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F3A35" w:rsidRDefault="00185848" w:rsidP="00B445DD">
      <w:pPr>
        <w:shd w:val="clear" w:color="auto" w:fill="FFFFFF"/>
        <w:spacing w:before="100" w:beforeAutospacing="1" w:after="100" w:afterAutospacing="1" w:line="360" w:lineRule="auto"/>
        <w:jc w:val="both"/>
        <w:rPr>
          <w:rFonts w:eastAsia="Times New Roman"/>
          <w:color w:val="222222"/>
          <w:lang w:eastAsia="en-GB"/>
        </w:rPr>
      </w:pPr>
      <w:bookmarkStart w:id="0" w:name="_GoBack"/>
      <w:bookmarkEnd w:id="0"/>
      <w:r w:rsidRPr="00185848">
        <w:rPr>
          <w:rFonts w:eastAsia="Times New Roman"/>
          <w:b/>
          <w:bCs/>
          <w:color w:val="222222"/>
          <w:lang w:eastAsia="en-GB"/>
        </w:rPr>
        <w:t>What were some of the key transformations engendered by the French Revolution, and what was the cultural impact of these transformations (e.g. in e.g. art, literature, philosophy, the experience of everyday life)?</w:t>
      </w:r>
    </w:p>
    <w:p w:rsidR="00185848" w:rsidRDefault="007030EB" w:rsidP="00B86AA2">
      <w:pPr>
        <w:shd w:val="clear" w:color="auto" w:fill="FFFFFF"/>
        <w:spacing w:before="100" w:beforeAutospacing="1" w:after="100" w:afterAutospacing="1" w:line="360" w:lineRule="auto"/>
        <w:jc w:val="both"/>
        <w:rPr>
          <w:rFonts w:eastAsia="Times New Roman"/>
          <w:color w:val="222222"/>
          <w:lang w:eastAsia="en-GB"/>
        </w:rPr>
      </w:pPr>
      <w:r>
        <w:rPr>
          <w:rFonts w:eastAsia="Times New Roman"/>
          <w:color w:val="222222"/>
          <w:lang w:eastAsia="en-GB"/>
        </w:rPr>
        <w:t>The images and idea</w:t>
      </w:r>
      <w:r w:rsidR="00137AD0">
        <w:rPr>
          <w:rFonts w:eastAsia="Times New Roman"/>
          <w:color w:val="222222"/>
          <w:lang w:eastAsia="en-GB"/>
        </w:rPr>
        <w:t>s that Europe has taken into it</w:t>
      </w:r>
      <w:r>
        <w:rPr>
          <w:rFonts w:eastAsia="Times New Roman"/>
          <w:color w:val="222222"/>
          <w:lang w:eastAsia="en-GB"/>
        </w:rPr>
        <w:t>s culture, such as the storming of the Bastille on the 14</w:t>
      </w:r>
      <w:r w:rsidRPr="007030EB">
        <w:rPr>
          <w:rFonts w:eastAsia="Times New Roman"/>
          <w:color w:val="222222"/>
          <w:vertAlign w:val="superscript"/>
          <w:lang w:eastAsia="en-GB"/>
        </w:rPr>
        <w:t>th</w:t>
      </w:r>
      <w:r>
        <w:rPr>
          <w:rFonts w:eastAsia="Times New Roman"/>
          <w:color w:val="222222"/>
          <w:lang w:eastAsia="en-GB"/>
        </w:rPr>
        <w:t xml:space="preserve"> July 1789 and the declaration of the rights of man during the French Revolution mark what is called the first “Popular Revolution” in modern history.</w:t>
      </w:r>
      <w:r>
        <w:rPr>
          <w:rStyle w:val="FootnoteReference"/>
          <w:rFonts w:eastAsia="Times New Roman"/>
          <w:color w:val="222222"/>
          <w:lang w:eastAsia="en-GB"/>
        </w:rPr>
        <w:footnoteReference w:id="1"/>
      </w:r>
      <w:r>
        <w:rPr>
          <w:rFonts w:eastAsia="Times New Roman"/>
          <w:color w:val="222222"/>
          <w:lang w:eastAsia="en-GB"/>
        </w:rPr>
        <w:t xml:space="preserve"> </w:t>
      </w:r>
      <w:r w:rsidR="00885C13">
        <w:rPr>
          <w:rFonts w:eastAsia="Times New Roman"/>
          <w:color w:val="222222"/>
          <w:lang w:eastAsia="en-GB"/>
        </w:rPr>
        <w:t>This essay will discuss the major changes brought about by</w:t>
      </w:r>
      <w:r w:rsidR="00DA3AD5">
        <w:rPr>
          <w:rFonts w:eastAsia="Times New Roman"/>
          <w:color w:val="222222"/>
          <w:lang w:eastAsia="en-GB"/>
        </w:rPr>
        <w:t xml:space="preserve"> the French revolution and </w:t>
      </w:r>
      <w:r w:rsidR="00885C13">
        <w:rPr>
          <w:rFonts w:eastAsia="Times New Roman"/>
          <w:color w:val="222222"/>
          <w:lang w:eastAsia="en-GB"/>
        </w:rPr>
        <w:t>the cultural effect</w:t>
      </w:r>
      <w:r w:rsidR="00ED5DD9">
        <w:rPr>
          <w:rFonts w:eastAsia="Times New Roman"/>
          <w:color w:val="222222"/>
          <w:lang w:eastAsia="en-GB"/>
        </w:rPr>
        <w:t>s</w:t>
      </w:r>
      <w:r w:rsidR="00DA3AD5">
        <w:rPr>
          <w:rFonts w:eastAsia="Times New Roman"/>
          <w:color w:val="222222"/>
          <w:lang w:eastAsia="en-GB"/>
        </w:rPr>
        <w:t xml:space="preserve"> of these changes</w:t>
      </w:r>
      <w:r w:rsidR="00885C13">
        <w:rPr>
          <w:rFonts w:eastAsia="Times New Roman"/>
          <w:color w:val="222222"/>
          <w:lang w:eastAsia="en-GB"/>
        </w:rPr>
        <w:t xml:space="preserve">. </w:t>
      </w:r>
      <w:r w:rsidR="00DA3AD5">
        <w:rPr>
          <w:rFonts w:eastAsia="Times New Roman"/>
          <w:color w:val="222222"/>
          <w:lang w:eastAsia="en-GB"/>
        </w:rPr>
        <w:t>To</w:t>
      </w:r>
      <w:r w:rsidR="00ED5DD9">
        <w:rPr>
          <w:rFonts w:eastAsia="Times New Roman"/>
          <w:color w:val="222222"/>
          <w:lang w:eastAsia="en-GB"/>
        </w:rPr>
        <w:t xml:space="preserve"> discuss the changes brought about by the French Revolution we must discuss the state of France prior to the revolution and wh</w:t>
      </w:r>
      <w:r w:rsidR="00D8409A">
        <w:rPr>
          <w:rFonts w:eastAsia="Times New Roman"/>
          <w:color w:val="222222"/>
          <w:lang w:eastAsia="en-GB"/>
        </w:rPr>
        <w:t>at brought about the revolution</w:t>
      </w:r>
      <w:r w:rsidR="0040532D">
        <w:rPr>
          <w:rFonts w:eastAsia="Times New Roman"/>
          <w:color w:val="222222"/>
          <w:lang w:eastAsia="en-GB"/>
        </w:rPr>
        <w:t xml:space="preserve">. </w:t>
      </w:r>
      <w:r w:rsidR="00ED5DD9">
        <w:rPr>
          <w:rFonts w:eastAsia="Times New Roman"/>
          <w:color w:val="222222"/>
          <w:lang w:eastAsia="en-GB"/>
        </w:rPr>
        <w:t>France had been ruled since 15</w:t>
      </w:r>
      <w:r w:rsidR="00ED5DD9" w:rsidRPr="00ED5DD9">
        <w:rPr>
          <w:rFonts w:eastAsia="Times New Roman"/>
          <w:color w:val="222222"/>
          <w:vertAlign w:val="superscript"/>
          <w:lang w:eastAsia="en-GB"/>
        </w:rPr>
        <w:t>th</w:t>
      </w:r>
      <w:r w:rsidR="00ED5DD9">
        <w:rPr>
          <w:rFonts w:eastAsia="Times New Roman"/>
          <w:color w:val="222222"/>
          <w:lang w:eastAsia="en-GB"/>
        </w:rPr>
        <w:t xml:space="preserve"> Century by two dynasties (The Valois Dynasty</w:t>
      </w:r>
      <w:r w:rsidR="00612A8C">
        <w:rPr>
          <w:rFonts w:eastAsia="Times New Roman"/>
          <w:color w:val="222222"/>
          <w:lang w:eastAsia="en-GB"/>
        </w:rPr>
        <w:t xml:space="preserve"> and the Bourbon Dynasty). Kings </w:t>
      </w:r>
      <w:r w:rsidR="007C7320">
        <w:rPr>
          <w:rFonts w:eastAsia="Times New Roman"/>
          <w:color w:val="222222"/>
          <w:lang w:eastAsia="en-GB"/>
        </w:rPr>
        <w:t xml:space="preserve">of </w:t>
      </w:r>
      <w:r w:rsidR="00612A8C">
        <w:rPr>
          <w:rFonts w:eastAsia="Times New Roman"/>
          <w:color w:val="222222"/>
          <w:lang w:eastAsia="en-GB"/>
        </w:rPr>
        <w:t>France</w:t>
      </w:r>
      <w:r w:rsidR="007C7320">
        <w:rPr>
          <w:rFonts w:eastAsia="Times New Roman"/>
          <w:color w:val="222222"/>
          <w:lang w:eastAsia="en-GB"/>
        </w:rPr>
        <w:t xml:space="preserve"> believed in the “divine righ</w:t>
      </w:r>
      <w:r w:rsidR="00137AD0">
        <w:rPr>
          <w:rFonts w:eastAsia="Times New Roman"/>
          <w:color w:val="222222"/>
          <w:lang w:eastAsia="en-GB"/>
        </w:rPr>
        <w:t>t of kings” which meant they</w:t>
      </w:r>
      <w:r w:rsidR="007C7320">
        <w:rPr>
          <w:rFonts w:eastAsia="Times New Roman"/>
          <w:color w:val="222222"/>
          <w:lang w:eastAsia="en-GB"/>
        </w:rPr>
        <w:t xml:space="preserve"> believed themselves to be the representatives of God and they also ruled as </w:t>
      </w:r>
      <w:r w:rsidR="00612A8C">
        <w:rPr>
          <w:rFonts w:eastAsia="Times New Roman"/>
          <w:color w:val="222222"/>
          <w:lang w:eastAsia="en-GB"/>
        </w:rPr>
        <w:t>‘absolute’ Monarchs which meant their actions were not restricted by any written laws or by any customs.</w:t>
      </w:r>
      <w:r w:rsidR="007C7320">
        <w:rPr>
          <w:rFonts w:eastAsia="Times New Roman"/>
          <w:color w:val="222222"/>
          <w:lang w:eastAsia="en-GB"/>
        </w:rPr>
        <w:t xml:space="preserve"> </w:t>
      </w:r>
      <w:r w:rsidR="0040532D">
        <w:rPr>
          <w:rFonts w:eastAsia="Times New Roman"/>
          <w:color w:val="222222"/>
          <w:lang w:eastAsia="en-GB"/>
        </w:rPr>
        <w:t xml:space="preserve">The French Social order </w:t>
      </w:r>
      <w:r w:rsidR="00DA3AD5">
        <w:rPr>
          <w:rFonts w:eastAsia="Times New Roman"/>
          <w:color w:val="222222"/>
          <w:lang w:eastAsia="en-GB"/>
        </w:rPr>
        <w:t xml:space="preserve">consisted </w:t>
      </w:r>
      <w:r w:rsidR="0040532D">
        <w:rPr>
          <w:rFonts w:eastAsia="Times New Roman"/>
          <w:color w:val="222222"/>
          <w:lang w:eastAsia="en-GB"/>
        </w:rPr>
        <w:t>of three estates</w:t>
      </w:r>
      <w:r w:rsidR="00320D98">
        <w:rPr>
          <w:rFonts w:eastAsia="Times New Roman"/>
          <w:color w:val="222222"/>
          <w:lang w:eastAsia="en-GB"/>
        </w:rPr>
        <w:t xml:space="preserve">; The first estate consisted of Clergy, </w:t>
      </w:r>
      <w:r w:rsidR="0079468B">
        <w:rPr>
          <w:rFonts w:eastAsia="Times New Roman"/>
          <w:color w:val="222222"/>
          <w:lang w:eastAsia="en-GB"/>
        </w:rPr>
        <w:t>t</w:t>
      </w:r>
      <w:r w:rsidR="00320D98">
        <w:rPr>
          <w:rFonts w:eastAsia="Times New Roman"/>
          <w:color w:val="222222"/>
          <w:lang w:eastAsia="en-GB"/>
        </w:rPr>
        <w:t xml:space="preserve">he second </w:t>
      </w:r>
      <w:r w:rsidR="0079468B">
        <w:rPr>
          <w:rFonts w:eastAsia="Times New Roman"/>
          <w:color w:val="222222"/>
          <w:lang w:eastAsia="en-GB"/>
        </w:rPr>
        <w:t>estate consisted of Nobility and the third estate who were the remainder of the population in France.</w:t>
      </w:r>
      <w:r w:rsidR="0079468B">
        <w:rPr>
          <w:rStyle w:val="FootnoteReference"/>
          <w:rFonts w:eastAsia="Times New Roman"/>
          <w:color w:val="222222"/>
          <w:lang w:eastAsia="en-GB"/>
        </w:rPr>
        <w:footnoteReference w:id="2"/>
      </w:r>
      <w:r w:rsidR="0079468B">
        <w:rPr>
          <w:rFonts w:eastAsia="Times New Roman"/>
          <w:color w:val="222222"/>
          <w:lang w:eastAsia="en-GB"/>
        </w:rPr>
        <w:t xml:space="preserve"> </w:t>
      </w:r>
      <w:r w:rsidR="0063247F">
        <w:rPr>
          <w:rFonts w:eastAsia="Times New Roman"/>
          <w:color w:val="222222"/>
          <w:lang w:eastAsia="en-GB"/>
        </w:rPr>
        <w:t xml:space="preserve">The next section of this essay will </w:t>
      </w:r>
      <w:r w:rsidR="00CD14C5">
        <w:rPr>
          <w:rFonts w:eastAsia="Times New Roman"/>
          <w:color w:val="222222"/>
          <w:lang w:eastAsia="en-GB"/>
        </w:rPr>
        <w:t xml:space="preserve">look at the crises that France was suffering from during 1789 these crises are the Economic Crisis, the Social Crisis and the Political Crisis. The major changes that </w:t>
      </w:r>
      <w:r w:rsidR="00137AD0">
        <w:rPr>
          <w:rFonts w:eastAsia="Times New Roman"/>
          <w:color w:val="222222"/>
          <w:lang w:eastAsia="en-GB"/>
        </w:rPr>
        <w:t>this essay will discuss</w:t>
      </w:r>
      <w:r w:rsidR="00CD14C5">
        <w:rPr>
          <w:rFonts w:eastAsia="Times New Roman"/>
          <w:color w:val="222222"/>
          <w:lang w:eastAsia="en-GB"/>
        </w:rPr>
        <w:t xml:space="preserve"> from the French Revolution </w:t>
      </w:r>
      <w:r w:rsidR="00137AD0">
        <w:rPr>
          <w:rFonts w:eastAsia="Times New Roman"/>
          <w:color w:val="222222"/>
          <w:lang w:eastAsia="en-GB"/>
        </w:rPr>
        <w:t>are</w:t>
      </w:r>
      <w:r w:rsidR="00CD14C5">
        <w:rPr>
          <w:rFonts w:eastAsia="Times New Roman"/>
          <w:color w:val="222222"/>
          <w:lang w:eastAsia="en-GB"/>
        </w:rPr>
        <w:t xml:space="preserve"> </w:t>
      </w:r>
      <w:r w:rsidR="0079468B">
        <w:rPr>
          <w:rFonts w:eastAsia="Times New Roman"/>
          <w:color w:val="222222"/>
          <w:lang w:eastAsia="en-GB"/>
        </w:rPr>
        <w:t xml:space="preserve">the </w:t>
      </w:r>
      <w:r w:rsidR="00C46CEB">
        <w:rPr>
          <w:rFonts w:eastAsia="Times New Roman"/>
          <w:color w:val="222222"/>
          <w:lang w:eastAsia="en-GB"/>
        </w:rPr>
        <w:t>formation of the National Assembly,</w:t>
      </w:r>
      <w:r w:rsidR="00B337B7">
        <w:rPr>
          <w:rFonts w:eastAsia="Times New Roman"/>
          <w:color w:val="222222"/>
          <w:lang w:eastAsia="en-GB"/>
        </w:rPr>
        <w:t xml:space="preserve"> </w:t>
      </w:r>
      <w:r w:rsidR="00137AD0">
        <w:rPr>
          <w:rFonts w:eastAsia="Times New Roman"/>
          <w:color w:val="222222"/>
          <w:lang w:eastAsia="en-GB"/>
        </w:rPr>
        <w:t xml:space="preserve">the </w:t>
      </w:r>
      <w:r w:rsidR="00B337B7">
        <w:rPr>
          <w:rFonts w:eastAsia="Times New Roman"/>
          <w:color w:val="222222"/>
          <w:lang w:eastAsia="en-GB"/>
        </w:rPr>
        <w:t>Declaration of France as a Republic; and the trial of Louis XVI (known during his trial as Louis Capet)</w:t>
      </w:r>
      <w:r w:rsidR="00137AD0">
        <w:rPr>
          <w:rFonts w:eastAsia="Times New Roman"/>
          <w:color w:val="222222"/>
          <w:lang w:eastAsia="en-GB"/>
        </w:rPr>
        <w:t>.</w:t>
      </w:r>
    </w:p>
    <w:p w:rsidR="00137AD0" w:rsidRDefault="00137AD0" w:rsidP="00B86AA2">
      <w:pPr>
        <w:shd w:val="clear" w:color="auto" w:fill="FFFFFF"/>
        <w:spacing w:before="100" w:beforeAutospacing="1" w:after="100" w:afterAutospacing="1" w:line="360" w:lineRule="auto"/>
        <w:jc w:val="both"/>
        <w:rPr>
          <w:rFonts w:eastAsia="Times New Roman"/>
          <w:color w:val="222222"/>
          <w:lang w:eastAsia="en-GB"/>
        </w:rPr>
      </w:pPr>
      <w:r>
        <w:rPr>
          <w:rFonts w:eastAsia="Times New Roman"/>
          <w:color w:val="222222"/>
          <w:lang w:eastAsia="en-GB"/>
        </w:rPr>
        <w:t>France in 1789 was suffe</w:t>
      </w:r>
      <w:r w:rsidR="00E75B36">
        <w:rPr>
          <w:rFonts w:eastAsia="Times New Roman"/>
          <w:color w:val="222222"/>
          <w:lang w:eastAsia="en-GB"/>
        </w:rPr>
        <w:t>ring from crises on three fronts. Firstly, the Economic Crisis due to the fact France was nearing bankruptcy.</w:t>
      </w:r>
      <w:r w:rsidR="00746C1F">
        <w:rPr>
          <w:rFonts w:eastAsia="Times New Roman"/>
          <w:color w:val="222222"/>
          <w:lang w:eastAsia="en-GB"/>
        </w:rPr>
        <w:t xml:space="preserve"> </w:t>
      </w:r>
      <w:r w:rsidR="00E75B36">
        <w:rPr>
          <w:rFonts w:eastAsia="Times New Roman"/>
          <w:color w:val="222222"/>
          <w:lang w:eastAsia="en-GB"/>
        </w:rPr>
        <w:t xml:space="preserve">This </w:t>
      </w:r>
      <w:r w:rsidR="00177C4A">
        <w:rPr>
          <w:rFonts w:eastAsia="Times New Roman"/>
          <w:color w:val="222222"/>
          <w:lang w:eastAsia="en-GB"/>
        </w:rPr>
        <w:t>came</w:t>
      </w:r>
      <w:r w:rsidR="00E75B36">
        <w:rPr>
          <w:rFonts w:eastAsia="Times New Roman"/>
          <w:color w:val="222222"/>
          <w:lang w:eastAsia="en-GB"/>
        </w:rPr>
        <w:t xml:space="preserve"> about due to King Louis XV extravagant spending and due to the war debt accumulated through the involvement in the 7 years wa</w:t>
      </w:r>
      <w:r w:rsidR="00746C1F">
        <w:rPr>
          <w:rFonts w:eastAsia="Times New Roman"/>
          <w:color w:val="222222"/>
          <w:lang w:eastAsia="en-GB"/>
        </w:rPr>
        <w:t>r</w:t>
      </w:r>
      <w:r w:rsidR="00E75B36">
        <w:rPr>
          <w:rFonts w:eastAsia="Times New Roman"/>
          <w:color w:val="222222"/>
          <w:lang w:eastAsia="en-GB"/>
        </w:rPr>
        <w:t xml:space="preserve"> </w:t>
      </w:r>
      <w:r w:rsidR="00746C1F">
        <w:rPr>
          <w:rFonts w:eastAsia="Times New Roman"/>
          <w:color w:val="222222"/>
          <w:lang w:eastAsia="en-GB"/>
        </w:rPr>
        <w:t>this debt was also increased by</w:t>
      </w:r>
      <w:r w:rsidR="00E75B36">
        <w:rPr>
          <w:rFonts w:eastAsia="Times New Roman"/>
          <w:color w:val="222222"/>
          <w:lang w:eastAsia="en-GB"/>
        </w:rPr>
        <w:t xml:space="preserve"> </w:t>
      </w:r>
      <w:r w:rsidR="00746C1F">
        <w:rPr>
          <w:rFonts w:eastAsia="Times New Roman"/>
          <w:color w:val="222222"/>
          <w:lang w:eastAsia="en-GB"/>
        </w:rPr>
        <w:t xml:space="preserve">King Louis XVIs </w:t>
      </w:r>
      <w:r w:rsidR="00E75B36">
        <w:rPr>
          <w:rFonts w:eastAsia="Times New Roman"/>
          <w:color w:val="222222"/>
          <w:lang w:eastAsia="en-GB"/>
        </w:rPr>
        <w:t>suppor</w:t>
      </w:r>
      <w:r w:rsidR="00746C1F">
        <w:rPr>
          <w:rFonts w:eastAsia="Times New Roman"/>
          <w:color w:val="222222"/>
          <w:lang w:eastAsia="en-GB"/>
        </w:rPr>
        <w:t>t for</w:t>
      </w:r>
      <w:r w:rsidR="00E75B36">
        <w:rPr>
          <w:rFonts w:eastAsia="Times New Roman"/>
          <w:color w:val="222222"/>
          <w:lang w:eastAsia="en-GB"/>
        </w:rPr>
        <w:t xml:space="preserve"> the Rebels in America’s war of independence. The result of this debt became an increase in taxation and the burden of taxation</w:t>
      </w:r>
      <w:r w:rsidR="008E76AF">
        <w:rPr>
          <w:rFonts w:eastAsia="Times New Roman"/>
          <w:color w:val="222222"/>
          <w:lang w:eastAsia="en-GB"/>
        </w:rPr>
        <w:t xml:space="preserve"> in France solely</w:t>
      </w:r>
      <w:r w:rsidR="00E75B36">
        <w:rPr>
          <w:rFonts w:eastAsia="Times New Roman"/>
          <w:color w:val="222222"/>
          <w:lang w:eastAsia="en-GB"/>
        </w:rPr>
        <w:t xml:space="preserve"> fell to the 3</w:t>
      </w:r>
      <w:r w:rsidR="00E75B36" w:rsidRPr="00E75B36">
        <w:rPr>
          <w:rFonts w:eastAsia="Times New Roman"/>
          <w:color w:val="222222"/>
          <w:vertAlign w:val="superscript"/>
          <w:lang w:eastAsia="en-GB"/>
        </w:rPr>
        <w:t>rd</w:t>
      </w:r>
      <w:r w:rsidR="00E75B36">
        <w:rPr>
          <w:rFonts w:eastAsia="Times New Roman"/>
          <w:color w:val="222222"/>
          <w:lang w:eastAsia="en-GB"/>
        </w:rPr>
        <w:t xml:space="preserve"> estate</w:t>
      </w:r>
      <w:r w:rsidR="00746C1F">
        <w:rPr>
          <w:rFonts w:eastAsia="Times New Roman"/>
          <w:color w:val="222222"/>
          <w:lang w:eastAsia="en-GB"/>
        </w:rPr>
        <w:t>. Many Historians such as George Lef</w:t>
      </w:r>
      <w:r w:rsidR="004C7CE3">
        <w:rPr>
          <w:rFonts w:eastAsia="Times New Roman"/>
          <w:color w:val="222222"/>
          <w:lang w:eastAsia="en-GB"/>
        </w:rPr>
        <w:t>ebvre, Geor</w:t>
      </w:r>
      <w:r w:rsidR="00E42283">
        <w:rPr>
          <w:rFonts w:eastAsia="Times New Roman"/>
          <w:color w:val="222222"/>
          <w:lang w:eastAsia="en-GB"/>
        </w:rPr>
        <w:t>ge Rude and Denis Richet among m</w:t>
      </w:r>
      <w:r w:rsidR="004C7CE3">
        <w:rPr>
          <w:rFonts w:eastAsia="Times New Roman"/>
          <w:color w:val="222222"/>
          <w:lang w:eastAsia="en-GB"/>
        </w:rPr>
        <w:t>any others believe that the debt that France suffered was purely a ‘trigger’ for the French revolution and did not see it as an ongoing fuel for the revolution.</w:t>
      </w:r>
      <w:r w:rsidR="004C7CE3">
        <w:rPr>
          <w:rStyle w:val="FootnoteReference"/>
          <w:rFonts w:eastAsia="Times New Roman"/>
          <w:color w:val="222222"/>
          <w:lang w:eastAsia="en-GB"/>
        </w:rPr>
        <w:footnoteReference w:id="3"/>
      </w:r>
      <w:r w:rsidR="008E76AF">
        <w:rPr>
          <w:rFonts w:eastAsia="Times New Roman"/>
          <w:color w:val="222222"/>
          <w:lang w:eastAsia="en-GB"/>
        </w:rPr>
        <w:t xml:space="preserve"> The </w:t>
      </w:r>
      <w:r w:rsidR="008E76AF">
        <w:rPr>
          <w:rFonts w:eastAsia="Times New Roman"/>
          <w:color w:val="222222"/>
          <w:lang w:eastAsia="en-GB"/>
        </w:rPr>
        <w:lastRenderedPageBreak/>
        <w:t>s</w:t>
      </w:r>
      <w:r w:rsidR="00987DB1">
        <w:rPr>
          <w:rFonts w:eastAsia="Times New Roman"/>
          <w:color w:val="222222"/>
          <w:lang w:eastAsia="en-GB"/>
        </w:rPr>
        <w:t>econd crisis</w:t>
      </w:r>
      <w:r w:rsidR="008E76AF">
        <w:rPr>
          <w:rFonts w:eastAsia="Times New Roman"/>
          <w:color w:val="222222"/>
          <w:lang w:eastAsia="en-GB"/>
        </w:rPr>
        <w:t xml:space="preserve"> France faced was the Social crisis</w:t>
      </w:r>
      <w:r w:rsidR="00766D77">
        <w:rPr>
          <w:rFonts w:eastAsia="Times New Roman"/>
          <w:color w:val="222222"/>
          <w:lang w:eastAsia="en-GB"/>
        </w:rPr>
        <w:t>,</w:t>
      </w:r>
      <w:r w:rsidR="008E76AF">
        <w:rPr>
          <w:rFonts w:eastAsia="Times New Roman"/>
          <w:color w:val="222222"/>
          <w:lang w:eastAsia="en-GB"/>
        </w:rPr>
        <w:t xml:space="preserve"> as </w:t>
      </w:r>
      <w:r w:rsidR="00766D77">
        <w:rPr>
          <w:rFonts w:eastAsia="Times New Roman"/>
          <w:color w:val="222222"/>
          <w:lang w:eastAsia="en-GB"/>
        </w:rPr>
        <w:t>for 2 consecutive years in 1788 and 1789 the grain crops had failed. An average worker in France would spend 50% of his wages on bread</w:t>
      </w:r>
      <w:r w:rsidR="005634D1">
        <w:rPr>
          <w:rFonts w:eastAsia="Times New Roman"/>
          <w:color w:val="222222"/>
          <w:lang w:eastAsia="en-GB"/>
        </w:rPr>
        <w:t>,</w:t>
      </w:r>
      <w:r w:rsidR="00766D77">
        <w:rPr>
          <w:rFonts w:eastAsia="Times New Roman"/>
          <w:color w:val="222222"/>
          <w:lang w:eastAsia="en-GB"/>
        </w:rPr>
        <w:t xml:space="preserve"> after the two years of failed crops this would rise to 88%.</w:t>
      </w:r>
      <w:r w:rsidR="00B337B7">
        <w:rPr>
          <w:rStyle w:val="FootnoteReference"/>
          <w:rFonts w:eastAsia="Times New Roman"/>
          <w:color w:val="222222"/>
          <w:lang w:eastAsia="en-GB"/>
        </w:rPr>
        <w:t>3</w:t>
      </w:r>
      <w:r w:rsidR="00CE767A">
        <w:rPr>
          <w:rFonts w:eastAsia="Times New Roman"/>
          <w:color w:val="222222"/>
          <w:lang w:eastAsia="en-GB"/>
        </w:rPr>
        <w:t xml:space="preserve"> This exacerbated the poverty of the 3</w:t>
      </w:r>
      <w:r w:rsidR="00CE767A" w:rsidRPr="00CE767A">
        <w:rPr>
          <w:rFonts w:eastAsia="Times New Roman"/>
          <w:color w:val="222222"/>
          <w:vertAlign w:val="superscript"/>
          <w:lang w:eastAsia="en-GB"/>
        </w:rPr>
        <w:t>rd</w:t>
      </w:r>
      <w:r w:rsidR="00CE767A">
        <w:rPr>
          <w:rFonts w:eastAsia="Times New Roman"/>
          <w:color w:val="222222"/>
          <w:lang w:eastAsia="en-GB"/>
        </w:rPr>
        <w:t xml:space="preserve"> estate along with the burden of taxation. What took place next was the Bread riots of 1789 which resulted in the Storming of The Bastille on 14 July 1789. The Bastille</w:t>
      </w:r>
      <w:r w:rsidR="00B337B7">
        <w:rPr>
          <w:rFonts w:eastAsia="Times New Roman"/>
          <w:color w:val="222222"/>
          <w:lang w:eastAsia="en-GB"/>
        </w:rPr>
        <w:t>,</w:t>
      </w:r>
      <w:r w:rsidR="00CE767A">
        <w:rPr>
          <w:rFonts w:eastAsia="Times New Roman"/>
          <w:color w:val="222222"/>
          <w:lang w:eastAsia="en-GB"/>
        </w:rPr>
        <w:t xml:space="preserve"> </w:t>
      </w:r>
      <w:r w:rsidR="00B337B7">
        <w:rPr>
          <w:rFonts w:eastAsia="Times New Roman"/>
          <w:color w:val="222222"/>
          <w:lang w:eastAsia="en-GB"/>
        </w:rPr>
        <w:t>a medieval fortress in Paris viewed by many as a s</w:t>
      </w:r>
      <w:r w:rsidR="005634D1">
        <w:rPr>
          <w:rFonts w:eastAsia="Times New Roman"/>
          <w:color w:val="222222"/>
          <w:lang w:eastAsia="en-GB"/>
        </w:rPr>
        <w:t xml:space="preserve">ymbol of the Monarchy, </w:t>
      </w:r>
      <w:r w:rsidR="00B337B7">
        <w:rPr>
          <w:rFonts w:eastAsia="Times New Roman"/>
          <w:color w:val="222222"/>
          <w:lang w:eastAsia="en-GB"/>
        </w:rPr>
        <w:t>was deemed a place for the jobless, angry and starving 3</w:t>
      </w:r>
      <w:r w:rsidR="00B337B7" w:rsidRPr="00B337B7">
        <w:rPr>
          <w:rFonts w:eastAsia="Times New Roman"/>
          <w:color w:val="222222"/>
          <w:vertAlign w:val="superscript"/>
          <w:lang w:eastAsia="en-GB"/>
        </w:rPr>
        <w:t>rd</w:t>
      </w:r>
      <w:r w:rsidR="00B337B7">
        <w:rPr>
          <w:rFonts w:eastAsia="Times New Roman"/>
          <w:color w:val="222222"/>
          <w:lang w:eastAsia="en-GB"/>
        </w:rPr>
        <w:t xml:space="preserve"> estate to vent their anger at. Las</w:t>
      </w:r>
      <w:r w:rsidR="00B84D91">
        <w:rPr>
          <w:rFonts w:eastAsia="Times New Roman"/>
          <w:color w:val="222222"/>
          <w:lang w:eastAsia="en-GB"/>
        </w:rPr>
        <w:t>tly the third crisis France suffered</w:t>
      </w:r>
      <w:r w:rsidR="00B337B7">
        <w:rPr>
          <w:rFonts w:eastAsia="Times New Roman"/>
          <w:color w:val="222222"/>
          <w:lang w:eastAsia="en-GB"/>
        </w:rPr>
        <w:t xml:space="preserve"> from was the Political crisis</w:t>
      </w:r>
      <w:r w:rsidR="00B12FBB">
        <w:rPr>
          <w:rFonts w:eastAsia="Times New Roman"/>
          <w:color w:val="222222"/>
          <w:lang w:eastAsia="en-GB"/>
        </w:rPr>
        <w:t>, in 1789 the Monopoly of power &amp; wealth was in the hands of the French Monarchy along with the 1</w:t>
      </w:r>
      <w:r w:rsidR="00B12FBB" w:rsidRPr="00B12FBB">
        <w:rPr>
          <w:rFonts w:eastAsia="Times New Roman"/>
          <w:color w:val="222222"/>
          <w:vertAlign w:val="superscript"/>
          <w:lang w:eastAsia="en-GB"/>
        </w:rPr>
        <w:t>st</w:t>
      </w:r>
      <w:r w:rsidR="00B12FBB">
        <w:rPr>
          <w:rFonts w:eastAsia="Times New Roman"/>
          <w:color w:val="222222"/>
          <w:lang w:eastAsia="en-GB"/>
        </w:rPr>
        <w:t xml:space="preserve"> Estate and 2</w:t>
      </w:r>
      <w:r w:rsidR="00B12FBB" w:rsidRPr="00B12FBB">
        <w:rPr>
          <w:rFonts w:eastAsia="Times New Roman"/>
          <w:color w:val="222222"/>
          <w:vertAlign w:val="superscript"/>
          <w:lang w:eastAsia="en-GB"/>
        </w:rPr>
        <w:t>nd</w:t>
      </w:r>
      <w:r w:rsidR="00B12FBB">
        <w:rPr>
          <w:rFonts w:eastAsia="Times New Roman"/>
          <w:color w:val="222222"/>
          <w:lang w:eastAsia="en-GB"/>
        </w:rPr>
        <w:t xml:space="preserve"> Estate. This was no longer deemed tenable by the 3</w:t>
      </w:r>
      <w:r w:rsidR="00B12FBB" w:rsidRPr="00B12FBB">
        <w:rPr>
          <w:rFonts w:eastAsia="Times New Roman"/>
          <w:color w:val="222222"/>
          <w:vertAlign w:val="superscript"/>
          <w:lang w:eastAsia="en-GB"/>
        </w:rPr>
        <w:t>rd</w:t>
      </w:r>
      <w:r w:rsidR="00B12FBB">
        <w:rPr>
          <w:rFonts w:eastAsia="Times New Roman"/>
          <w:color w:val="222222"/>
          <w:lang w:eastAsia="en-GB"/>
        </w:rPr>
        <w:t xml:space="preserve"> Estate</w:t>
      </w:r>
      <w:r w:rsidR="007D26F3">
        <w:rPr>
          <w:rFonts w:eastAsia="Times New Roman"/>
          <w:color w:val="222222"/>
          <w:lang w:eastAsia="en-GB"/>
        </w:rPr>
        <w:t>,</w:t>
      </w:r>
      <w:r w:rsidR="00BA04E7">
        <w:rPr>
          <w:rFonts w:eastAsia="Times New Roman"/>
          <w:color w:val="222222"/>
          <w:lang w:eastAsia="en-GB"/>
        </w:rPr>
        <w:t xml:space="preserve"> and resulted in the meeting of the estates general in 5 May 1789 in which elected representa</w:t>
      </w:r>
      <w:r w:rsidR="007D26F3">
        <w:rPr>
          <w:rFonts w:eastAsia="Times New Roman"/>
          <w:color w:val="222222"/>
          <w:lang w:eastAsia="en-GB"/>
        </w:rPr>
        <w:t>tives of all 3 estates convened</w:t>
      </w:r>
      <w:r w:rsidR="00BA04E7">
        <w:rPr>
          <w:rFonts w:eastAsia="Times New Roman"/>
          <w:color w:val="222222"/>
          <w:lang w:eastAsia="en-GB"/>
        </w:rPr>
        <w:t xml:space="preserve"> to discuss the social crisis in France.</w:t>
      </w:r>
      <w:r w:rsidR="008C26BC">
        <w:rPr>
          <w:rFonts w:eastAsia="Times New Roman"/>
          <w:color w:val="222222"/>
          <w:lang w:eastAsia="en-GB"/>
        </w:rPr>
        <w:t xml:space="preserve"> The despair felt by the 3</w:t>
      </w:r>
      <w:r w:rsidR="008C26BC" w:rsidRPr="008C26BC">
        <w:rPr>
          <w:rFonts w:eastAsia="Times New Roman"/>
          <w:color w:val="222222"/>
          <w:vertAlign w:val="superscript"/>
          <w:lang w:eastAsia="en-GB"/>
        </w:rPr>
        <w:t>rd</w:t>
      </w:r>
      <w:r w:rsidR="008C26BC">
        <w:rPr>
          <w:rFonts w:eastAsia="Times New Roman"/>
          <w:color w:val="222222"/>
          <w:lang w:eastAsia="en-GB"/>
        </w:rPr>
        <w:t xml:space="preserve"> estate at the outcome of the estates general resulted in the formation of the National Assembly</w:t>
      </w:r>
      <w:r w:rsidR="00C46CEB">
        <w:rPr>
          <w:rFonts w:eastAsia="Times New Roman"/>
          <w:color w:val="222222"/>
          <w:lang w:eastAsia="en-GB"/>
        </w:rPr>
        <w:t xml:space="preserve"> on 17 June 1789.</w:t>
      </w:r>
      <w:r w:rsidR="00C46CEB">
        <w:rPr>
          <w:rStyle w:val="FootnoteReference"/>
          <w:rFonts w:eastAsia="Times New Roman"/>
          <w:color w:val="222222"/>
          <w:lang w:eastAsia="en-GB"/>
        </w:rPr>
        <w:footnoteReference w:id="4"/>
      </w:r>
    </w:p>
    <w:p w:rsidR="00EF48A8" w:rsidRDefault="00C46CEB" w:rsidP="00B86AA2">
      <w:pPr>
        <w:shd w:val="clear" w:color="auto" w:fill="FFFFFF"/>
        <w:spacing w:before="100" w:beforeAutospacing="1" w:after="100" w:afterAutospacing="1" w:line="360" w:lineRule="auto"/>
        <w:jc w:val="both"/>
        <w:rPr>
          <w:rFonts w:eastAsia="Times New Roman"/>
          <w:color w:val="222222"/>
          <w:lang w:eastAsia="en-GB"/>
        </w:rPr>
      </w:pPr>
      <w:r>
        <w:rPr>
          <w:rFonts w:eastAsia="Times New Roman"/>
          <w:color w:val="222222"/>
          <w:lang w:eastAsia="en-GB"/>
        </w:rPr>
        <w:t xml:space="preserve">The formation of the National Assembly in 1789 </w:t>
      </w:r>
      <w:r w:rsidR="0054471A">
        <w:rPr>
          <w:rFonts w:eastAsia="Times New Roman"/>
          <w:color w:val="222222"/>
          <w:lang w:eastAsia="en-GB"/>
        </w:rPr>
        <w:t>by the 3</w:t>
      </w:r>
      <w:r w:rsidR="0054471A" w:rsidRPr="0054471A">
        <w:rPr>
          <w:rFonts w:eastAsia="Times New Roman"/>
          <w:color w:val="222222"/>
          <w:vertAlign w:val="superscript"/>
          <w:lang w:eastAsia="en-GB"/>
        </w:rPr>
        <w:t>rd</w:t>
      </w:r>
      <w:r w:rsidR="0054471A">
        <w:rPr>
          <w:rFonts w:eastAsia="Times New Roman"/>
          <w:color w:val="222222"/>
          <w:lang w:eastAsia="en-GB"/>
        </w:rPr>
        <w:t xml:space="preserve"> estate </w:t>
      </w:r>
      <w:r w:rsidR="00C5742C">
        <w:rPr>
          <w:rFonts w:eastAsia="Times New Roman"/>
          <w:color w:val="222222"/>
          <w:lang w:eastAsia="en-GB"/>
        </w:rPr>
        <w:t xml:space="preserve">became a major change in </w:t>
      </w:r>
      <w:r w:rsidR="00E83492">
        <w:rPr>
          <w:rFonts w:eastAsia="Times New Roman"/>
          <w:color w:val="222222"/>
          <w:lang w:eastAsia="en-GB"/>
        </w:rPr>
        <w:t>French Politics. This was now a rejection of their original position as purely one of the 3 estates and meant France as a nation now had a body that represented it</w:t>
      </w:r>
      <w:r w:rsidR="0012426C">
        <w:rPr>
          <w:rFonts w:eastAsia="Times New Roman"/>
          <w:color w:val="222222"/>
          <w:lang w:eastAsia="en-GB"/>
        </w:rPr>
        <w:t xml:space="preserve"> with a constitutional position. U</w:t>
      </w:r>
      <w:r w:rsidR="00E83492">
        <w:rPr>
          <w:rFonts w:eastAsia="Times New Roman"/>
          <w:color w:val="222222"/>
          <w:lang w:eastAsia="en-GB"/>
        </w:rPr>
        <w:t>p until this point the they had just advised king and agreed to the suggestions he made.</w:t>
      </w:r>
      <w:r w:rsidR="00E83492">
        <w:rPr>
          <w:rStyle w:val="FootnoteReference"/>
          <w:rFonts w:eastAsia="Times New Roman"/>
          <w:color w:val="222222"/>
          <w:lang w:eastAsia="en-GB"/>
        </w:rPr>
        <w:footnoteReference w:id="5"/>
      </w:r>
      <w:r w:rsidR="00DA77D9">
        <w:rPr>
          <w:rFonts w:eastAsia="Times New Roman"/>
          <w:color w:val="222222"/>
          <w:lang w:eastAsia="en-GB"/>
        </w:rPr>
        <w:t xml:space="preserve"> Three days after the formation of the National Assembly on 20 June 1798 the normal meeting hall of the assembly had been closed, When the deputies discovered this they feared a conspiracy against them, they relocated to a nearby tennis court and vowed to stay until a constitution had been approved for France.</w:t>
      </w:r>
      <w:r w:rsidR="00DA77D9">
        <w:rPr>
          <w:rStyle w:val="FootnoteReference"/>
          <w:rFonts w:eastAsia="Times New Roman"/>
          <w:color w:val="222222"/>
          <w:lang w:eastAsia="en-GB"/>
        </w:rPr>
        <w:footnoteReference w:id="6"/>
      </w:r>
      <w:r w:rsidR="00EF48A8">
        <w:rPr>
          <w:rFonts w:eastAsia="Times New Roman"/>
          <w:color w:val="222222"/>
          <w:lang w:eastAsia="en-GB"/>
        </w:rPr>
        <w:t xml:space="preserve"> This scene brought about an important piece of art from the revolution</w:t>
      </w:r>
      <w:r w:rsidR="0041052D">
        <w:rPr>
          <w:rFonts w:eastAsia="Times New Roman"/>
          <w:color w:val="222222"/>
          <w:lang w:eastAsia="en-GB"/>
        </w:rPr>
        <w:t>,</w:t>
      </w:r>
      <w:r w:rsidR="00EF48A8">
        <w:rPr>
          <w:rFonts w:eastAsia="Times New Roman"/>
          <w:color w:val="222222"/>
          <w:lang w:eastAsia="en-GB"/>
        </w:rPr>
        <w:t xml:space="preserve"> entitled ‘The Tennis Court Oath’ painted in 1791 by Jacques-Louis David.</w:t>
      </w:r>
      <w:r w:rsidR="00BB6702">
        <w:rPr>
          <w:rFonts w:eastAsia="Times New Roman"/>
          <w:color w:val="222222"/>
          <w:lang w:eastAsia="en-GB"/>
        </w:rPr>
        <w:t xml:space="preserve"> </w:t>
      </w:r>
      <w:r w:rsidR="00EF48A8">
        <w:rPr>
          <w:rFonts w:eastAsia="Times New Roman"/>
          <w:color w:val="222222"/>
          <w:lang w:eastAsia="en-GB"/>
        </w:rPr>
        <w:t>The picture shows many of the revolutions influential people including Maximillian Robespierre, Abbe Emmanuel Joseph Sieyes, Jean-Sylvain Bailly.</w:t>
      </w:r>
      <w:r w:rsidR="00EF48A8">
        <w:rPr>
          <w:rStyle w:val="FootnoteReference"/>
          <w:rFonts w:eastAsia="Times New Roman"/>
          <w:color w:val="222222"/>
          <w:lang w:eastAsia="en-GB"/>
        </w:rPr>
        <w:footnoteReference w:id="7"/>
      </w:r>
    </w:p>
    <w:p w:rsidR="00685F78" w:rsidRDefault="00685F78" w:rsidP="00B86AA2">
      <w:pPr>
        <w:shd w:val="clear" w:color="auto" w:fill="FFFFFF"/>
        <w:spacing w:before="100" w:beforeAutospacing="1" w:after="100" w:afterAutospacing="1" w:line="360" w:lineRule="auto"/>
        <w:jc w:val="both"/>
        <w:rPr>
          <w:rFonts w:eastAsia="Times New Roman"/>
          <w:lang w:eastAsia="en-GB"/>
        </w:rPr>
      </w:pPr>
      <w:r>
        <w:rPr>
          <w:rFonts w:eastAsia="Times New Roman"/>
          <w:color w:val="222222"/>
          <w:lang w:eastAsia="en-GB"/>
        </w:rPr>
        <w:t>During July 1789</w:t>
      </w:r>
      <w:r w:rsidR="00B723FA">
        <w:rPr>
          <w:rFonts w:eastAsia="Times New Roman"/>
          <w:color w:val="222222"/>
          <w:lang w:eastAsia="en-GB"/>
        </w:rPr>
        <w:t xml:space="preserve"> </w:t>
      </w:r>
      <w:r w:rsidR="00DA3AD5">
        <w:rPr>
          <w:rFonts w:eastAsia="Times New Roman"/>
          <w:color w:val="222222"/>
          <w:lang w:eastAsia="en-GB"/>
        </w:rPr>
        <w:t>most</w:t>
      </w:r>
      <w:r w:rsidR="00B723FA">
        <w:rPr>
          <w:rFonts w:eastAsia="Times New Roman"/>
          <w:color w:val="222222"/>
          <w:lang w:eastAsia="en-GB"/>
        </w:rPr>
        <w:t xml:space="preserve"> </w:t>
      </w:r>
      <w:r w:rsidR="00FA7E90">
        <w:rPr>
          <w:rFonts w:eastAsia="Times New Roman"/>
          <w:color w:val="222222"/>
          <w:lang w:eastAsia="en-GB"/>
        </w:rPr>
        <w:t>m</w:t>
      </w:r>
      <w:r w:rsidR="00B723FA">
        <w:rPr>
          <w:rFonts w:eastAsia="Times New Roman"/>
          <w:color w:val="222222"/>
          <w:lang w:eastAsia="en-GB"/>
        </w:rPr>
        <w:t>ajor towns in France moved from the old regime institutions</w:t>
      </w:r>
      <w:r w:rsidR="00A4293F">
        <w:rPr>
          <w:rFonts w:eastAsia="Times New Roman"/>
          <w:color w:val="222222"/>
          <w:lang w:eastAsia="en-GB"/>
        </w:rPr>
        <w:t>,</w:t>
      </w:r>
      <w:r w:rsidR="00B723FA">
        <w:rPr>
          <w:rFonts w:eastAsia="Times New Roman"/>
          <w:color w:val="222222"/>
          <w:lang w:eastAsia="en-GB"/>
        </w:rPr>
        <w:t xml:space="preserve"> and instead adopted either power sharing or total takeovers by forms of revolution.</w:t>
      </w:r>
      <w:r w:rsidR="00B723FA">
        <w:rPr>
          <w:rStyle w:val="FootnoteReference"/>
          <w:rFonts w:eastAsia="Times New Roman"/>
          <w:color w:val="222222"/>
          <w:lang w:eastAsia="en-GB"/>
        </w:rPr>
        <w:footnoteReference w:id="8"/>
      </w:r>
      <w:r w:rsidR="00B723FA">
        <w:rPr>
          <w:rFonts w:eastAsia="Times New Roman"/>
          <w:color w:val="222222"/>
          <w:lang w:eastAsia="en-GB"/>
        </w:rPr>
        <w:t xml:space="preserve"> This along with the continuation of the bread riots culminated in the storming of the Bastille</w:t>
      </w:r>
      <w:r w:rsidR="00FA7E90">
        <w:rPr>
          <w:rFonts w:eastAsia="Times New Roman"/>
          <w:color w:val="222222"/>
          <w:lang w:eastAsia="en-GB"/>
        </w:rPr>
        <w:t xml:space="preserve"> on the 14 July 1789. </w:t>
      </w:r>
      <w:r w:rsidRPr="00685F78">
        <w:rPr>
          <w:rFonts w:eastAsia="Times New Roman"/>
          <w:i/>
          <w:color w:val="222222"/>
          <w:lang w:eastAsia="en-GB"/>
        </w:rPr>
        <w:t xml:space="preserve">“The night of August 4 is one of the great dates of the Revolution” “It Marked one of the </w:t>
      </w:r>
      <w:r w:rsidRPr="00685F78">
        <w:rPr>
          <w:rFonts w:eastAsia="Times New Roman"/>
          <w:i/>
          <w:color w:val="222222"/>
          <w:lang w:eastAsia="en-GB"/>
        </w:rPr>
        <w:lastRenderedPageBreak/>
        <w:t>great stages in the revolutionary movement, and it determined the character of the period which follows it.”</w:t>
      </w:r>
      <w:r w:rsidRPr="00685F78">
        <w:rPr>
          <w:rStyle w:val="FootnoteReference"/>
          <w:rFonts w:eastAsia="Times New Roman"/>
          <w:color w:val="222222"/>
          <w:lang w:eastAsia="en-GB"/>
        </w:rPr>
        <w:footnoteReference w:id="9"/>
      </w:r>
      <w:r w:rsidR="00FA7E90">
        <w:rPr>
          <w:rFonts w:eastAsia="Times New Roman"/>
          <w:color w:val="222222"/>
          <w:lang w:eastAsia="en-GB"/>
        </w:rPr>
        <w:t xml:space="preserve"> The reaction to the civil unrest by the National Assembly was the 4</w:t>
      </w:r>
      <w:r w:rsidR="00FA7E90">
        <w:rPr>
          <w:rFonts w:eastAsia="Times New Roman"/>
          <w:color w:val="222222"/>
          <w:vertAlign w:val="superscript"/>
          <w:lang w:eastAsia="en-GB"/>
        </w:rPr>
        <w:t xml:space="preserve"> </w:t>
      </w:r>
      <w:r w:rsidR="00FA7E90">
        <w:rPr>
          <w:rFonts w:eastAsia="Times New Roman"/>
          <w:lang w:eastAsia="en-GB"/>
        </w:rPr>
        <w:t>August 1789</w:t>
      </w:r>
      <w:r w:rsidR="00A4293F">
        <w:rPr>
          <w:rFonts w:eastAsia="Times New Roman"/>
          <w:lang w:eastAsia="en-GB"/>
        </w:rPr>
        <w:t>.</w:t>
      </w:r>
      <w:r w:rsidR="00D10815">
        <w:rPr>
          <w:rStyle w:val="FootnoteReference"/>
          <w:rFonts w:eastAsia="Times New Roman"/>
          <w:lang w:eastAsia="en-GB"/>
        </w:rPr>
        <w:footnoteReference w:id="10"/>
      </w:r>
      <w:r w:rsidR="00D10815">
        <w:rPr>
          <w:rFonts w:eastAsia="Times New Roman"/>
          <w:lang w:eastAsia="en-GB"/>
        </w:rPr>
        <w:t xml:space="preserve"> The outcome of the overnight meeting of the 4</w:t>
      </w:r>
      <w:r w:rsidR="00D658F5">
        <w:rPr>
          <w:rFonts w:eastAsia="Times New Roman"/>
          <w:lang w:eastAsia="en-GB"/>
        </w:rPr>
        <w:t>th</w:t>
      </w:r>
      <w:r w:rsidR="00D10815">
        <w:rPr>
          <w:rFonts w:eastAsia="Times New Roman"/>
          <w:lang w:eastAsia="en-GB"/>
        </w:rPr>
        <w:t xml:space="preserve"> August was the Abolition of Feudalism which a week later</w:t>
      </w:r>
      <w:r w:rsidR="00D658F5">
        <w:rPr>
          <w:rFonts w:eastAsia="Times New Roman"/>
          <w:lang w:eastAsia="en-GB"/>
        </w:rPr>
        <w:t xml:space="preserve"> gave us a revised decree, this</w:t>
      </w:r>
      <w:r w:rsidR="00D10815">
        <w:rPr>
          <w:rFonts w:eastAsia="Times New Roman"/>
          <w:lang w:eastAsia="en-GB"/>
        </w:rPr>
        <w:t xml:space="preserve"> included the removal of aristocratic privileges, the abol</w:t>
      </w:r>
      <w:r w:rsidR="00D658F5">
        <w:rPr>
          <w:rFonts w:eastAsia="Times New Roman"/>
          <w:lang w:eastAsia="en-GB"/>
        </w:rPr>
        <w:t xml:space="preserve">ition of church tithes, the removal of </w:t>
      </w:r>
      <w:r w:rsidR="00D10815">
        <w:rPr>
          <w:rFonts w:eastAsia="Times New Roman"/>
          <w:lang w:eastAsia="en-GB"/>
        </w:rPr>
        <w:t>the exemptions from taxation for the 1</w:t>
      </w:r>
      <w:r w:rsidR="00D10815" w:rsidRPr="00D10815">
        <w:rPr>
          <w:rFonts w:eastAsia="Times New Roman"/>
          <w:vertAlign w:val="superscript"/>
          <w:lang w:eastAsia="en-GB"/>
        </w:rPr>
        <w:t>st</w:t>
      </w:r>
      <w:r w:rsidR="00D10815">
        <w:rPr>
          <w:rFonts w:eastAsia="Times New Roman"/>
          <w:lang w:eastAsia="en-GB"/>
        </w:rPr>
        <w:t xml:space="preserve"> and 2</w:t>
      </w:r>
      <w:r w:rsidR="00D10815" w:rsidRPr="00D10815">
        <w:rPr>
          <w:rFonts w:eastAsia="Times New Roman"/>
          <w:vertAlign w:val="superscript"/>
          <w:lang w:eastAsia="en-GB"/>
        </w:rPr>
        <w:t>nd</w:t>
      </w:r>
      <w:r w:rsidR="00D10815">
        <w:rPr>
          <w:rFonts w:eastAsia="Times New Roman"/>
          <w:lang w:eastAsia="en-GB"/>
        </w:rPr>
        <w:t xml:space="preserve"> estates, abolished the sale of public offices (as up until this point places in govern</w:t>
      </w:r>
      <w:r w:rsidR="00412DC9">
        <w:rPr>
          <w:rFonts w:eastAsia="Times New Roman"/>
          <w:lang w:eastAsia="en-GB"/>
        </w:rPr>
        <w:t xml:space="preserve">ment were purchasable) and </w:t>
      </w:r>
      <w:r w:rsidR="00D10815">
        <w:rPr>
          <w:rFonts w:eastAsia="Times New Roman"/>
          <w:lang w:eastAsia="en-GB"/>
        </w:rPr>
        <w:t>the abolishment of the ‘Absolute’ Monarchy that was in place</w:t>
      </w:r>
      <w:r w:rsidR="00412DC9">
        <w:rPr>
          <w:rFonts w:eastAsia="Times New Roman"/>
          <w:lang w:eastAsia="en-GB"/>
        </w:rPr>
        <w:t>,</w:t>
      </w:r>
      <w:r w:rsidR="00D10815">
        <w:rPr>
          <w:rFonts w:eastAsia="Times New Roman"/>
          <w:lang w:eastAsia="en-GB"/>
        </w:rPr>
        <w:t xml:space="preserve"> and in turn replaced it with a more constitutional Monarchy.</w:t>
      </w:r>
      <w:r w:rsidR="00D10815">
        <w:rPr>
          <w:rStyle w:val="FootnoteReference"/>
          <w:rFonts w:eastAsia="Times New Roman"/>
          <w:lang w:eastAsia="en-GB"/>
        </w:rPr>
        <w:footnoteReference w:id="11"/>
      </w:r>
      <w:r w:rsidR="00965624">
        <w:rPr>
          <w:rFonts w:eastAsia="Times New Roman"/>
          <w:lang w:eastAsia="en-GB"/>
        </w:rPr>
        <w:t xml:space="preserve"> Shortly after the Abolishment of feudalism, while continuing work on the writing a new constitution, following a period of debate the National Assembly agreed that the constitution would be </w:t>
      </w:r>
      <w:r w:rsidR="003C612D">
        <w:rPr>
          <w:rFonts w:eastAsia="Times New Roman"/>
          <w:lang w:eastAsia="en-GB"/>
        </w:rPr>
        <w:t>preceded</w:t>
      </w:r>
      <w:r w:rsidR="00965624">
        <w:rPr>
          <w:rFonts w:eastAsia="Times New Roman"/>
          <w:lang w:eastAsia="en-GB"/>
        </w:rPr>
        <w:t xml:space="preserve"> by the ‘Declaration of the Rights of Man and Citizen’</w:t>
      </w:r>
      <w:r w:rsidR="003C612D">
        <w:rPr>
          <w:rFonts w:eastAsia="Times New Roman"/>
          <w:lang w:eastAsia="en-GB"/>
        </w:rPr>
        <w:t>.</w:t>
      </w:r>
      <w:r w:rsidR="003C612D">
        <w:rPr>
          <w:rStyle w:val="FootnoteReference"/>
          <w:rFonts w:eastAsia="Times New Roman"/>
          <w:lang w:eastAsia="en-GB"/>
        </w:rPr>
        <w:footnoteReference w:id="12"/>
      </w:r>
      <w:r w:rsidR="00B47124">
        <w:rPr>
          <w:rFonts w:eastAsia="Times New Roman"/>
          <w:lang w:eastAsia="en-GB"/>
        </w:rPr>
        <w:t xml:space="preserve"> </w:t>
      </w:r>
      <w:r w:rsidR="004D3A51">
        <w:rPr>
          <w:rFonts w:eastAsia="Times New Roman"/>
          <w:lang w:eastAsia="en-GB"/>
        </w:rPr>
        <w:t>Decreed on the 26 August</w:t>
      </w:r>
      <w:r w:rsidR="00B47124">
        <w:rPr>
          <w:rFonts w:eastAsia="Times New Roman"/>
          <w:lang w:eastAsia="en-GB"/>
        </w:rPr>
        <w:t xml:space="preserve"> </w:t>
      </w:r>
      <w:r w:rsidR="004D3A51">
        <w:rPr>
          <w:rFonts w:eastAsia="Times New Roman"/>
          <w:lang w:eastAsia="en-GB"/>
        </w:rPr>
        <w:t>1789,</w:t>
      </w:r>
      <w:r w:rsidR="003C612D">
        <w:rPr>
          <w:rFonts w:eastAsia="Times New Roman"/>
          <w:lang w:eastAsia="en-GB"/>
        </w:rPr>
        <w:t xml:space="preserve"> </w:t>
      </w:r>
      <w:r w:rsidR="004D3A51">
        <w:rPr>
          <w:rFonts w:eastAsia="Times New Roman"/>
          <w:lang w:eastAsia="en-GB"/>
        </w:rPr>
        <w:t>t</w:t>
      </w:r>
      <w:r w:rsidR="003C612D">
        <w:rPr>
          <w:rFonts w:eastAsia="Times New Roman"/>
          <w:lang w:eastAsia="en-GB"/>
        </w:rPr>
        <w:t xml:space="preserve">he basic concept of the declaration was that all “men are born and remain free and equal in rights” (Article 1), the rights were chosen as the rights </w:t>
      </w:r>
      <w:r w:rsidR="00DD32A1">
        <w:rPr>
          <w:rFonts w:eastAsia="Times New Roman"/>
          <w:lang w:eastAsia="en-GB"/>
        </w:rPr>
        <w:t>of liberty, private property,</w:t>
      </w:r>
      <w:r w:rsidR="003C612D">
        <w:rPr>
          <w:rFonts w:eastAsia="Times New Roman"/>
          <w:lang w:eastAsia="en-GB"/>
        </w:rPr>
        <w:t xml:space="preserve"> </w:t>
      </w:r>
      <w:r w:rsidR="00DD32A1">
        <w:rPr>
          <w:rFonts w:eastAsia="Times New Roman"/>
          <w:lang w:eastAsia="en-GB"/>
        </w:rPr>
        <w:t xml:space="preserve"> the impregnability of the person and their resistance to oppression (Article 2), All people were equal in the eyes of the law and had the right to partake in the legislation, (Article 6), Nobody was to be arrested without a legal proclamation (Article 7), All citizens entitled to religious freedom (Article 10), Freedom of Speech is safeguarded (Article 11).</w:t>
      </w:r>
      <w:r w:rsidR="004D3A51">
        <w:rPr>
          <w:rStyle w:val="FootnoteReference"/>
          <w:rFonts w:eastAsia="Times New Roman"/>
          <w:lang w:eastAsia="en-GB"/>
        </w:rPr>
        <w:footnoteReference w:id="13"/>
      </w:r>
      <w:r w:rsidR="00221270">
        <w:rPr>
          <w:rFonts w:eastAsia="Times New Roman"/>
          <w:lang w:eastAsia="en-GB"/>
        </w:rPr>
        <w:t xml:space="preserve"> </w:t>
      </w:r>
      <w:r w:rsidR="004D3A51" w:rsidRPr="001F7A28">
        <w:rPr>
          <w:rFonts w:eastAsia="Times New Roman"/>
          <w:i/>
          <w:lang w:eastAsia="en-GB"/>
        </w:rPr>
        <w:t>“It is difficult to overstate the impact of the French Revolution</w:t>
      </w:r>
      <w:r w:rsidR="001F7A28" w:rsidRPr="001F7A28">
        <w:rPr>
          <w:rFonts w:eastAsia="Times New Roman"/>
          <w:i/>
          <w:lang w:eastAsia="en-GB"/>
        </w:rPr>
        <w:t>. The Declaration of the Rights of Man and Citizen, first drafted in 1789, stands, along with the American Bill of Rights, as a foundation document for the assertion of universal human right.”</w:t>
      </w:r>
      <w:r w:rsidR="001F7A28" w:rsidRPr="001F7A28">
        <w:rPr>
          <w:rStyle w:val="FootnoteReference"/>
          <w:rFonts w:eastAsia="Times New Roman"/>
          <w:lang w:eastAsia="en-GB"/>
        </w:rPr>
        <w:footnoteReference w:id="14"/>
      </w:r>
      <w:r w:rsidR="00221270">
        <w:rPr>
          <w:rFonts w:eastAsia="Times New Roman"/>
          <w:i/>
          <w:lang w:eastAsia="en-GB"/>
        </w:rPr>
        <w:t xml:space="preserve"> </w:t>
      </w:r>
    </w:p>
    <w:p w:rsidR="00F164BA" w:rsidRDefault="00A40653" w:rsidP="00B86AA2">
      <w:pPr>
        <w:shd w:val="clear" w:color="auto" w:fill="FFFFFF"/>
        <w:spacing w:before="100" w:beforeAutospacing="1" w:after="100" w:afterAutospacing="1" w:line="360" w:lineRule="auto"/>
        <w:jc w:val="both"/>
        <w:rPr>
          <w:rFonts w:eastAsia="Times New Roman"/>
          <w:lang w:eastAsia="en-GB"/>
        </w:rPr>
      </w:pPr>
      <w:r>
        <w:rPr>
          <w:rFonts w:eastAsia="Times New Roman"/>
          <w:lang w:eastAsia="en-GB"/>
        </w:rPr>
        <w:t>Another key transformation that was engendered by the French revolution was the declaration of France as a Republic on 22 September 1792</w:t>
      </w:r>
      <w:r w:rsidR="00625EB1">
        <w:rPr>
          <w:rFonts w:eastAsia="Times New Roman"/>
          <w:lang w:eastAsia="en-GB"/>
        </w:rPr>
        <w:t>.</w:t>
      </w:r>
      <w:r w:rsidR="0008419D">
        <w:rPr>
          <w:rFonts w:eastAsia="Times New Roman"/>
          <w:lang w:eastAsia="en-GB"/>
        </w:rPr>
        <w:t xml:space="preserve"> On 21 June 1791 King Louis XVI and his wife Marie Antoinette attempted to flee Paris</w:t>
      </w:r>
      <w:r w:rsidR="004A6720">
        <w:rPr>
          <w:rFonts w:eastAsia="Times New Roman"/>
          <w:lang w:eastAsia="en-GB"/>
        </w:rPr>
        <w:t xml:space="preserve"> (in what is known as the flight to Varennes)</w:t>
      </w:r>
      <w:r w:rsidR="0008419D">
        <w:rPr>
          <w:rFonts w:eastAsia="Times New Roman"/>
          <w:lang w:eastAsia="en-GB"/>
        </w:rPr>
        <w:t xml:space="preserve"> </w:t>
      </w:r>
      <w:r w:rsidR="004A6720">
        <w:rPr>
          <w:rFonts w:eastAsia="Times New Roman"/>
          <w:lang w:eastAsia="en-GB"/>
        </w:rPr>
        <w:t>in</w:t>
      </w:r>
      <w:r w:rsidR="00B47124">
        <w:rPr>
          <w:rFonts w:eastAsia="Times New Roman"/>
          <w:lang w:eastAsia="en-GB"/>
        </w:rPr>
        <w:t xml:space="preserve"> an</w:t>
      </w:r>
      <w:r w:rsidR="004A6720">
        <w:rPr>
          <w:rFonts w:eastAsia="Times New Roman"/>
          <w:lang w:eastAsia="en-GB"/>
        </w:rPr>
        <w:t xml:space="preserve"> attempt to get to Bouille and rely on the loyalist forces there.</w:t>
      </w:r>
      <w:r w:rsidR="004A6720">
        <w:rPr>
          <w:rStyle w:val="FootnoteReference"/>
          <w:rFonts w:eastAsia="Times New Roman"/>
          <w:lang w:eastAsia="en-GB"/>
        </w:rPr>
        <w:footnoteReference w:id="15"/>
      </w:r>
      <w:r w:rsidR="004A6720">
        <w:rPr>
          <w:rFonts w:eastAsia="Times New Roman"/>
          <w:lang w:eastAsia="en-GB"/>
        </w:rPr>
        <w:t xml:space="preserve"> H</w:t>
      </w:r>
      <w:r w:rsidR="00B47124">
        <w:rPr>
          <w:rFonts w:eastAsia="Times New Roman"/>
          <w:lang w:eastAsia="en-GB"/>
        </w:rPr>
        <w:t>owever the King and his wife were</w:t>
      </w:r>
      <w:r w:rsidR="004A6720">
        <w:rPr>
          <w:rFonts w:eastAsia="Times New Roman"/>
          <w:lang w:eastAsia="en-GB"/>
        </w:rPr>
        <w:t xml:space="preserve"> captured in Varennes-en-Argonne, after being recognised b</w:t>
      </w:r>
      <w:r w:rsidR="00B47124">
        <w:rPr>
          <w:rFonts w:eastAsia="Times New Roman"/>
          <w:lang w:eastAsia="en-GB"/>
        </w:rPr>
        <w:t xml:space="preserve">y Jean-Baptiste Drouet, they </w:t>
      </w:r>
      <w:r w:rsidR="00B47124">
        <w:rPr>
          <w:rFonts w:eastAsia="Times New Roman"/>
          <w:lang w:eastAsia="en-GB"/>
        </w:rPr>
        <w:lastRenderedPageBreak/>
        <w:t>were</w:t>
      </w:r>
      <w:r w:rsidR="004A6720">
        <w:rPr>
          <w:rFonts w:eastAsia="Times New Roman"/>
          <w:lang w:eastAsia="en-GB"/>
        </w:rPr>
        <w:t xml:space="preserve"> </w:t>
      </w:r>
      <w:r w:rsidR="00B47124">
        <w:rPr>
          <w:rFonts w:eastAsia="Times New Roman"/>
          <w:lang w:eastAsia="en-GB"/>
        </w:rPr>
        <w:t>returned to Paris where they were</w:t>
      </w:r>
      <w:r w:rsidR="004A6720">
        <w:rPr>
          <w:rFonts w:eastAsia="Times New Roman"/>
          <w:lang w:eastAsia="en-GB"/>
        </w:rPr>
        <w:t xml:space="preserve"> both placed under house arrest.</w:t>
      </w:r>
      <w:r w:rsidR="004A6720">
        <w:rPr>
          <w:rStyle w:val="FootnoteReference"/>
          <w:rFonts w:eastAsia="Times New Roman"/>
          <w:lang w:eastAsia="en-GB"/>
        </w:rPr>
        <w:footnoteReference w:id="16"/>
      </w:r>
      <w:r w:rsidR="00A87C91">
        <w:rPr>
          <w:rFonts w:eastAsia="Times New Roman"/>
          <w:lang w:eastAsia="en-GB"/>
        </w:rPr>
        <w:t xml:space="preserve"> </w:t>
      </w:r>
      <w:r w:rsidR="00B47124">
        <w:rPr>
          <w:rFonts w:eastAsia="Times New Roman"/>
          <w:lang w:eastAsia="en-GB"/>
        </w:rPr>
        <w:t>King Louis XVI wa</w:t>
      </w:r>
      <w:r w:rsidR="00A87C91">
        <w:rPr>
          <w:rFonts w:eastAsia="Times New Roman"/>
          <w:lang w:eastAsia="en-GB"/>
        </w:rPr>
        <w:t>s arrested and imprisoned 13 August 1972 an</w:t>
      </w:r>
      <w:r w:rsidR="00B47124">
        <w:rPr>
          <w:rFonts w:eastAsia="Times New Roman"/>
          <w:lang w:eastAsia="en-GB"/>
        </w:rPr>
        <w:t>d by 22 September 1792 France was</w:t>
      </w:r>
      <w:r w:rsidR="00A87C91">
        <w:rPr>
          <w:rFonts w:eastAsia="Times New Roman"/>
          <w:lang w:eastAsia="en-GB"/>
        </w:rPr>
        <w:t xml:space="preserve"> declare</w:t>
      </w:r>
      <w:r w:rsidR="00B47124">
        <w:rPr>
          <w:rFonts w:eastAsia="Times New Roman"/>
          <w:lang w:eastAsia="en-GB"/>
        </w:rPr>
        <w:t xml:space="preserve">d a republic and the Monarchy </w:t>
      </w:r>
      <w:r w:rsidR="00A87C91">
        <w:rPr>
          <w:rFonts w:eastAsia="Times New Roman"/>
          <w:lang w:eastAsia="en-GB"/>
        </w:rPr>
        <w:t xml:space="preserve"> abolished. The king has all his honours and his titles removed </w:t>
      </w:r>
      <w:r w:rsidR="00A47996">
        <w:rPr>
          <w:rFonts w:eastAsia="Times New Roman"/>
          <w:lang w:eastAsia="en-GB"/>
        </w:rPr>
        <w:t xml:space="preserve">and </w:t>
      </w:r>
      <w:r w:rsidR="00BB6702">
        <w:rPr>
          <w:rFonts w:eastAsia="Times New Roman"/>
          <w:lang w:eastAsia="en-GB"/>
        </w:rPr>
        <w:t>from this point on</w:t>
      </w:r>
      <w:r w:rsidR="00A47996">
        <w:rPr>
          <w:rFonts w:eastAsia="Times New Roman"/>
          <w:lang w:eastAsia="en-GB"/>
        </w:rPr>
        <w:t xml:space="preserve"> was</w:t>
      </w:r>
      <w:r w:rsidR="00BB6702">
        <w:rPr>
          <w:rFonts w:eastAsia="Times New Roman"/>
          <w:lang w:eastAsia="en-GB"/>
        </w:rPr>
        <w:t xml:space="preserve"> known as Louis Capet. The trial of </w:t>
      </w:r>
      <w:r w:rsidR="00A47996">
        <w:rPr>
          <w:rFonts w:eastAsia="Times New Roman"/>
          <w:lang w:eastAsia="en-GB"/>
        </w:rPr>
        <w:t>Louis Capet took</w:t>
      </w:r>
      <w:r w:rsidR="00BB6702">
        <w:rPr>
          <w:rFonts w:eastAsia="Times New Roman"/>
          <w:lang w:eastAsia="en-GB"/>
        </w:rPr>
        <w:t xml:space="preserve"> place </w:t>
      </w:r>
      <w:r w:rsidR="00A47996">
        <w:rPr>
          <w:rFonts w:eastAsia="Times New Roman"/>
          <w:lang w:eastAsia="en-GB"/>
        </w:rPr>
        <w:t xml:space="preserve">on </w:t>
      </w:r>
      <w:r w:rsidR="00306127">
        <w:rPr>
          <w:rFonts w:eastAsia="Times New Roman"/>
          <w:lang w:eastAsia="en-GB"/>
        </w:rPr>
        <w:t xml:space="preserve">11 December 1792, a </w:t>
      </w:r>
      <w:r w:rsidR="00BB6702">
        <w:rPr>
          <w:rFonts w:eastAsia="Times New Roman"/>
          <w:lang w:eastAsia="en-GB"/>
        </w:rPr>
        <w:t>Guilty v</w:t>
      </w:r>
      <w:r w:rsidR="00306127">
        <w:rPr>
          <w:rFonts w:eastAsia="Times New Roman"/>
          <w:lang w:eastAsia="en-GB"/>
        </w:rPr>
        <w:t>erdict and a sentence to death wa</w:t>
      </w:r>
      <w:r w:rsidR="00BB6702">
        <w:rPr>
          <w:rFonts w:eastAsia="Times New Roman"/>
          <w:lang w:eastAsia="en-GB"/>
        </w:rPr>
        <w:t>s delivered o</w:t>
      </w:r>
      <w:r w:rsidR="00306127">
        <w:rPr>
          <w:rFonts w:eastAsia="Times New Roman"/>
          <w:lang w:eastAsia="en-GB"/>
        </w:rPr>
        <w:t>n 15 January 1793. Louis Capet wa</w:t>
      </w:r>
      <w:r w:rsidR="00BB6702">
        <w:rPr>
          <w:rFonts w:eastAsia="Times New Roman"/>
          <w:lang w:eastAsia="en-GB"/>
        </w:rPr>
        <w:t>s beheaded by means of Guillotine on 21 January 1793.</w:t>
      </w:r>
      <w:r w:rsidR="00FF7975">
        <w:rPr>
          <w:rStyle w:val="FootnoteReference"/>
          <w:rFonts w:eastAsia="Times New Roman"/>
          <w:lang w:eastAsia="en-GB"/>
        </w:rPr>
        <w:footnoteReference w:id="17"/>
      </w:r>
      <w:r w:rsidR="00306127">
        <w:rPr>
          <w:rFonts w:eastAsia="Times New Roman"/>
          <w:lang w:eastAsia="en-GB"/>
        </w:rPr>
        <w:t xml:space="preserve"> During the French R</w:t>
      </w:r>
      <w:r w:rsidR="005E4494">
        <w:rPr>
          <w:rFonts w:eastAsia="Times New Roman"/>
          <w:lang w:eastAsia="en-GB"/>
        </w:rPr>
        <w:t>evolution</w:t>
      </w:r>
      <w:r w:rsidR="00306127">
        <w:rPr>
          <w:rFonts w:eastAsia="Times New Roman"/>
          <w:lang w:eastAsia="en-GB"/>
        </w:rPr>
        <w:t>,</w:t>
      </w:r>
      <w:r w:rsidR="005E4494">
        <w:rPr>
          <w:rFonts w:eastAsia="Times New Roman"/>
          <w:lang w:eastAsia="en-GB"/>
        </w:rPr>
        <w:t xml:space="preserve"> after two years The National Assembly became the Legislative Assembly and after only 1 year it became the National Convention. During </w:t>
      </w:r>
      <w:r w:rsidR="00FF7975">
        <w:rPr>
          <w:rFonts w:eastAsia="Times New Roman"/>
          <w:lang w:eastAsia="en-GB"/>
        </w:rPr>
        <w:t xml:space="preserve">1791 </w:t>
      </w:r>
      <w:r w:rsidR="005E4494">
        <w:rPr>
          <w:rFonts w:eastAsia="Times New Roman"/>
          <w:lang w:eastAsia="en-GB"/>
        </w:rPr>
        <w:t>the</w:t>
      </w:r>
      <w:r w:rsidR="00835885">
        <w:rPr>
          <w:rFonts w:eastAsia="Times New Roman"/>
          <w:lang w:eastAsia="en-GB"/>
        </w:rPr>
        <w:t xml:space="preserve"> Legislative</w:t>
      </w:r>
      <w:r w:rsidR="005E4494">
        <w:rPr>
          <w:rFonts w:eastAsia="Times New Roman"/>
          <w:lang w:eastAsia="en-GB"/>
        </w:rPr>
        <w:t xml:space="preserve"> assembly had </w:t>
      </w:r>
      <w:r w:rsidR="00496479">
        <w:rPr>
          <w:rFonts w:eastAsia="Times New Roman"/>
          <w:lang w:eastAsia="en-GB"/>
        </w:rPr>
        <w:t>developed</w:t>
      </w:r>
      <w:r w:rsidR="00835885">
        <w:rPr>
          <w:rFonts w:eastAsia="Times New Roman"/>
          <w:lang w:eastAsia="en-GB"/>
        </w:rPr>
        <w:t xml:space="preserve"> one faction known as</w:t>
      </w:r>
      <w:r w:rsidR="00496479">
        <w:rPr>
          <w:rFonts w:eastAsia="Times New Roman"/>
          <w:lang w:eastAsia="en-GB"/>
        </w:rPr>
        <w:t xml:space="preserve"> the Girondins led by Marquis de Condorcet, </w:t>
      </w:r>
      <w:r w:rsidR="00835885">
        <w:rPr>
          <w:rFonts w:eastAsia="Times New Roman"/>
          <w:lang w:eastAsia="en-GB"/>
        </w:rPr>
        <w:t xml:space="preserve">and </w:t>
      </w:r>
      <w:r w:rsidR="00496479">
        <w:rPr>
          <w:rFonts w:eastAsia="Times New Roman"/>
          <w:lang w:eastAsia="en-GB"/>
        </w:rPr>
        <w:t>by the time of the National Convention another faction call</w:t>
      </w:r>
      <w:r w:rsidR="00835885">
        <w:rPr>
          <w:rFonts w:eastAsia="Times New Roman"/>
          <w:lang w:eastAsia="en-GB"/>
        </w:rPr>
        <w:t>ed</w:t>
      </w:r>
      <w:r w:rsidR="00496479">
        <w:rPr>
          <w:rFonts w:eastAsia="Times New Roman"/>
          <w:lang w:eastAsia="en-GB"/>
        </w:rPr>
        <w:t xml:space="preserve"> the Montagnards led by</w:t>
      </w:r>
      <w:r w:rsidR="00E31750">
        <w:rPr>
          <w:rFonts w:eastAsia="Times New Roman"/>
          <w:lang w:eastAsia="en-GB"/>
        </w:rPr>
        <w:t xml:space="preserve"> Maximillian Robespierre</w:t>
      </w:r>
      <w:r w:rsidR="00496479">
        <w:rPr>
          <w:rFonts w:eastAsia="Times New Roman"/>
          <w:lang w:eastAsia="en-GB"/>
        </w:rPr>
        <w:t xml:space="preserve"> who were decidedly more left-wing and radical than their counterparts</w:t>
      </w:r>
      <w:r w:rsidR="00835885">
        <w:rPr>
          <w:rFonts w:eastAsia="Times New Roman"/>
          <w:lang w:eastAsia="en-GB"/>
        </w:rPr>
        <w:t>. H</w:t>
      </w:r>
      <w:r w:rsidR="00496479">
        <w:rPr>
          <w:rFonts w:eastAsia="Times New Roman"/>
          <w:lang w:eastAsia="en-GB"/>
        </w:rPr>
        <w:t>owever</w:t>
      </w:r>
      <w:r w:rsidR="00835885">
        <w:rPr>
          <w:rFonts w:eastAsia="Times New Roman"/>
          <w:lang w:eastAsia="en-GB"/>
        </w:rPr>
        <w:t>,</w:t>
      </w:r>
      <w:r w:rsidR="00FF7975">
        <w:rPr>
          <w:rFonts w:eastAsia="Times New Roman"/>
          <w:lang w:eastAsia="en-GB"/>
        </w:rPr>
        <w:t xml:space="preserve"> </w:t>
      </w:r>
      <w:r w:rsidR="006058FC">
        <w:rPr>
          <w:rFonts w:eastAsia="Times New Roman"/>
          <w:lang w:eastAsia="en-GB"/>
        </w:rPr>
        <w:t xml:space="preserve">both factions opposing the monarchy. </w:t>
      </w:r>
      <w:r w:rsidR="00496479">
        <w:rPr>
          <w:rFonts w:eastAsia="Times New Roman"/>
          <w:lang w:eastAsia="en-GB"/>
        </w:rPr>
        <w:t xml:space="preserve">After </w:t>
      </w:r>
      <w:r w:rsidR="006058FC">
        <w:rPr>
          <w:rFonts w:eastAsia="Times New Roman"/>
          <w:lang w:eastAsia="en-GB"/>
        </w:rPr>
        <w:t>the death of Louis Capet the majority of the National Convention was held by the</w:t>
      </w:r>
      <w:r w:rsidR="00496479">
        <w:rPr>
          <w:rFonts w:eastAsia="Times New Roman"/>
          <w:lang w:eastAsia="en-GB"/>
        </w:rPr>
        <w:t xml:space="preserve"> Girondins. On 2</w:t>
      </w:r>
      <w:r w:rsidR="00496479" w:rsidRPr="00496479">
        <w:rPr>
          <w:rFonts w:eastAsia="Times New Roman"/>
          <w:vertAlign w:val="superscript"/>
          <w:lang w:eastAsia="en-GB"/>
        </w:rPr>
        <w:t>nd</w:t>
      </w:r>
      <w:r w:rsidR="00496479">
        <w:rPr>
          <w:rFonts w:eastAsia="Times New Roman"/>
          <w:lang w:eastAsia="en-GB"/>
        </w:rPr>
        <w:t xml:space="preserve"> June 1793 the Montagnards along with 20,000 Parisians held the National convention to ransom an</w:t>
      </w:r>
      <w:r w:rsidR="00835885">
        <w:rPr>
          <w:rFonts w:eastAsia="Times New Roman"/>
          <w:lang w:eastAsia="en-GB"/>
        </w:rPr>
        <w:t>d demanded that the Girondins were</w:t>
      </w:r>
      <w:r w:rsidR="00496479">
        <w:rPr>
          <w:rFonts w:eastAsia="Times New Roman"/>
          <w:lang w:eastAsia="en-GB"/>
        </w:rPr>
        <w:t xml:space="preserve"> ‘kicked out’ of the convention</w:t>
      </w:r>
      <w:r w:rsidR="005B4102">
        <w:rPr>
          <w:rFonts w:eastAsia="Times New Roman"/>
          <w:lang w:eastAsia="en-GB"/>
        </w:rPr>
        <w:t>, after much deliberation the Girondins were expelled from the convention.</w:t>
      </w:r>
      <w:r w:rsidR="005B4102">
        <w:rPr>
          <w:rStyle w:val="FootnoteReference"/>
          <w:rFonts w:eastAsia="Times New Roman"/>
          <w:lang w:eastAsia="en-GB"/>
        </w:rPr>
        <w:footnoteReference w:id="18"/>
      </w:r>
      <w:r w:rsidR="00835885">
        <w:rPr>
          <w:rFonts w:eastAsia="Times New Roman"/>
          <w:lang w:eastAsia="en-GB"/>
        </w:rPr>
        <w:t xml:space="preserve"> </w:t>
      </w:r>
      <w:r w:rsidR="002A0660">
        <w:rPr>
          <w:rFonts w:eastAsia="Times New Roman"/>
          <w:lang w:eastAsia="en-GB"/>
        </w:rPr>
        <w:t>The n</w:t>
      </w:r>
      <w:r w:rsidR="00295986">
        <w:rPr>
          <w:rFonts w:eastAsia="Times New Roman"/>
          <w:lang w:eastAsia="en-GB"/>
        </w:rPr>
        <w:t xml:space="preserve">ext period in French history became what </w:t>
      </w:r>
      <w:r w:rsidR="00A42B02">
        <w:rPr>
          <w:rFonts w:eastAsia="Times New Roman"/>
          <w:lang w:eastAsia="en-GB"/>
        </w:rPr>
        <w:t>is</w:t>
      </w:r>
      <w:r w:rsidR="00295986">
        <w:rPr>
          <w:rFonts w:eastAsia="Times New Roman"/>
          <w:lang w:eastAsia="en-GB"/>
        </w:rPr>
        <w:t xml:space="preserve"> known as the ‘Reign of Terror’ when Maximillian Robespierre and </w:t>
      </w:r>
      <w:r w:rsidR="00A42B02">
        <w:rPr>
          <w:rFonts w:eastAsia="Times New Roman"/>
          <w:lang w:eastAsia="en-GB"/>
        </w:rPr>
        <w:t>the</w:t>
      </w:r>
      <w:r w:rsidR="00295986">
        <w:rPr>
          <w:rFonts w:eastAsia="Times New Roman"/>
          <w:lang w:eastAsia="en-GB"/>
        </w:rPr>
        <w:t xml:space="preserve"> Monatagnards assume</w:t>
      </w:r>
      <w:r w:rsidR="00A42B02">
        <w:rPr>
          <w:rFonts w:eastAsia="Times New Roman"/>
          <w:lang w:eastAsia="en-GB"/>
        </w:rPr>
        <w:t>d</w:t>
      </w:r>
      <w:r w:rsidR="00295986">
        <w:rPr>
          <w:rFonts w:eastAsia="Times New Roman"/>
          <w:lang w:eastAsia="en-GB"/>
        </w:rPr>
        <w:t xml:space="preserve"> power of the National Convention.</w:t>
      </w:r>
      <w:r w:rsidR="00A42B02">
        <w:rPr>
          <w:rFonts w:eastAsia="Times New Roman"/>
          <w:lang w:eastAsia="en-GB"/>
        </w:rPr>
        <w:t xml:space="preserve"> The reign of terror had a massive effect of the d</w:t>
      </w:r>
      <w:r w:rsidR="00BA63AB">
        <w:rPr>
          <w:rFonts w:eastAsia="Times New Roman"/>
          <w:lang w:eastAsia="en-GB"/>
        </w:rPr>
        <w:t>aily lives of the French people. On 17 September</w:t>
      </w:r>
      <w:r w:rsidR="002A0660">
        <w:rPr>
          <w:rFonts w:eastAsia="Times New Roman"/>
          <w:lang w:eastAsia="en-GB"/>
        </w:rPr>
        <w:t xml:space="preserve"> 1793 the Jacobins passed the ‘</w:t>
      </w:r>
      <w:r w:rsidR="00BA63AB">
        <w:rPr>
          <w:rFonts w:eastAsia="Times New Roman"/>
          <w:lang w:eastAsia="en-GB"/>
        </w:rPr>
        <w:t>Law of Suspects’ and in October the Montagnard government brought the D</w:t>
      </w:r>
      <w:r w:rsidR="002A0660">
        <w:rPr>
          <w:rFonts w:eastAsia="Times New Roman"/>
          <w:lang w:eastAsia="en-GB"/>
        </w:rPr>
        <w:t>ecree of Emergency Government. T</w:t>
      </w:r>
      <w:r w:rsidR="00BA63AB">
        <w:rPr>
          <w:rFonts w:eastAsia="Times New Roman"/>
          <w:lang w:eastAsia="en-GB"/>
        </w:rPr>
        <w:t>his gave the government the authority to end the rights of peacetime and legal safeguards. This also enabled the government to use pressure and violence. The result of this meant Sans-Culottes created armed militias who searched out counter-revolutionaries</w:t>
      </w:r>
      <w:r w:rsidR="002A0660">
        <w:rPr>
          <w:rFonts w:eastAsia="Times New Roman"/>
          <w:lang w:eastAsia="en-GB"/>
        </w:rPr>
        <w:t>. During this period of time</w:t>
      </w:r>
      <w:r w:rsidR="00F164BA">
        <w:rPr>
          <w:rFonts w:eastAsia="Times New Roman"/>
          <w:lang w:eastAsia="en-GB"/>
        </w:rPr>
        <w:t xml:space="preserve"> an enormous </w:t>
      </w:r>
      <w:r w:rsidR="002A0660">
        <w:rPr>
          <w:rFonts w:eastAsia="Times New Roman"/>
          <w:lang w:eastAsia="en-GB"/>
        </w:rPr>
        <w:t>number of deaths were sentenced;</w:t>
      </w:r>
      <w:r w:rsidR="00F164BA">
        <w:rPr>
          <w:rFonts w:eastAsia="Times New Roman"/>
          <w:lang w:eastAsia="en-GB"/>
        </w:rPr>
        <w:t xml:space="preserve"> 2,639 in </w:t>
      </w:r>
      <w:r w:rsidR="00DA3AD5">
        <w:rPr>
          <w:rFonts w:eastAsia="Times New Roman"/>
          <w:lang w:eastAsia="en-GB"/>
        </w:rPr>
        <w:t>Paris</w:t>
      </w:r>
      <w:r w:rsidR="00F164BA">
        <w:rPr>
          <w:rFonts w:eastAsia="Times New Roman"/>
          <w:lang w:eastAsia="en-GB"/>
        </w:rPr>
        <w:t xml:space="preserve"> and 16,594 in France alone being the official numbers. While other historians such as Jean-Clement Martin suggest that this number could easily be 250,000</w:t>
      </w:r>
      <w:r w:rsidR="00BA63AB">
        <w:rPr>
          <w:rFonts w:eastAsia="Times New Roman"/>
          <w:lang w:eastAsia="en-GB"/>
        </w:rPr>
        <w:t>.</w:t>
      </w:r>
      <w:r w:rsidR="00BA63AB">
        <w:rPr>
          <w:rStyle w:val="FootnoteReference"/>
          <w:rFonts w:eastAsia="Times New Roman"/>
          <w:lang w:eastAsia="en-GB"/>
        </w:rPr>
        <w:footnoteReference w:id="19"/>
      </w:r>
      <w:r w:rsidR="00BA63AB">
        <w:rPr>
          <w:rFonts w:eastAsia="Times New Roman"/>
          <w:lang w:eastAsia="en-GB"/>
        </w:rPr>
        <w:t xml:space="preserve"> </w:t>
      </w:r>
    </w:p>
    <w:p w:rsidR="00A40653" w:rsidRDefault="005B4102" w:rsidP="00B86AA2">
      <w:pPr>
        <w:shd w:val="clear" w:color="auto" w:fill="FFFFFF"/>
        <w:spacing w:before="100" w:beforeAutospacing="1" w:after="100" w:afterAutospacing="1" w:line="360" w:lineRule="auto"/>
        <w:jc w:val="both"/>
        <w:rPr>
          <w:rFonts w:eastAsia="Times New Roman"/>
          <w:lang w:eastAsia="en-GB"/>
        </w:rPr>
      </w:pPr>
      <w:r>
        <w:rPr>
          <w:rFonts w:eastAsia="Times New Roman"/>
          <w:lang w:eastAsia="en-GB"/>
        </w:rPr>
        <w:lastRenderedPageBreak/>
        <w:t>The split in the National Convention between the Girondins and Montagnards lay grounds for many of the Enlightened thinkers of the time to the forefront such as Maximillian Robespierre and Marquis de Condorcet, it also lay way for many artists</w:t>
      </w:r>
      <w:r w:rsidR="00295986">
        <w:rPr>
          <w:rFonts w:eastAsia="Times New Roman"/>
          <w:lang w:eastAsia="en-GB"/>
        </w:rPr>
        <w:t xml:space="preserve">, </w:t>
      </w:r>
      <w:r w:rsidR="00295986" w:rsidRPr="00295986">
        <w:rPr>
          <w:rFonts w:eastAsia="Times New Roman"/>
          <w:i/>
          <w:lang w:eastAsia="en-GB"/>
        </w:rPr>
        <w:t>“For example, no less than four artists sat on the benches of the National Convention”</w:t>
      </w:r>
      <w:r w:rsidR="00295986">
        <w:rPr>
          <w:rStyle w:val="FootnoteReference"/>
          <w:rFonts w:eastAsia="Times New Roman"/>
          <w:i/>
          <w:lang w:eastAsia="en-GB"/>
        </w:rPr>
        <w:footnoteReference w:id="20"/>
      </w:r>
      <w:r w:rsidRPr="00295986">
        <w:rPr>
          <w:rFonts w:eastAsia="Times New Roman"/>
          <w:i/>
          <w:lang w:eastAsia="en-GB"/>
        </w:rPr>
        <w:t xml:space="preserve"> </w:t>
      </w:r>
      <w:r>
        <w:rPr>
          <w:rFonts w:eastAsia="Times New Roman"/>
          <w:lang w:eastAsia="en-GB"/>
        </w:rPr>
        <w:t>the most famous</w:t>
      </w:r>
      <w:r w:rsidR="00A42B02">
        <w:rPr>
          <w:rFonts w:eastAsia="Times New Roman"/>
          <w:lang w:eastAsia="en-GB"/>
        </w:rPr>
        <w:t xml:space="preserve"> of the artists from the French revolution</w:t>
      </w:r>
      <w:r>
        <w:rPr>
          <w:rFonts w:eastAsia="Times New Roman"/>
          <w:lang w:eastAsia="en-GB"/>
        </w:rPr>
        <w:t xml:space="preserve"> being a friend of Maximillian Robespierre and Montagnards supporter Jacques-Louis David who painted the </w:t>
      </w:r>
      <w:r w:rsidR="00295986">
        <w:rPr>
          <w:rFonts w:eastAsia="Times New Roman"/>
          <w:lang w:eastAsia="en-GB"/>
        </w:rPr>
        <w:t xml:space="preserve">Famous </w:t>
      </w:r>
      <w:r>
        <w:rPr>
          <w:rFonts w:eastAsia="Times New Roman"/>
          <w:lang w:eastAsia="en-GB"/>
        </w:rPr>
        <w:t xml:space="preserve">Tennis Court </w:t>
      </w:r>
      <w:r w:rsidR="00295986">
        <w:rPr>
          <w:rFonts w:eastAsia="Times New Roman"/>
          <w:lang w:eastAsia="en-GB"/>
        </w:rPr>
        <w:t xml:space="preserve">Oath and the </w:t>
      </w:r>
      <w:r w:rsidR="00A42B02">
        <w:rPr>
          <w:rFonts w:eastAsia="Times New Roman"/>
          <w:lang w:eastAsia="en-GB"/>
        </w:rPr>
        <w:t>D</w:t>
      </w:r>
      <w:r w:rsidR="00295986">
        <w:rPr>
          <w:rFonts w:eastAsia="Times New Roman"/>
          <w:lang w:eastAsia="en-GB"/>
        </w:rPr>
        <w:t>eath of Marat.</w:t>
      </w:r>
      <w:r w:rsidR="00A42B02">
        <w:rPr>
          <w:rFonts w:eastAsia="Times New Roman"/>
          <w:lang w:eastAsia="en-GB"/>
        </w:rPr>
        <w:t xml:space="preserve"> A popular form of writing during the period of the Girondins and Montagnards was speech writing which brought forward Jean Paul Marat (Who was murdered by Girondins supporter Charlotte Corday, which </w:t>
      </w:r>
      <w:r w:rsidR="00F4672A">
        <w:rPr>
          <w:rFonts w:eastAsia="Times New Roman"/>
          <w:lang w:eastAsia="en-GB"/>
        </w:rPr>
        <w:t xml:space="preserve">later </w:t>
      </w:r>
      <w:r w:rsidR="00A42B02">
        <w:rPr>
          <w:rFonts w:eastAsia="Times New Roman"/>
          <w:lang w:eastAsia="en-GB"/>
        </w:rPr>
        <w:t>was painted by Jacques-Louis David).</w:t>
      </w:r>
    </w:p>
    <w:p w:rsidR="00B445DD" w:rsidRDefault="00721993" w:rsidP="00B86AA2">
      <w:pPr>
        <w:shd w:val="clear" w:color="auto" w:fill="FFFFFF"/>
        <w:spacing w:before="100" w:beforeAutospacing="1" w:after="100" w:afterAutospacing="1" w:line="360" w:lineRule="auto"/>
        <w:jc w:val="both"/>
        <w:rPr>
          <w:rFonts w:eastAsia="Times New Roman"/>
          <w:lang w:eastAsia="en-GB"/>
        </w:rPr>
      </w:pPr>
      <w:r>
        <w:rPr>
          <w:rFonts w:eastAsia="Times New Roman"/>
          <w:lang w:eastAsia="en-GB"/>
        </w:rPr>
        <w:t xml:space="preserve">In conclusion to this essay the key transformations </w:t>
      </w:r>
      <w:r w:rsidR="00380753">
        <w:rPr>
          <w:rFonts w:eastAsia="Times New Roman"/>
          <w:lang w:eastAsia="en-GB"/>
        </w:rPr>
        <w:t>discovered through research into the French Revolution are the formation of the National Assembly by the enlightened thinkers of the 3</w:t>
      </w:r>
      <w:r w:rsidR="00380753" w:rsidRPr="00380753">
        <w:rPr>
          <w:rFonts w:eastAsia="Times New Roman"/>
          <w:vertAlign w:val="superscript"/>
          <w:lang w:eastAsia="en-GB"/>
        </w:rPr>
        <w:t>rd</w:t>
      </w:r>
      <w:r w:rsidR="00380753">
        <w:rPr>
          <w:rFonts w:eastAsia="Times New Roman"/>
          <w:lang w:eastAsia="en-GB"/>
        </w:rPr>
        <w:t xml:space="preserve"> estate, which brought the Abolition of Feudalism along with the Declaration of the rights of man, it also abolished the Absolute Monarchy and for a time introduced a constitutional Monarchy </w:t>
      </w:r>
      <w:r w:rsidR="00DA3AD5">
        <w:rPr>
          <w:rFonts w:eastAsia="Times New Roman"/>
          <w:lang w:eastAsia="en-GB"/>
        </w:rPr>
        <w:t xml:space="preserve">before </w:t>
      </w:r>
      <w:r w:rsidR="00380753">
        <w:rPr>
          <w:rFonts w:eastAsia="Times New Roman"/>
          <w:lang w:eastAsia="en-GB"/>
        </w:rPr>
        <w:t xml:space="preserve">the </w:t>
      </w:r>
      <w:r w:rsidR="00DA3AD5">
        <w:rPr>
          <w:rFonts w:eastAsia="Times New Roman"/>
          <w:lang w:eastAsia="en-GB"/>
        </w:rPr>
        <w:t xml:space="preserve">complete removal of the </w:t>
      </w:r>
      <w:r w:rsidR="00380753">
        <w:rPr>
          <w:rFonts w:eastAsia="Times New Roman"/>
          <w:lang w:eastAsia="en-GB"/>
        </w:rPr>
        <w:t>Monarchy and the declaration</w:t>
      </w:r>
      <w:r w:rsidR="007F05AF">
        <w:rPr>
          <w:rFonts w:eastAsia="Times New Roman"/>
          <w:lang w:eastAsia="en-GB"/>
        </w:rPr>
        <w:t xml:space="preserve"> of</w:t>
      </w:r>
      <w:r w:rsidR="00380753">
        <w:rPr>
          <w:rFonts w:eastAsia="Times New Roman"/>
          <w:lang w:eastAsia="en-GB"/>
        </w:rPr>
        <w:t xml:space="preserve"> France as a Republic. </w:t>
      </w:r>
      <w:r w:rsidR="007F05AF">
        <w:rPr>
          <w:rFonts w:eastAsia="Times New Roman"/>
          <w:lang w:eastAsia="en-GB"/>
        </w:rPr>
        <w:t>I</w:t>
      </w:r>
      <w:r w:rsidR="00380753">
        <w:rPr>
          <w:rFonts w:eastAsia="Times New Roman"/>
          <w:lang w:eastAsia="en-GB"/>
        </w:rPr>
        <w:t>t can unanimously be said that the beginning of the Revolution was never intent on the formation of a French Republic but simply wished for a fair and Just constitutional</w:t>
      </w:r>
      <w:r w:rsidR="007F05AF">
        <w:rPr>
          <w:rFonts w:eastAsia="Times New Roman"/>
          <w:lang w:eastAsia="en-GB"/>
        </w:rPr>
        <w:t xml:space="preserve"> monarchy which had to listen and provide for its nation. These key moments can be argued that they not only had a huge cultural impact at the time on people lives, it can also be argued that the French Revolution was one of the key periods in history if not the most key period in history that laid the foundations for human rights and shaped the politics of Europe for decades ahead.</w:t>
      </w:r>
    </w:p>
    <w:p w:rsidR="00B445DD" w:rsidRDefault="00B445DD" w:rsidP="00B86AA2">
      <w:pPr>
        <w:spacing w:after="160" w:line="360" w:lineRule="auto"/>
        <w:rPr>
          <w:rFonts w:eastAsia="Times New Roman"/>
          <w:lang w:eastAsia="en-GB"/>
        </w:rPr>
      </w:pPr>
      <w:r>
        <w:rPr>
          <w:rFonts w:eastAsia="Times New Roman"/>
          <w:lang w:eastAsia="en-GB"/>
        </w:rPr>
        <w:br w:type="page"/>
      </w:r>
    </w:p>
    <w:p w:rsidR="00721993" w:rsidRPr="00B86AA2" w:rsidRDefault="00B445DD" w:rsidP="00B86AA2">
      <w:pPr>
        <w:shd w:val="clear" w:color="auto" w:fill="FFFFFF"/>
        <w:spacing w:before="100" w:beforeAutospacing="1" w:after="100" w:afterAutospacing="1" w:line="360" w:lineRule="auto"/>
        <w:jc w:val="both"/>
        <w:rPr>
          <w:rFonts w:eastAsia="Times New Roman"/>
          <w:b/>
          <w:color w:val="000000" w:themeColor="text1"/>
          <w:sz w:val="28"/>
          <w:szCs w:val="28"/>
          <w:u w:val="single"/>
          <w:lang w:eastAsia="en-GB"/>
        </w:rPr>
      </w:pPr>
      <w:r w:rsidRPr="00B86AA2">
        <w:rPr>
          <w:rFonts w:eastAsia="Times New Roman"/>
          <w:b/>
          <w:color w:val="000000" w:themeColor="text1"/>
          <w:sz w:val="28"/>
          <w:szCs w:val="28"/>
          <w:u w:val="single"/>
          <w:lang w:eastAsia="en-GB"/>
        </w:rPr>
        <w:lastRenderedPageBreak/>
        <w:t>Bibliography</w:t>
      </w:r>
    </w:p>
    <w:p w:rsidR="00B445DD" w:rsidRPr="00D3583A" w:rsidRDefault="00B445DD" w:rsidP="00B86AA2">
      <w:pPr>
        <w:shd w:val="clear" w:color="auto" w:fill="FFFFFF"/>
        <w:spacing w:before="100" w:beforeAutospacing="1" w:after="100" w:afterAutospacing="1" w:line="360" w:lineRule="auto"/>
        <w:jc w:val="both"/>
        <w:rPr>
          <w:color w:val="000000" w:themeColor="text1"/>
          <w:shd w:val="clear" w:color="auto" w:fill="FFFFFF"/>
        </w:rPr>
      </w:pPr>
      <w:r w:rsidRPr="00D3583A">
        <w:rPr>
          <w:color w:val="000000" w:themeColor="text1"/>
          <w:shd w:val="clear" w:color="auto" w:fill="FFFFFF"/>
        </w:rPr>
        <w:t>Andress, David, </w:t>
      </w:r>
      <w:r w:rsidRPr="00D3583A">
        <w:rPr>
          <w:i/>
          <w:iCs/>
          <w:color w:val="000000" w:themeColor="text1"/>
          <w:shd w:val="clear" w:color="auto" w:fill="FFFFFF"/>
        </w:rPr>
        <w:t>French Society In Revolution: 1789-1799</w:t>
      </w:r>
      <w:r w:rsidRPr="00D3583A">
        <w:rPr>
          <w:color w:val="000000" w:themeColor="text1"/>
          <w:shd w:val="clear" w:color="auto" w:fill="FFFFFF"/>
        </w:rPr>
        <w:t> (Manchester: Manchester University Press, 2009)</w:t>
      </w:r>
    </w:p>
    <w:p w:rsidR="00B445DD" w:rsidRPr="00D3583A" w:rsidRDefault="00B445DD" w:rsidP="00B86AA2">
      <w:pPr>
        <w:shd w:val="clear" w:color="auto" w:fill="FFFFFF"/>
        <w:spacing w:before="100" w:beforeAutospacing="1" w:after="100" w:afterAutospacing="1" w:line="360" w:lineRule="auto"/>
        <w:jc w:val="both"/>
        <w:rPr>
          <w:color w:val="000000" w:themeColor="text1"/>
          <w:shd w:val="clear" w:color="auto" w:fill="FFFFFF"/>
        </w:rPr>
      </w:pPr>
      <w:r w:rsidRPr="00D3583A">
        <w:rPr>
          <w:color w:val="000000" w:themeColor="text1"/>
          <w:shd w:val="clear" w:color="auto" w:fill="FFFFFF"/>
        </w:rPr>
        <w:t>Bouillé, François-Claude-Amour, </w:t>
      </w:r>
      <w:r w:rsidRPr="00D3583A">
        <w:rPr>
          <w:i/>
          <w:iCs/>
          <w:color w:val="000000" w:themeColor="text1"/>
          <w:shd w:val="clear" w:color="auto" w:fill="FFFFFF"/>
        </w:rPr>
        <w:t>Memoirs</w:t>
      </w:r>
      <w:r w:rsidRPr="00D3583A">
        <w:rPr>
          <w:color w:val="000000" w:themeColor="text1"/>
          <w:shd w:val="clear" w:color="auto" w:fill="FFFFFF"/>
        </w:rPr>
        <w:t> (Paris, 1821)</w:t>
      </w:r>
    </w:p>
    <w:p w:rsidR="00B445DD" w:rsidRPr="00D3583A" w:rsidRDefault="00B445DD" w:rsidP="00B86AA2">
      <w:pPr>
        <w:shd w:val="clear" w:color="auto" w:fill="FFFFFF"/>
        <w:spacing w:before="100" w:beforeAutospacing="1" w:after="100" w:afterAutospacing="1" w:line="360" w:lineRule="auto"/>
        <w:jc w:val="both"/>
        <w:rPr>
          <w:color w:val="000000" w:themeColor="text1"/>
          <w:shd w:val="clear" w:color="auto" w:fill="FFFFFF"/>
        </w:rPr>
      </w:pPr>
      <w:r w:rsidRPr="00D3583A">
        <w:rPr>
          <w:color w:val="000000" w:themeColor="text1"/>
          <w:shd w:val="clear" w:color="auto" w:fill="FFFFFF"/>
        </w:rPr>
        <w:t>Carlyle, Thomas, and Ruth Scurr, </w:t>
      </w:r>
      <w:r w:rsidRPr="00D3583A">
        <w:rPr>
          <w:i/>
          <w:iCs/>
          <w:color w:val="000000" w:themeColor="text1"/>
          <w:shd w:val="clear" w:color="auto" w:fill="FFFFFF"/>
        </w:rPr>
        <w:t>The French Revolution</w:t>
      </w:r>
      <w:r w:rsidRPr="00D3583A">
        <w:rPr>
          <w:color w:val="000000" w:themeColor="text1"/>
          <w:shd w:val="clear" w:color="auto" w:fill="FFFFFF"/>
        </w:rPr>
        <w:t> (London: Continuum, 2010)</w:t>
      </w:r>
    </w:p>
    <w:p w:rsidR="00B86AA2" w:rsidRPr="00D3583A" w:rsidRDefault="00B445DD" w:rsidP="00B86AA2">
      <w:pPr>
        <w:shd w:val="clear" w:color="auto" w:fill="FFFFFF"/>
        <w:spacing w:before="100" w:beforeAutospacing="1" w:after="100" w:afterAutospacing="1" w:line="360" w:lineRule="auto"/>
        <w:jc w:val="both"/>
        <w:rPr>
          <w:color w:val="000000" w:themeColor="text1"/>
          <w:shd w:val="clear" w:color="auto" w:fill="FFFFFF"/>
        </w:rPr>
      </w:pPr>
      <w:r w:rsidRPr="00D3583A">
        <w:rPr>
          <w:color w:val="000000" w:themeColor="text1"/>
          <w:shd w:val="clear" w:color="auto" w:fill="FFFFFF"/>
        </w:rPr>
        <w:t>Dowd, David L., "Art As National Propaganda In The French Revolution", </w:t>
      </w:r>
      <w:r w:rsidRPr="00D3583A">
        <w:rPr>
          <w:i/>
          <w:iCs/>
          <w:color w:val="000000" w:themeColor="text1"/>
          <w:shd w:val="clear" w:color="auto" w:fill="FFFFFF"/>
        </w:rPr>
        <w:t>Public Opinion Quarterly</w:t>
      </w:r>
      <w:r w:rsidRPr="00D3583A">
        <w:rPr>
          <w:color w:val="000000" w:themeColor="text1"/>
          <w:shd w:val="clear" w:color="auto" w:fill="FFFFFF"/>
        </w:rPr>
        <w:t xml:space="preserve">, 15 (1951), 536 </w:t>
      </w:r>
    </w:p>
    <w:p w:rsidR="00B445DD" w:rsidRPr="00D3583A" w:rsidRDefault="00B445DD" w:rsidP="00B86AA2">
      <w:pPr>
        <w:shd w:val="clear" w:color="auto" w:fill="FFFFFF"/>
        <w:spacing w:before="100" w:beforeAutospacing="1" w:after="100" w:afterAutospacing="1" w:line="360" w:lineRule="auto"/>
        <w:jc w:val="both"/>
        <w:rPr>
          <w:color w:val="000000" w:themeColor="text1"/>
          <w:shd w:val="clear" w:color="auto" w:fill="FFFFFF"/>
        </w:rPr>
      </w:pPr>
      <w:r w:rsidRPr="00D3583A">
        <w:rPr>
          <w:color w:val="000000" w:themeColor="text1"/>
          <w:shd w:val="clear" w:color="auto" w:fill="FFFFFF"/>
        </w:rPr>
        <w:t>Doyle, William, </w:t>
      </w:r>
      <w:r w:rsidRPr="00D3583A">
        <w:rPr>
          <w:i/>
          <w:iCs/>
          <w:color w:val="000000" w:themeColor="text1"/>
          <w:shd w:val="clear" w:color="auto" w:fill="FFFFFF"/>
        </w:rPr>
        <w:t>The Oxford History Of The French Revolution</w:t>
      </w:r>
      <w:r w:rsidRPr="00D3583A">
        <w:rPr>
          <w:color w:val="000000" w:themeColor="text1"/>
          <w:shd w:val="clear" w:color="auto" w:fill="FFFFFF"/>
        </w:rPr>
        <w:t> (Oxford: Oxford University Press, 1990)</w:t>
      </w:r>
    </w:p>
    <w:p w:rsidR="00B445DD" w:rsidRPr="00D3583A" w:rsidRDefault="00B445DD" w:rsidP="00B86AA2">
      <w:pPr>
        <w:shd w:val="clear" w:color="auto" w:fill="FFFFFF"/>
        <w:spacing w:before="100" w:beforeAutospacing="1" w:after="100" w:afterAutospacing="1" w:line="360" w:lineRule="auto"/>
        <w:jc w:val="both"/>
        <w:rPr>
          <w:color w:val="000000" w:themeColor="text1"/>
          <w:shd w:val="clear" w:color="auto" w:fill="FFFFFF"/>
        </w:rPr>
      </w:pPr>
      <w:r w:rsidRPr="00D3583A">
        <w:rPr>
          <w:color w:val="000000" w:themeColor="text1"/>
          <w:shd w:val="clear" w:color="auto" w:fill="FFFFFF"/>
        </w:rPr>
        <w:t>Fremont-Barnes, Gregory, </w:t>
      </w:r>
      <w:r w:rsidRPr="00D3583A">
        <w:rPr>
          <w:i/>
          <w:iCs/>
          <w:color w:val="000000" w:themeColor="text1"/>
          <w:shd w:val="clear" w:color="auto" w:fill="FFFFFF"/>
        </w:rPr>
        <w:t>Encyclopaedia Of The Age Of Political Revolutions And Ideologies: 1760-1815</w:t>
      </w:r>
      <w:r w:rsidRPr="00D3583A">
        <w:rPr>
          <w:color w:val="000000" w:themeColor="text1"/>
          <w:shd w:val="clear" w:color="auto" w:fill="FFFFFF"/>
        </w:rPr>
        <w:t> (Westport: Greenwood Press, 2007)</w:t>
      </w:r>
    </w:p>
    <w:p w:rsidR="00B445DD" w:rsidRPr="00B445DD" w:rsidRDefault="00B445DD" w:rsidP="00D3583A">
      <w:pPr>
        <w:shd w:val="clear" w:color="auto" w:fill="FFFFFF"/>
        <w:spacing w:line="360" w:lineRule="auto"/>
        <w:rPr>
          <w:rFonts w:eastAsia="Times New Roman"/>
          <w:color w:val="000000" w:themeColor="text1"/>
          <w:lang w:eastAsia="en-GB"/>
        </w:rPr>
      </w:pPr>
      <w:r w:rsidRPr="00B445DD">
        <w:rPr>
          <w:rFonts w:eastAsia="Times New Roman"/>
          <w:color w:val="000000" w:themeColor="text1"/>
          <w:lang w:eastAsia="en-GB"/>
        </w:rPr>
        <w:t>Güttner, Darius von, </w:t>
      </w:r>
      <w:r w:rsidRPr="00B445DD">
        <w:rPr>
          <w:rFonts w:eastAsia="Times New Roman"/>
          <w:i/>
          <w:iCs/>
          <w:color w:val="000000" w:themeColor="text1"/>
          <w:lang w:eastAsia="en-GB"/>
        </w:rPr>
        <w:t>Nelson Modern History: The French Revolution</w:t>
      </w:r>
      <w:r w:rsidRPr="00B445DD">
        <w:rPr>
          <w:rFonts w:eastAsia="Times New Roman"/>
          <w:color w:val="000000" w:themeColor="text1"/>
          <w:lang w:eastAsia="en-GB"/>
        </w:rPr>
        <w:t> (Victoria: Cengage Learning Australia, 2015)</w:t>
      </w:r>
    </w:p>
    <w:p w:rsidR="00B445DD" w:rsidRPr="00D3583A" w:rsidRDefault="00B445DD" w:rsidP="00B86AA2">
      <w:pPr>
        <w:shd w:val="clear" w:color="auto" w:fill="FFFFFF"/>
        <w:spacing w:before="100" w:beforeAutospacing="1" w:after="100" w:afterAutospacing="1" w:line="360" w:lineRule="auto"/>
        <w:jc w:val="both"/>
        <w:rPr>
          <w:color w:val="000000" w:themeColor="text1"/>
          <w:shd w:val="clear" w:color="auto" w:fill="FFFFFF"/>
        </w:rPr>
      </w:pPr>
      <w:r w:rsidRPr="00D3583A">
        <w:rPr>
          <w:color w:val="000000" w:themeColor="text1"/>
          <w:shd w:val="clear" w:color="auto" w:fill="FFFFFF"/>
        </w:rPr>
        <w:t>Hanson, Paul, </w:t>
      </w:r>
      <w:r w:rsidRPr="00D3583A">
        <w:rPr>
          <w:i/>
          <w:iCs/>
          <w:color w:val="000000" w:themeColor="text1"/>
          <w:shd w:val="clear" w:color="auto" w:fill="FFFFFF"/>
        </w:rPr>
        <w:t>The A To Z Of The French Revolution</w:t>
      </w:r>
      <w:r w:rsidRPr="00D3583A">
        <w:rPr>
          <w:color w:val="000000" w:themeColor="text1"/>
          <w:shd w:val="clear" w:color="auto" w:fill="FFFFFF"/>
        </w:rPr>
        <w:t> (Plymouth: Scarecrow Press, 2007)</w:t>
      </w:r>
    </w:p>
    <w:p w:rsidR="00B445DD" w:rsidRPr="00D3583A" w:rsidRDefault="00B445DD" w:rsidP="00B86AA2">
      <w:pPr>
        <w:shd w:val="clear" w:color="auto" w:fill="FFFFFF"/>
        <w:spacing w:before="100" w:beforeAutospacing="1" w:after="100" w:afterAutospacing="1" w:line="360" w:lineRule="auto"/>
        <w:jc w:val="both"/>
        <w:rPr>
          <w:color w:val="000000" w:themeColor="text1"/>
          <w:shd w:val="clear" w:color="auto" w:fill="FFFFFF"/>
        </w:rPr>
      </w:pPr>
      <w:r w:rsidRPr="00D3583A">
        <w:rPr>
          <w:color w:val="000000" w:themeColor="text1"/>
          <w:shd w:val="clear" w:color="auto" w:fill="FFFFFF"/>
        </w:rPr>
        <w:t>Kropotkin, Peter, </w:t>
      </w:r>
      <w:r w:rsidRPr="00D3583A">
        <w:rPr>
          <w:i/>
          <w:iCs/>
          <w:color w:val="000000" w:themeColor="text1"/>
          <w:shd w:val="clear" w:color="auto" w:fill="FFFFFF"/>
        </w:rPr>
        <w:t>The Great French Revolution, 1789-1793</w:t>
      </w:r>
      <w:r w:rsidRPr="00D3583A">
        <w:rPr>
          <w:color w:val="000000" w:themeColor="text1"/>
          <w:shd w:val="clear" w:color="auto" w:fill="FFFFFF"/>
        </w:rPr>
        <w:t> (New York: Cosimo inc, 2009)</w:t>
      </w:r>
    </w:p>
    <w:p w:rsidR="00B445DD" w:rsidRPr="00D3583A" w:rsidRDefault="00B445DD" w:rsidP="00B86AA2">
      <w:pPr>
        <w:shd w:val="clear" w:color="auto" w:fill="FFFFFF"/>
        <w:spacing w:before="100" w:beforeAutospacing="1" w:after="100" w:afterAutospacing="1" w:line="360" w:lineRule="auto"/>
        <w:jc w:val="both"/>
        <w:rPr>
          <w:color w:val="000000" w:themeColor="text1"/>
          <w:shd w:val="clear" w:color="auto" w:fill="FFFFFF"/>
        </w:rPr>
      </w:pPr>
      <w:r w:rsidRPr="00D3583A">
        <w:rPr>
          <w:color w:val="000000" w:themeColor="text1"/>
          <w:shd w:val="clear" w:color="auto" w:fill="FFFFFF"/>
        </w:rPr>
        <w:t>Linton, Marisa, "Robespierre And The Terror", </w:t>
      </w:r>
      <w:r w:rsidRPr="00D3583A">
        <w:rPr>
          <w:i/>
          <w:iCs/>
          <w:color w:val="000000" w:themeColor="text1"/>
          <w:shd w:val="clear" w:color="auto" w:fill="FFFFFF"/>
        </w:rPr>
        <w:t>Historytoday.Com</w:t>
      </w:r>
      <w:r w:rsidRPr="00D3583A">
        <w:rPr>
          <w:color w:val="000000" w:themeColor="text1"/>
          <w:shd w:val="clear" w:color="auto" w:fill="FFFFFF"/>
        </w:rPr>
        <w:t xml:space="preserve">, 2006 </w:t>
      </w:r>
      <w:hyperlink r:id="rId8" w:history="1">
        <w:r w:rsidRPr="00D3583A">
          <w:rPr>
            <w:rStyle w:val="Hyperlink"/>
            <w:color w:val="000000" w:themeColor="text1"/>
            <w:shd w:val="clear" w:color="auto" w:fill="FFFFFF"/>
          </w:rPr>
          <w:t>http://www.historytoday.com/marisa-linton/robespierre-and-terror</w:t>
        </w:r>
      </w:hyperlink>
      <w:r w:rsidRPr="00D3583A">
        <w:rPr>
          <w:color w:val="000000" w:themeColor="text1"/>
          <w:shd w:val="clear" w:color="auto" w:fill="FFFFFF"/>
        </w:rPr>
        <w:t xml:space="preserve"> [accessed 16 November 2017]</w:t>
      </w:r>
    </w:p>
    <w:p w:rsidR="00B445DD" w:rsidRPr="00D3583A" w:rsidRDefault="00B86AA2" w:rsidP="00D3583A">
      <w:pPr>
        <w:shd w:val="clear" w:color="auto" w:fill="FFFFFF"/>
        <w:spacing w:line="360" w:lineRule="auto"/>
        <w:rPr>
          <w:rFonts w:eastAsia="Times New Roman"/>
          <w:color w:val="000000" w:themeColor="text1"/>
          <w:lang w:eastAsia="en-GB"/>
        </w:rPr>
      </w:pPr>
      <w:r w:rsidRPr="00B86AA2">
        <w:rPr>
          <w:rFonts w:eastAsia="Times New Roman"/>
          <w:color w:val="000000" w:themeColor="text1"/>
          <w:lang w:eastAsia="en-GB"/>
        </w:rPr>
        <w:t>Lisa, Bramen, "When Food Changed History: The French Revolution", </w:t>
      </w:r>
      <w:r w:rsidRPr="00B86AA2">
        <w:rPr>
          <w:rFonts w:eastAsia="Times New Roman"/>
          <w:i/>
          <w:iCs/>
          <w:color w:val="000000" w:themeColor="text1"/>
          <w:lang w:eastAsia="en-GB"/>
        </w:rPr>
        <w:t>Smithsonian</w:t>
      </w:r>
      <w:r w:rsidRPr="00D3583A">
        <w:rPr>
          <w:rFonts w:eastAsia="Times New Roman"/>
          <w:color w:val="000000" w:themeColor="text1"/>
          <w:lang w:eastAsia="en-GB"/>
        </w:rPr>
        <w:t xml:space="preserve">, 2010 </w:t>
      </w:r>
      <w:hyperlink r:id="rId9" w:history="1">
        <w:r w:rsidRPr="00D3583A">
          <w:rPr>
            <w:rStyle w:val="Hyperlink"/>
            <w:rFonts w:eastAsia="Times New Roman"/>
            <w:color w:val="000000" w:themeColor="text1"/>
            <w:lang w:eastAsia="en-GB"/>
          </w:rPr>
          <w:t>https://www.smithsonianmag.com/arts-culture/when-food-changed-history-the-french-revolution-93598442/</w:t>
        </w:r>
      </w:hyperlink>
      <w:r w:rsidRPr="00D3583A">
        <w:rPr>
          <w:rFonts w:eastAsia="Times New Roman"/>
          <w:color w:val="000000" w:themeColor="text1"/>
          <w:lang w:eastAsia="en-GB"/>
        </w:rPr>
        <w:t xml:space="preserve">  </w:t>
      </w:r>
      <w:r w:rsidRPr="00B86AA2">
        <w:rPr>
          <w:rFonts w:eastAsia="Times New Roman"/>
          <w:color w:val="000000" w:themeColor="text1"/>
          <w:lang w:eastAsia="en-GB"/>
        </w:rPr>
        <w:t>[accessed 10 November 2017]</w:t>
      </w:r>
    </w:p>
    <w:p w:rsidR="00B86AA2" w:rsidRPr="00D3583A" w:rsidRDefault="00B86AA2" w:rsidP="00B86AA2">
      <w:pPr>
        <w:shd w:val="clear" w:color="auto" w:fill="FFFFFF"/>
        <w:spacing w:line="360" w:lineRule="auto"/>
        <w:ind w:hanging="120"/>
        <w:rPr>
          <w:rFonts w:eastAsia="Times New Roman"/>
          <w:color w:val="000000" w:themeColor="text1"/>
          <w:lang w:eastAsia="en-GB"/>
        </w:rPr>
      </w:pPr>
    </w:p>
    <w:p w:rsidR="00B86AA2" w:rsidRPr="00D3583A" w:rsidRDefault="00B86AA2" w:rsidP="00D3583A">
      <w:pPr>
        <w:shd w:val="clear" w:color="auto" w:fill="FFFFFF"/>
        <w:spacing w:line="360" w:lineRule="auto"/>
        <w:rPr>
          <w:color w:val="000000" w:themeColor="text1"/>
          <w:shd w:val="clear" w:color="auto" w:fill="FFFFFF"/>
        </w:rPr>
      </w:pPr>
      <w:r w:rsidRPr="00D3583A">
        <w:rPr>
          <w:color w:val="000000" w:themeColor="text1"/>
          <w:shd w:val="clear" w:color="auto" w:fill="FFFFFF"/>
        </w:rPr>
        <w:t>Llywellyn, Jennifer, and Steve Thompson, "The Trial And Execution Of Louis XVI", </w:t>
      </w:r>
      <w:r w:rsidRPr="00D3583A">
        <w:rPr>
          <w:i/>
          <w:iCs/>
          <w:color w:val="000000" w:themeColor="text1"/>
          <w:shd w:val="clear" w:color="auto" w:fill="FFFFFF"/>
        </w:rPr>
        <w:t>Alpha History</w:t>
      </w:r>
      <w:r w:rsidRPr="00D3583A">
        <w:rPr>
          <w:color w:val="000000" w:themeColor="text1"/>
          <w:shd w:val="clear" w:color="auto" w:fill="FFFFFF"/>
        </w:rPr>
        <w:t xml:space="preserve">, 2015 </w:t>
      </w:r>
      <w:hyperlink r:id="rId10" w:history="1">
        <w:r w:rsidRPr="00D3583A">
          <w:rPr>
            <w:rStyle w:val="Hyperlink"/>
            <w:color w:val="000000" w:themeColor="text1"/>
            <w:shd w:val="clear" w:color="auto" w:fill="FFFFFF"/>
          </w:rPr>
          <w:t>http://alphahistory.com/frenchrevolution/trial-execution-of-louis-xvi/</w:t>
        </w:r>
      </w:hyperlink>
      <w:r w:rsidRPr="00D3583A">
        <w:rPr>
          <w:color w:val="000000" w:themeColor="text1"/>
          <w:shd w:val="clear" w:color="auto" w:fill="FFFFFF"/>
        </w:rPr>
        <w:t xml:space="preserve">  [accessed 16 November 2017]</w:t>
      </w:r>
    </w:p>
    <w:p w:rsidR="00B86AA2" w:rsidRPr="00D3583A" w:rsidRDefault="00B86AA2" w:rsidP="00B86AA2">
      <w:pPr>
        <w:shd w:val="clear" w:color="auto" w:fill="FFFFFF"/>
        <w:spacing w:line="360" w:lineRule="auto"/>
        <w:rPr>
          <w:color w:val="000000" w:themeColor="text1"/>
          <w:shd w:val="clear" w:color="auto" w:fill="FFFFFF"/>
        </w:rPr>
      </w:pPr>
      <w:r w:rsidRPr="00D3583A">
        <w:rPr>
          <w:color w:val="000000" w:themeColor="text1"/>
          <w:shd w:val="clear" w:color="auto" w:fill="FFFFFF"/>
        </w:rPr>
        <w:lastRenderedPageBreak/>
        <w:t>Llywellyn, Jennifer, and Steve Thompson, "The Girondins And Montagnards", </w:t>
      </w:r>
      <w:r w:rsidRPr="00D3583A">
        <w:rPr>
          <w:i/>
          <w:iCs/>
          <w:color w:val="000000" w:themeColor="text1"/>
          <w:shd w:val="clear" w:color="auto" w:fill="FFFFFF"/>
        </w:rPr>
        <w:t>Alpha History</w:t>
      </w:r>
      <w:r w:rsidRPr="00D3583A">
        <w:rPr>
          <w:color w:val="000000" w:themeColor="text1"/>
          <w:shd w:val="clear" w:color="auto" w:fill="FFFFFF"/>
        </w:rPr>
        <w:t xml:space="preserve">, 2015 </w:t>
      </w:r>
      <w:hyperlink r:id="rId11" w:history="1">
        <w:r w:rsidRPr="00D3583A">
          <w:rPr>
            <w:rStyle w:val="Hyperlink"/>
            <w:color w:val="000000" w:themeColor="text1"/>
            <w:shd w:val="clear" w:color="auto" w:fill="FFFFFF"/>
          </w:rPr>
          <w:t>http://alphahistory.com/frenchrevolution/girondins-and-montagnards/</w:t>
        </w:r>
      </w:hyperlink>
      <w:r w:rsidRPr="00D3583A">
        <w:rPr>
          <w:color w:val="000000" w:themeColor="text1"/>
          <w:shd w:val="clear" w:color="auto" w:fill="FFFFFF"/>
        </w:rPr>
        <w:t xml:space="preserve">  [accessed 16 November 2017]</w:t>
      </w:r>
    </w:p>
    <w:p w:rsidR="00B86AA2" w:rsidRPr="00D3583A" w:rsidRDefault="00B86AA2" w:rsidP="00B86AA2">
      <w:pPr>
        <w:shd w:val="clear" w:color="auto" w:fill="FFFFFF"/>
        <w:spacing w:line="360" w:lineRule="auto"/>
        <w:rPr>
          <w:color w:val="000000" w:themeColor="text1"/>
          <w:shd w:val="clear" w:color="auto" w:fill="FFFFFF"/>
        </w:rPr>
      </w:pPr>
    </w:p>
    <w:p w:rsidR="00B86AA2" w:rsidRPr="00D3583A" w:rsidRDefault="00B86AA2" w:rsidP="00B86AA2">
      <w:pPr>
        <w:shd w:val="clear" w:color="auto" w:fill="FFFFFF"/>
        <w:spacing w:line="360" w:lineRule="auto"/>
        <w:rPr>
          <w:rStyle w:val="selectable"/>
          <w:color w:val="000000" w:themeColor="text1"/>
          <w:shd w:val="clear" w:color="auto" w:fill="FFFFFF"/>
        </w:rPr>
      </w:pPr>
      <w:r w:rsidRPr="00D3583A">
        <w:rPr>
          <w:rStyle w:val="Strong"/>
          <w:color w:val="000000" w:themeColor="text1"/>
          <w:shd w:val="clear" w:color="auto" w:fill="FFFFFF"/>
        </w:rPr>
        <w:t> </w:t>
      </w:r>
      <w:r w:rsidRPr="00D3583A">
        <w:rPr>
          <w:rStyle w:val="selectable"/>
          <w:color w:val="000000" w:themeColor="text1"/>
          <w:shd w:val="clear" w:color="auto" w:fill="FFFFFF"/>
        </w:rPr>
        <w:t>Llywellyn, Jennifer, and Steve Thompson, "The August 4Th Abolition Of Feudalism (1789)", </w:t>
      </w:r>
      <w:r w:rsidRPr="00D3583A">
        <w:rPr>
          <w:rStyle w:val="selectable"/>
          <w:i/>
          <w:iCs/>
          <w:color w:val="000000" w:themeColor="text1"/>
          <w:shd w:val="clear" w:color="auto" w:fill="FFFFFF"/>
        </w:rPr>
        <w:t>Alpha History</w:t>
      </w:r>
      <w:r w:rsidRPr="00D3583A">
        <w:rPr>
          <w:rStyle w:val="selectable"/>
          <w:color w:val="000000" w:themeColor="text1"/>
          <w:shd w:val="clear" w:color="auto" w:fill="FFFFFF"/>
        </w:rPr>
        <w:t xml:space="preserve">, 2015 </w:t>
      </w:r>
      <w:hyperlink r:id="rId12" w:history="1">
        <w:r w:rsidRPr="00D3583A">
          <w:rPr>
            <w:rStyle w:val="Hyperlink"/>
            <w:color w:val="000000" w:themeColor="text1"/>
            <w:shd w:val="clear" w:color="auto" w:fill="FFFFFF"/>
          </w:rPr>
          <w:t>http://alphahistory.com/frenchrevolution/august-4th-abolition-of-feudalism-1789/</w:t>
        </w:r>
      </w:hyperlink>
      <w:r w:rsidRPr="00D3583A">
        <w:rPr>
          <w:rStyle w:val="selectable"/>
          <w:color w:val="000000" w:themeColor="text1"/>
          <w:shd w:val="clear" w:color="auto" w:fill="FFFFFF"/>
        </w:rPr>
        <w:t xml:space="preserve">  [accessed 15 November 2017]</w:t>
      </w:r>
    </w:p>
    <w:p w:rsidR="00B86AA2" w:rsidRPr="00D3583A" w:rsidRDefault="00B86AA2" w:rsidP="00B86AA2">
      <w:pPr>
        <w:shd w:val="clear" w:color="auto" w:fill="FFFFFF"/>
        <w:spacing w:line="360" w:lineRule="auto"/>
        <w:rPr>
          <w:rStyle w:val="selectable"/>
          <w:color w:val="000000" w:themeColor="text1"/>
          <w:shd w:val="clear" w:color="auto" w:fill="FFFFFF"/>
        </w:rPr>
      </w:pPr>
    </w:p>
    <w:p w:rsidR="00B86AA2" w:rsidRPr="00D3583A" w:rsidRDefault="00B86AA2" w:rsidP="00B86AA2">
      <w:pPr>
        <w:shd w:val="clear" w:color="auto" w:fill="FFFFFF"/>
        <w:spacing w:line="360" w:lineRule="auto"/>
        <w:rPr>
          <w:color w:val="000000" w:themeColor="text1"/>
          <w:shd w:val="clear" w:color="auto" w:fill="FFFFFF"/>
        </w:rPr>
      </w:pPr>
      <w:r w:rsidRPr="00D3583A">
        <w:rPr>
          <w:color w:val="000000" w:themeColor="text1"/>
          <w:shd w:val="clear" w:color="auto" w:fill="FFFFFF"/>
        </w:rPr>
        <w:t>Troyansky, David G, </w:t>
      </w:r>
      <w:r w:rsidRPr="00D3583A">
        <w:rPr>
          <w:i/>
          <w:iCs/>
          <w:color w:val="000000" w:themeColor="text1"/>
          <w:shd w:val="clear" w:color="auto" w:fill="FFFFFF"/>
        </w:rPr>
        <w:t>The French Revolution In Culture And Society</w:t>
      </w:r>
      <w:r w:rsidRPr="00D3583A">
        <w:rPr>
          <w:color w:val="000000" w:themeColor="text1"/>
          <w:shd w:val="clear" w:color="auto" w:fill="FFFFFF"/>
        </w:rPr>
        <w:t> (New York: Greenwood Press, 1991)</w:t>
      </w:r>
    </w:p>
    <w:p w:rsidR="00B86AA2" w:rsidRPr="00D3583A" w:rsidRDefault="00B86AA2" w:rsidP="00B86AA2">
      <w:pPr>
        <w:shd w:val="clear" w:color="auto" w:fill="FFFFFF"/>
        <w:spacing w:line="360" w:lineRule="auto"/>
        <w:rPr>
          <w:color w:val="000000" w:themeColor="text1"/>
          <w:shd w:val="clear" w:color="auto" w:fill="FFFFFF"/>
        </w:rPr>
      </w:pPr>
    </w:p>
    <w:p w:rsidR="00B86AA2" w:rsidRPr="00D3583A" w:rsidRDefault="00B86AA2" w:rsidP="00B86AA2">
      <w:pPr>
        <w:shd w:val="clear" w:color="auto" w:fill="FFFFFF"/>
        <w:spacing w:line="360" w:lineRule="auto"/>
        <w:rPr>
          <w:color w:val="000000" w:themeColor="text1"/>
          <w:shd w:val="clear" w:color="auto" w:fill="FFFFFF"/>
        </w:rPr>
      </w:pPr>
      <w:r w:rsidRPr="00D3583A">
        <w:rPr>
          <w:color w:val="000000" w:themeColor="text1"/>
          <w:shd w:val="clear" w:color="auto" w:fill="FFFFFF"/>
        </w:rPr>
        <w:t>University of Oregon, "Tennis Court Oath", </w:t>
      </w:r>
      <w:r w:rsidRPr="00D3583A">
        <w:rPr>
          <w:i/>
          <w:iCs/>
          <w:color w:val="000000" w:themeColor="text1"/>
          <w:shd w:val="clear" w:color="auto" w:fill="FFFFFF"/>
        </w:rPr>
        <w:t xml:space="preserve">University Of Oregon </w:t>
      </w:r>
      <w:hyperlink r:id="rId13" w:history="1">
        <w:r w:rsidRPr="00D3583A">
          <w:rPr>
            <w:rStyle w:val="Hyperlink"/>
            <w:color w:val="000000" w:themeColor="text1"/>
            <w:shd w:val="clear" w:color="auto" w:fill="FFFFFF"/>
          </w:rPr>
          <w:t>http://pages.uoregon.edu/dluebke/301ModernEurope/TennisCourtOath.html</w:t>
        </w:r>
      </w:hyperlink>
      <w:r w:rsidRPr="00D3583A">
        <w:rPr>
          <w:color w:val="000000" w:themeColor="text1"/>
          <w:shd w:val="clear" w:color="auto" w:fill="FFFFFF"/>
        </w:rPr>
        <w:t xml:space="preserve"> [accessed 15 November 2017]</w:t>
      </w:r>
    </w:p>
    <w:p w:rsidR="00B86AA2" w:rsidRPr="00B86AA2" w:rsidRDefault="00B86AA2" w:rsidP="00B86AA2">
      <w:pPr>
        <w:shd w:val="clear" w:color="auto" w:fill="FFFFFF"/>
        <w:spacing w:line="360" w:lineRule="atLeast"/>
        <w:rPr>
          <w:rFonts w:ascii="Open Sans" w:eastAsia="Times New Roman" w:hAnsi="Open Sans" w:cs="Open Sans"/>
          <w:color w:val="666666"/>
          <w:sz w:val="20"/>
          <w:szCs w:val="20"/>
          <w:lang w:eastAsia="en-GB"/>
        </w:rPr>
      </w:pPr>
    </w:p>
    <w:sectPr w:rsidR="00B86AA2" w:rsidRPr="00B86AA2">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259A5" w:rsidRDefault="00D259A5" w:rsidP="00F31A26">
      <w:r>
        <w:separator/>
      </w:r>
    </w:p>
  </w:endnote>
  <w:endnote w:type="continuationSeparator" w:id="0">
    <w:p w:rsidR="00D259A5" w:rsidRDefault="00D259A5" w:rsidP="00F31A2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Open Sans">
    <w:altName w:val="Tahoma"/>
    <w:charset w:val="00"/>
    <w:family w:val="swiss"/>
    <w:pitch w:val="variable"/>
    <w:sig w:usb0="00000001" w:usb1="4000205B" w:usb2="00000028"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4799491"/>
      <w:docPartObj>
        <w:docPartGallery w:val="Page Numbers (Bottom of Page)"/>
        <w:docPartUnique/>
      </w:docPartObj>
    </w:sdtPr>
    <w:sdtEndPr>
      <w:rPr>
        <w:noProof/>
      </w:rPr>
    </w:sdtEndPr>
    <w:sdtContent>
      <w:p w:rsidR="00380753" w:rsidRDefault="00380753">
        <w:pPr>
          <w:pStyle w:val="Footer"/>
          <w:jc w:val="center"/>
        </w:pPr>
        <w:r>
          <w:fldChar w:fldCharType="begin"/>
        </w:r>
        <w:r>
          <w:instrText xml:space="preserve"> PAGE   \* MERGEFORMAT </w:instrText>
        </w:r>
        <w:r>
          <w:fldChar w:fldCharType="separate"/>
        </w:r>
        <w:r w:rsidR="00D960CA">
          <w:rPr>
            <w:noProof/>
          </w:rPr>
          <w:t>1</w:t>
        </w:r>
        <w:r>
          <w:rPr>
            <w:noProof/>
          </w:rPr>
          <w:fldChar w:fldCharType="end"/>
        </w:r>
      </w:p>
    </w:sdtContent>
  </w:sdt>
  <w:p w:rsidR="00380753" w:rsidRDefault="003807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259A5" w:rsidRDefault="00D259A5" w:rsidP="00F31A26">
      <w:r>
        <w:separator/>
      </w:r>
    </w:p>
  </w:footnote>
  <w:footnote w:type="continuationSeparator" w:id="0">
    <w:p w:rsidR="00D259A5" w:rsidRDefault="00D259A5" w:rsidP="00F31A26">
      <w:r>
        <w:continuationSeparator/>
      </w:r>
    </w:p>
  </w:footnote>
  <w:footnote w:id="1">
    <w:p w:rsidR="00380753" w:rsidRDefault="00380753">
      <w:pPr>
        <w:pStyle w:val="FootnoteText"/>
      </w:pPr>
      <w:r>
        <w:rPr>
          <w:rStyle w:val="FootnoteReference"/>
        </w:rPr>
        <w:footnoteRef/>
      </w:r>
      <w:r>
        <w:t xml:space="preserve"> David Andress</w:t>
      </w:r>
      <w:r w:rsidR="00795AFF">
        <w:rPr>
          <w:i/>
        </w:rPr>
        <w:t>, French Society in Revolution: 1789 - 1799</w:t>
      </w:r>
      <w:r>
        <w:t xml:space="preserve"> (Manchester: Manchester University Press, 2009 [1999]), p. 1.</w:t>
      </w:r>
    </w:p>
  </w:footnote>
  <w:footnote w:id="2">
    <w:p w:rsidR="00380753" w:rsidRDefault="00380753">
      <w:pPr>
        <w:pStyle w:val="FootnoteText"/>
      </w:pPr>
      <w:r>
        <w:rPr>
          <w:rStyle w:val="FootnoteReference"/>
        </w:rPr>
        <w:footnoteRef/>
      </w:r>
      <w:r>
        <w:t xml:space="preserve"> Andress, </w:t>
      </w:r>
      <w:r w:rsidRPr="00097B5A">
        <w:rPr>
          <w:i/>
        </w:rPr>
        <w:t>French Society in Revolution</w:t>
      </w:r>
      <w:r>
        <w:t>, p. 12.</w:t>
      </w:r>
    </w:p>
  </w:footnote>
  <w:footnote w:id="3">
    <w:p w:rsidR="00380753" w:rsidRDefault="00380753">
      <w:pPr>
        <w:pStyle w:val="FootnoteText"/>
      </w:pPr>
      <w:r>
        <w:rPr>
          <w:rStyle w:val="FootnoteReference"/>
        </w:rPr>
        <w:footnoteRef/>
      </w:r>
      <w:r>
        <w:t>Lisa Bramen, ‘When Food Changed History: The French Revolution’</w:t>
      </w:r>
      <w:r w:rsidRPr="00097B5A">
        <w:rPr>
          <w:i/>
        </w:rPr>
        <w:t>, Smithsonian.com</w:t>
      </w:r>
      <w:r>
        <w:t xml:space="preserve">, 14 July 2010 </w:t>
      </w:r>
      <w:hyperlink r:id="rId1" w:history="1">
        <w:r w:rsidRPr="00473543">
          <w:rPr>
            <w:rStyle w:val="Hyperlink"/>
          </w:rPr>
          <w:t>https://www.smithsonianmag.com/arts-culture/when-food-changed-history-the-french-revolution-93598442/</w:t>
        </w:r>
      </w:hyperlink>
      <w:r>
        <w:t xml:space="preserve"> [Accessed 10 November 2017]</w:t>
      </w:r>
    </w:p>
  </w:footnote>
  <w:footnote w:id="4">
    <w:p w:rsidR="00380753" w:rsidRDefault="00380753">
      <w:pPr>
        <w:pStyle w:val="FootnoteText"/>
      </w:pPr>
      <w:r>
        <w:rPr>
          <w:rStyle w:val="FootnoteReference"/>
        </w:rPr>
        <w:footnoteRef/>
      </w:r>
      <w:r>
        <w:t xml:space="preserve"> William Doyle, </w:t>
      </w:r>
      <w:r w:rsidRPr="00097B5A">
        <w:rPr>
          <w:i/>
        </w:rPr>
        <w:t>The Oxford History of the French Revolution</w:t>
      </w:r>
      <w:r>
        <w:t xml:space="preserve"> (Oxford, Oxford University Press, 1990) p. 105.</w:t>
      </w:r>
    </w:p>
  </w:footnote>
  <w:footnote w:id="5">
    <w:p w:rsidR="00380753" w:rsidRDefault="00380753">
      <w:pPr>
        <w:pStyle w:val="FootnoteText"/>
      </w:pPr>
      <w:r>
        <w:rPr>
          <w:rStyle w:val="FootnoteReference"/>
        </w:rPr>
        <w:footnoteRef/>
      </w:r>
      <w:r>
        <w:t xml:space="preserve"> Andress, </w:t>
      </w:r>
      <w:r w:rsidRPr="00097B5A">
        <w:rPr>
          <w:i/>
        </w:rPr>
        <w:t>French Society in Revolution</w:t>
      </w:r>
      <w:r>
        <w:t>, p. 56.</w:t>
      </w:r>
    </w:p>
  </w:footnote>
  <w:footnote w:id="6">
    <w:p w:rsidR="00380753" w:rsidRDefault="00380753">
      <w:pPr>
        <w:pStyle w:val="FootnoteText"/>
      </w:pPr>
      <w:r>
        <w:rPr>
          <w:rStyle w:val="FootnoteReference"/>
        </w:rPr>
        <w:footnoteRef/>
      </w:r>
      <w:r>
        <w:t xml:space="preserve"> Andress, </w:t>
      </w:r>
      <w:r w:rsidRPr="00097B5A">
        <w:rPr>
          <w:i/>
        </w:rPr>
        <w:t>French Society in Revolution</w:t>
      </w:r>
      <w:r>
        <w:t>, p. 56.</w:t>
      </w:r>
    </w:p>
  </w:footnote>
  <w:footnote w:id="7">
    <w:p w:rsidR="00380753" w:rsidRDefault="00380753">
      <w:pPr>
        <w:pStyle w:val="FootnoteText"/>
      </w:pPr>
      <w:r>
        <w:rPr>
          <w:rStyle w:val="FootnoteReference"/>
        </w:rPr>
        <w:footnoteRef/>
      </w:r>
      <w:r w:rsidR="00925A4B">
        <w:t xml:space="preserve"> </w:t>
      </w:r>
      <w:r>
        <w:t>University of Oregon,</w:t>
      </w:r>
      <w:r w:rsidR="004E1D36">
        <w:t xml:space="preserve"> </w:t>
      </w:r>
      <w:r w:rsidR="004E1D36" w:rsidRPr="004E1D36">
        <w:rPr>
          <w:i/>
        </w:rPr>
        <w:t>‘The Tennis Court Oath’</w:t>
      </w:r>
      <w:r w:rsidRPr="004E1D36">
        <w:rPr>
          <w:i/>
        </w:rPr>
        <w:t xml:space="preserve"> </w:t>
      </w:r>
      <w:r w:rsidR="00B445DD">
        <w:t xml:space="preserve">(n.d.) </w:t>
      </w:r>
      <w:hyperlink r:id="rId2" w:history="1">
        <w:r w:rsidRPr="00815172">
          <w:rPr>
            <w:rStyle w:val="Hyperlink"/>
          </w:rPr>
          <w:t>http://pages.uoregon.edu/dluebke/301ModernEurope/TennisCourtOath.html</w:t>
        </w:r>
      </w:hyperlink>
      <w:r>
        <w:t xml:space="preserve"> [Accessed 15 November 2017]</w:t>
      </w:r>
    </w:p>
  </w:footnote>
  <w:footnote w:id="8">
    <w:p w:rsidR="00380753" w:rsidRDefault="00380753">
      <w:pPr>
        <w:pStyle w:val="FootnoteText"/>
      </w:pPr>
      <w:r>
        <w:rPr>
          <w:rStyle w:val="FootnoteReference"/>
        </w:rPr>
        <w:footnoteRef/>
      </w:r>
      <w:r>
        <w:t xml:space="preserve"> Andress, </w:t>
      </w:r>
      <w:r w:rsidRPr="00097B5A">
        <w:rPr>
          <w:i/>
        </w:rPr>
        <w:t>French Society in Revolution</w:t>
      </w:r>
      <w:r>
        <w:t>, p. 59.</w:t>
      </w:r>
    </w:p>
  </w:footnote>
  <w:footnote w:id="9">
    <w:p w:rsidR="00380753" w:rsidRDefault="00380753">
      <w:pPr>
        <w:pStyle w:val="FootnoteText"/>
      </w:pPr>
      <w:r>
        <w:rPr>
          <w:rStyle w:val="FootnoteReference"/>
        </w:rPr>
        <w:footnoteRef/>
      </w:r>
      <w:r>
        <w:t xml:space="preserve"> Peter Kropotkin, </w:t>
      </w:r>
      <w:r w:rsidRPr="00097B5A">
        <w:rPr>
          <w:i/>
        </w:rPr>
        <w:t>The Great French Revolution: 1789-1793</w:t>
      </w:r>
      <w:r>
        <w:t>, (New York: Cosimo inc, 2009[1927]), p. 118.</w:t>
      </w:r>
    </w:p>
  </w:footnote>
  <w:footnote w:id="10">
    <w:p w:rsidR="00380753" w:rsidRDefault="00380753">
      <w:pPr>
        <w:pStyle w:val="FootnoteText"/>
      </w:pPr>
      <w:r>
        <w:rPr>
          <w:rStyle w:val="FootnoteReference"/>
        </w:rPr>
        <w:footnoteRef/>
      </w:r>
      <w:r>
        <w:t xml:space="preserve"> Andress, </w:t>
      </w:r>
      <w:r w:rsidRPr="00097B5A">
        <w:rPr>
          <w:i/>
        </w:rPr>
        <w:t>French Society in Revolution</w:t>
      </w:r>
      <w:r>
        <w:t>, p. 61.</w:t>
      </w:r>
    </w:p>
  </w:footnote>
  <w:footnote w:id="11">
    <w:p w:rsidR="00380753" w:rsidRDefault="00380753">
      <w:pPr>
        <w:pStyle w:val="FootnoteText"/>
      </w:pPr>
      <w:r>
        <w:rPr>
          <w:rStyle w:val="FootnoteReference"/>
        </w:rPr>
        <w:footnoteRef/>
      </w:r>
      <w:r w:rsidR="00925A4B">
        <w:t>Jennifer Llywellyn and Steve Thompson</w:t>
      </w:r>
      <w:r w:rsidR="004E1D36">
        <w:t>,</w:t>
      </w:r>
      <w:r w:rsidR="00925A4B" w:rsidRPr="00965624">
        <w:rPr>
          <w:i/>
        </w:rPr>
        <w:t xml:space="preserve"> </w:t>
      </w:r>
      <w:r w:rsidRPr="00925A4B">
        <w:t>‘The August 4</w:t>
      </w:r>
      <w:r w:rsidRPr="00925A4B">
        <w:rPr>
          <w:vertAlign w:val="superscript"/>
        </w:rPr>
        <w:t>th</w:t>
      </w:r>
      <w:r w:rsidRPr="00925A4B">
        <w:t xml:space="preserve"> Abolition of Feudalism (1789)’</w:t>
      </w:r>
      <w:r>
        <w:t xml:space="preserve">, </w:t>
      </w:r>
      <w:r w:rsidRPr="00925A4B">
        <w:rPr>
          <w:i/>
        </w:rPr>
        <w:t>Alphahistory.com</w:t>
      </w:r>
      <w:r w:rsidR="00925A4B">
        <w:rPr>
          <w:i/>
        </w:rPr>
        <w:t xml:space="preserve">, </w:t>
      </w:r>
      <w:r w:rsidR="00925A4B" w:rsidRPr="00925A4B">
        <w:t>2015</w:t>
      </w:r>
      <w:r w:rsidR="00925A4B">
        <w:t>,</w:t>
      </w:r>
      <w:r>
        <w:t xml:space="preserve"> </w:t>
      </w:r>
      <w:bookmarkStart w:id="1" w:name="_Hlk498634734"/>
      <w:r w:rsidR="00D90419">
        <w:fldChar w:fldCharType="begin"/>
      </w:r>
      <w:r w:rsidR="00D90419">
        <w:instrText xml:space="preserve"> HYPERLINK "http://alphahistory.com/frenchrevolution/august-4th-abolition-of-feudalism-1789/" </w:instrText>
      </w:r>
      <w:r w:rsidR="00D90419">
        <w:fldChar w:fldCharType="separate"/>
      </w:r>
      <w:r w:rsidRPr="00815172">
        <w:rPr>
          <w:rStyle w:val="Hyperlink"/>
        </w:rPr>
        <w:t>http://alphahistory.com/frenchrevolution/august-4th-abolition-of-feudalism-1789/</w:t>
      </w:r>
      <w:r w:rsidR="00D90419">
        <w:rPr>
          <w:rStyle w:val="Hyperlink"/>
        </w:rPr>
        <w:fldChar w:fldCharType="end"/>
      </w:r>
      <w:bookmarkEnd w:id="1"/>
      <w:r>
        <w:t xml:space="preserve"> [Accessed 15 November 2017]</w:t>
      </w:r>
    </w:p>
  </w:footnote>
  <w:footnote w:id="12">
    <w:p w:rsidR="00380753" w:rsidRDefault="00380753">
      <w:pPr>
        <w:pStyle w:val="FootnoteText"/>
      </w:pPr>
      <w:r>
        <w:rPr>
          <w:rStyle w:val="FootnoteReference"/>
        </w:rPr>
        <w:footnoteRef/>
      </w:r>
      <w:r>
        <w:t xml:space="preserve"> Andress, </w:t>
      </w:r>
      <w:r w:rsidRPr="00097B5A">
        <w:rPr>
          <w:i/>
        </w:rPr>
        <w:t>French Society in Revolution</w:t>
      </w:r>
      <w:r>
        <w:t>, p. 62.</w:t>
      </w:r>
    </w:p>
  </w:footnote>
  <w:footnote w:id="13">
    <w:p w:rsidR="00380753" w:rsidRDefault="00380753">
      <w:pPr>
        <w:pStyle w:val="FootnoteText"/>
      </w:pPr>
      <w:r>
        <w:rPr>
          <w:rStyle w:val="FootnoteReference"/>
        </w:rPr>
        <w:footnoteRef/>
      </w:r>
      <w:r>
        <w:t xml:space="preserve"> </w:t>
      </w:r>
      <w:r w:rsidR="004E1D36">
        <w:t xml:space="preserve">Gregory Fremont-Barnes, </w:t>
      </w:r>
      <w:r w:rsidR="004E1D36" w:rsidRPr="004E1D36">
        <w:rPr>
          <w:i/>
        </w:rPr>
        <w:t>Encyclopaedia of the Age of Political Revolutions and Ideologies</w:t>
      </w:r>
      <w:r w:rsidR="004E1D36">
        <w:rPr>
          <w:i/>
        </w:rPr>
        <w:t>:</w:t>
      </w:r>
      <w:r w:rsidR="004E1D36" w:rsidRPr="004E1D36">
        <w:rPr>
          <w:i/>
        </w:rPr>
        <w:t xml:space="preserve"> 1760-1815</w:t>
      </w:r>
      <w:r w:rsidR="004E1D36" w:rsidRPr="004E1D36">
        <w:t xml:space="preserve"> (</w:t>
      </w:r>
      <w:r w:rsidR="004E1D36">
        <w:t>Westport, Greenwood Press, 2007), pp. 191-193.</w:t>
      </w:r>
    </w:p>
  </w:footnote>
  <w:footnote w:id="14">
    <w:p w:rsidR="00380753" w:rsidRDefault="00380753">
      <w:pPr>
        <w:pStyle w:val="FootnoteText"/>
      </w:pPr>
      <w:r>
        <w:rPr>
          <w:rStyle w:val="FootnoteReference"/>
        </w:rPr>
        <w:footnoteRef/>
      </w:r>
      <w:r w:rsidR="004E1D36">
        <w:t xml:space="preserve"> Paul</w:t>
      </w:r>
      <w:r>
        <w:t xml:space="preserve"> Hanson, </w:t>
      </w:r>
      <w:r w:rsidRPr="00097B5A">
        <w:rPr>
          <w:i/>
        </w:rPr>
        <w:t>The A to Z of the French Revolution</w:t>
      </w:r>
      <w:r>
        <w:t xml:space="preserve"> (Plymouth, Scarecrow Press, 2007), p. 2.</w:t>
      </w:r>
    </w:p>
  </w:footnote>
  <w:footnote w:id="15">
    <w:p w:rsidR="00380753" w:rsidRDefault="00380753">
      <w:pPr>
        <w:pStyle w:val="FootnoteText"/>
      </w:pPr>
      <w:r>
        <w:rPr>
          <w:rStyle w:val="FootnoteReference"/>
        </w:rPr>
        <w:footnoteRef/>
      </w:r>
      <w:r>
        <w:t xml:space="preserve"> </w:t>
      </w:r>
      <w:r w:rsidR="00795AFF">
        <w:t>Francois-Claude-Amour de</w:t>
      </w:r>
      <w:r>
        <w:t xml:space="preserve"> Bouille, Memoirs (Paris, 1821), p. 223.</w:t>
      </w:r>
    </w:p>
  </w:footnote>
  <w:footnote w:id="16">
    <w:p w:rsidR="00380753" w:rsidRDefault="00380753">
      <w:pPr>
        <w:pStyle w:val="FootnoteText"/>
      </w:pPr>
      <w:r>
        <w:rPr>
          <w:rStyle w:val="FootnoteReference"/>
        </w:rPr>
        <w:footnoteRef/>
      </w:r>
      <w:r>
        <w:t xml:space="preserve"> Darius Von Guttner, </w:t>
      </w:r>
      <w:r w:rsidRPr="00D3583A">
        <w:rPr>
          <w:i/>
        </w:rPr>
        <w:t>Nelson Modern History: The French Revolution</w:t>
      </w:r>
      <w:r>
        <w:t xml:space="preserve"> (Victoria, Cengage Learning Australia, 2015), pp. 132-133.</w:t>
      </w:r>
    </w:p>
  </w:footnote>
  <w:footnote w:id="17">
    <w:p w:rsidR="00380753" w:rsidRDefault="00380753">
      <w:pPr>
        <w:pStyle w:val="FootnoteText"/>
      </w:pPr>
      <w:r>
        <w:rPr>
          <w:rStyle w:val="FootnoteReference"/>
        </w:rPr>
        <w:footnoteRef/>
      </w:r>
      <w:r>
        <w:t xml:space="preserve"> Jennifer Llywellyn and Steve Thompson, </w:t>
      </w:r>
      <w:r w:rsidRPr="00097B5A">
        <w:t>‘The Trial and Execution of Louis XVI’</w:t>
      </w:r>
      <w:r>
        <w:t xml:space="preserve"> </w:t>
      </w:r>
      <w:r w:rsidRPr="00097B5A">
        <w:rPr>
          <w:i/>
        </w:rPr>
        <w:t>alphahistory.com</w:t>
      </w:r>
      <w:r>
        <w:t xml:space="preserve">, 2015, </w:t>
      </w:r>
      <w:hyperlink r:id="rId3" w:history="1">
        <w:r w:rsidRPr="00815172">
          <w:rPr>
            <w:rStyle w:val="Hyperlink"/>
          </w:rPr>
          <w:t>http://alphahistory.com/frenchrevolution/trial-execution-of-louis-xvi/</w:t>
        </w:r>
      </w:hyperlink>
      <w:r>
        <w:t xml:space="preserve"> [Accessed 16 November 2017]</w:t>
      </w:r>
    </w:p>
  </w:footnote>
  <w:footnote w:id="18">
    <w:p w:rsidR="00380753" w:rsidRPr="005B4102" w:rsidRDefault="00380753">
      <w:pPr>
        <w:pStyle w:val="FootnoteText"/>
      </w:pPr>
      <w:r>
        <w:rPr>
          <w:rStyle w:val="FootnoteReference"/>
        </w:rPr>
        <w:footnoteRef/>
      </w:r>
      <w:r>
        <w:t xml:space="preserve"> Jennifer Llywellyn and Steve Thompson,</w:t>
      </w:r>
      <w:r w:rsidRPr="005B4102">
        <w:rPr>
          <w:i/>
        </w:rPr>
        <w:t xml:space="preserve"> </w:t>
      </w:r>
      <w:r w:rsidRPr="00097B5A">
        <w:t xml:space="preserve">‘The Montagnards and </w:t>
      </w:r>
      <w:r w:rsidRPr="00097B5A">
        <w:rPr>
          <w:i/>
        </w:rPr>
        <w:t>Girondins’ alphahistory.com</w:t>
      </w:r>
      <w:r>
        <w:t xml:space="preserve">, 2015, </w:t>
      </w:r>
      <w:hyperlink r:id="rId4" w:history="1">
        <w:r w:rsidRPr="00815172">
          <w:rPr>
            <w:rStyle w:val="Hyperlink"/>
          </w:rPr>
          <w:t>http://alphahistory.com/frenchrevolution/girondins-and-montagnards/</w:t>
        </w:r>
      </w:hyperlink>
      <w:r>
        <w:t xml:space="preserve"> [Accessed 16 November 2017]</w:t>
      </w:r>
    </w:p>
  </w:footnote>
  <w:footnote w:id="19">
    <w:p w:rsidR="00380753" w:rsidRPr="00BA63AB" w:rsidRDefault="00380753">
      <w:pPr>
        <w:pStyle w:val="FootnoteText"/>
      </w:pPr>
      <w:r>
        <w:rPr>
          <w:rStyle w:val="FootnoteReference"/>
        </w:rPr>
        <w:footnoteRef/>
      </w:r>
      <w:r>
        <w:t xml:space="preserve"> Marisa Linton, </w:t>
      </w:r>
      <w:r w:rsidRPr="00097B5A">
        <w:t>‘Robespierre and The Terror’</w:t>
      </w:r>
      <w:r>
        <w:rPr>
          <w:i/>
        </w:rPr>
        <w:t>,</w:t>
      </w:r>
      <w:r>
        <w:t xml:space="preserve"> </w:t>
      </w:r>
      <w:r w:rsidRPr="00097B5A">
        <w:rPr>
          <w:i/>
        </w:rPr>
        <w:t>History Today</w:t>
      </w:r>
      <w:r>
        <w:t xml:space="preserve">, 8 August 2006, </w:t>
      </w:r>
      <w:hyperlink r:id="rId5" w:history="1">
        <w:r w:rsidRPr="003D3EB5">
          <w:rPr>
            <w:rStyle w:val="Hyperlink"/>
          </w:rPr>
          <w:t>http://www.historytoday.com/marisa-linton/robespierre-and-terror</w:t>
        </w:r>
      </w:hyperlink>
      <w:r>
        <w:t xml:space="preserve"> [Accessed 16 November 2017]</w:t>
      </w:r>
    </w:p>
  </w:footnote>
  <w:footnote w:id="20">
    <w:p w:rsidR="00380753" w:rsidRDefault="00380753">
      <w:pPr>
        <w:pStyle w:val="FootnoteText"/>
      </w:pPr>
      <w:r>
        <w:rPr>
          <w:rStyle w:val="FootnoteReference"/>
        </w:rPr>
        <w:footnoteRef/>
      </w:r>
      <w:r>
        <w:t xml:space="preserve"> David L Dowd, ‘Art as National Propaganda in the French Revolution’, </w:t>
      </w:r>
      <w:r w:rsidRPr="00295986">
        <w:rPr>
          <w:i/>
        </w:rPr>
        <w:t>Public Opinion Quarterly</w:t>
      </w:r>
      <w:r>
        <w:t>, August 1951, Vol. 15, No. 3, p. 536.</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9FF5657"/>
    <w:multiLevelType w:val="multilevel"/>
    <w:tmpl w:val="005E98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31A26"/>
    <w:rsid w:val="0001327F"/>
    <w:rsid w:val="0006109D"/>
    <w:rsid w:val="0008419D"/>
    <w:rsid w:val="00090F69"/>
    <w:rsid w:val="00097B5A"/>
    <w:rsid w:val="000C06EF"/>
    <w:rsid w:val="0012426C"/>
    <w:rsid w:val="00137AD0"/>
    <w:rsid w:val="00177C4A"/>
    <w:rsid w:val="00185848"/>
    <w:rsid w:val="001F7A28"/>
    <w:rsid w:val="00221270"/>
    <w:rsid w:val="00263111"/>
    <w:rsid w:val="00295986"/>
    <w:rsid w:val="002A0660"/>
    <w:rsid w:val="00304F1F"/>
    <w:rsid w:val="00306127"/>
    <w:rsid w:val="00320D98"/>
    <w:rsid w:val="00380753"/>
    <w:rsid w:val="003971BA"/>
    <w:rsid w:val="003C612D"/>
    <w:rsid w:val="003E5C67"/>
    <w:rsid w:val="0040532D"/>
    <w:rsid w:val="0041052D"/>
    <w:rsid w:val="00412DC9"/>
    <w:rsid w:val="00496479"/>
    <w:rsid w:val="004A6720"/>
    <w:rsid w:val="004C7CE3"/>
    <w:rsid w:val="004D3A51"/>
    <w:rsid w:val="004D5493"/>
    <w:rsid w:val="004E1D36"/>
    <w:rsid w:val="0054471A"/>
    <w:rsid w:val="005634D1"/>
    <w:rsid w:val="005813A2"/>
    <w:rsid w:val="005904F8"/>
    <w:rsid w:val="005B4102"/>
    <w:rsid w:val="005E4494"/>
    <w:rsid w:val="006058FC"/>
    <w:rsid w:val="00612A8C"/>
    <w:rsid w:val="00625EB1"/>
    <w:rsid w:val="0063247F"/>
    <w:rsid w:val="00633575"/>
    <w:rsid w:val="00671993"/>
    <w:rsid w:val="00685F78"/>
    <w:rsid w:val="007030EB"/>
    <w:rsid w:val="00720FAC"/>
    <w:rsid w:val="00721993"/>
    <w:rsid w:val="00746C1F"/>
    <w:rsid w:val="00766D77"/>
    <w:rsid w:val="00784D7D"/>
    <w:rsid w:val="0079468B"/>
    <w:rsid w:val="00795AFF"/>
    <w:rsid w:val="007C7320"/>
    <w:rsid w:val="007D26F3"/>
    <w:rsid w:val="007F05AF"/>
    <w:rsid w:val="0082609D"/>
    <w:rsid w:val="00835885"/>
    <w:rsid w:val="00885C13"/>
    <w:rsid w:val="008C26BC"/>
    <w:rsid w:val="008E76AF"/>
    <w:rsid w:val="008F54E1"/>
    <w:rsid w:val="00922E13"/>
    <w:rsid w:val="00925A4B"/>
    <w:rsid w:val="00965624"/>
    <w:rsid w:val="00987DB1"/>
    <w:rsid w:val="009F3ABD"/>
    <w:rsid w:val="00A40653"/>
    <w:rsid w:val="00A4293F"/>
    <w:rsid w:val="00A42B02"/>
    <w:rsid w:val="00A47996"/>
    <w:rsid w:val="00A55F07"/>
    <w:rsid w:val="00A87C91"/>
    <w:rsid w:val="00AE2A39"/>
    <w:rsid w:val="00B12FBB"/>
    <w:rsid w:val="00B337B7"/>
    <w:rsid w:val="00B445DD"/>
    <w:rsid w:val="00B47124"/>
    <w:rsid w:val="00B723FA"/>
    <w:rsid w:val="00B84D91"/>
    <w:rsid w:val="00B86AA2"/>
    <w:rsid w:val="00BA04E7"/>
    <w:rsid w:val="00BA63AB"/>
    <w:rsid w:val="00BB6702"/>
    <w:rsid w:val="00C24E8B"/>
    <w:rsid w:val="00C46CEB"/>
    <w:rsid w:val="00C5742C"/>
    <w:rsid w:val="00C61BB7"/>
    <w:rsid w:val="00CC1899"/>
    <w:rsid w:val="00CD14C5"/>
    <w:rsid w:val="00CE767A"/>
    <w:rsid w:val="00CF3A35"/>
    <w:rsid w:val="00D10815"/>
    <w:rsid w:val="00D259A5"/>
    <w:rsid w:val="00D3583A"/>
    <w:rsid w:val="00D518FC"/>
    <w:rsid w:val="00D658F5"/>
    <w:rsid w:val="00D8409A"/>
    <w:rsid w:val="00D90419"/>
    <w:rsid w:val="00D960CA"/>
    <w:rsid w:val="00DA3AD5"/>
    <w:rsid w:val="00DA77D9"/>
    <w:rsid w:val="00DC7353"/>
    <w:rsid w:val="00DD32A1"/>
    <w:rsid w:val="00E27C73"/>
    <w:rsid w:val="00E31750"/>
    <w:rsid w:val="00E42283"/>
    <w:rsid w:val="00E75B36"/>
    <w:rsid w:val="00E83492"/>
    <w:rsid w:val="00ED4086"/>
    <w:rsid w:val="00ED482C"/>
    <w:rsid w:val="00ED5DD9"/>
    <w:rsid w:val="00EE73BB"/>
    <w:rsid w:val="00EF48A8"/>
    <w:rsid w:val="00F05E12"/>
    <w:rsid w:val="00F164BA"/>
    <w:rsid w:val="00F31A26"/>
    <w:rsid w:val="00F35939"/>
    <w:rsid w:val="00F4672A"/>
    <w:rsid w:val="00FA7E90"/>
    <w:rsid w:val="00FF79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B769B5A-F4B8-419C-9543-63ED4733C5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20FAC"/>
    <w:pPr>
      <w:spacing w:after="0" w:line="240" w:lineRule="auto"/>
    </w:pPr>
    <w:rPr>
      <w:rFonts w:ascii="Times New Roman" w:eastAsia="SimSun" w:hAnsi="Times New Roman" w:cs="Times New Roman"/>
      <w:sz w:val="24"/>
      <w:szCs w:val="24"/>
      <w:lang w:eastAsia="zh-CN"/>
    </w:rPr>
  </w:style>
  <w:style w:type="paragraph" w:styleId="Heading1">
    <w:name w:val="heading 1"/>
    <w:basedOn w:val="Normal"/>
    <w:next w:val="Normal"/>
    <w:link w:val="Heading1Char"/>
    <w:qFormat/>
    <w:rsid w:val="00720FAC"/>
    <w:pPr>
      <w:keepNext/>
      <w:spacing w:before="240" w:after="60"/>
      <w:outlineLvl w:val="0"/>
    </w:pPr>
    <w:rPr>
      <w:rFonts w:ascii="Arial" w:eastAsia="Times New Roman" w:hAnsi="Arial" w:cs="Arial"/>
      <w:b/>
      <w:bCs/>
      <w:kern w:val="32"/>
      <w:sz w:val="32"/>
      <w:szCs w:val="32"/>
    </w:rPr>
  </w:style>
  <w:style w:type="paragraph" w:styleId="Heading3">
    <w:name w:val="heading 3"/>
    <w:basedOn w:val="Normal"/>
    <w:link w:val="Heading3Char"/>
    <w:semiHidden/>
    <w:unhideWhenUsed/>
    <w:qFormat/>
    <w:rsid w:val="00720FAC"/>
    <w:pPr>
      <w:keepNext/>
      <w:ind w:left="720"/>
      <w:jc w:val="both"/>
      <w:outlineLvl w:val="2"/>
    </w:pPr>
    <w:rPr>
      <w:rFonts w:ascii="Tahoma" w:eastAsia="Times New Roman"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31A26"/>
    <w:pPr>
      <w:tabs>
        <w:tab w:val="center" w:pos="4513"/>
        <w:tab w:val="right" w:pos="9026"/>
      </w:tabs>
    </w:pPr>
    <w:rPr>
      <w:rFonts w:asciiTheme="minorHAnsi" w:eastAsiaTheme="minorHAnsi" w:hAnsiTheme="minorHAnsi" w:cstheme="minorBidi"/>
      <w:sz w:val="22"/>
      <w:szCs w:val="22"/>
      <w:lang w:eastAsia="en-US"/>
    </w:rPr>
  </w:style>
  <w:style w:type="character" w:customStyle="1" w:styleId="HeaderChar">
    <w:name w:val="Header Char"/>
    <w:basedOn w:val="DefaultParagraphFont"/>
    <w:link w:val="Header"/>
    <w:uiPriority w:val="99"/>
    <w:rsid w:val="00F31A26"/>
  </w:style>
  <w:style w:type="paragraph" w:styleId="Footer">
    <w:name w:val="footer"/>
    <w:basedOn w:val="Normal"/>
    <w:link w:val="FooterChar"/>
    <w:uiPriority w:val="99"/>
    <w:unhideWhenUsed/>
    <w:rsid w:val="00F31A26"/>
    <w:pPr>
      <w:tabs>
        <w:tab w:val="center" w:pos="4513"/>
        <w:tab w:val="right" w:pos="9026"/>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00F31A26"/>
  </w:style>
  <w:style w:type="character" w:customStyle="1" w:styleId="Heading1Char">
    <w:name w:val="Heading 1 Char"/>
    <w:basedOn w:val="DefaultParagraphFont"/>
    <w:link w:val="Heading1"/>
    <w:rsid w:val="00720FAC"/>
    <w:rPr>
      <w:rFonts w:ascii="Arial" w:eastAsia="Times New Roman" w:hAnsi="Arial" w:cs="Arial"/>
      <w:b/>
      <w:bCs/>
      <w:kern w:val="32"/>
      <w:sz w:val="32"/>
      <w:szCs w:val="32"/>
      <w:lang w:eastAsia="zh-CN"/>
    </w:rPr>
  </w:style>
  <w:style w:type="character" w:customStyle="1" w:styleId="Heading3Char">
    <w:name w:val="Heading 3 Char"/>
    <w:basedOn w:val="DefaultParagraphFont"/>
    <w:link w:val="Heading3"/>
    <w:semiHidden/>
    <w:rsid w:val="00720FAC"/>
    <w:rPr>
      <w:rFonts w:ascii="Tahoma" w:eastAsia="Times New Roman" w:hAnsi="Tahoma" w:cs="Tahoma"/>
      <w:b/>
      <w:bCs/>
      <w:sz w:val="20"/>
      <w:szCs w:val="20"/>
      <w:lang w:eastAsia="zh-CN"/>
    </w:rPr>
  </w:style>
  <w:style w:type="paragraph" w:styleId="NormalWeb">
    <w:name w:val="Normal (Web)"/>
    <w:basedOn w:val="Normal"/>
    <w:semiHidden/>
    <w:unhideWhenUsed/>
    <w:rsid w:val="00720FAC"/>
    <w:pPr>
      <w:spacing w:before="100" w:beforeAutospacing="1" w:after="100" w:afterAutospacing="1"/>
    </w:pPr>
    <w:rPr>
      <w:rFonts w:ascii="Georgia" w:hAnsi="Georgia"/>
      <w:color w:val="000000"/>
      <w:sz w:val="21"/>
      <w:szCs w:val="21"/>
    </w:rPr>
  </w:style>
  <w:style w:type="paragraph" w:styleId="FootnoteText">
    <w:name w:val="footnote text"/>
    <w:basedOn w:val="Normal"/>
    <w:link w:val="FootnoteTextChar"/>
    <w:uiPriority w:val="99"/>
    <w:semiHidden/>
    <w:unhideWhenUsed/>
    <w:rsid w:val="007030EB"/>
    <w:rPr>
      <w:sz w:val="20"/>
      <w:szCs w:val="20"/>
    </w:rPr>
  </w:style>
  <w:style w:type="character" w:customStyle="1" w:styleId="FootnoteTextChar">
    <w:name w:val="Footnote Text Char"/>
    <w:basedOn w:val="DefaultParagraphFont"/>
    <w:link w:val="FootnoteText"/>
    <w:uiPriority w:val="99"/>
    <w:semiHidden/>
    <w:rsid w:val="007030EB"/>
    <w:rPr>
      <w:rFonts w:ascii="Times New Roman" w:eastAsia="SimSun" w:hAnsi="Times New Roman" w:cs="Times New Roman"/>
      <w:sz w:val="20"/>
      <w:szCs w:val="20"/>
      <w:lang w:eastAsia="zh-CN"/>
    </w:rPr>
  </w:style>
  <w:style w:type="character" w:styleId="FootnoteReference">
    <w:name w:val="footnote reference"/>
    <w:basedOn w:val="DefaultParagraphFont"/>
    <w:uiPriority w:val="99"/>
    <w:semiHidden/>
    <w:unhideWhenUsed/>
    <w:rsid w:val="007030EB"/>
    <w:rPr>
      <w:vertAlign w:val="superscript"/>
    </w:rPr>
  </w:style>
  <w:style w:type="character" w:styleId="Hyperlink">
    <w:name w:val="Hyperlink"/>
    <w:basedOn w:val="DefaultParagraphFont"/>
    <w:uiPriority w:val="99"/>
    <w:unhideWhenUsed/>
    <w:rsid w:val="00E75B36"/>
    <w:rPr>
      <w:color w:val="0563C1" w:themeColor="hyperlink"/>
      <w:u w:val="single"/>
    </w:rPr>
  </w:style>
  <w:style w:type="character" w:customStyle="1" w:styleId="UnresolvedMention">
    <w:name w:val="Unresolved Mention"/>
    <w:basedOn w:val="DefaultParagraphFont"/>
    <w:uiPriority w:val="99"/>
    <w:semiHidden/>
    <w:unhideWhenUsed/>
    <w:rsid w:val="00E75B36"/>
    <w:rPr>
      <w:color w:val="808080"/>
      <w:shd w:val="clear" w:color="auto" w:fill="E6E6E6"/>
    </w:rPr>
  </w:style>
  <w:style w:type="character" w:styleId="FollowedHyperlink">
    <w:name w:val="FollowedHyperlink"/>
    <w:basedOn w:val="DefaultParagraphFont"/>
    <w:uiPriority w:val="99"/>
    <w:semiHidden/>
    <w:unhideWhenUsed/>
    <w:rsid w:val="00E75B36"/>
    <w:rPr>
      <w:color w:val="954F72" w:themeColor="followedHyperlink"/>
      <w:u w:val="single"/>
    </w:rPr>
  </w:style>
  <w:style w:type="character" w:styleId="Strong">
    <w:name w:val="Strong"/>
    <w:basedOn w:val="DefaultParagraphFont"/>
    <w:uiPriority w:val="22"/>
    <w:qFormat/>
    <w:rsid w:val="00B86AA2"/>
    <w:rPr>
      <w:b/>
      <w:bCs/>
    </w:rPr>
  </w:style>
  <w:style w:type="character" w:customStyle="1" w:styleId="selectable">
    <w:name w:val="selectable"/>
    <w:basedOn w:val="DefaultParagraphFont"/>
    <w:rsid w:val="00B86AA2"/>
  </w:style>
  <w:style w:type="paragraph" w:styleId="BalloonText">
    <w:name w:val="Balloon Text"/>
    <w:basedOn w:val="Normal"/>
    <w:link w:val="BalloonTextChar"/>
    <w:uiPriority w:val="99"/>
    <w:semiHidden/>
    <w:unhideWhenUsed/>
    <w:rsid w:val="0006109D"/>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6109D"/>
    <w:rPr>
      <w:rFonts w:ascii="Segoe UI" w:eastAsia="SimSun" w:hAnsi="Segoe UI" w:cs="Segoe UI"/>
      <w:sz w:val="18"/>
      <w:szCs w:val="18"/>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91787305">
      <w:bodyDiv w:val="1"/>
      <w:marLeft w:val="0"/>
      <w:marRight w:val="0"/>
      <w:marTop w:val="0"/>
      <w:marBottom w:val="0"/>
      <w:divBdr>
        <w:top w:val="none" w:sz="0" w:space="0" w:color="auto"/>
        <w:left w:val="none" w:sz="0" w:space="0" w:color="auto"/>
        <w:bottom w:val="none" w:sz="0" w:space="0" w:color="auto"/>
        <w:right w:val="none" w:sz="0" w:space="0" w:color="auto"/>
      </w:divBdr>
    </w:div>
    <w:div w:id="381099330">
      <w:bodyDiv w:val="1"/>
      <w:marLeft w:val="0"/>
      <w:marRight w:val="0"/>
      <w:marTop w:val="0"/>
      <w:marBottom w:val="0"/>
      <w:divBdr>
        <w:top w:val="none" w:sz="0" w:space="0" w:color="auto"/>
        <w:left w:val="none" w:sz="0" w:space="0" w:color="auto"/>
        <w:bottom w:val="none" w:sz="0" w:space="0" w:color="auto"/>
        <w:right w:val="none" w:sz="0" w:space="0" w:color="auto"/>
      </w:divBdr>
    </w:div>
    <w:div w:id="1118916202">
      <w:bodyDiv w:val="1"/>
      <w:marLeft w:val="0"/>
      <w:marRight w:val="0"/>
      <w:marTop w:val="0"/>
      <w:marBottom w:val="0"/>
      <w:divBdr>
        <w:top w:val="none" w:sz="0" w:space="0" w:color="auto"/>
        <w:left w:val="none" w:sz="0" w:space="0" w:color="auto"/>
        <w:bottom w:val="none" w:sz="0" w:space="0" w:color="auto"/>
        <w:right w:val="none" w:sz="0" w:space="0" w:color="auto"/>
      </w:divBdr>
    </w:div>
    <w:div w:id="1123227137">
      <w:bodyDiv w:val="1"/>
      <w:marLeft w:val="0"/>
      <w:marRight w:val="0"/>
      <w:marTop w:val="0"/>
      <w:marBottom w:val="0"/>
      <w:divBdr>
        <w:top w:val="none" w:sz="0" w:space="0" w:color="auto"/>
        <w:left w:val="none" w:sz="0" w:space="0" w:color="auto"/>
        <w:bottom w:val="none" w:sz="0" w:space="0" w:color="auto"/>
        <w:right w:val="none" w:sz="0" w:space="0" w:color="auto"/>
      </w:divBdr>
    </w:div>
    <w:div w:id="18356778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historytoday.com/marisa-linton/robespierre-and-terror" TargetMode="External"/><Relationship Id="rId13" Type="http://schemas.openxmlformats.org/officeDocument/2006/relationships/hyperlink" Target="http://pages.uoregon.edu/dluebke/301ModernEurope/TennisCourtOath.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alphahistory.com/frenchrevolution/august-4th-abolition-of-feudalism-1789/"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alphahistory.com/frenchrevolution/girondins-and-montagnard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alphahistory.com/frenchrevolution/trial-execution-of-louis-xvi/" TargetMode="External"/><Relationship Id="rId4" Type="http://schemas.openxmlformats.org/officeDocument/2006/relationships/settings" Target="settings.xml"/><Relationship Id="rId9" Type="http://schemas.openxmlformats.org/officeDocument/2006/relationships/hyperlink" Target="https://www.smithsonianmag.com/arts-culture/when-food-changed-history-the-french-revolution-93598442/" TargetMode="External"/><Relationship Id="rId14" Type="http://schemas.openxmlformats.org/officeDocument/2006/relationships/footer" Target="footer1.xml"/></Relationships>
</file>

<file path=word/_rels/footnotes.xml.rels><?xml version="1.0" encoding="UTF-8" standalone="yes"?>
<Relationships xmlns="http://schemas.openxmlformats.org/package/2006/relationships"><Relationship Id="rId3" Type="http://schemas.openxmlformats.org/officeDocument/2006/relationships/hyperlink" Target="http://alphahistory.com/frenchrevolution/trial-execution-of-louis-xvi/" TargetMode="External"/><Relationship Id="rId2" Type="http://schemas.openxmlformats.org/officeDocument/2006/relationships/hyperlink" Target="http://pages.uoregon.edu/dluebke/301ModernEurope/TennisCourtOath.html" TargetMode="External"/><Relationship Id="rId1" Type="http://schemas.openxmlformats.org/officeDocument/2006/relationships/hyperlink" Target="https://www.smithsonianmag.com/arts-culture/when-food-changed-history-the-french-revolution-93598442/" TargetMode="External"/><Relationship Id="rId5" Type="http://schemas.openxmlformats.org/officeDocument/2006/relationships/hyperlink" Target="http://www.historytoday.com/marisa-linton/robespierre-and-terror" TargetMode="External"/><Relationship Id="rId4" Type="http://schemas.openxmlformats.org/officeDocument/2006/relationships/hyperlink" Target="http://alphahistory.com/frenchrevolution/girondins-and-montagnar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41AB1A-263E-4045-9B5D-55B0FDB046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2094</Words>
  <Characters>11937</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Declan Lennon</dc:creator>
  <cp:keywords/>
  <dc:description/>
  <cp:lastModifiedBy>Alexander Scott</cp:lastModifiedBy>
  <cp:revision>2</cp:revision>
  <cp:lastPrinted>2018-11-01T11:47:00Z</cp:lastPrinted>
  <dcterms:created xsi:type="dcterms:W3CDTF">2018-11-01T12:46:00Z</dcterms:created>
  <dcterms:modified xsi:type="dcterms:W3CDTF">2018-11-01T12:46:00Z</dcterms:modified>
</cp:coreProperties>
</file>