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52" w:type="dxa"/>
        <w:tblInd w:w="-6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4"/>
        <w:gridCol w:w="5148"/>
      </w:tblGrid>
      <w:tr w:rsidR="00B174C2" w14:paraId="681080A8" w14:textId="19B896D8" w:rsidTr="00B174C2">
        <w:trPr>
          <w:trHeight w:val="768"/>
        </w:trPr>
        <w:tc>
          <w:tcPr>
            <w:tcW w:w="4704" w:type="dxa"/>
          </w:tcPr>
          <w:p w14:paraId="0EFF0286" w14:textId="0000A95F" w:rsidR="00B174C2" w:rsidRDefault="00B174C2">
            <w:pPr>
              <w:rPr>
                <w:rFonts w:ascii="Arial" w:hAnsi="Arial" w:cs="Arial"/>
              </w:rPr>
            </w:pPr>
            <w:r>
              <w:rPr>
                <w:rFonts w:ascii="Arial" w:hAnsi="Arial" w:cs="Arial"/>
              </w:rPr>
              <w:t xml:space="preserve">Student Name </w:t>
            </w:r>
          </w:p>
        </w:tc>
        <w:tc>
          <w:tcPr>
            <w:tcW w:w="5148" w:type="dxa"/>
          </w:tcPr>
          <w:p w14:paraId="597FA06D" w14:textId="6198A1EB" w:rsidR="00B174C2" w:rsidRDefault="00B174C2">
            <w:pPr>
              <w:rPr>
                <w:rFonts w:ascii="Arial" w:hAnsi="Arial" w:cs="Arial"/>
              </w:rPr>
            </w:pPr>
            <w:r>
              <w:rPr>
                <w:rFonts w:ascii="Arial" w:hAnsi="Arial" w:cs="Arial"/>
              </w:rPr>
              <w:t>Sidrah Javed</w:t>
            </w:r>
          </w:p>
        </w:tc>
      </w:tr>
      <w:tr w:rsidR="00B174C2" w14:paraId="2930C254" w14:textId="76A9066D" w:rsidTr="00B174C2">
        <w:trPr>
          <w:trHeight w:val="900"/>
        </w:trPr>
        <w:tc>
          <w:tcPr>
            <w:tcW w:w="4704" w:type="dxa"/>
          </w:tcPr>
          <w:p w14:paraId="013A0079" w14:textId="4A70ABD3" w:rsidR="00B174C2" w:rsidRDefault="00B174C2">
            <w:pPr>
              <w:rPr>
                <w:rFonts w:ascii="Arial" w:hAnsi="Arial" w:cs="Arial"/>
              </w:rPr>
            </w:pPr>
            <w:r>
              <w:rPr>
                <w:rFonts w:ascii="Arial" w:hAnsi="Arial" w:cs="Arial"/>
              </w:rPr>
              <w:t>Student ID Number</w:t>
            </w:r>
          </w:p>
        </w:tc>
        <w:tc>
          <w:tcPr>
            <w:tcW w:w="5148" w:type="dxa"/>
          </w:tcPr>
          <w:p w14:paraId="4D688872" w14:textId="7D3727A4" w:rsidR="00B174C2" w:rsidRDefault="00B174C2">
            <w:pPr>
              <w:rPr>
                <w:rFonts w:ascii="Arial" w:hAnsi="Arial" w:cs="Arial"/>
              </w:rPr>
            </w:pPr>
            <w:r>
              <w:rPr>
                <w:rFonts w:ascii="Arial" w:hAnsi="Arial" w:cs="Arial"/>
              </w:rPr>
              <w:t>2238819</w:t>
            </w:r>
          </w:p>
        </w:tc>
      </w:tr>
      <w:tr w:rsidR="00B174C2" w14:paraId="2212772D" w14:textId="625E5590" w:rsidTr="00B174C2">
        <w:trPr>
          <w:trHeight w:val="744"/>
        </w:trPr>
        <w:tc>
          <w:tcPr>
            <w:tcW w:w="4704" w:type="dxa"/>
          </w:tcPr>
          <w:p w14:paraId="4B6CA568" w14:textId="6A7F5C96" w:rsidR="00B174C2" w:rsidRDefault="00B174C2">
            <w:pPr>
              <w:rPr>
                <w:rFonts w:ascii="Arial" w:hAnsi="Arial" w:cs="Arial"/>
              </w:rPr>
            </w:pPr>
            <w:r>
              <w:rPr>
                <w:rFonts w:ascii="Arial" w:hAnsi="Arial" w:cs="Arial"/>
              </w:rPr>
              <w:t>programme</w:t>
            </w:r>
          </w:p>
        </w:tc>
        <w:tc>
          <w:tcPr>
            <w:tcW w:w="5148" w:type="dxa"/>
          </w:tcPr>
          <w:p w14:paraId="580571FE" w14:textId="40427598" w:rsidR="00B174C2" w:rsidRDefault="00B174C2">
            <w:pPr>
              <w:rPr>
                <w:rFonts w:ascii="Arial" w:hAnsi="Arial" w:cs="Arial"/>
              </w:rPr>
            </w:pPr>
            <w:r>
              <w:rPr>
                <w:rFonts w:ascii="Arial" w:hAnsi="Arial" w:cs="Arial"/>
              </w:rPr>
              <w:t xml:space="preserve">BSc Health and social care </w:t>
            </w:r>
          </w:p>
        </w:tc>
      </w:tr>
      <w:tr w:rsidR="00B174C2" w14:paraId="53CCA3BD" w14:textId="1B8D3896" w:rsidTr="00B174C2">
        <w:trPr>
          <w:trHeight w:val="900"/>
        </w:trPr>
        <w:tc>
          <w:tcPr>
            <w:tcW w:w="4704" w:type="dxa"/>
          </w:tcPr>
          <w:p w14:paraId="02034DCF" w14:textId="64DC002C" w:rsidR="00B174C2" w:rsidRDefault="00B174C2">
            <w:pPr>
              <w:rPr>
                <w:rFonts w:ascii="Arial" w:hAnsi="Arial" w:cs="Arial"/>
              </w:rPr>
            </w:pPr>
            <w:r>
              <w:rPr>
                <w:rFonts w:ascii="Arial" w:hAnsi="Arial" w:cs="Arial"/>
              </w:rPr>
              <w:t xml:space="preserve">Module </w:t>
            </w:r>
          </w:p>
        </w:tc>
        <w:tc>
          <w:tcPr>
            <w:tcW w:w="5148" w:type="dxa"/>
          </w:tcPr>
          <w:p w14:paraId="13C0830C" w14:textId="46B5D3EE" w:rsidR="00B174C2" w:rsidRDefault="00B174C2">
            <w:pPr>
              <w:rPr>
                <w:rFonts w:ascii="Arial" w:hAnsi="Arial" w:cs="Arial"/>
              </w:rPr>
            </w:pPr>
            <w:r>
              <w:rPr>
                <w:rFonts w:ascii="Arial" w:hAnsi="Arial" w:cs="Arial"/>
              </w:rPr>
              <w:t xml:space="preserve">Introduction to Independent Research Skills </w:t>
            </w:r>
          </w:p>
        </w:tc>
      </w:tr>
      <w:tr w:rsidR="00B174C2" w14:paraId="0F930EB7" w14:textId="6842DAE0" w:rsidTr="00B174C2">
        <w:trPr>
          <w:trHeight w:val="972"/>
        </w:trPr>
        <w:tc>
          <w:tcPr>
            <w:tcW w:w="4704" w:type="dxa"/>
          </w:tcPr>
          <w:p w14:paraId="12A2EE0C" w14:textId="4A9F9E84" w:rsidR="00B174C2" w:rsidRDefault="00B174C2">
            <w:pPr>
              <w:rPr>
                <w:rFonts w:ascii="Arial" w:hAnsi="Arial" w:cs="Arial"/>
              </w:rPr>
            </w:pPr>
            <w:r>
              <w:rPr>
                <w:rFonts w:ascii="Arial" w:hAnsi="Arial" w:cs="Arial"/>
              </w:rPr>
              <w:t>Module code</w:t>
            </w:r>
          </w:p>
        </w:tc>
        <w:tc>
          <w:tcPr>
            <w:tcW w:w="5148" w:type="dxa"/>
          </w:tcPr>
          <w:p w14:paraId="67D3AA40" w14:textId="4B267630" w:rsidR="00B174C2" w:rsidRDefault="00B174C2">
            <w:pPr>
              <w:rPr>
                <w:rFonts w:ascii="Arial" w:hAnsi="Arial" w:cs="Arial"/>
              </w:rPr>
            </w:pPr>
            <w:r>
              <w:rPr>
                <w:rFonts w:ascii="Arial" w:hAnsi="Arial" w:cs="Arial"/>
              </w:rPr>
              <w:t>BMHP5019</w:t>
            </w:r>
          </w:p>
        </w:tc>
      </w:tr>
      <w:tr w:rsidR="00B174C2" w14:paraId="62753C19" w14:textId="3D132525" w:rsidTr="00B174C2">
        <w:trPr>
          <w:trHeight w:val="840"/>
        </w:trPr>
        <w:tc>
          <w:tcPr>
            <w:tcW w:w="4704" w:type="dxa"/>
          </w:tcPr>
          <w:p w14:paraId="2BB1E399" w14:textId="1CEAD0CD" w:rsidR="00B174C2" w:rsidRDefault="00B174C2">
            <w:pPr>
              <w:rPr>
                <w:rFonts w:ascii="Arial" w:hAnsi="Arial" w:cs="Arial"/>
              </w:rPr>
            </w:pPr>
            <w:r>
              <w:rPr>
                <w:rFonts w:ascii="Arial" w:hAnsi="Arial" w:cs="Arial"/>
              </w:rPr>
              <w:t xml:space="preserve">Lecturer </w:t>
            </w:r>
          </w:p>
        </w:tc>
        <w:tc>
          <w:tcPr>
            <w:tcW w:w="5148" w:type="dxa"/>
          </w:tcPr>
          <w:p w14:paraId="2284CAAB" w14:textId="1C1FB86D" w:rsidR="00B174C2" w:rsidRDefault="00B174C2">
            <w:pPr>
              <w:rPr>
                <w:rFonts w:ascii="Arial" w:hAnsi="Arial" w:cs="Arial"/>
              </w:rPr>
            </w:pPr>
            <w:r>
              <w:rPr>
                <w:rFonts w:ascii="Arial" w:hAnsi="Arial" w:cs="Arial"/>
              </w:rPr>
              <w:t>Phil Jones</w:t>
            </w:r>
          </w:p>
        </w:tc>
      </w:tr>
      <w:tr w:rsidR="00B174C2" w14:paraId="78021D6C" w14:textId="01C5BBEE" w:rsidTr="00B174C2">
        <w:trPr>
          <w:trHeight w:val="1056"/>
        </w:trPr>
        <w:tc>
          <w:tcPr>
            <w:tcW w:w="4704" w:type="dxa"/>
          </w:tcPr>
          <w:p w14:paraId="07057910" w14:textId="557302A4" w:rsidR="00B174C2" w:rsidRDefault="00B174C2">
            <w:pPr>
              <w:rPr>
                <w:rFonts w:ascii="Arial" w:hAnsi="Arial" w:cs="Arial"/>
              </w:rPr>
            </w:pPr>
            <w:r>
              <w:rPr>
                <w:rFonts w:ascii="Arial" w:hAnsi="Arial" w:cs="Arial"/>
              </w:rPr>
              <w:t>Assignment Title</w:t>
            </w:r>
          </w:p>
        </w:tc>
        <w:tc>
          <w:tcPr>
            <w:tcW w:w="5148" w:type="dxa"/>
          </w:tcPr>
          <w:p w14:paraId="056A040F" w14:textId="77777777" w:rsidR="00B174C2" w:rsidRDefault="00B174C2">
            <w:pPr>
              <w:rPr>
                <w:rFonts w:ascii="Arial" w:hAnsi="Arial" w:cs="Arial"/>
              </w:rPr>
            </w:pPr>
            <w:r>
              <w:rPr>
                <w:rFonts w:ascii="Arial" w:hAnsi="Arial" w:cs="Arial"/>
              </w:rPr>
              <w:t xml:space="preserve">Component 1 </w:t>
            </w:r>
          </w:p>
          <w:p w14:paraId="19C742D3" w14:textId="33587357" w:rsidR="00B174C2" w:rsidRDefault="00B174C2">
            <w:pPr>
              <w:rPr>
                <w:rFonts w:ascii="Arial" w:hAnsi="Arial" w:cs="Arial"/>
              </w:rPr>
            </w:pPr>
            <w:r>
              <w:rPr>
                <w:rFonts w:ascii="Arial" w:hAnsi="Arial" w:cs="Arial"/>
              </w:rPr>
              <w:t>Written assignment (Research Report)</w:t>
            </w:r>
          </w:p>
        </w:tc>
      </w:tr>
    </w:tbl>
    <w:p w14:paraId="7B7FDB67" w14:textId="77777777" w:rsidR="005E43DB" w:rsidRDefault="005E43DB">
      <w:pPr>
        <w:rPr>
          <w:rFonts w:ascii="Arial" w:hAnsi="Arial" w:cs="Arial"/>
        </w:rPr>
      </w:pPr>
    </w:p>
    <w:p w14:paraId="32C7C929" w14:textId="2CAB1DB3" w:rsidR="00B174C2" w:rsidRPr="00AD1CA0" w:rsidRDefault="00AD1CA0">
      <w:pPr>
        <w:rPr>
          <w:rFonts w:ascii="Arial" w:hAnsi="Arial" w:cs="Arial"/>
          <w:sz w:val="22"/>
          <w:szCs w:val="22"/>
          <w:u w:val="single"/>
        </w:rPr>
      </w:pPr>
      <w:r w:rsidRPr="00AD1CA0">
        <w:rPr>
          <w:rFonts w:ascii="Arial" w:hAnsi="Arial" w:cs="Arial"/>
          <w:sz w:val="22"/>
          <w:szCs w:val="22"/>
          <w:u w:val="single"/>
        </w:rPr>
        <w:t xml:space="preserve">Contents page </w:t>
      </w:r>
    </w:p>
    <w:p w14:paraId="4CA0E7A3" w14:textId="77777777" w:rsidR="00AD1CA0" w:rsidRDefault="00AD1CA0">
      <w:pPr>
        <w:rPr>
          <w:rFonts w:ascii="Arial" w:hAnsi="Arial" w:cs="Arial"/>
          <w:sz w:val="22"/>
          <w:szCs w:val="22"/>
        </w:rPr>
      </w:pPr>
    </w:p>
    <w:p w14:paraId="641B88C1" w14:textId="16562521" w:rsidR="00AD1CA0" w:rsidRDefault="00AD1CA0">
      <w:pPr>
        <w:rPr>
          <w:rFonts w:ascii="Arial" w:hAnsi="Arial" w:cs="Arial"/>
          <w:sz w:val="22"/>
          <w:szCs w:val="22"/>
        </w:rPr>
      </w:pPr>
      <w:r>
        <w:rPr>
          <w:rFonts w:ascii="Arial" w:hAnsi="Arial" w:cs="Arial"/>
          <w:sz w:val="22"/>
          <w:szCs w:val="22"/>
        </w:rPr>
        <w:t>1.</w:t>
      </w:r>
    </w:p>
    <w:p w14:paraId="4CDA0653" w14:textId="7CCF48B2" w:rsidR="00AD1CA0" w:rsidRDefault="00AD1CA0">
      <w:pPr>
        <w:rPr>
          <w:rFonts w:ascii="Arial" w:hAnsi="Arial" w:cs="Arial"/>
          <w:sz w:val="22"/>
          <w:szCs w:val="22"/>
        </w:rPr>
      </w:pPr>
      <w:r>
        <w:rPr>
          <w:rFonts w:ascii="Arial" w:hAnsi="Arial" w:cs="Arial"/>
          <w:sz w:val="22"/>
          <w:szCs w:val="22"/>
        </w:rPr>
        <w:t>2.</w:t>
      </w:r>
    </w:p>
    <w:p w14:paraId="179D41B7" w14:textId="0ED40030" w:rsidR="00AD1CA0" w:rsidRDefault="00AD1CA0">
      <w:pPr>
        <w:rPr>
          <w:rFonts w:ascii="Arial" w:hAnsi="Arial" w:cs="Arial"/>
          <w:sz w:val="22"/>
          <w:szCs w:val="22"/>
        </w:rPr>
      </w:pPr>
      <w:r>
        <w:rPr>
          <w:rFonts w:ascii="Arial" w:hAnsi="Arial" w:cs="Arial"/>
          <w:sz w:val="22"/>
          <w:szCs w:val="22"/>
        </w:rPr>
        <w:t>3.</w:t>
      </w:r>
    </w:p>
    <w:p w14:paraId="10DD7258" w14:textId="3A2E7A8D" w:rsidR="00AD1CA0" w:rsidRDefault="00AD1CA0">
      <w:pPr>
        <w:rPr>
          <w:rFonts w:ascii="Arial" w:hAnsi="Arial" w:cs="Arial"/>
          <w:sz w:val="22"/>
          <w:szCs w:val="22"/>
        </w:rPr>
      </w:pPr>
      <w:r>
        <w:rPr>
          <w:rFonts w:ascii="Arial" w:hAnsi="Arial" w:cs="Arial"/>
          <w:sz w:val="22"/>
          <w:szCs w:val="22"/>
        </w:rPr>
        <w:t>4.</w:t>
      </w:r>
    </w:p>
    <w:p w14:paraId="05253CE7" w14:textId="4E952972" w:rsidR="00AD1CA0" w:rsidRDefault="00AD1CA0">
      <w:pPr>
        <w:rPr>
          <w:rFonts w:ascii="Arial" w:hAnsi="Arial" w:cs="Arial"/>
          <w:sz w:val="22"/>
          <w:szCs w:val="22"/>
        </w:rPr>
      </w:pPr>
      <w:r>
        <w:rPr>
          <w:rFonts w:ascii="Arial" w:hAnsi="Arial" w:cs="Arial"/>
          <w:sz w:val="22"/>
          <w:szCs w:val="22"/>
        </w:rPr>
        <w:t>5.</w:t>
      </w:r>
    </w:p>
    <w:p w14:paraId="52620143" w14:textId="2292E060" w:rsidR="00AD1CA0" w:rsidRDefault="00AD1CA0">
      <w:pPr>
        <w:rPr>
          <w:rFonts w:ascii="Arial" w:hAnsi="Arial" w:cs="Arial"/>
          <w:sz w:val="22"/>
          <w:szCs w:val="22"/>
        </w:rPr>
      </w:pPr>
      <w:r>
        <w:rPr>
          <w:rFonts w:ascii="Arial" w:hAnsi="Arial" w:cs="Arial"/>
          <w:sz w:val="22"/>
          <w:szCs w:val="22"/>
        </w:rPr>
        <w:t>6.</w:t>
      </w:r>
    </w:p>
    <w:p w14:paraId="2F097F4E" w14:textId="4A805FB5" w:rsidR="00AD1CA0" w:rsidRDefault="00AD1CA0">
      <w:pPr>
        <w:rPr>
          <w:rFonts w:ascii="Arial" w:hAnsi="Arial" w:cs="Arial"/>
          <w:sz w:val="22"/>
          <w:szCs w:val="22"/>
        </w:rPr>
      </w:pPr>
      <w:r>
        <w:rPr>
          <w:rFonts w:ascii="Arial" w:hAnsi="Arial" w:cs="Arial"/>
          <w:sz w:val="22"/>
          <w:szCs w:val="22"/>
        </w:rPr>
        <w:t>7.</w:t>
      </w:r>
    </w:p>
    <w:p w14:paraId="0F025415" w14:textId="770324ED" w:rsidR="00AD1CA0" w:rsidRPr="00AD1CA0" w:rsidRDefault="00AD1CA0">
      <w:pPr>
        <w:rPr>
          <w:rFonts w:ascii="Arial" w:hAnsi="Arial" w:cs="Arial"/>
          <w:sz w:val="22"/>
          <w:szCs w:val="22"/>
        </w:rPr>
      </w:pPr>
      <w:r>
        <w:rPr>
          <w:rFonts w:ascii="Arial" w:hAnsi="Arial" w:cs="Arial"/>
          <w:sz w:val="22"/>
          <w:szCs w:val="22"/>
        </w:rPr>
        <w:t>8.</w:t>
      </w:r>
    </w:p>
    <w:p w14:paraId="15E2ED8B" w14:textId="77777777" w:rsidR="00B174C2" w:rsidRDefault="00B174C2">
      <w:pPr>
        <w:rPr>
          <w:rFonts w:ascii="Arial" w:hAnsi="Arial" w:cs="Arial"/>
        </w:rPr>
      </w:pPr>
    </w:p>
    <w:p w14:paraId="7DD9A7BE" w14:textId="59DCDF33" w:rsidR="00B174C2" w:rsidRPr="00AD1CA0" w:rsidRDefault="00B174C2">
      <w:pPr>
        <w:rPr>
          <w:rFonts w:ascii="Arial" w:hAnsi="Arial" w:cs="Arial"/>
          <w:sz w:val="22"/>
          <w:szCs w:val="22"/>
          <w:u w:val="single"/>
        </w:rPr>
      </w:pPr>
      <w:r w:rsidRPr="00AD1CA0">
        <w:rPr>
          <w:rFonts w:ascii="Arial" w:hAnsi="Arial" w:cs="Arial"/>
          <w:sz w:val="22"/>
          <w:szCs w:val="22"/>
          <w:u w:val="single"/>
        </w:rPr>
        <w:t xml:space="preserve">Introduction </w:t>
      </w:r>
    </w:p>
    <w:p w14:paraId="12AB42BC" w14:textId="796BA3A3" w:rsidR="00B174C2" w:rsidRPr="00906A01" w:rsidRDefault="003D66AA">
      <w:pPr>
        <w:rPr>
          <w:rFonts w:ascii="Arial" w:hAnsi="Arial" w:cs="Arial"/>
          <w:sz w:val="22"/>
          <w:szCs w:val="22"/>
        </w:rPr>
      </w:pPr>
      <w:r w:rsidRPr="00906A01">
        <w:rPr>
          <w:rFonts w:ascii="Arial" w:hAnsi="Arial" w:cs="Arial"/>
          <w:sz w:val="22"/>
          <w:szCs w:val="22"/>
        </w:rPr>
        <w:t>The review question is why is there an increase on elderly patients falling in residential care homes</w:t>
      </w:r>
      <w:r w:rsidR="00355FFA">
        <w:rPr>
          <w:rFonts w:ascii="Arial" w:hAnsi="Arial" w:cs="Arial"/>
          <w:sz w:val="22"/>
          <w:szCs w:val="22"/>
        </w:rPr>
        <w:t xml:space="preserve"> since 2015?</w:t>
      </w:r>
    </w:p>
    <w:p w14:paraId="2C0B2711" w14:textId="77777777" w:rsidR="0030596C" w:rsidRPr="00906A01" w:rsidRDefault="0030596C" w:rsidP="0030596C">
      <w:pPr>
        <w:spacing w:after="0" w:line="240" w:lineRule="auto"/>
        <w:rPr>
          <w:rFonts w:ascii="Arial" w:eastAsia="Times New Roman" w:hAnsi="Arial" w:cs="Arial"/>
          <w:kern w:val="0"/>
          <w:sz w:val="22"/>
          <w:szCs w:val="22"/>
          <w:lang w:eastAsia="en-GB"/>
          <w14:ligatures w14:val="none"/>
        </w:rPr>
      </w:pPr>
      <w:r w:rsidRPr="0030596C">
        <w:rPr>
          <w:rFonts w:ascii="Arial" w:eastAsia="Times New Roman" w:hAnsi="Arial" w:cs="Arial"/>
          <w:kern w:val="0"/>
          <w:sz w:val="22"/>
          <w:szCs w:val="22"/>
          <w:lang w:eastAsia="en-GB"/>
          <w14:ligatures w14:val="none"/>
        </w:rPr>
        <w:t xml:space="preserve">The elderly population is prone to falls, which frequently result in morbidity and death. Elderly residents in long-term care facilities are more likely to fall. determining the fall risk factors in long-term care facilities. Fall prevention and care in this population might be aided </w:t>
      </w:r>
      <w:r w:rsidRPr="0030596C">
        <w:rPr>
          <w:rFonts w:ascii="Arial" w:eastAsia="Times New Roman" w:hAnsi="Arial" w:cs="Arial"/>
          <w:kern w:val="0"/>
          <w:sz w:val="22"/>
          <w:szCs w:val="22"/>
          <w:lang w:eastAsia="en-GB"/>
          <w14:ligatures w14:val="none"/>
        </w:rPr>
        <w:lastRenderedPageBreak/>
        <w:t>by recognising risk factors for falls among senior citizens residing in assisted living facilities.</w:t>
      </w:r>
      <w:r w:rsidRPr="0030596C">
        <w:rPr>
          <w:rFonts w:ascii="Arial" w:eastAsia="Times New Roman" w:hAnsi="Arial" w:cs="Arial"/>
          <w:kern w:val="0"/>
          <w:sz w:val="22"/>
          <w:szCs w:val="22"/>
          <w:lang w:eastAsia="en-GB"/>
          <w14:ligatures w14:val="none"/>
        </w:rPr>
        <w:br/>
        <w:t>Falls among older people in long-term care facilities were linked to a history of falls, poor vision, the use of several medications, chronic illnesses, the use of walking aids, vertigo, and balance issues. Compared to men, women were more likely to fall.</w:t>
      </w:r>
    </w:p>
    <w:p w14:paraId="58747396" w14:textId="70BE7072" w:rsidR="0067279D" w:rsidRPr="00906A01" w:rsidRDefault="00D9098A" w:rsidP="0030596C">
      <w:pPr>
        <w:spacing w:after="0" w:line="240" w:lineRule="auto"/>
        <w:rPr>
          <w:rFonts w:ascii="Arial" w:eastAsia="Times New Roman" w:hAnsi="Arial" w:cs="Arial"/>
          <w:kern w:val="0"/>
          <w:sz w:val="22"/>
          <w:szCs w:val="22"/>
          <w:lang w:eastAsia="en-GB"/>
          <w14:ligatures w14:val="none"/>
        </w:rPr>
      </w:pPr>
      <w:r w:rsidRPr="00D9098A">
        <w:rPr>
          <w:rFonts w:ascii="Arial" w:eastAsia="Times New Roman" w:hAnsi="Arial" w:cs="Arial"/>
          <w:kern w:val="0"/>
          <w:sz w:val="22"/>
          <w:szCs w:val="22"/>
          <w:lang w:eastAsia="en-GB"/>
          <w14:ligatures w14:val="none"/>
        </w:rPr>
        <w:t>Little is known about harmful falls in residential care facilities, despite an expanding literature on the epidemiology of falls (Racfs.).</w:t>
      </w:r>
      <w:r w:rsidR="00157E7C">
        <w:rPr>
          <w:rFonts w:ascii="Arial" w:eastAsia="Times New Roman" w:hAnsi="Arial" w:cs="Arial"/>
          <w:kern w:val="0"/>
          <w:sz w:val="22"/>
          <w:szCs w:val="22"/>
          <w:lang w:eastAsia="en-GB"/>
          <w14:ligatures w14:val="none"/>
        </w:rPr>
        <w:t>Residential Aged care facilities</w:t>
      </w:r>
      <w:r w:rsidRPr="00D9098A">
        <w:rPr>
          <w:rFonts w:ascii="Arial" w:eastAsia="Times New Roman" w:hAnsi="Arial" w:cs="Arial"/>
          <w:kern w:val="0"/>
          <w:sz w:val="22"/>
          <w:szCs w:val="22"/>
          <w:lang w:eastAsia="en-GB"/>
          <w14:ligatures w14:val="none"/>
        </w:rPr>
        <w:t xml:space="preserve"> </w:t>
      </w:r>
      <w:r w:rsidR="00157E7C">
        <w:rPr>
          <w:rFonts w:ascii="Arial" w:eastAsia="Times New Roman" w:hAnsi="Arial" w:cs="Arial"/>
          <w:kern w:val="0"/>
          <w:sz w:val="22"/>
          <w:szCs w:val="22"/>
          <w:lang w:eastAsia="en-GB"/>
          <w14:ligatures w14:val="none"/>
        </w:rPr>
        <w:t>t</w:t>
      </w:r>
      <w:r w:rsidRPr="00D9098A">
        <w:rPr>
          <w:rFonts w:ascii="Arial" w:eastAsia="Times New Roman" w:hAnsi="Arial" w:cs="Arial"/>
          <w:kern w:val="0"/>
          <w:sz w:val="22"/>
          <w:szCs w:val="22"/>
          <w:lang w:eastAsia="en-GB"/>
          <w14:ligatures w14:val="none"/>
        </w:rPr>
        <w:t xml:space="preserve">o close this gap, this study looked at the communal, institutional, interpersonal, and demographic factors linked to harmful falls in </w:t>
      </w:r>
      <w:r w:rsidR="00D21FC1">
        <w:rPr>
          <w:rFonts w:ascii="Arial" w:eastAsia="Times New Roman" w:hAnsi="Arial" w:cs="Arial"/>
          <w:kern w:val="0"/>
          <w:sz w:val="22"/>
          <w:szCs w:val="22"/>
          <w:lang w:eastAsia="en-GB"/>
          <w14:ligatures w14:val="none"/>
        </w:rPr>
        <w:t>residential Aged care facilities.</w:t>
      </w:r>
      <w:r w:rsidRPr="00D9098A">
        <w:rPr>
          <w:rFonts w:ascii="Arial" w:eastAsia="Times New Roman" w:hAnsi="Arial" w:cs="Arial"/>
          <w:kern w:val="0"/>
          <w:sz w:val="22"/>
          <w:szCs w:val="22"/>
          <w:lang w:eastAsia="en-GB"/>
          <w14:ligatures w14:val="none"/>
        </w:rPr>
        <w:br/>
        <w:t xml:space="preserve">According to Towne (2017), we performed analyses on a nationally representative sample (n=733,309) of RCF residents in 2010 to determine whether or not a person had previously sustained an injury as a result of a fall. Overall, 15 percent of </w:t>
      </w:r>
      <w:r w:rsidRPr="00157E7C">
        <w:rPr>
          <w:rFonts w:ascii="Arial" w:eastAsia="Times New Roman" w:hAnsi="Arial" w:cs="Arial"/>
          <w:b/>
          <w:bCs/>
          <w:kern w:val="0"/>
          <w:sz w:val="22"/>
          <w:szCs w:val="22"/>
          <w:lang w:eastAsia="en-GB"/>
          <w14:ligatures w14:val="none"/>
        </w:rPr>
        <w:t>RFC</w:t>
      </w:r>
      <w:r w:rsidRPr="00D9098A">
        <w:rPr>
          <w:rFonts w:ascii="Arial" w:eastAsia="Times New Roman" w:hAnsi="Arial" w:cs="Arial"/>
          <w:kern w:val="0"/>
          <w:sz w:val="22"/>
          <w:szCs w:val="22"/>
          <w:lang w:eastAsia="en-GB"/>
          <w14:ligatures w14:val="none"/>
        </w:rPr>
        <w:t xml:space="preserve"> residents suffered an injury from a fall.</w:t>
      </w:r>
    </w:p>
    <w:p w14:paraId="202F98DA" w14:textId="77777777" w:rsidR="00D9098A" w:rsidRPr="00906A01" w:rsidRDefault="00D9098A" w:rsidP="0030596C">
      <w:pPr>
        <w:spacing w:after="0" w:line="240" w:lineRule="auto"/>
        <w:rPr>
          <w:rFonts w:ascii="Arial" w:eastAsia="Times New Roman" w:hAnsi="Arial" w:cs="Arial"/>
          <w:kern w:val="0"/>
          <w:sz w:val="22"/>
          <w:szCs w:val="22"/>
          <w:lang w:eastAsia="en-GB"/>
          <w14:ligatures w14:val="none"/>
        </w:rPr>
      </w:pPr>
    </w:p>
    <w:p w14:paraId="37798985" w14:textId="092E7365" w:rsidR="0030596C" w:rsidRPr="00906A01" w:rsidRDefault="00D9098A" w:rsidP="00D9098A">
      <w:pPr>
        <w:spacing w:after="0" w:line="240" w:lineRule="auto"/>
        <w:rPr>
          <w:rFonts w:ascii="Arial" w:eastAsia="Times New Roman" w:hAnsi="Arial" w:cs="Arial"/>
          <w:kern w:val="0"/>
          <w:sz w:val="22"/>
          <w:szCs w:val="22"/>
          <w:u w:val="single"/>
          <w:lang w:eastAsia="en-GB"/>
          <w14:ligatures w14:val="none"/>
        </w:rPr>
      </w:pPr>
      <w:r w:rsidRPr="00906A01">
        <w:rPr>
          <w:rFonts w:ascii="Arial" w:eastAsia="Times New Roman" w:hAnsi="Arial" w:cs="Arial"/>
          <w:kern w:val="0"/>
          <w:sz w:val="22"/>
          <w:szCs w:val="22"/>
          <w:u w:val="single"/>
          <w:lang w:eastAsia="en-GB"/>
          <w14:ligatures w14:val="none"/>
        </w:rPr>
        <w:t xml:space="preserve">Rational statistics </w:t>
      </w:r>
    </w:p>
    <w:p w14:paraId="6CFBE7BF" w14:textId="77777777" w:rsidR="0067279D" w:rsidRPr="00906A01" w:rsidRDefault="0067279D" w:rsidP="00D9098A">
      <w:pPr>
        <w:spacing w:after="0" w:line="240" w:lineRule="auto"/>
        <w:rPr>
          <w:rFonts w:ascii="Arial" w:eastAsia="Times New Roman" w:hAnsi="Arial" w:cs="Arial"/>
          <w:kern w:val="0"/>
          <w:sz w:val="22"/>
          <w:szCs w:val="22"/>
          <w:u w:val="single"/>
          <w:lang w:eastAsia="en-GB"/>
          <w14:ligatures w14:val="none"/>
        </w:rPr>
      </w:pPr>
    </w:p>
    <w:p w14:paraId="0154796D" w14:textId="77777777" w:rsidR="0067279D" w:rsidRPr="00906A01" w:rsidRDefault="0067279D" w:rsidP="00D9098A">
      <w:pPr>
        <w:spacing w:after="0" w:line="240" w:lineRule="auto"/>
        <w:rPr>
          <w:rFonts w:ascii="Arial" w:eastAsia="Times New Roman" w:hAnsi="Arial" w:cs="Arial"/>
          <w:kern w:val="0"/>
          <w:sz w:val="22"/>
          <w:szCs w:val="22"/>
          <w:lang w:eastAsia="en-GB"/>
          <w14:ligatures w14:val="none"/>
        </w:rPr>
      </w:pPr>
    </w:p>
    <w:p w14:paraId="54061744" w14:textId="7BA78223" w:rsidR="0067279D" w:rsidRPr="00906A01" w:rsidRDefault="00B6568A" w:rsidP="00D9098A">
      <w:pPr>
        <w:spacing w:after="0" w:line="240" w:lineRule="auto"/>
        <w:rPr>
          <w:rFonts w:ascii="Arial" w:eastAsia="Times New Roman" w:hAnsi="Arial" w:cs="Arial"/>
          <w:kern w:val="0"/>
          <w:sz w:val="22"/>
          <w:szCs w:val="22"/>
          <w:lang w:eastAsia="en-GB"/>
          <w14:ligatures w14:val="none"/>
        </w:rPr>
      </w:pPr>
      <w:r w:rsidRPr="00B6568A">
        <w:rPr>
          <w:rFonts w:ascii="Arial" w:eastAsia="Times New Roman" w:hAnsi="Arial" w:cs="Arial"/>
          <w:kern w:val="0"/>
          <w:sz w:val="22"/>
          <w:szCs w:val="22"/>
          <w:lang w:eastAsia="en-GB"/>
          <w14:ligatures w14:val="none"/>
        </w:rPr>
        <w:t xml:space="preserve">One of the most important strategies for raising the standard of care for elderly individuals living in the community is person-centred care, or PCC. Elderly care facilities could be designed to meet the requirements and preferences of senior citizens. Determine the factors that facilitate and hinder the implementation of PCC for older adults living in </w:t>
      </w:r>
      <w:r w:rsidR="00265791" w:rsidRPr="00906A01">
        <w:rPr>
          <w:rFonts w:ascii="Arial" w:eastAsia="Times New Roman" w:hAnsi="Arial" w:cs="Arial"/>
          <w:kern w:val="0"/>
          <w:sz w:val="22"/>
          <w:szCs w:val="22"/>
          <w:lang w:eastAsia="en-GB"/>
          <w14:ligatures w14:val="none"/>
        </w:rPr>
        <w:t xml:space="preserve">care homes </w:t>
      </w:r>
      <w:r w:rsidRPr="00B6568A">
        <w:rPr>
          <w:rFonts w:ascii="Arial" w:eastAsia="Times New Roman" w:hAnsi="Arial" w:cs="Arial"/>
          <w:kern w:val="0"/>
          <w:sz w:val="22"/>
          <w:szCs w:val="22"/>
          <w:lang w:eastAsia="en-GB"/>
          <w14:ligatures w14:val="none"/>
        </w:rPr>
        <w:t xml:space="preserve">by synthesising research findings on the experiences of older adults, healthcare professionals, and carers. </w:t>
      </w:r>
      <w:r w:rsidRPr="00B6568A">
        <w:rPr>
          <w:rFonts w:ascii="Arial" w:eastAsia="Times New Roman" w:hAnsi="Arial" w:cs="Arial"/>
          <w:kern w:val="0"/>
          <w:sz w:val="22"/>
          <w:szCs w:val="22"/>
          <w:lang w:eastAsia="en-GB"/>
          <w14:ligatures w14:val="none"/>
        </w:rPr>
        <w:br/>
        <w:t>According to author Feng, M. (2023), the researchers identified both obstacles and enablers to the implementation of PCC, enabling stakeholders to respect older people's autonomy and appreciate their person-centred knowledge and abilities</w:t>
      </w:r>
      <w:r w:rsidR="005D0BC9" w:rsidRPr="00906A01">
        <w:rPr>
          <w:rFonts w:ascii="Arial" w:eastAsia="Times New Roman" w:hAnsi="Arial" w:cs="Arial"/>
          <w:kern w:val="0"/>
          <w:sz w:val="22"/>
          <w:szCs w:val="22"/>
          <w:lang w:eastAsia="en-GB"/>
          <w14:ligatures w14:val="none"/>
        </w:rPr>
        <w:t>.</w:t>
      </w:r>
    </w:p>
    <w:p w14:paraId="1E8FEF78" w14:textId="0AF16524" w:rsidR="00FF578B" w:rsidRPr="00906A01" w:rsidRDefault="005D0BC9" w:rsidP="00FF578B">
      <w:pPr>
        <w:spacing w:after="0" w:line="240" w:lineRule="auto"/>
        <w:rPr>
          <w:rFonts w:ascii="Arial" w:eastAsia="Times New Roman" w:hAnsi="Arial" w:cs="Arial"/>
          <w:kern w:val="0"/>
          <w:sz w:val="22"/>
          <w:szCs w:val="22"/>
          <w:lang w:eastAsia="en-GB"/>
          <w14:ligatures w14:val="none"/>
        </w:rPr>
      </w:pPr>
      <w:r w:rsidRPr="005D0BC9">
        <w:rPr>
          <w:rFonts w:ascii="Arial" w:eastAsia="Times New Roman" w:hAnsi="Arial" w:cs="Arial"/>
          <w:kern w:val="0"/>
          <w:sz w:val="22"/>
          <w:szCs w:val="22"/>
          <w:lang w:eastAsia="en-GB"/>
          <w14:ligatures w14:val="none"/>
        </w:rPr>
        <w:t>Implementing PCC is also aided by creating a supportive atmosphere and empowering interdisciplinary team members.</w:t>
      </w:r>
      <w:r w:rsidR="00265791" w:rsidRPr="00906A01">
        <w:rPr>
          <w:rFonts w:ascii="Times New Roman" w:eastAsia="Times New Roman" w:hAnsi="Times New Roman" w:cs="Times New Roman"/>
          <w:kern w:val="0"/>
          <w:sz w:val="22"/>
          <w:szCs w:val="22"/>
          <w:lang w:eastAsia="en-GB"/>
          <w14:ligatures w14:val="none"/>
        </w:rPr>
        <w:t xml:space="preserve"> </w:t>
      </w:r>
      <w:r w:rsidR="00265791" w:rsidRPr="00906A01">
        <w:rPr>
          <w:rFonts w:ascii="Arial" w:eastAsia="Times New Roman" w:hAnsi="Arial" w:cs="Arial"/>
          <w:kern w:val="0"/>
          <w:sz w:val="22"/>
          <w:szCs w:val="22"/>
          <w:lang w:eastAsia="en-GB"/>
          <w14:ligatures w14:val="none"/>
        </w:rPr>
        <w:t xml:space="preserve">Scerri, A. (2025) </w:t>
      </w:r>
      <w:r w:rsidR="00906A01" w:rsidRPr="00906A01">
        <w:rPr>
          <w:rFonts w:ascii="Arial" w:eastAsia="Times New Roman" w:hAnsi="Arial" w:cs="Arial"/>
          <w:kern w:val="0"/>
          <w:sz w:val="22"/>
          <w:szCs w:val="22"/>
          <w:lang w:eastAsia="en-GB"/>
          <w14:ligatures w14:val="none"/>
        </w:rPr>
        <w:t>states Although</w:t>
      </w:r>
      <w:r w:rsidR="00265791" w:rsidRPr="00906A01">
        <w:rPr>
          <w:rFonts w:ascii="Arial" w:eastAsia="Times New Roman" w:hAnsi="Arial" w:cs="Arial"/>
          <w:kern w:val="0"/>
          <w:sz w:val="22"/>
          <w:szCs w:val="22"/>
          <w:lang w:eastAsia="en-GB"/>
          <w14:ligatures w14:val="none"/>
        </w:rPr>
        <w:t xml:space="preserve"> organisational limitations including scarce resources, strict procedures, and little funding were significant obstacles, the author claims that staff expertise, role clarity, multidisciplinary collaboration, and co-design further aided implementation.</w:t>
      </w:r>
      <w:r w:rsidR="00FF578B" w:rsidRPr="00906A01">
        <w:rPr>
          <w:rFonts w:ascii="Times New Roman" w:eastAsia="Times New Roman" w:hAnsi="Times New Roman" w:cs="Times New Roman"/>
          <w:kern w:val="0"/>
          <w:sz w:val="22"/>
          <w:szCs w:val="22"/>
          <w:lang w:eastAsia="en-GB"/>
          <w14:ligatures w14:val="none"/>
        </w:rPr>
        <w:t xml:space="preserve"> </w:t>
      </w:r>
      <w:r w:rsidR="00FF578B" w:rsidRPr="00906A01">
        <w:rPr>
          <w:rFonts w:ascii="Arial" w:eastAsia="Times New Roman" w:hAnsi="Arial" w:cs="Arial"/>
          <w:kern w:val="0"/>
          <w:sz w:val="22"/>
          <w:szCs w:val="22"/>
          <w:lang w:eastAsia="en-GB"/>
          <w14:ligatures w14:val="none"/>
        </w:rPr>
        <w:t>It has proven challenging in the past to execute quality improvement initiatives that call on patients' and healthcare workers' behaviour to change. Although there is strong evidence from randomised trials that fall prevention strategies should be developed for older individuals living in the community, routine care uptake has been slow. According to nationally gathered data, our local facility may do better at preventing falls among senior citizens who live in the community. Using theory as a guide, we aimed to create a long-lasting local fall prevention program.</w:t>
      </w:r>
    </w:p>
    <w:p w14:paraId="34B71B17" w14:textId="12E28B70" w:rsidR="00265791" w:rsidRPr="00906A01" w:rsidRDefault="00265791" w:rsidP="00265791">
      <w:pPr>
        <w:spacing w:after="0" w:line="240" w:lineRule="auto"/>
        <w:rPr>
          <w:rFonts w:ascii="Arial" w:eastAsia="Times New Roman" w:hAnsi="Arial" w:cs="Arial"/>
          <w:kern w:val="0"/>
          <w:sz w:val="22"/>
          <w:szCs w:val="22"/>
          <w:lang w:eastAsia="en-GB"/>
          <w14:ligatures w14:val="none"/>
        </w:rPr>
      </w:pPr>
    </w:p>
    <w:p w14:paraId="63A6A88A" w14:textId="6F9723F5" w:rsidR="00D9098A" w:rsidRPr="00906A01" w:rsidRDefault="00D9098A" w:rsidP="00D9098A">
      <w:pPr>
        <w:spacing w:after="0" w:line="240" w:lineRule="auto"/>
        <w:rPr>
          <w:rFonts w:ascii="Arial" w:eastAsia="Times New Roman" w:hAnsi="Arial" w:cs="Arial"/>
          <w:kern w:val="0"/>
          <w:sz w:val="22"/>
          <w:szCs w:val="22"/>
          <w:lang w:eastAsia="en-GB"/>
          <w14:ligatures w14:val="none"/>
        </w:rPr>
      </w:pPr>
    </w:p>
    <w:p w14:paraId="02C800B8" w14:textId="77777777" w:rsidR="00FF578B" w:rsidRPr="00FF578B" w:rsidRDefault="00FF578B" w:rsidP="00FF578B">
      <w:pPr>
        <w:rPr>
          <w:rFonts w:ascii="Arial" w:hAnsi="Arial" w:cs="Arial"/>
          <w:sz w:val="22"/>
          <w:szCs w:val="22"/>
        </w:rPr>
      </w:pPr>
      <w:r w:rsidRPr="00FF578B">
        <w:rPr>
          <w:rFonts w:ascii="Arial" w:hAnsi="Arial" w:cs="Arial"/>
          <w:sz w:val="22"/>
          <w:szCs w:val="22"/>
        </w:rPr>
        <w:t>planned the creation of the program to involve key players in our company. 1) An initial leadership meeting to determine whether establishing a fall prevention program was a priority for the organisation comprised the theory-derived strategy. 2) focus groups with medical experts and patients to generate program concepts, 3) a monthly work group meeting with key department members to create a program blueprint; 4) a follow-up leadership meeting to ensure the workgroup's blueprint was adequate and to get input on ideas for program improvement.</w:t>
      </w:r>
    </w:p>
    <w:p w14:paraId="5B8CF0B3" w14:textId="77777777" w:rsidR="00906A01" w:rsidRDefault="00906A01" w:rsidP="00906A01">
      <w:pPr>
        <w:rPr>
          <w:rFonts w:ascii="Arial" w:hAnsi="Arial" w:cs="Arial"/>
          <w:sz w:val="22"/>
          <w:szCs w:val="22"/>
        </w:rPr>
      </w:pPr>
      <w:r w:rsidRPr="00906A01">
        <w:rPr>
          <w:rFonts w:ascii="Arial" w:hAnsi="Arial" w:cs="Arial"/>
          <w:sz w:val="22"/>
          <w:szCs w:val="22"/>
        </w:rPr>
        <w:t>The work group and leadership meeting went according to schedule, and a workable program was created as a result. The main reason the focus groups did not go as anticipated was the difficulty in getting research approval for them. An existing telephone nurse advice line is used by the fall prevention program to: 1) make outgoing calls to patients who are at high risk of falling, and 2) refer these patients to the proper resources. The workgroup still meets once a month to assess the program's development and make improvements.</w:t>
      </w:r>
    </w:p>
    <w:p w14:paraId="4C5D87C5" w14:textId="773B419B" w:rsidR="00AD1CA0" w:rsidRPr="00AD1CA0" w:rsidRDefault="00AD1CA0" w:rsidP="00906A01">
      <w:pPr>
        <w:rPr>
          <w:rFonts w:ascii="Arial" w:hAnsi="Arial" w:cs="Arial"/>
          <w:sz w:val="22"/>
          <w:szCs w:val="22"/>
          <w:u w:val="single"/>
        </w:rPr>
      </w:pPr>
      <w:r w:rsidRPr="00AD1CA0">
        <w:rPr>
          <w:rFonts w:ascii="Arial" w:hAnsi="Arial" w:cs="Arial"/>
          <w:sz w:val="22"/>
          <w:szCs w:val="22"/>
          <w:u w:val="single"/>
        </w:rPr>
        <w:lastRenderedPageBreak/>
        <w:t>Background services practise</w:t>
      </w:r>
    </w:p>
    <w:p w14:paraId="5D375F08" w14:textId="7B2EFB72" w:rsidR="003F79FF" w:rsidRDefault="003F79FF" w:rsidP="003F79FF">
      <w:pPr>
        <w:rPr>
          <w:rFonts w:ascii="Arial" w:hAnsi="Arial" w:cs="Arial"/>
          <w:sz w:val="22"/>
          <w:szCs w:val="22"/>
        </w:rPr>
      </w:pPr>
      <w:r w:rsidRPr="003F79FF">
        <w:rPr>
          <w:rFonts w:ascii="Arial" w:hAnsi="Arial" w:cs="Arial"/>
          <w:sz w:val="22"/>
          <w:szCs w:val="22"/>
        </w:rPr>
        <w:t>According to Schneider, E. (2015), the National Council on Ageing started the Falls Free Initiative, a coalition of federal and state agencies collaborating to address falls among older adults using evidence-based solutions, to draw attention to and raise awareness of the problem of preventing falls in residential care facilities.</w:t>
      </w:r>
      <w:r w:rsidRPr="003F79FF">
        <w:rPr>
          <w:rFonts w:ascii="Times New Roman" w:eastAsia="Times New Roman" w:hAnsi="Times New Roman" w:cs="Times New Roman"/>
          <w:kern w:val="0"/>
          <w:lang w:eastAsia="en-GB"/>
          <w14:ligatures w14:val="none"/>
        </w:rPr>
        <w:t xml:space="preserve"> </w:t>
      </w:r>
      <w:r w:rsidRPr="003F79FF">
        <w:rPr>
          <w:rFonts w:ascii="Arial" w:hAnsi="Arial" w:cs="Arial"/>
          <w:sz w:val="22"/>
          <w:szCs w:val="22"/>
        </w:rPr>
        <w:t>Thousands of stakeholders are now involved in fall prevention, most states have fall prevention coalitions, and advocacy efforts have increased federal funding for fall prevention with the help of the Falls Free Initiative and numerous partners.</w:t>
      </w:r>
      <w:r w:rsidRPr="003F79FF">
        <w:rPr>
          <w:rFonts w:ascii="Arial" w:hAnsi="Arial" w:cs="Arial"/>
          <w:sz w:val="22"/>
          <w:szCs w:val="22"/>
        </w:rPr>
        <w:br/>
        <w:t>Even though the fall prevention movement has achieved significant strides, the problem is getting worse as people age. In order to decrease older adult falls and fall-related injuries, efforts must continue to garner cooperation from all relevant parties.</w:t>
      </w:r>
    </w:p>
    <w:p w14:paraId="4464429A" w14:textId="405F9672" w:rsidR="003F79FF" w:rsidRPr="009F213E" w:rsidRDefault="003F79FF" w:rsidP="003F79FF">
      <w:pPr>
        <w:rPr>
          <w:rFonts w:ascii="Arial" w:hAnsi="Arial" w:cs="Arial"/>
          <w:sz w:val="22"/>
          <w:szCs w:val="22"/>
          <w:u w:val="single"/>
        </w:rPr>
      </w:pPr>
      <w:r w:rsidRPr="009F213E">
        <w:rPr>
          <w:rFonts w:ascii="Arial" w:hAnsi="Arial" w:cs="Arial"/>
          <w:sz w:val="22"/>
          <w:szCs w:val="22"/>
          <w:u w:val="single"/>
        </w:rPr>
        <w:t>Policies on elderly people falling in care homes</w:t>
      </w:r>
    </w:p>
    <w:p w14:paraId="27298F19" w14:textId="1FC7E676" w:rsidR="00CD3C09" w:rsidRPr="00CD3C09" w:rsidRDefault="00CD3C09" w:rsidP="00CD3C09">
      <w:pPr>
        <w:rPr>
          <w:rFonts w:ascii="Arial" w:hAnsi="Arial" w:cs="Arial"/>
          <w:sz w:val="22"/>
          <w:szCs w:val="22"/>
        </w:rPr>
      </w:pPr>
      <w:r w:rsidRPr="00CD3C09">
        <w:rPr>
          <w:rFonts w:ascii="Arial" w:hAnsi="Arial" w:cs="Arial"/>
          <w:sz w:val="22"/>
          <w:szCs w:val="22"/>
        </w:rPr>
        <w:t>One of the fall-free initiatives was creating the state policy toolkit to advance falls prevention and encourage the adoption and spread of evidence-based strategies to bring about long-lasting change. goal. to (1) determine whether the policies being implemented were suggested and supported by the toolkit, (2) determine the perceived obstacles and enablers to policy implementation, and (3) determine coalitions for fall prevention policy initiatives both now and in the future. The policy objectives suggested by the eight National Council on Ageing</w:t>
      </w:r>
      <w:r>
        <w:rPr>
          <w:rFonts w:ascii="Arial" w:hAnsi="Arial" w:cs="Arial"/>
          <w:sz w:val="22"/>
          <w:szCs w:val="22"/>
        </w:rPr>
        <w:t>.</w:t>
      </w:r>
    </w:p>
    <w:p w14:paraId="3C435821" w14:textId="77777777" w:rsidR="002A5098" w:rsidRDefault="002A5098" w:rsidP="002A5098">
      <w:pPr>
        <w:rPr>
          <w:rFonts w:ascii="Arial" w:hAnsi="Arial" w:cs="Arial"/>
          <w:sz w:val="22"/>
          <w:szCs w:val="22"/>
        </w:rPr>
      </w:pPr>
      <w:r w:rsidRPr="002A5098">
        <w:rPr>
          <w:rFonts w:ascii="Arial" w:hAnsi="Arial" w:cs="Arial"/>
          <w:sz w:val="22"/>
          <w:szCs w:val="22"/>
        </w:rPr>
        <w:t>This narrative review comprised RCTs that evaluated fall events (falls, falls, recurring falls, and fall-related injuries) among senior citizens in long-term care institutions. J. Neyens (2011) States General program characteristics (population, setting, intervention program) and outcomes, specific program characteristics (assessment, intervention content, individually tailored, multidisciplinary), and implementation aspects (feasibility, implications for practice) were abstracted by two independent reviewers.</w:t>
      </w:r>
    </w:p>
    <w:p w14:paraId="51AF069E" w14:textId="28A82B42" w:rsidR="003E4F05" w:rsidRDefault="002A561C" w:rsidP="002A5098">
      <w:pPr>
        <w:rPr>
          <w:rFonts w:ascii="Arial" w:hAnsi="Arial" w:cs="Arial"/>
          <w:sz w:val="22"/>
          <w:szCs w:val="22"/>
        </w:rPr>
      </w:pPr>
      <w:r w:rsidRPr="002A561C">
        <w:rPr>
          <w:rFonts w:ascii="Arial" w:hAnsi="Arial" w:cs="Arial"/>
          <w:sz w:val="22"/>
          <w:szCs w:val="22"/>
        </w:rPr>
        <w:t xml:space="preserve">Since the implementation of national and international healthcare standards, the care of the elderly has become increasingly specialised. In this sense, residents at long-term healthcare facilities are receiving higher quality, evidence-based care. When it comes to assessing quality outcomes, assessment and management are currently at the top of the quality agenda. Research and evidence-based practice are being used to standardise healthcare practice. When diagnosing and managing falls in the residential care context, residential care nurses who work with older adults must have clinical competence. The public and private sectors' healthcare laws, policies, and in-service training necessitate a multidisciplinary team </w:t>
      </w:r>
      <w:r w:rsidR="009F213E" w:rsidRPr="002A561C">
        <w:rPr>
          <w:rFonts w:ascii="Arial" w:hAnsi="Arial" w:cs="Arial"/>
          <w:sz w:val="22"/>
          <w:szCs w:val="22"/>
        </w:rPr>
        <w:t>approach</w:t>
      </w:r>
      <w:r w:rsidR="009F213E">
        <w:rPr>
          <w:rFonts w:ascii="Arial" w:hAnsi="Arial" w:cs="Arial"/>
          <w:sz w:val="22"/>
          <w:szCs w:val="22"/>
        </w:rPr>
        <w:t>. Overall</w:t>
      </w:r>
      <w:r w:rsidR="00355FFA">
        <w:rPr>
          <w:rFonts w:ascii="Arial" w:hAnsi="Arial" w:cs="Arial"/>
          <w:sz w:val="22"/>
          <w:szCs w:val="22"/>
        </w:rPr>
        <w:t>, when introducing new technologies and preventative measure there is need to assess</w:t>
      </w:r>
      <w:r w:rsidR="008169FA">
        <w:rPr>
          <w:rFonts w:ascii="Arial" w:hAnsi="Arial" w:cs="Arial"/>
          <w:sz w:val="22"/>
          <w:szCs w:val="22"/>
        </w:rPr>
        <w:t xml:space="preserve"> their efficacy and see how they contribute to overall outcomes</w:t>
      </w:r>
      <w:r w:rsidR="00D21FC1">
        <w:rPr>
          <w:rFonts w:ascii="Arial" w:hAnsi="Arial" w:cs="Arial"/>
          <w:sz w:val="22"/>
          <w:szCs w:val="22"/>
        </w:rPr>
        <w:t>.</w:t>
      </w:r>
    </w:p>
    <w:p w14:paraId="1B0B901E" w14:textId="4E792ED8" w:rsidR="00D21FC1" w:rsidRDefault="00D21FC1" w:rsidP="002A5098">
      <w:pPr>
        <w:rPr>
          <w:rFonts w:ascii="Arial" w:hAnsi="Arial" w:cs="Arial"/>
          <w:sz w:val="22"/>
          <w:szCs w:val="22"/>
          <w:u w:val="single"/>
        </w:rPr>
      </w:pPr>
      <w:r w:rsidRPr="009F213E">
        <w:rPr>
          <w:rFonts w:ascii="Arial" w:hAnsi="Arial" w:cs="Arial"/>
          <w:sz w:val="22"/>
          <w:szCs w:val="22"/>
          <w:u w:val="single"/>
        </w:rPr>
        <w:t xml:space="preserve">Legislation </w:t>
      </w:r>
      <w:r w:rsidR="009F213E" w:rsidRPr="009F213E">
        <w:rPr>
          <w:rFonts w:ascii="Arial" w:hAnsi="Arial" w:cs="Arial"/>
          <w:sz w:val="22"/>
          <w:szCs w:val="22"/>
          <w:u w:val="single"/>
        </w:rPr>
        <w:t xml:space="preserve">on falls for elderly people </w:t>
      </w:r>
      <w:r w:rsidR="003E3837">
        <w:rPr>
          <w:rFonts w:ascii="Arial" w:hAnsi="Arial" w:cs="Arial"/>
          <w:sz w:val="22"/>
          <w:szCs w:val="22"/>
          <w:u w:val="single"/>
        </w:rPr>
        <w:t xml:space="preserve">in residential care homes </w:t>
      </w:r>
    </w:p>
    <w:p w14:paraId="1A0A7AAE" w14:textId="77777777" w:rsidR="003E3837" w:rsidRDefault="003E3837" w:rsidP="002A5098">
      <w:pPr>
        <w:rPr>
          <w:rFonts w:ascii="Arial" w:hAnsi="Arial" w:cs="Arial"/>
          <w:sz w:val="22"/>
          <w:szCs w:val="22"/>
          <w:u w:val="single"/>
        </w:rPr>
      </w:pPr>
    </w:p>
    <w:p w14:paraId="1E299D7E" w14:textId="77777777" w:rsidR="0063403D" w:rsidRDefault="0063403D" w:rsidP="002A5098">
      <w:pPr>
        <w:rPr>
          <w:rFonts w:ascii="Arial" w:hAnsi="Arial" w:cs="Arial"/>
          <w:sz w:val="22"/>
          <w:szCs w:val="22"/>
          <w:u w:val="single"/>
        </w:rPr>
      </w:pPr>
    </w:p>
    <w:p w14:paraId="287B14B2" w14:textId="77777777" w:rsidR="003C1DC0" w:rsidRDefault="003C1DC0" w:rsidP="002A5098">
      <w:pPr>
        <w:rPr>
          <w:rFonts w:ascii="Arial" w:hAnsi="Arial" w:cs="Arial"/>
          <w:sz w:val="22"/>
          <w:szCs w:val="22"/>
          <w:u w:val="single"/>
        </w:rPr>
      </w:pPr>
    </w:p>
    <w:p w14:paraId="7AC71549" w14:textId="77777777" w:rsidR="009F213E" w:rsidRPr="009F213E" w:rsidRDefault="009F213E" w:rsidP="002A5098">
      <w:pPr>
        <w:rPr>
          <w:rFonts w:ascii="Arial" w:hAnsi="Arial" w:cs="Arial"/>
          <w:sz w:val="22"/>
          <w:szCs w:val="22"/>
        </w:rPr>
      </w:pPr>
    </w:p>
    <w:p w14:paraId="38469EE7" w14:textId="77777777" w:rsidR="009F213E" w:rsidRDefault="009F213E" w:rsidP="002A5098">
      <w:pPr>
        <w:rPr>
          <w:rFonts w:ascii="Arial" w:hAnsi="Arial" w:cs="Arial"/>
          <w:sz w:val="22"/>
          <w:szCs w:val="22"/>
        </w:rPr>
      </w:pPr>
    </w:p>
    <w:p w14:paraId="4C7F1BAD" w14:textId="77777777" w:rsidR="00D21FC1" w:rsidRDefault="00D21FC1" w:rsidP="002A5098">
      <w:pPr>
        <w:rPr>
          <w:rFonts w:ascii="Arial" w:hAnsi="Arial" w:cs="Arial"/>
          <w:sz w:val="22"/>
          <w:szCs w:val="22"/>
        </w:rPr>
      </w:pPr>
    </w:p>
    <w:p w14:paraId="192F9E1D" w14:textId="77777777" w:rsidR="00D21FC1" w:rsidRDefault="00F92459" w:rsidP="002A5098">
      <w:pPr>
        <w:rPr>
          <w:rFonts w:ascii="Arial" w:hAnsi="Arial" w:cs="Arial"/>
          <w:sz w:val="22"/>
          <w:szCs w:val="22"/>
        </w:rPr>
      </w:pPr>
      <w:r>
        <w:rPr>
          <w:rFonts w:ascii="Arial" w:hAnsi="Arial" w:cs="Arial"/>
          <w:sz w:val="22"/>
          <w:szCs w:val="22"/>
        </w:rPr>
        <w:t>Backgrounds</w:t>
      </w:r>
    </w:p>
    <w:p w14:paraId="790216FD" w14:textId="54ECBD86" w:rsidR="00355FFA" w:rsidRDefault="00F92459" w:rsidP="002A5098">
      <w:pPr>
        <w:rPr>
          <w:rFonts w:ascii="Arial" w:hAnsi="Arial" w:cs="Arial"/>
          <w:sz w:val="22"/>
          <w:szCs w:val="22"/>
        </w:rPr>
      </w:pPr>
      <w:r>
        <w:rPr>
          <w:rFonts w:ascii="Arial" w:hAnsi="Arial" w:cs="Arial"/>
          <w:sz w:val="22"/>
          <w:szCs w:val="22"/>
        </w:rPr>
        <w:t xml:space="preserve"> </w:t>
      </w:r>
    </w:p>
    <w:p w14:paraId="6D342EEF" w14:textId="2A524F34" w:rsidR="00F92459" w:rsidRDefault="00F92459" w:rsidP="002A5098">
      <w:pPr>
        <w:rPr>
          <w:rFonts w:ascii="Arial" w:hAnsi="Arial" w:cs="Arial"/>
          <w:sz w:val="22"/>
          <w:szCs w:val="22"/>
        </w:rPr>
      </w:pPr>
      <w:r>
        <w:rPr>
          <w:rFonts w:ascii="Arial" w:hAnsi="Arial" w:cs="Arial"/>
          <w:sz w:val="22"/>
          <w:szCs w:val="22"/>
        </w:rPr>
        <w:t xml:space="preserve">Number of falls </w:t>
      </w:r>
    </w:p>
    <w:p w14:paraId="7FF44BE3" w14:textId="495E68F8" w:rsidR="00355FFA" w:rsidRDefault="00355FFA" w:rsidP="002A5098">
      <w:pPr>
        <w:rPr>
          <w:rFonts w:ascii="Arial" w:hAnsi="Arial" w:cs="Arial"/>
          <w:sz w:val="22"/>
          <w:szCs w:val="22"/>
        </w:rPr>
      </w:pPr>
      <w:r>
        <w:rPr>
          <w:rFonts w:ascii="Arial" w:hAnsi="Arial" w:cs="Arial"/>
          <w:sz w:val="22"/>
          <w:szCs w:val="22"/>
        </w:rPr>
        <w:t>Methodology</w:t>
      </w:r>
    </w:p>
    <w:p w14:paraId="4F84582F" w14:textId="15139328" w:rsidR="00355FFA" w:rsidRDefault="00355FFA" w:rsidP="002A5098">
      <w:pPr>
        <w:rPr>
          <w:rFonts w:ascii="Arial" w:hAnsi="Arial" w:cs="Arial"/>
          <w:sz w:val="22"/>
          <w:szCs w:val="22"/>
        </w:rPr>
      </w:pPr>
      <w:r>
        <w:rPr>
          <w:rFonts w:ascii="Arial" w:hAnsi="Arial" w:cs="Arial"/>
          <w:sz w:val="22"/>
          <w:szCs w:val="22"/>
        </w:rPr>
        <w:t>Lit review</w:t>
      </w:r>
      <w:r w:rsidR="008169FA">
        <w:rPr>
          <w:rFonts w:ascii="Arial" w:hAnsi="Arial" w:cs="Arial"/>
          <w:sz w:val="22"/>
          <w:szCs w:val="22"/>
        </w:rPr>
        <w:t>, thematic analysis, etc</w:t>
      </w:r>
    </w:p>
    <w:p w14:paraId="63295EE8" w14:textId="77777777" w:rsidR="008169FA" w:rsidRDefault="008169FA" w:rsidP="002A5098">
      <w:pPr>
        <w:rPr>
          <w:rFonts w:ascii="Arial" w:hAnsi="Arial" w:cs="Arial"/>
          <w:sz w:val="22"/>
          <w:szCs w:val="22"/>
        </w:rPr>
      </w:pPr>
    </w:p>
    <w:p w14:paraId="17DA6699" w14:textId="77777777" w:rsidR="008169FA" w:rsidRDefault="008169FA" w:rsidP="002A5098">
      <w:pPr>
        <w:rPr>
          <w:rFonts w:ascii="Arial" w:hAnsi="Arial" w:cs="Arial"/>
          <w:sz w:val="22"/>
          <w:szCs w:val="22"/>
        </w:rPr>
      </w:pPr>
    </w:p>
    <w:p w14:paraId="56F86567" w14:textId="0E41D276" w:rsidR="008169FA" w:rsidRDefault="008169FA" w:rsidP="002A5098">
      <w:pPr>
        <w:rPr>
          <w:rFonts w:ascii="Arial" w:hAnsi="Arial" w:cs="Arial"/>
          <w:sz w:val="22"/>
          <w:szCs w:val="22"/>
        </w:rPr>
      </w:pPr>
      <w:r>
        <w:rPr>
          <w:rFonts w:ascii="Arial" w:hAnsi="Arial" w:cs="Arial"/>
          <w:sz w:val="22"/>
          <w:szCs w:val="22"/>
        </w:rPr>
        <w:t>Results</w:t>
      </w:r>
    </w:p>
    <w:p w14:paraId="708F9051" w14:textId="39FD6C7E" w:rsidR="008169FA" w:rsidRPr="002A5098" w:rsidRDefault="008169FA" w:rsidP="002A5098">
      <w:pPr>
        <w:rPr>
          <w:rFonts w:ascii="Arial" w:hAnsi="Arial" w:cs="Arial"/>
          <w:sz w:val="22"/>
          <w:szCs w:val="22"/>
        </w:rPr>
      </w:pPr>
      <w:r>
        <w:rPr>
          <w:rFonts w:ascii="Arial" w:hAnsi="Arial" w:cs="Arial"/>
          <w:sz w:val="22"/>
          <w:szCs w:val="22"/>
        </w:rPr>
        <w:t>table</w:t>
      </w:r>
    </w:p>
    <w:p w14:paraId="6C43F368" w14:textId="77777777" w:rsidR="003F79FF" w:rsidRPr="003F79FF" w:rsidRDefault="003F79FF" w:rsidP="003F79FF">
      <w:pPr>
        <w:rPr>
          <w:rFonts w:ascii="Arial" w:hAnsi="Arial" w:cs="Arial"/>
          <w:sz w:val="22"/>
          <w:szCs w:val="22"/>
          <w:u w:val="single"/>
        </w:rPr>
      </w:pPr>
    </w:p>
    <w:p w14:paraId="7E38BE5E" w14:textId="3045A746" w:rsidR="003F79FF" w:rsidRPr="003F79FF" w:rsidRDefault="003F79FF" w:rsidP="003F79FF">
      <w:pPr>
        <w:rPr>
          <w:rFonts w:ascii="Arial" w:hAnsi="Arial" w:cs="Arial"/>
          <w:sz w:val="22"/>
          <w:szCs w:val="22"/>
        </w:rPr>
      </w:pPr>
    </w:p>
    <w:p w14:paraId="34F25C8C" w14:textId="77777777" w:rsidR="00AD1CA0" w:rsidRPr="00906A01" w:rsidRDefault="00AD1CA0" w:rsidP="00906A01">
      <w:pPr>
        <w:rPr>
          <w:rFonts w:ascii="Arial" w:hAnsi="Arial" w:cs="Arial"/>
          <w:sz w:val="22"/>
          <w:szCs w:val="22"/>
        </w:rPr>
      </w:pPr>
    </w:p>
    <w:p w14:paraId="4F62B98D" w14:textId="77777777" w:rsidR="0030596C" w:rsidRPr="00B174C2" w:rsidRDefault="0030596C">
      <w:pPr>
        <w:rPr>
          <w:rFonts w:ascii="Arial" w:hAnsi="Arial" w:cs="Arial"/>
        </w:rPr>
      </w:pPr>
    </w:p>
    <w:sectPr w:rsidR="0030596C" w:rsidRPr="00B174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4C2"/>
    <w:rsid w:val="000B2DAF"/>
    <w:rsid w:val="00157E7C"/>
    <w:rsid w:val="00265791"/>
    <w:rsid w:val="002A5098"/>
    <w:rsid w:val="002A561C"/>
    <w:rsid w:val="0030596C"/>
    <w:rsid w:val="00355FFA"/>
    <w:rsid w:val="003B1D9B"/>
    <w:rsid w:val="003C1DC0"/>
    <w:rsid w:val="003D66AA"/>
    <w:rsid w:val="003E3837"/>
    <w:rsid w:val="003E4F05"/>
    <w:rsid w:val="003F79FF"/>
    <w:rsid w:val="0041043C"/>
    <w:rsid w:val="005D0BC9"/>
    <w:rsid w:val="005D1A41"/>
    <w:rsid w:val="005E43DB"/>
    <w:rsid w:val="0063403D"/>
    <w:rsid w:val="0067279D"/>
    <w:rsid w:val="008169FA"/>
    <w:rsid w:val="00906A01"/>
    <w:rsid w:val="009307BE"/>
    <w:rsid w:val="009E04FE"/>
    <w:rsid w:val="009F213E"/>
    <w:rsid w:val="00A76789"/>
    <w:rsid w:val="00AD1CA0"/>
    <w:rsid w:val="00B174C2"/>
    <w:rsid w:val="00B568A3"/>
    <w:rsid w:val="00B6568A"/>
    <w:rsid w:val="00CB17FB"/>
    <w:rsid w:val="00CD3C09"/>
    <w:rsid w:val="00D145CA"/>
    <w:rsid w:val="00D21FC1"/>
    <w:rsid w:val="00D9098A"/>
    <w:rsid w:val="00E21FB8"/>
    <w:rsid w:val="00F92459"/>
    <w:rsid w:val="00FF5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C4E9B"/>
  <w15:chartTrackingRefBased/>
  <w15:docId w15:val="{B63CE45F-3879-4D88-9807-BAA6DB806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7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7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7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7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7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7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7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7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7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7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7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7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7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7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7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74C2"/>
    <w:rPr>
      <w:rFonts w:eastAsiaTheme="majorEastAsia" w:cstheme="majorBidi"/>
      <w:color w:val="272727" w:themeColor="text1" w:themeTint="D8"/>
    </w:rPr>
  </w:style>
  <w:style w:type="paragraph" w:styleId="Title">
    <w:name w:val="Title"/>
    <w:basedOn w:val="Normal"/>
    <w:next w:val="Normal"/>
    <w:link w:val="TitleChar"/>
    <w:uiPriority w:val="10"/>
    <w:qFormat/>
    <w:rsid w:val="00B17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4C2"/>
    <w:pPr>
      <w:spacing w:before="160"/>
      <w:jc w:val="center"/>
    </w:pPr>
    <w:rPr>
      <w:i/>
      <w:iCs/>
      <w:color w:val="404040" w:themeColor="text1" w:themeTint="BF"/>
    </w:rPr>
  </w:style>
  <w:style w:type="character" w:customStyle="1" w:styleId="QuoteChar">
    <w:name w:val="Quote Char"/>
    <w:basedOn w:val="DefaultParagraphFont"/>
    <w:link w:val="Quote"/>
    <w:uiPriority w:val="29"/>
    <w:rsid w:val="00B174C2"/>
    <w:rPr>
      <w:i/>
      <w:iCs/>
      <w:color w:val="404040" w:themeColor="text1" w:themeTint="BF"/>
    </w:rPr>
  </w:style>
  <w:style w:type="paragraph" w:styleId="ListParagraph">
    <w:name w:val="List Paragraph"/>
    <w:basedOn w:val="Normal"/>
    <w:uiPriority w:val="34"/>
    <w:qFormat/>
    <w:rsid w:val="00B174C2"/>
    <w:pPr>
      <w:ind w:left="720"/>
      <w:contextualSpacing/>
    </w:pPr>
  </w:style>
  <w:style w:type="character" w:styleId="IntenseEmphasis">
    <w:name w:val="Intense Emphasis"/>
    <w:basedOn w:val="DefaultParagraphFont"/>
    <w:uiPriority w:val="21"/>
    <w:qFormat/>
    <w:rsid w:val="00B174C2"/>
    <w:rPr>
      <w:i/>
      <w:iCs/>
      <w:color w:val="0F4761" w:themeColor="accent1" w:themeShade="BF"/>
    </w:rPr>
  </w:style>
  <w:style w:type="paragraph" w:styleId="IntenseQuote">
    <w:name w:val="Intense Quote"/>
    <w:basedOn w:val="Normal"/>
    <w:next w:val="Normal"/>
    <w:link w:val="IntenseQuoteChar"/>
    <w:uiPriority w:val="30"/>
    <w:qFormat/>
    <w:rsid w:val="00B17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74C2"/>
    <w:rPr>
      <w:i/>
      <w:iCs/>
      <w:color w:val="0F4761" w:themeColor="accent1" w:themeShade="BF"/>
    </w:rPr>
  </w:style>
  <w:style w:type="character" w:styleId="IntenseReference">
    <w:name w:val="Intense Reference"/>
    <w:basedOn w:val="DefaultParagraphFont"/>
    <w:uiPriority w:val="32"/>
    <w:qFormat/>
    <w:rsid w:val="00B174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1125</Words>
  <Characters>6414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2025-10-21T13:02:00Z</dcterms:created>
  <dcterms:modified xsi:type="dcterms:W3CDTF">2025-10-21T13:02:00Z</dcterms:modified>
</cp:coreProperties>
</file>