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2865" w14:textId="392B5B3D" w:rsidR="00AB6647" w:rsidRDefault="00EA6B25" w:rsidP="004A667F">
      <w:pPr>
        <w:jc w:val="center"/>
        <w:rPr>
          <w:b/>
          <w:bCs/>
          <w:sz w:val="32"/>
          <w:szCs w:val="32"/>
        </w:rPr>
      </w:pPr>
      <w:r>
        <w:rPr>
          <w:noProof/>
        </w:rPr>
        <w:drawing>
          <wp:anchor distT="0" distB="0" distL="114300" distR="114300" simplePos="0" relativeHeight="251660288" behindDoc="1" locked="0" layoutInCell="1" allowOverlap="1" wp14:anchorId="45DCDD47" wp14:editId="604E345C">
            <wp:simplePos x="0" y="0"/>
            <wp:positionH relativeFrom="margin">
              <wp:posOffset>81280</wp:posOffset>
            </wp:positionH>
            <wp:positionV relativeFrom="paragraph">
              <wp:posOffset>171450</wp:posOffset>
            </wp:positionV>
            <wp:extent cx="5947410" cy="2211070"/>
            <wp:effectExtent l="171450" t="171450" r="358140" b="360680"/>
            <wp:wrapTight wrapText="bothSides">
              <wp:wrapPolygon edited="0">
                <wp:start x="623" y="-1675"/>
                <wp:lineTo x="-553" y="-1303"/>
                <wp:lineTo x="-623" y="22146"/>
                <wp:lineTo x="-484" y="22704"/>
                <wp:lineTo x="553" y="24565"/>
                <wp:lineTo x="623" y="24937"/>
                <wp:lineTo x="21586" y="24937"/>
                <wp:lineTo x="21655" y="24565"/>
                <wp:lineTo x="22693" y="22704"/>
                <wp:lineTo x="22832" y="19540"/>
                <wp:lineTo x="22762" y="1117"/>
                <wp:lineTo x="21863" y="-1303"/>
                <wp:lineTo x="21586" y="-1675"/>
                <wp:lineTo x="623" y="-1675"/>
              </wp:wrapPolygon>
            </wp:wrapTight>
            <wp:docPr id="42350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4666" t="29429" r="5500" b="33934"/>
                    <a:stretch>
                      <a:fillRect/>
                    </a:stretch>
                  </pic:blipFill>
                  <pic:spPr bwMode="auto">
                    <a:xfrm>
                      <a:off x="0" y="0"/>
                      <a:ext cx="5947410" cy="221107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E58E07" w14:textId="43195A49" w:rsidR="00EA6B25" w:rsidRDefault="00EA6B25" w:rsidP="004A667F">
      <w:pPr>
        <w:jc w:val="center"/>
        <w:rPr>
          <w:sz w:val="32"/>
          <w:szCs w:val="32"/>
        </w:rPr>
      </w:pPr>
      <w:r w:rsidRPr="00C40B01">
        <w:rPr>
          <w:b/>
          <w:bCs/>
          <w:sz w:val="32"/>
          <w:szCs w:val="32"/>
        </w:rPr>
        <w:t>Student name:</w:t>
      </w:r>
      <w:r>
        <w:rPr>
          <w:b/>
          <w:bCs/>
          <w:sz w:val="32"/>
          <w:szCs w:val="32"/>
        </w:rPr>
        <w:t xml:space="preserve"> </w:t>
      </w:r>
      <w:r>
        <w:rPr>
          <w:sz w:val="32"/>
          <w:szCs w:val="32"/>
        </w:rPr>
        <w:t xml:space="preserve">Shimranbanu L. Shaikh </w:t>
      </w:r>
      <w:r w:rsidR="007C7870">
        <w:rPr>
          <w:sz w:val="32"/>
          <w:szCs w:val="32"/>
        </w:rPr>
        <w:t>(2419481)</w:t>
      </w:r>
    </w:p>
    <w:p w14:paraId="151F2EA3" w14:textId="7A99648B" w:rsidR="007C7870" w:rsidRDefault="007C7870" w:rsidP="004A667F">
      <w:pPr>
        <w:jc w:val="center"/>
        <w:rPr>
          <w:sz w:val="32"/>
          <w:szCs w:val="32"/>
        </w:rPr>
      </w:pPr>
      <w:r w:rsidRPr="007C7870">
        <w:rPr>
          <w:b/>
          <w:bCs/>
          <w:sz w:val="32"/>
          <w:szCs w:val="32"/>
        </w:rPr>
        <w:t>Course:</w:t>
      </w:r>
      <w:r>
        <w:rPr>
          <w:sz w:val="32"/>
          <w:szCs w:val="32"/>
        </w:rPr>
        <w:t xml:space="preserve"> MSc. Data and Artificial intelligence (Level 7)</w:t>
      </w:r>
    </w:p>
    <w:p w14:paraId="7B8F3D49" w14:textId="7D46FD5D" w:rsidR="00C40B01" w:rsidRDefault="00C40B01" w:rsidP="004A667F">
      <w:pPr>
        <w:jc w:val="center"/>
        <w:rPr>
          <w:bCs/>
          <w:sz w:val="32"/>
          <w:szCs w:val="32"/>
        </w:rPr>
      </w:pPr>
      <w:r w:rsidRPr="007C7870">
        <w:rPr>
          <w:b/>
          <w:bCs/>
          <w:sz w:val="32"/>
          <w:szCs w:val="32"/>
        </w:rPr>
        <w:t>Module:</w:t>
      </w:r>
      <w:r>
        <w:rPr>
          <w:sz w:val="32"/>
          <w:szCs w:val="32"/>
        </w:rPr>
        <w:t xml:space="preserve"> </w:t>
      </w:r>
      <w:r w:rsidR="007C7870" w:rsidRPr="007C7870">
        <w:rPr>
          <w:bCs/>
          <w:sz w:val="32"/>
          <w:szCs w:val="32"/>
        </w:rPr>
        <w:t>Data Security, Governance and Compliance</w:t>
      </w:r>
      <w:r w:rsidR="007C7870">
        <w:rPr>
          <w:bCs/>
          <w:sz w:val="32"/>
          <w:szCs w:val="32"/>
        </w:rPr>
        <w:t xml:space="preserve"> </w:t>
      </w:r>
      <w:r w:rsidR="007C7870" w:rsidRPr="007C7870">
        <w:rPr>
          <w:bCs/>
          <w:sz w:val="32"/>
          <w:szCs w:val="32"/>
        </w:rPr>
        <w:t>(ACCA7028)</w:t>
      </w:r>
    </w:p>
    <w:p w14:paraId="3E18EDBC" w14:textId="545ED56E" w:rsidR="00CA42E1" w:rsidRDefault="00CA42E1" w:rsidP="004A667F">
      <w:pPr>
        <w:jc w:val="center"/>
        <w:rPr>
          <w:bCs/>
          <w:sz w:val="32"/>
          <w:szCs w:val="32"/>
        </w:rPr>
      </w:pPr>
      <w:r>
        <w:rPr>
          <w:bCs/>
          <w:sz w:val="32"/>
          <w:szCs w:val="32"/>
        </w:rPr>
        <w:t>Component 2.</w:t>
      </w:r>
    </w:p>
    <w:p w14:paraId="2C1D3331" w14:textId="4FC74B82" w:rsidR="00AF747F" w:rsidRPr="00832C52" w:rsidRDefault="00AF747F" w:rsidP="004A667F">
      <w:pPr>
        <w:jc w:val="center"/>
        <w:rPr>
          <w:bCs/>
          <w:sz w:val="32"/>
          <w:szCs w:val="32"/>
        </w:rPr>
      </w:pPr>
      <w:r w:rsidRPr="00AF747F">
        <w:rPr>
          <w:b/>
          <w:sz w:val="32"/>
          <w:szCs w:val="32"/>
        </w:rPr>
        <w:t xml:space="preserve">Title: </w:t>
      </w:r>
      <w:r w:rsidR="00832C52" w:rsidRPr="00832C52">
        <w:rPr>
          <w:sz w:val="32"/>
          <w:szCs w:val="32"/>
        </w:rPr>
        <w:t>Designing a Robust Data Security, Governance, and Compliance Framework for NatureGarden (NG)</w:t>
      </w:r>
    </w:p>
    <w:p w14:paraId="0599382B" w14:textId="00866070" w:rsidR="007C7870" w:rsidRPr="00AF747F" w:rsidRDefault="00AF747F" w:rsidP="004A667F">
      <w:pPr>
        <w:jc w:val="center"/>
        <w:rPr>
          <w:b/>
          <w:sz w:val="32"/>
          <w:szCs w:val="32"/>
        </w:rPr>
      </w:pPr>
      <w:r w:rsidRPr="00AF747F">
        <w:rPr>
          <w:b/>
          <w:sz w:val="32"/>
          <w:szCs w:val="32"/>
        </w:rPr>
        <w:t>Lecturer:</w:t>
      </w:r>
      <w:r>
        <w:rPr>
          <w:b/>
          <w:sz w:val="32"/>
          <w:szCs w:val="32"/>
        </w:rPr>
        <w:t xml:space="preserve"> </w:t>
      </w:r>
      <w:r w:rsidRPr="00EB6FA0">
        <w:rPr>
          <w:sz w:val="32"/>
          <w:szCs w:val="32"/>
        </w:rPr>
        <w:t>Dr Mohamed Ben Farah</w:t>
      </w:r>
    </w:p>
    <w:p w14:paraId="7C62AEFF" w14:textId="77777777" w:rsidR="007C7870" w:rsidRDefault="007C7870" w:rsidP="00C40B01">
      <w:pPr>
        <w:rPr>
          <w:sz w:val="32"/>
          <w:szCs w:val="32"/>
        </w:rPr>
      </w:pPr>
    </w:p>
    <w:p w14:paraId="0DF75257" w14:textId="77777777" w:rsidR="00C40B01" w:rsidRDefault="00C40B01" w:rsidP="00C40B01">
      <w:pPr>
        <w:rPr>
          <w:sz w:val="32"/>
          <w:szCs w:val="32"/>
        </w:rPr>
      </w:pPr>
    </w:p>
    <w:p w14:paraId="5F96965C" w14:textId="77777777" w:rsidR="00C40B01" w:rsidRPr="00C40B01" w:rsidRDefault="00C40B01" w:rsidP="00C40B01">
      <w:pPr>
        <w:rPr>
          <w:b/>
          <w:bCs/>
          <w:sz w:val="32"/>
          <w:szCs w:val="32"/>
        </w:rPr>
      </w:pPr>
    </w:p>
    <w:p w14:paraId="2C3FF6D3" w14:textId="412F0318" w:rsidR="00EA6B25" w:rsidRDefault="00EA6B25">
      <w:pPr>
        <w:rPr>
          <w:sz w:val="32"/>
          <w:szCs w:val="32"/>
        </w:rPr>
      </w:pPr>
    </w:p>
    <w:p w14:paraId="515CBDF7" w14:textId="77777777" w:rsidR="009101CC" w:rsidRPr="009101CC" w:rsidRDefault="009101CC" w:rsidP="009101CC">
      <w:pPr>
        <w:rPr>
          <w:sz w:val="32"/>
          <w:szCs w:val="32"/>
        </w:rPr>
      </w:pPr>
    </w:p>
    <w:p w14:paraId="41AEE675" w14:textId="77777777" w:rsidR="009101CC" w:rsidRPr="009101CC" w:rsidRDefault="009101CC" w:rsidP="009101CC">
      <w:pPr>
        <w:rPr>
          <w:sz w:val="32"/>
          <w:szCs w:val="32"/>
        </w:rPr>
      </w:pPr>
    </w:p>
    <w:p w14:paraId="44DE657C" w14:textId="77777777" w:rsidR="009101CC" w:rsidRPr="009101CC" w:rsidRDefault="009101CC" w:rsidP="009101CC">
      <w:pPr>
        <w:rPr>
          <w:sz w:val="32"/>
          <w:szCs w:val="32"/>
        </w:rPr>
      </w:pPr>
    </w:p>
    <w:p w14:paraId="1106A7AF" w14:textId="6CF60BA8" w:rsidR="009101CC" w:rsidRPr="000052FE" w:rsidRDefault="00EB6FA0" w:rsidP="00EB6FA0">
      <w:pPr>
        <w:jc w:val="center"/>
        <w:rPr>
          <w:b/>
          <w:bCs/>
          <w:color w:val="0070C0"/>
          <w:sz w:val="44"/>
          <w:szCs w:val="44"/>
          <w:u w:val="single"/>
        </w:rPr>
      </w:pPr>
      <w:r w:rsidRPr="000052FE">
        <w:rPr>
          <w:b/>
          <w:bCs/>
          <w:color w:val="0070C0"/>
          <w:sz w:val="44"/>
          <w:szCs w:val="44"/>
          <w:u w:val="single"/>
        </w:rPr>
        <w:t>INDEX</w:t>
      </w:r>
    </w:p>
    <w:p w14:paraId="1E978B66" w14:textId="77777777" w:rsidR="009101CC" w:rsidRPr="009101CC" w:rsidRDefault="009101CC" w:rsidP="009101CC">
      <w:pPr>
        <w:rPr>
          <w:sz w:val="32"/>
          <w:szCs w:val="32"/>
        </w:rPr>
      </w:pPr>
    </w:p>
    <w:tbl>
      <w:tblPr>
        <w:tblStyle w:val="TableGrid"/>
        <w:tblW w:w="0" w:type="auto"/>
        <w:tblLook w:val="04A0" w:firstRow="1" w:lastRow="0" w:firstColumn="1" w:lastColumn="0" w:noHBand="0" w:noVBand="1"/>
      </w:tblPr>
      <w:tblGrid>
        <w:gridCol w:w="2245"/>
        <w:gridCol w:w="4860"/>
        <w:gridCol w:w="2245"/>
      </w:tblGrid>
      <w:tr w:rsidR="00795583" w14:paraId="6151CF26" w14:textId="77777777" w:rsidTr="00EB6FA0">
        <w:trPr>
          <w:trHeight w:val="216"/>
        </w:trPr>
        <w:tc>
          <w:tcPr>
            <w:tcW w:w="2245" w:type="dxa"/>
          </w:tcPr>
          <w:p w14:paraId="2B4B7995" w14:textId="230DCB2F" w:rsidR="00795583" w:rsidRDefault="00795583" w:rsidP="00795583">
            <w:pPr>
              <w:jc w:val="center"/>
              <w:rPr>
                <w:sz w:val="32"/>
                <w:szCs w:val="32"/>
              </w:rPr>
            </w:pPr>
            <w:r>
              <w:rPr>
                <w:sz w:val="32"/>
                <w:szCs w:val="32"/>
              </w:rPr>
              <w:t>No.</w:t>
            </w:r>
          </w:p>
        </w:tc>
        <w:tc>
          <w:tcPr>
            <w:tcW w:w="4860" w:type="dxa"/>
          </w:tcPr>
          <w:p w14:paraId="69599FD6" w14:textId="77777777" w:rsidR="00795583" w:rsidRDefault="00795583" w:rsidP="00795583">
            <w:pPr>
              <w:jc w:val="center"/>
              <w:rPr>
                <w:sz w:val="32"/>
                <w:szCs w:val="32"/>
              </w:rPr>
            </w:pPr>
            <w:r>
              <w:rPr>
                <w:sz w:val="32"/>
                <w:szCs w:val="32"/>
              </w:rPr>
              <w:t>Title</w:t>
            </w:r>
          </w:p>
          <w:p w14:paraId="098419AE" w14:textId="7C4CA306" w:rsidR="00C917BE" w:rsidRDefault="00C917BE" w:rsidP="00795583">
            <w:pPr>
              <w:jc w:val="center"/>
              <w:rPr>
                <w:sz w:val="32"/>
                <w:szCs w:val="32"/>
              </w:rPr>
            </w:pPr>
          </w:p>
        </w:tc>
        <w:tc>
          <w:tcPr>
            <w:tcW w:w="2245" w:type="dxa"/>
          </w:tcPr>
          <w:p w14:paraId="2BD9E5CE" w14:textId="6CC3206E" w:rsidR="00795583" w:rsidRDefault="00795583" w:rsidP="00795583">
            <w:pPr>
              <w:jc w:val="center"/>
              <w:rPr>
                <w:sz w:val="32"/>
                <w:szCs w:val="32"/>
              </w:rPr>
            </w:pPr>
            <w:r>
              <w:rPr>
                <w:sz w:val="32"/>
                <w:szCs w:val="32"/>
              </w:rPr>
              <w:t>Page no.</w:t>
            </w:r>
          </w:p>
        </w:tc>
      </w:tr>
      <w:tr w:rsidR="00795583" w14:paraId="7111275B" w14:textId="77777777" w:rsidTr="00EB6FA0">
        <w:trPr>
          <w:trHeight w:val="728"/>
        </w:trPr>
        <w:tc>
          <w:tcPr>
            <w:tcW w:w="2245" w:type="dxa"/>
          </w:tcPr>
          <w:p w14:paraId="18CE8AF4" w14:textId="457A3759" w:rsidR="00795583" w:rsidRDefault="00EB6FA0" w:rsidP="00EB6FA0">
            <w:pPr>
              <w:jc w:val="center"/>
              <w:rPr>
                <w:sz w:val="32"/>
                <w:szCs w:val="32"/>
              </w:rPr>
            </w:pPr>
            <w:r>
              <w:rPr>
                <w:sz w:val="32"/>
                <w:szCs w:val="32"/>
              </w:rPr>
              <w:t>1</w:t>
            </w:r>
          </w:p>
        </w:tc>
        <w:tc>
          <w:tcPr>
            <w:tcW w:w="4860" w:type="dxa"/>
          </w:tcPr>
          <w:p w14:paraId="46B575ED" w14:textId="41CC6586" w:rsidR="00B50B76" w:rsidRDefault="00B50B76" w:rsidP="00EB6FA0">
            <w:pPr>
              <w:jc w:val="center"/>
              <w:rPr>
                <w:sz w:val="32"/>
                <w:szCs w:val="32"/>
              </w:rPr>
            </w:pPr>
            <w:r>
              <w:rPr>
                <w:sz w:val="32"/>
                <w:szCs w:val="32"/>
              </w:rPr>
              <w:t>Abstract</w:t>
            </w:r>
          </w:p>
        </w:tc>
        <w:tc>
          <w:tcPr>
            <w:tcW w:w="2245" w:type="dxa"/>
          </w:tcPr>
          <w:p w14:paraId="3A79E348" w14:textId="4FB43042" w:rsidR="00795583" w:rsidRDefault="002A64F3" w:rsidP="00EB6FA0">
            <w:pPr>
              <w:jc w:val="center"/>
              <w:rPr>
                <w:sz w:val="32"/>
                <w:szCs w:val="32"/>
              </w:rPr>
            </w:pPr>
            <w:r>
              <w:rPr>
                <w:sz w:val="32"/>
                <w:szCs w:val="32"/>
              </w:rPr>
              <w:t>3</w:t>
            </w:r>
          </w:p>
        </w:tc>
      </w:tr>
      <w:tr w:rsidR="00795583" w14:paraId="4CA99C88" w14:textId="77777777" w:rsidTr="00EB6FA0">
        <w:tc>
          <w:tcPr>
            <w:tcW w:w="2245" w:type="dxa"/>
          </w:tcPr>
          <w:p w14:paraId="40FF9107" w14:textId="7CAA3775" w:rsidR="00795583" w:rsidRDefault="00EB6FA0" w:rsidP="00EB6FA0">
            <w:pPr>
              <w:jc w:val="center"/>
              <w:rPr>
                <w:sz w:val="32"/>
                <w:szCs w:val="32"/>
              </w:rPr>
            </w:pPr>
            <w:r>
              <w:rPr>
                <w:sz w:val="32"/>
                <w:szCs w:val="32"/>
              </w:rPr>
              <w:t>2</w:t>
            </w:r>
          </w:p>
        </w:tc>
        <w:tc>
          <w:tcPr>
            <w:tcW w:w="4860" w:type="dxa"/>
          </w:tcPr>
          <w:p w14:paraId="79BD15F8" w14:textId="77777777" w:rsidR="00795583" w:rsidRDefault="00EB6FA0" w:rsidP="00EB6FA0">
            <w:pPr>
              <w:jc w:val="center"/>
              <w:rPr>
                <w:sz w:val="32"/>
                <w:szCs w:val="32"/>
              </w:rPr>
            </w:pPr>
            <w:r>
              <w:rPr>
                <w:sz w:val="32"/>
                <w:szCs w:val="32"/>
              </w:rPr>
              <w:t>Introduction</w:t>
            </w:r>
          </w:p>
          <w:p w14:paraId="276B873F" w14:textId="247E629B" w:rsidR="00EB6FA0" w:rsidRDefault="00EB6FA0" w:rsidP="00EB6FA0">
            <w:pPr>
              <w:jc w:val="center"/>
              <w:rPr>
                <w:sz w:val="32"/>
                <w:szCs w:val="32"/>
              </w:rPr>
            </w:pPr>
          </w:p>
        </w:tc>
        <w:tc>
          <w:tcPr>
            <w:tcW w:w="2245" w:type="dxa"/>
          </w:tcPr>
          <w:p w14:paraId="63303D39" w14:textId="04BF207A" w:rsidR="00795583" w:rsidRDefault="007F4B6C" w:rsidP="00EB6FA0">
            <w:pPr>
              <w:jc w:val="center"/>
              <w:rPr>
                <w:sz w:val="32"/>
                <w:szCs w:val="32"/>
              </w:rPr>
            </w:pPr>
            <w:r>
              <w:rPr>
                <w:sz w:val="32"/>
                <w:szCs w:val="32"/>
              </w:rPr>
              <w:t>4</w:t>
            </w:r>
          </w:p>
        </w:tc>
      </w:tr>
      <w:tr w:rsidR="00795583" w14:paraId="33DC73CB" w14:textId="77777777" w:rsidTr="00EB6FA0">
        <w:tc>
          <w:tcPr>
            <w:tcW w:w="2245" w:type="dxa"/>
          </w:tcPr>
          <w:p w14:paraId="21E6EBAB" w14:textId="291E7373" w:rsidR="00795583" w:rsidRDefault="00EB6FA0" w:rsidP="00EB6FA0">
            <w:pPr>
              <w:jc w:val="center"/>
              <w:rPr>
                <w:sz w:val="32"/>
                <w:szCs w:val="32"/>
              </w:rPr>
            </w:pPr>
            <w:r>
              <w:rPr>
                <w:sz w:val="32"/>
                <w:szCs w:val="32"/>
              </w:rPr>
              <w:t>3</w:t>
            </w:r>
          </w:p>
        </w:tc>
        <w:tc>
          <w:tcPr>
            <w:tcW w:w="4860" w:type="dxa"/>
          </w:tcPr>
          <w:p w14:paraId="3CEAEAC9" w14:textId="77777777" w:rsidR="00EB6FA0" w:rsidRDefault="00EB6FA0" w:rsidP="00EB6FA0">
            <w:pPr>
              <w:jc w:val="center"/>
              <w:rPr>
                <w:sz w:val="32"/>
                <w:szCs w:val="32"/>
              </w:rPr>
            </w:pPr>
            <w:r>
              <w:rPr>
                <w:sz w:val="32"/>
                <w:szCs w:val="32"/>
              </w:rPr>
              <w:t>Literature review</w:t>
            </w:r>
          </w:p>
          <w:p w14:paraId="32EBC5EE" w14:textId="77777777" w:rsidR="00795583" w:rsidRDefault="00795583" w:rsidP="00EB6FA0">
            <w:pPr>
              <w:jc w:val="center"/>
              <w:rPr>
                <w:sz w:val="32"/>
                <w:szCs w:val="32"/>
              </w:rPr>
            </w:pPr>
          </w:p>
        </w:tc>
        <w:tc>
          <w:tcPr>
            <w:tcW w:w="2245" w:type="dxa"/>
          </w:tcPr>
          <w:p w14:paraId="1A1507E4" w14:textId="334D889E" w:rsidR="00795583" w:rsidRDefault="007F4B6C" w:rsidP="007F4B6C">
            <w:pPr>
              <w:jc w:val="center"/>
              <w:rPr>
                <w:sz w:val="32"/>
                <w:szCs w:val="32"/>
              </w:rPr>
            </w:pPr>
            <w:r>
              <w:rPr>
                <w:sz w:val="32"/>
                <w:szCs w:val="32"/>
              </w:rPr>
              <w:t>5</w:t>
            </w:r>
          </w:p>
        </w:tc>
      </w:tr>
      <w:tr w:rsidR="00795583" w14:paraId="665A7109" w14:textId="77777777" w:rsidTr="00EB6FA0">
        <w:tc>
          <w:tcPr>
            <w:tcW w:w="2245" w:type="dxa"/>
          </w:tcPr>
          <w:p w14:paraId="2B5314E7" w14:textId="103FC4A4" w:rsidR="00795583" w:rsidRDefault="00EB6FA0" w:rsidP="00EB6FA0">
            <w:pPr>
              <w:jc w:val="center"/>
              <w:rPr>
                <w:sz w:val="32"/>
                <w:szCs w:val="32"/>
              </w:rPr>
            </w:pPr>
            <w:r>
              <w:rPr>
                <w:sz w:val="32"/>
                <w:szCs w:val="32"/>
              </w:rPr>
              <w:t>4</w:t>
            </w:r>
          </w:p>
        </w:tc>
        <w:tc>
          <w:tcPr>
            <w:tcW w:w="4860" w:type="dxa"/>
          </w:tcPr>
          <w:p w14:paraId="02CF5A84" w14:textId="77777777" w:rsidR="00EB6FA0" w:rsidRDefault="00EB6FA0" w:rsidP="00EB6FA0">
            <w:pPr>
              <w:jc w:val="center"/>
              <w:rPr>
                <w:sz w:val="32"/>
                <w:szCs w:val="32"/>
              </w:rPr>
            </w:pPr>
            <w:r>
              <w:rPr>
                <w:sz w:val="32"/>
                <w:szCs w:val="32"/>
              </w:rPr>
              <w:t>Design Approach for NG</w:t>
            </w:r>
          </w:p>
          <w:p w14:paraId="2D55B9CF" w14:textId="77777777" w:rsidR="00795583" w:rsidRDefault="00795583" w:rsidP="00EB6FA0">
            <w:pPr>
              <w:jc w:val="center"/>
              <w:rPr>
                <w:sz w:val="32"/>
                <w:szCs w:val="32"/>
              </w:rPr>
            </w:pPr>
          </w:p>
        </w:tc>
        <w:tc>
          <w:tcPr>
            <w:tcW w:w="2245" w:type="dxa"/>
          </w:tcPr>
          <w:p w14:paraId="4CC61683" w14:textId="407ED3E4" w:rsidR="00795583" w:rsidRDefault="007F4B6C" w:rsidP="00EB6FA0">
            <w:pPr>
              <w:jc w:val="center"/>
              <w:rPr>
                <w:sz w:val="32"/>
                <w:szCs w:val="32"/>
              </w:rPr>
            </w:pPr>
            <w:r>
              <w:rPr>
                <w:sz w:val="32"/>
                <w:szCs w:val="32"/>
              </w:rPr>
              <w:t>8</w:t>
            </w:r>
          </w:p>
        </w:tc>
      </w:tr>
      <w:tr w:rsidR="00EB6FA0" w14:paraId="3E050070" w14:textId="77777777" w:rsidTr="00EB6FA0">
        <w:tc>
          <w:tcPr>
            <w:tcW w:w="2245" w:type="dxa"/>
          </w:tcPr>
          <w:p w14:paraId="674DA949" w14:textId="5587474D" w:rsidR="00EB6FA0" w:rsidRDefault="00984276" w:rsidP="00EB6FA0">
            <w:pPr>
              <w:jc w:val="center"/>
              <w:rPr>
                <w:sz w:val="32"/>
                <w:szCs w:val="32"/>
              </w:rPr>
            </w:pPr>
            <w:r>
              <w:rPr>
                <w:sz w:val="32"/>
                <w:szCs w:val="32"/>
              </w:rPr>
              <w:t>5</w:t>
            </w:r>
          </w:p>
        </w:tc>
        <w:tc>
          <w:tcPr>
            <w:tcW w:w="4860" w:type="dxa"/>
          </w:tcPr>
          <w:p w14:paraId="3D9BC9B1" w14:textId="77777777" w:rsidR="00EB6FA0" w:rsidRDefault="00EB6FA0" w:rsidP="00EB6FA0">
            <w:pPr>
              <w:jc w:val="center"/>
              <w:rPr>
                <w:sz w:val="32"/>
                <w:szCs w:val="32"/>
              </w:rPr>
            </w:pPr>
            <w:r>
              <w:rPr>
                <w:sz w:val="32"/>
                <w:szCs w:val="32"/>
              </w:rPr>
              <w:t>Importance of Regulatory updates</w:t>
            </w:r>
          </w:p>
          <w:p w14:paraId="29645007" w14:textId="77777777" w:rsidR="00EB6FA0" w:rsidRDefault="00EB6FA0" w:rsidP="00EB6FA0">
            <w:pPr>
              <w:jc w:val="center"/>
              <w:rPr>
                <w:sz w:val="32"/>
                <w:szCs w:val="32"/>
              </w:rPr>
            </w:pPr>
          </w:p>
        </w:tc>
        <w:tc>
          <w:tcPr>
            <w:tcW w:w="2245" w:type="dxa"/>
          </w:tcPr>
          <w:p w14:paraId="085EF5B6" w14:textId="765741A1" w:rsidR="00EB6FA0" w:rsidRDefault="00984276" w:rsidP="00EB6FA0">
            <w:pPr>
              <w:jc w:val="center"/>
              <w:rPr>
                <w:sz w:val="32"/>
                <w:szCs w:val="32"/>
              </w:rPr>
            </w:pPr>
            <w:r>
              <w:rPr>
                <w:sz w:val="32"/>
                <w:szCs w:val="32"/>
              </w:rPr>
              <w:t>16</w:t>
            </w:r>
          </w:p>
        </w:tc>
      </w:tr>
      <w:tr w:rsidR="00EB6FA0" w14:paraId="4A5C7B45" w14:textId="77777777" w:rsidTr="00984276">
        <w:trPr>
          <w:trHeight w:val="773"/>
        </w:trPr>
        <w:tc>
          <w:tcPr>
            <w:tcW w:w="2245" w:type="dxa"/>
          </w:tcPr>
          <w:p w14:paraId="6A745987" w14:textId="143012A6" w:rsidR="00EB6FA0" w:rsidRDefault="00984276" w:rsidP="00EB6FA0">
            <w:pPr>
              <w:jc w:val="center"/>
              <w:rPr>
                <w:sz w:val="32"/>
                <w:szCs w:val="32"/>
              </w:rPr>
            </w:pPr>
            <w:r>
              <w:rPr>
                <w:sz w:val="32"/>
                <w:szCs w:val="32"/>
              </w:rPr>
              <w:t>6</w:t>
            </w:r>
          </w:p>
        </w:tc>
        <w:tc>
          <w:tcPr>
            <w:tcW w:w="4860" w:type="dxa"/>
          </w:tcPr>
          <w:p w14:paraId="0C9B83F6" w14:textId="04A78118" w:rsidR="00EB6FA0" w:rsidRDefault="00984276" w:rsidP="00EB6FA0">
            <w:pPr>
              <w:jc w:val="center"/>
              <w:rPr>
                <w:sz w:val="32"/>
                <w:szCs w:val="32"/>
              </w:rPr>
            </w:pPr>
            <w:r>
              <w:rPr>
                <w:sz w:val="32"/>
                <w:szCs w:val="32"/>
              </w:rPr>
              <w:t xml:space="preserve">Discussion </w:t>
            </w:r>
          </w:p>
        </w:tc>
        <w:tc>
          <w:tcPr>
            <w:tcW w:w="2245" w:type="dxa"/>
          </w:tcPr>
          <w:p w14:paraId="452227C5" w14:textId="52276D2A" w:rsidR="00EB6FA0" w:rsidRDefault="00984276" w:rsidP="00EB6FA0">
            <w:pPr>
              <w:jc w:val="center"/>
              <w:rPr>
                <w:sz w:val="32"/>
                <w:szCs w:val="32"/>
              </w:rPr>
            </w:pPr>
            <w:r>
              <w:rPr>
                <w:sz w:val="32"/>
                <w:szCs w:val="32"/>
              </w:rPr>
              <w:t>19</w:t>
            </w:r>
          </w:p>
        </w:tc>
      </w:tr>
      <w:tr w:rsidR="00984276" w14:paraId="17A73512" w14:textId="77777777" w:rsidTr="00EB6FA0">
        <w:tc>
          <w:tcPr>
            <w:tcW w:w="2245" w:type="dxa"/>
          </w:tcPr>
          <w:p w14:paraId="58F1E393" w14:textId="503298C2" w:rsidR="00984276" w:rsidRDefault="00984276" w:rsidP="00984276">
            <w:pPr>
              <w:jc w:val="center"/>
              <w:rPr>
                <w:sz w:val="32"/>
                <w:szCs w:val="32"/>
              </w:rPr>
            </w:pPr>
            <w:r>
              <w:rPr>
                <w:sz w:val="32"/>
                <w:szCs w:val="32"/>
              </w:rPr>
              <w:t>7</w:t>
            </w:r>
          </w:p>
        </w:tc>
        <w:tc>
          <w:tcPr>
            <w:tcW w:w="4860" w:type="dxa"/>
          </w:tcPr>
          <w:p w14:paraId="7144D656" w14:textId="77777777" w:rsidR="00984276" w:rsidRDefault="00984276" w:rsidP="00984276">
            <w:pPr>
              <w:jc w:val="center"/>
              <w:rPr>
                <w:sz w:val="32"/>
                <w:szCs w:val="32"/>
              </w:rPr>
            </w:pPr>
            <w:r>
              <w:rPr>
                <w:sz w:val="32"/>
                <w:szCs w:val="32"/>
              </w:rPr>
              <w:t>Conclusion</w:t>
            </w:r>
          </w:p>
          <w:p w14:paraId="52B4729E" w14:textId="60E4375C" w:rsidR="00984276" w:rsidRDefault="00984276" w:rsidP="00984276">
            <w:pPr>
              <w:jc w:val="center"/>
              <w:rPr>
                <w:sz w:val="32"/>
                <w:szCs w:val="32"/>
              </w:rPr>
            </w:pPr>
          </w:p>
        </w:tc>
        <w:tc>
          <w:tcPr>
            <w:tcW w:w="2245" w:type="dxa"/>
          </w:tcPr>
          <w:p w14:paraId="6F9DE6AC" w14:textId="78DF9A66" w:rsidR="00984276" w:rsidRDefault="00984276" w:rsidP="00984276">
            <w:pPr>
              <w:jc w:val="center"/>
              <w:rPr>
                <w:sz w:val="32"/>
                <w:szCs w:val="32"/>
              </w:rPr>
            </w:pPr>
            <w:r>
              <w:rPr>
                <w:sz w:val="32"/>
                <w:szCs w:val="32"/>
              </w:rPr>
              <w:t>21</w:t>
            </w:r>
          </w:p>
        </w:tc>
      </w:tr>
      <w:tr w:rsidR="00984276" w14:paraId="7EB179BB" w14:textId="77777777" w:rsidTr="00EB6FA0">
        <w:tc>
          <w:tcPr>
            <w:tcW w:w="2245" w:type="dxa"/>
          </w:tcPr>
          <w:p w14:paraId="0CE9F843" w14:textId="6F2CE7FD" w:rsidR="00984276" w:rsidRDefault="00984276" w:rsidP="00984276">
            <w:pPr>
              <w:jc w:val="center"/>
              <w:rPr>
                <w:sz w:val="32"/>
                <w:szCs w:val="32"/>
              </w:rPr>
            </w:pPr>
            <w:r>
              <w:rPr>
                <w:sz w:val="32"/>
                <w:szCs w:val="32"/>
              </w:rPr>
              <w:t>8</w:t>
            </w:r>
          </w:p>
        </w:tc>
        <w:tc>
          <w:tcPr>
            <w:tcW w:w="4860" w:type="dxa"/>
          </w:tcPr>
          <w:p w14:paraId="07D1779C" w14:textId="77777777" w:rsidR="00984276" w:rsidRDefault="00984276" w:rsidP="00984276">
            <w:pPr>
              <w:jc w:val="center"/>
              <w:rPr>
                <w:sz w:val="32"/>
                <w:szCs w:val="32"/>
              </w:rPr>
            </w:pPr>
            <w:r>
              <w:rPr>
                <w:sz w:val="32"/>
                <w:szCs w:val="32"/>
              </w:rPr>
              <w:t>References</w:t>
            </w:r>
          </w:p>
          <w:p w14:paraId="06E5EC99" w14:textId="77777777" w:rsidR="00984276" w:rsidRDefault="00984276" w:rsidP="00984276">
            <w:pPr>
              <w:jc w:val="center"/>
              <w:rPr>
                <w:sz w:val="32"/>
                <w:szCs w:val="32"/>
              </w:rPr>
            </w:pPr>
          </w:p>
        </w:tc>
        <w:tc>
          <w:tcPr>
            <w:tcW w:w="2245" w:type="dxa"/>
          </w:tcPr>
          <w:p w14:paraId="3DB25D48" w14:textId="09E64988" w:rsidR="00984276" w:rsidRDefault="00984276" w:rsidP="00984276">
            <w:pPr>
              <w:jc w:val="center"/>
              <w:rPr>
                <w:sz w:val="32"/>
                <w:szCs w:val="32"/>
              </w:rPr>
            </w:pPr>
            <w:r>
              <w:rPr>
                <w:sz w:val="32"/>
                <w:szCs w:val="32"/>
              </w:rPr>
              <w:t>22</w:t>
            </w:r>
          </w:p>
        </w:tc>
      </w:tr>
    </w:tbl>
    <w:p w14:paraId="39E40455" w14:textId="77777777" w:rsidR="009101CC" w:rsidRDefault="009101CC" w:rsidP="009101CC">
      <w:pPr>
        <w:rPr>
          <w:sz w:val="32"/>
          <w:szCs w:val="32"/>
        </w:rPr>
      </w:pPr>
    </w:p>
    <w:p w14:paraId="0850F3E5" w14:textId="77777777" w:rsidR="009101CC" w:rsidRDefault="009101CC" w:rsidP="009101CC">
      <w:pPr>
        <w:rPr>
          <w:sz w:val="32"/>
          <w:szCs w:val="32"/>
        </w:rPr>
      </w:pPr>
    </w:p>
    <w:p w14:paraId="10CB0E23" w14:textId="77777777" w:rsidR="009101CC" w:rsidRDefault="009101CC" w:rsidP="009101CC">
      <w:pPr>
        <w:rPr>
          <w:sz w:val="32"/>
          <w:szCs w:val="32"/>
        </w:rPr>
      </w:pPr>
    </w:p>
    <w:p w14:paraId="266E4449" w14:textId="77777777" w:rsidR="009101CC" w:rsidRDefault="009101CC" w:rsidP="009101CC">
      <w:pPr>
        <w:rPr>
          <w:sz w:val="32"/>
          <w:szCs w:val="32"/>
        </w:rPr>
      </w:pPr>
    </w:p>
    <w:p w14:paraId="3E017EFD" w14:textId="77777777" w:rsidR="009101CC" w:rsidRDefault="009101CC" w:rsidP="009101CC">
      <w:pPr>
        <w:rPr>
          <w:sz w:val="32"/>
          <w:szCs w:val="32"/>
        </w:rPr>
      </w:pPr>
    </w:p>
    <w:p w14:paraId="3EEEE079" w14:textId="77777777" w:rsidR="00440ED3" w:rsidRDefault="00440ED3" w:rsidP="009101CC">
      <w:pPr>
        <w:rPr>
          <w:sz w:val="32"/>
          <w:szCs w:val="32"/>
        </w:rPr>
      </w:pPr>
    </w:p>
    <w:p w14:paraId="4F7C6AE8" w14:textId="77A9D0FB" w:rsidR="009101CC" w:rsidRPr="000052FE" w:rsidRDefault="00B50B76" w:rsidP="00B50B76">
      <w:pPr>
        <w:jc w:val="center"/>
        <w:rPr>
          <w:b/>
          <w:bCs/>
          <w:color w:val="4472C4" w:themeColor="accent1"/>
          <w:sz w:val="44"/>
          <w:szCs w:val="44"/>
          <w:u w:val="single"/>
        </w:rPr>
      </w:pPr>
      <w:r w:rsidRPr="000052FE">
        <w:rPr>
          <w:b/>
          <w:bCs/>
          <w:color w:val="4472C4" w:themeColor="accent1"/>
          <w:sz w:val="44"/>
          <w:szCs w:val="44"/>
          <w:u w:val="single"/>
        </w:rPr>
        <w:lastRenderedPageBreak/>
        <w:t>Abstract</w:t>
      </w:r>
    </w:p>
    <w:p w14:paraId="65DFD5A3" w14:textId="34B7B2A3" w:rsidR="009101CC" w:rsidRDefault="000E3E7C" w:rsidP="009101CC">
      <w:pPr>
        <w:rPr>
          <w:sz w:val="32"/>
          <w:szCs w:val="32"/>
        </w:rPr>
      </w:pPr>
      <w:r w:rsidRPr="000E3E7C">
        <w:rPr>
          <w:color w:val="000000" w:themeColor="text1"/>
          <w:sz w:val="28"/>
          <w:szCs w:val="28"/>
        </w:rPr>
        <w:t>As global business is increasingly reliant on cloud infrastructures and remote access technologies, data security, governance, and compliance are hallmark pillars of success for business operations. This report addresses the current challenges faced by NatureGarden (NG), a multinational company with no established cohesive information security strategy. The report examines existing models and standards such as ISO/IEC 27001, ITIL, NIST, and COBIT and proposes a customized security governance framework for the organization based on the outlined models. The framework includes policy management, risk management, BYOD controls, contingency planning, and compliance with global compliance regulatory controls. Also, included is a critical discussion to justify the ongoing update of standards and practices to meet the ever-changing threats in the realm of cybersecurity. The report contains full recommendations for NG to secure its assets while being compliant with regulatory obligations and establishing stakeholder trust.</w:t>
      </w:r>
    </w:p>
    <w:p w14:paraId="2D64363C" w14:textId="77777777" w:rsidR="009101CC" w:rsidRDefault="009101CC" w:rsidP="009101CC">
      <w:pPr>
        <w:rPr>
          <w:sz w:val="32"/>
          <w:szCs w:val="32"/>
        </w:rPr>
      </w:pPr>
    </w:p>
    <w:p w14:paraId="17E712C5" w14:textId="77777777" w:rsidR="009101CC" w:rsidRDefault="009101CC" w:rsidP="009101CC">
      <w:pPr>
        <w:rPr>
          <w:sz w:val="32"/>
          <w:szCs w:val="32"/>
        </w:rPr>
      </w:pPr>
    </w:p>
    <w:p w14:paraId="0C6F222F" w14:textId="77777777" w:rsidR="009101CC" w:rsidRDefault="009101CC" w:rsidP="009101CC">
      <w:pPr>
        <w:rPr>
          <w:sz w:val="32"/>
          <w:szCs w:val="32"/>
        </w:rPr>
      </w:pPr>
    </w:p>
    <w:p w14:paraId="5CA40DE8" w14:textId="77777777" w:rsidR="00E07534" w:rsidRPr="00E07534" w:rsidRDefault="00E07534" w:rsidP="00E07534">
      <w:pPr>
        <w:rPr>
          <w:sz w:val="32"/>
          <w:szCs w:val="32"/>
        </w:rPr>
      </w:pPr>
    </w:p>
    <w:p w14:paraId="1AA36D27" w14:textId="77777777" w:rsidR="00E07534" w:rsidRPr="00E07534" w:rsidRDefault="00E07534" w:rsidP="00E07534">
      <w:pPr>
        <w:rPr>
          <w:sz w:val="32"/>
          <w:szCs w:val="32"/>
        </w:rPr>
      </w:pPr>
    </w:p>
    <w:p w14:paraId="1661BEB6" w14:textId="77777777" w:rsidR="00E07534" w:rsidRPr="00E07534" w:rsidRDefault="00E07534" w:rsidP="00E07534">
      <w:pPr>
        <w:rPr>
          <w:sz w:val="32"/>
          <w:szCs w:val="32"/>
        </w:rPr>
      </w:pPr>
    </w:p>
    <w:p w14:paraId="66FF0C3D" w14:textId="77777777" w:rsidR="00E07534" w:rsidRPr="00E07534" w:rsidRDefault="00E07534" w:rsidP="00E07534">
      <w:pPr>
        <w:rPr>
          <w:sz w:val="32"/>
          <w:szCs w:val="32"/>
        </w:rPr>
      </w:pPr>
    </w:p>
    <w:p w14:paraId="598BE21A" w14:textId="77777777" w:rsidR="00E07534" w:rsidRDefault="00E07534" w:rsidP="00E07534">
      <w:pPr>
        <w:rPr>
          <w:sz w:val="32"/>
          <w:szCs w:val="32"/>
        </w:rPr>
      </w:pPr>
    </w:p>
    <w:p w14:paraId="223AD468" w14:textId="45F350C7" w:rsidR="00E07534" w:rsidRDefault="00E07534" w:rsidP="00E07534">
      <w:pPr>
        <w:tabs>
          <w:tab w:val="left" w:pos="3768"/>
        </w:tabs>
        <w:rPr>
          <w:sz w:val="32"/>
          <w:szCs w:val="32"/>
        </w:rPr>
      </w:pPr>
      <w:r>
        <w:rPr>
          <w:sz w:val="32"/>
          <w:szCs w:val="32"/>
        </w:rPr>
        <w:tab/>
      </w:r>
    </w:p>
    <w:p w14:paraId="0F11608F" w14:textId="77777777" w:rsidR="00E07534" w:rsidRDefault="00E07534" w:rsidP="00E07534">
      <w:pPr>
        <w:tabs>
          <w:tab w:val="left" w:pos="3768"/>
        </w:tabs>
        <w:rPr>
          <w:sz w:val="32"/>
          <w:szCs w:val="32"/>
        </w:rPr>
      </w:pPr>
    </w:p>
    <w:p w14:paraId="50D379EC" w14:textId="71F7E2A4" w:rsidR="00E07534" w:rsidRDefault="00E07534" w:rsidP="00E07534">
      <w:pPr>
        <w:tabs>
          <w:tab w:val="left" w:pos="3768"/>
        </w:tabs>
        <w:jc w:val="center"/>
        <w:rPr>
          <w:b/>
          <w:bCs/>
          <w:color w:val="0070C0"/>
          <w:sz w:val="44"/>
          <w:szCs w:val="44"/>
          <w:u w:val="single"/>
        </w:rPr>
      </w:pPr>
      <w:r w:rsidRPr="00E07534">
        <w:rPr>
          <w:b/>
          <w:bCs/>
          <w:color w:val="0070C0"/>
          <w:sz w:val="44"/>
          <w:szCs w:val="44"/>
          <w:u w:val="single"/>
        </w:rPr>
        <w:lastRenderedPageBreak/>
        <w:t>Introduction</w:t>
      </w:r>
    </w:p>
    <w:p w14:paraId="4F02DA5F" w14:textId="5CB4FAB6" w:rsidR="00E07534" w:rsidRDefault="00D04010" w:rsidP="00D04010">
      <w:pPr>
        <w:tabs>
          <w:tab w:val="left" w:pos="3768"/>
        </w:tabs>
        <w:rPr>
          <w:color w:val="000000" w:themeColor="text1"/>
          <w:sz w:val="28"/>
          <w:szCs w:val="28"/>
        </w:rPr>
      </w:pPr>
      <w:r w:rsidRPr="00D04010">
        <w:rPr>
          <w:color w:val="000000" w:themeColor="text1"/>
          <w:sz w:val="28"/>
          <w:szCs w:val="28"/>
        </w:rPr>
        <w:t>The ascension of cloud computing, wireless networking, and Bring Your Own Device (BYOD) workspaces have dramatically altered the way companies do business and provide services. International companies like NatureGarden (NG) that provide health-related products and operate with 95% of their IT systems working wirelessly are facing a more intrusive challenge to provide employees (and customers) access using personal devices. NG currently does not have an information security policy as well as any governance framework which allows for more intrusion (data breaches and reputational damage with potential legal implications). The challenge defined in this report was to identify elements to be integrated into a reference governance and compliance framework for NG to implement information security and a responsible organizational culture to keep pace with their business model and international risk footprint. The report is a practical reference to relevant standards and best practices to meet NG's challenge as well as potential strategies to implement.</w:t>
      </w:r>
      <w:r>
        <w:rPr>
          <w:color w:val="000000" w:themeColor="text1"/>
          <w:sz w:val="28"/>
          <w:szCs w:val="28"/>
        </w:rPr>
        <w:t xml:space="preserve"> </w:t>
      </w:r>
    </w:p>
    <w:p w14:paraId="6A9C2461" w14:textId="77777777" w:rsidR="00D04010" w:rsidRDefault="00D04010" w:rsidP="00D04010">
      <w:pPr>
        <w:tabs>
          <w:tab w:val="left" w:pos="3768"/>
        </w:tabs>
        <w:rPr>
          <w:color w:val="000000" w:themeColor="text1"/>
          <w:sz w:val="28"/>
          <w:szCs w:val="28"/>
        </w:rPr>
      </w:pPr>
    </w:p>
    <w:p w14:paraId="5DEF1445" w14:textId="77777777" w:rsidR="00D04010" w:rsidRDefault="00D04010" w:rsidP="00D04010">
      <w:pPr>
        <w:tabs>
          <w:tab w:val="left" w:pos="3768"/>
        </w:tabs>
        <w:rPr>
          <w:color w:val="000000" w:themeColor="text1"/>
          <w:sz w:val="28"/>
          <w:szCs w:val="28"/>
        </w:rPr>
      </w:pPr>
    </w:p>
    <w:p w14:paraId="141C9B1A" w14:textId="77777777" w:rsidR="00D04010" w:rsidRDefault="00D04010" w:rsidP="00D04010">
      <w:pPr>
        <w:tabs>
          <w:tab w:val="left" w:pos="3768"/>
        </w:tabs>
        <w:rPr>
          <w:color w:val="000000" w:themeColor="text1"/>
          <w:sz w:val="28"/>
          <w:szCs w:val="28"/>
        </w:rPr>
      </w:pPr>
    </w:p>
    <w:p w14:paraId="781BB2D4" w14:textId="77777777" w:rsidR="00D04010" w:rsidRDefault="00D04010" w:rsidP="00D04010">
      <w:pPr>
        <w:tabs>
          <w:tab w:val="left" w:pos="3768"/>
        </w:tabs>
        <w:rPr>
          <w:color w:val="000000" w:themeColor="text1"/>
          <w:sz w:val="28"/>
          <w:szCs w:val="28"/>
        </w:rPr>
      </w:pPr>
    </w:p>
    <w:p w14:paraId="2E6C0155" w14:textId="77777777" w:rsidR="00D04010" w:rsidRDefault="00D04010" w:rsidP="00D04010">
      <w:pPr>
        <w:tabs>
          <w:tab w:val="left" w:pos="3768"/>
        </w:tabs>
        <w:rPr>
          <w:color w:val="000000" w:themeColor="text1"/>
          <w:sz w:val="28"/>
          <w:szCs w:val="28"/>
        </w:rPr>
      </w:pPr>
    </w:p>
    <w:p w14:paraId="2CAC5DC1" w14:textId="77777777" w:rsidR="00D04010" w:rsidRDefault="00D04010" w:rsidP="00D04010">
      <w:pPr>
        <w:tabs>
          <w:tab w:val="left" w:pos="3768"/>
        </w:tabs>
        <w:rPr>
          <w:color w:val="000000" w:themeColor="text1"/>
          <w:sz w:val="28"/>
          <w:szCs w:val="28"/>
        </w:rPr>
      </w:pPr>
    </w:p>
    <w:p w14:paraId="5EA09D1B" w14:textId="77777777" w:rsidR="00D04010" w:rsidRDefault="00D04010" w:rsidP="00D04010">
      <w:pPr>
        <w:tabs>
          <w:tab w:val="left" w:pos="3768"/>
        </w:tabs>
        <w:rPr>
          <w:color w:val="000000" w:themeColor="text1"/>
          <w:sz w:val="28"/>
          <w:szCs w:val="28"/>
        </w:rPr>
      </w:pPr>
    </w:p>
    <w:p w14:paraId="7511AA8F" w14:textId="77777777" w:rsidR="00D04010" w:rsidRDefault="00D04010" w:rsidP="00D04010">
      <w:pPr>
        <w:tabs>
          <w:tab w:val="left" w:pos="3768"/>
        </w:tabs>
        <w:rPr>
          <w:color w:val="000000" w:themeColor="text1"/>
          <w:sz w:val="28"/>
          <w:szCs w:val="28"/>
        </w:rPr>
      </w:pPr>
    </w:p>
    <w:p w14:paraId="6380D6CB" w14:textId="77777777" w:rsidR="00E07534" w:rsidRDefault="00E07534" w:rsidP="00ED4DA9">
      <w:pPr>
        <w:tabs>
          <w:tab w:val="left" w:pos="3768"/>
        </w:tabs>
        <w:rPr>
          <w:b/>
          <w:bCs/>
          <w:color w:val="0070C0"/>
          <w:sz w:val="44"/>
          <w:szCs w:val="44"/>
          <w:u w:val="single"/>
        </w:rPr>
      </w:pPr>
    </w:p>
    <w:p w14:paraId="572BD276" w14:textId="77777777" w:rsidR="00984276" w:rsidRDefault="00984276" w:rsidP="00ED4DA9">
      <w:pPr>
        <w:tabs>
          <w:tab w:val="left" w:pos="3768"/>
        </w:tabs>
        <w:rPr>
          <w:b/>
          <w:bCs/>
          <w:color w:val="0070C0"/>
          <w:sz w:val="44"/>
          <w:szCs w:val="44"/>
          <w:u w:val="single"/>
        </w:rPr>
      </w:pPr>
    </w:p>
    <w:p w14:paraId="50AE20FD" w14:textId="77777777" w:rsidR="00E07534" w:rsidRDefault="00E07534" w:rsidP="00E07534">
      <w:pPr>
        <w:tabs>
          <w:tab w:val="left" w:pos="3768"/>
        </w:tabs>
        <w:jc w:val="center"/>
        <w:rPr>
          <w:b/>
          <w:bCs/>
          <w:color w:val="0070C0"/>
          <w:sz w:val="44"/>
          <w:szCs w:val="44"/>
          <w:u w:val="single"/>
        </w:rPr>
      </w:pPr>
      <w:r w:rsidRPr="00E07534">
        <w:rPr>
          <w:b/>
          <w:bCs/>
          <w:color w:val="0070C0"/>
          <w:sz w:val="44"/>
          <w:szCs w:val="44"/>
          <w:u w:val="single"/>
        </w:rPr>
        <w:lastRenderedPageBreak/>
        <w:t>Literature Review</w:t>
      </w:r>
    </w:p>
    <w:p w14:paraId="2C359C15" w14:textId="26720F20" w:rsidR="00ED4DA9" w:rsidRPr="00ED4DA9" w:rsidRDefault="00ED4DA9" w:rsidP="00ED4DA9">
      <w:pPr>
        <w:tabs>
          <w:tab w:val="left" w:pos="3768"/>
        </w:tabs>
        <w:rPr>
          <w:color w:val="000000" w:themeColor="text1"/>
          <w:sz w:val="28"/>
          <w:szCs w:val="28"/>
        </w:rPr>
      </w:pPr>
      <w:r w:rsidRPr="00ED4DA9">
        <w:rPr>
          <w:color w:val="000000" w:themeColor="text1"/>
          <w:sz w:val="28"/>
          <w:szCs w:val="28"/>
        </w:rPr>
        <w:t>1 ISO/IEC 27000 series</w:t>
      </w:r>
    </w:p>
    <w:p w14:paraId="7DDDEE55" w14:textId="4E7E634F" w:rsidR="00ED4DA9" w:rsidRPr="00ED4DA9" w:rsidRDefault="00ED4DA9" w:rsidP="00ED4DA9">
      <w:pPr>
        <w:tabs>
          <w:tab w:val="left" w:pos="3768"/>
        </w:tabs>
        <w:rPr>
          <w:color w:val="000000" w:themeColor="text1"/>
          <w:sz w:val="28"/>
          <w:szCs w:val="28"/>
        </w:rPr>
      </w:pPr>
      <w:r w:rsidRPr="00ED4DA9">
        <w:rPr>
          <w:color w:val="000000" w:themeColor="text1"/>
          <w:sz w:val="28"/>
          <w:szCs w:val="28"/>
        </w:rPr>
        <w:t xml:space="preserve">The ISO/IEC 27000 series is an internationally recognized set of standards that establish an information security management system. Specifically, ISO/IEC 27001 provides guidance for the establishment, implementation, management and continual improvement of an Information Security Management System (ISMS) (ISO/IEC, 2018). ISO 27001 considers controls associated with 14 domains, including access control, cryptography, physical and environmental security, and relationships with suppliers. </w:t>
      </w:r>
    </w:p>
    <w:p w14:paraId="01BE51C7" w14:textId="247E20B7" w:rsidR="00ED4DA9" w:rsidRPr="00ED4DA9" w:rsidRDefault="00ED4DA9" w:rsidP="00ED4DA9">
      <w:pPr>
        <w:tabs>
          <w:tab w:val="left" w:pos="3768"/>
        </w:tabs>
        <w:rPr>
          <w:color w:val="000000" w:themeColor="text1"/>
          <w:sz w:val="28"/>
          <w:szCs w:val="28"/>
        </w:rPr>
      </w:pPr>
      <w:r w:rsidRPr="00ED4DA9">
        <w:rPr>
          <w:color w:val="000000" w:themeColor="text1"/>
          <w:sz w:val="28"/>
          <w:szCs w:val="28"/>
        </w:rPr>
        <w:t>2 Information Technology Infrastructure Library (ITIL</w:t>
      </w:r>
      <w:r>
        <w:rPr>
          <w:color w:val="000000" w:themeColor="text1"/>
          <w:sz w:val="28"/>
          <w:szCs w:val="28"/>
        </w:rPr>
        <w:t>)</w:t>
      </w:r>
    </w:p>
    <w:p w14:paraId="6441EA4F" w14:textId="61B4A6DD" w:rsidR="00ED4DA9" w:rsidRDefault="00ED4DA9" w:rsidP="00ED4DA9">
      <w:pPr>
        <w:tabs>
          <w:tab w:val="left" w:pos="3768"/>
        </w:tabs>
        <w:rPr>
          <w:color w:val="000000" w:themeColor="text1"/>
          <w:sz w:val="28"/>
          <w:szCs w:val="28"/>
        </w:rPr>
      </w:pPr>
      <w:r w:rsidRPr="00ED4DA9">
        <w:rPr>
          <w:color w:val="000000" w:themeColor="text1"/>
          <w:sz w:val="28"/>
          <w:szCs w:val="28"/>
        </w:rPr>
        <w:t>ITIL is a widely accepted framework for IT service management. Its purpose is to align the IT services being delivered with the needs of the business (Axelos, 2020). ITIl uses a service lifecycle that includes service strategy, design, transition, operation, and continual improvement to support organizations with managing IT risks and delivering quality throughout the service.</w:t>
      </w:r>
    </w:p>
    <w:p w14:paraId="147D98F7" w14:textId="14DA5697" w:rsidR="00ED4DA9" w:rsidRPr="00ED4DA9" w:rsidRDefault="00ED4DA9" w:rsidP="00ED4DA9">
      <w:pPr>
        <w:tabs>
          <w:tab w:val="left" w:pos="3768"/>
        </w:tabs>
        <w:rPr>
          <w:color w:val="000000" w:themeColor="text1"/>
          <w:sz w:val="28"/>
          <w:szCs w:val="28"/>
        </w:rPr>
      </w:pPr>
      <w:r w:rsidRPr="00ED4DA9">
        <w:rPr>
          <w:color w:val="000000" w:themeColor="text1"/>
          <w:sz w:val="28"/>
          <w:szCs w:val="28"/>
        </w:rPr>
        <w:t>3 Control Objectives for Information and Related Technologies (COBIT)</w:t>
      </w:r>
    </w:p>
    <w:p w14:paraId="16BC3380" w14:textId="6A724BF7" w:rsidR="00ED4DA9" w:rsidRPr="00ED4DA9" w:rsidRDefault="00ED4DA9" w:rsidP="00ED4DA9">
      <w:pPr>
        <w:tabs>
          <w:tab w:val="left" w:pos="3768"/>
        </w:tabs>
        <w:rPr>
          <w:color w:val="000000" w:themeColor="text1"/>
          <w:sz w:val="28"/>
          <w:szCs w:val="28"/>
        </w:rPr>
      </w:pPr>
      <w:r w:rsidRPr="00ED4DA9">
        <w:rPr>
          <w:color w:val="000000" w:themeColor="text1"/>
          <w:sz w:val="28"/>
          <w:szCs w:val="28"/>
        </w:rPr>
        <w:t xml:space="preserve">ISACA developed </w:t>
      </w:r>
      <w:r w:rsidR="009C5A73" w:rsidRPr="009C5A73">
        <w:rPr>
          <w:color w:val="000000" w:themeColor="text1"/>
          <w:sz w:val="28"/>
          <w:szCs w:val="28"/>
        </w:rPr>
        <w:t>GNOs</w:t>
      </w:r>
      <w:r w:rsidR="009C5A73">
        <w:rPr>
          <w:color w:val="000000" w:themeColor="text1"/>
          <w:sz w:val="28"/>
          <w:szCs w:val="28"/>
        </w:rPr>
        <w:t xml:space="preserve"> </w:t>
      </w:r>
      <w:r w:rsidRPr="00ED4DA9">
        <w:rPr>
          <w:color w:val="000000" w:themeColor="text1"/>
          <w:sz w:val="28"/>
          <w:szCs w:val="28"/>
        </w:rPr>
        <w:t xml:space="preserve">as a governance and management framework for enterprise IT. It works with GNOs and is used by them to reach their objectives for the governance and management of enterprise IT (ISACA, 2019). There are five principles of </w:t>
      </w:r>
      <w:r w:rsidR="009C5A73" w:rsidRPr="009C5A73">
        <w:rPr>
          <w:color w:val="000000" w:themeColor="text1"/>
          <w:sz w:val="28"/>
          <w:szCs w:val="28"/>
        </w:rPr>
        <w:t>GNOs</w:t>
      </w:r>
      <w:r w:rsidRPr="00ED4DA9">
        <w:rPr>
          <w:color w:val="000000" w:themeColor="text1"/>
          <w:sz w:val="28"/>
          <w:szCs w:val="28"/>
        </w:rPr>
        <w:t>: meeting stakeholder needs, covering the enterprise from end-to-end, applying a single integrated framework, enabling a holistic approach, and separating governance from management.</w:t>
      </w:r>
    </w:p>
    <w:p w14:paraId="0AA1F488" w14:textId="720BD4B2" w:rsidR="00ED4DA9" w:rsidRPr="00ED4DA9" w:rsidRDefault="00ED4DA9" w:rsidP="00ED4DA9">
      <w:pPr>
        <w:tabs>
          <w:tab w:val="left" w:pos="3768"/>
        </w:tabs>
        <w:rPr>
          <w:color w:val="000000" w:themeColor="text1"/>
          <w:sz w:val="28"/>
          <w:szCs w:val="28"/>
        </w:rPr>
      </w:pPr>
      <w:r w:rsidRPr="00ED4DA9">
        <w:rPr>
          <w:color w:val="000000" w:themeColor="text1"/>
          <w:sz w:val="28"/>
          <w:szCs w:val="28"/>
        </w:rPr>
        <w:t>4 National Institute of Standards and Technology (NIST) Cybersecurity Framework</w:t>
      </w:r>
    </w:p>
    <w:p w14:paraId="022ECE17" w14:textId="77777777" w:rsidR="00ED4DA9" w:rsidRPr="00ED4DA9" w:rsidRDefault="00ED4DA9" w:rsidP="00ED4DA9">
      <w:pPr>
        <w:tabs>
          <w:tab w:val="left" w:pos="3768"/>
        </w:tabs>
        <w:rPr>
          <w:color w:val="000000" w:themeColor="text1"/>
          <w:sz w:val="28"/>
          <w:szCs w:val="28"/>
        </w:rPr>
      </w:pPr>
      <w:r w:rsidRPr="00ED4DA9">
        <w:rPr>
          <w:color w:val="000000" w:themeColor="text1"/>
          <w:sz w:val="28"/>
          <w:szCs w:val="28"/>
        </w:rPr>
        <w:t>The NIST CSF is a risk-based approach to cybersecurity using five core functions: Identify, Protect, Detect, Respond, and Recover (NIST, 2018). The CSF can be particularly effective for organizations that have complex environments that need to be secured while ensuring compliance.</w:t>
      </w:r>
    </w:p>
    <w:p w14:paraId="58A5032C" w14:textId="77777777" w:rsidR="00ED4DA9" w:rsidRPr="00ED4DA9" w:rsidRDefault="00ED4DA9" w:rsidP="00ED4DA9">
      <w:pPr>
        <w:tabs>
          <w:tab w:val="left" w:pos="3768"/>
        </w:tabs>
        <w:rPr>
          <w:color w:val="000000" w:themeColor="text1"/>
          <w:sz w:val="28"/>
          <w:szCs w:val="28"/>
        </w:rPr>
      </w:pPr>
    </w:p>
    <w:p w14:paraId="012A2867" w14:textId="4EEB967F" w:rsidR="00ED4DA9" w:rsidRPr="00ED4DA9" w:rsidRDefault="00ED4DA9" w:rsidP="00ED4DA9">
      <w:pPr>
        <w:tabs>
          <w:tab w:val="left" w:pos="3768"/>
        </w:tabs>
        <w:rPr>
          <w:color w:val="000000" w:themeColor="text1"/>
          <w:sz w:val="28"/>
          <w:szCs w:val="28"/>
        </w:rPr>
      </w:pPr>
      <w:r w:rsidRPr="00ED4DA9">
        <w:rPr>
          <w:color w:val="000000" w:themeColor="text1"/>
          <w:sz w:val="28"/>
          <w:szCs w:val="28"/>
        </w:rPr>
        <w:lastRenderedPageBreak/>
        <w:t>5 BYOD risks and other wireless security issues</w:t>
      </w:r>
    </w:p>
    <w:p w14:paraId="19371635" w14:textId="495CBAEE" w:rsidR="00ED4DA9" w:rsidRDefault="00ED4DA9" w:rsidP="00ED4DA9">
      <w:pPr>
        <w:tabs>
          <w:tab w:val="left" w:pos="3768"/>
        </w:tabs>
        <w:rPr>
          <w:color w:val="000000" w:themeColor="text1"/>
          <w:sz w:val="28"/>
          <w:szCs w:val="28"/>
        </w:rPr>
      </w:pPr>
      <w:r w:rsidRPr="00ED4DA9">
        <w:rPr>
          <w:color w:val="000000" w:themeColor="text1"/>
          <w:sz w:val="28"/>
          <w:szCs w:val="28"/>
        </w:rPr>
        <w:t>BYOD will allow employees to deliver benefits in productivity to the organization, but it does present other security issues such as unauthorized access, loss of data, and malware. According to Symantec (2022), 59% of organizations lost data due to unsecured personal devices. Wireless networks can add to the security issues including man-in-the-middle attacks and rogue access points (Cisco, 2021).</w:t>
      </w:r>
    </w:p>
    <w:p w14:paraId="38AAB47A" w14:textId="7904169C" w:rsidR="002A7B4D" w:rsidRDefault="002A7B4D" w:rsidP="00ED4DA9">
      <w:pPr>
        <w:tabs>
          <w:tab w:val="left" w:pos="3768"/>
        </w:tabs>
        <w:rPr>
          <w:color w:val="000000" w:themeColor="text1"/>
          <w:sz w:val="28"/>
          <w:szCs w:val="28"/>
        </w:rPr>
      </w:pPr>
      <w:r w:rsidRPr="002A7B4D">
        <w:rPr>
          <w:color w:val="000000" w:themeColor="text1"/>
          <w:sz w:val="28"/>
          <w:szCs w:val="28"/>
        </w:rPr>
        <w:t>When comparing these frameworks, ISO/IEC 27001 is viewed as the gold standard for its formal certification process and overall risk management capability, though some criticize its function for the bureaucracy it places on agile environments. NIST CSF has more flexible criteria, and is the most common given its adoption by many organizations in the U.S., despite this difference, it gives a more useful, practical function based framework that suits an emerging environment like NG's. COBIT generally focuses more on governing guidance for an organization and is aligned more so to the 'C' level executive oversight but would likely need some reference implementation from a technical model. ITIL complements these frameworks more-so because it supports service delivery and continual improvement, making it most appropriate for cloud-driven service organizations. NG can use aspects of these models to create a custom tailored, agile, and resilient governance framework.</w:t>
      </w:r>
      <w:r w:rsidR="00B169A4">
        <w:rPr>
          <w:color w:val="000000" w:themeColor="text1"/>
          <w:sz w:val="28"/>
          <w:szCs w:val="28"/>
        </w:rPr>
        <w:t xml:space="preserve"> </w:t>
      </w:r>
    </w:p>
    <w:p w14:paraId="3FD53EBE" w14:textId="77777777" w:rsidR="00F524C0" w:rsidRPr="00F524C0" w:rsidRDefault="00F524C0" w:rsidP="00F524C0">
      <w:pPr>
        <w:tabs>
          <w:tab w:val="left" w:pos="3768"/>
        </w:tabs>
        <w:rPr>
          <w:color w:val="000000" w:themeColor="text1"/>
          <w:sz w:val="28"/>
          <w:szCs w:val="28"/>
        </w:rPr>
      </w:pPr>
      <w:r w:rsidRPr="00F524C0">
        <w:rPr>
          <w:color w:val="000000" w:themeColor="text1"/>
          <w:sz w:val="28"/>
          <w:szCs w:val="28"/>
        </w:rPr>
        <w:t>NG must navigate geopolitical tensions (e.g., U.S.-China data laws) and disruptive technologies:</w:t>
      </w:r>
    </w:p>
    <w:p w14:paraId="72D4E599" w14:textId="77777777" w:rsidR="00F524C0" w:rsidRPr="00F524C0" w:rsidRDefault="00F524C0" w:rsidP="00F524C0">
      <w:pPr>
        <w:numPr>
          <w:ilvl w:val="0"/>
          <w:numId w:val="5"/>
        </w:numPr>
        <w:tabs>
          <w:tab w:val="left" w:pos="3768"/>
        </w:tabs>
        <w:rPr>
          <w:color w:val="000000" w:themeColor="text1"/>
          <w:sz w:val="28"/>
          <w:szCs w:val="28"/>
        </w:rPr>
      </w:pPr>
      <w:r w:rsidRPr="00F524C0">
        <w:rPr>
          <w:b/>
          <w:bCs/>
          <w:color w:val="000000" w:themeColor="text1"/>
          <w:sz w:val="28"/>
          <w:szCs w:val="28"/>
        </w:rPr>
        <w:t>AI Regulations:</w:t>
      </w:r>
      <w:r w:rsidRPr="00F524C0">
        <w:rPr>
          <w:color w:val="000000" w:themeColor="text1"/>
          <w:sz w:val="28"/>
          <w:szCs w:val="28"/>
        </w:rPr>
        <w:t> The EU AI Act (2024) may require NG to audit AI tools for bias if used in customer analytics.</w:t>
      </w:r>
    </w:p>
    <w:p w14:paraId="6C7911F8" w14:textId="77777777" w:rsidR="00F524C0" w:rsidRPr="00F524C0" w:rsidRDefault="00F524C0" w:rsidP="00F524C0">
      <w:pPr>
        <w:numPr>
          <w:ilvl w:val="0"/>
          <w:numId w:val="5"/>
        </w:numPr>
        <w:tabs>
          <w:tab w:val="left" w:pos="3768"/>
        </w:tabs>
        <w:rPr>
          <w:color w:val="000000" w:themeColor="text1"/>
          <w:sz w:val="28"/>
          <w:szCs w:val="28"/>
        </w:rPr>
      </w:pPr>
      <w:r w:rsidRPr="00F524C0">
        <w:rPr>
          <w:b/>
          <w:bCs/>
          <w:color w:val="000000" w:themeColor="text1"/>
          <w:sz w:val="28"/>
          <w:szCs w:val="28"/>
        </w:rPr>
        <w:t>Quantum Preparedness:</w:t>
      </w:r>
      <w:r w:rsidRPr="00F524C0">
        <w:rPr>
          <w:color w:val="000000" w:themeColor="text1"/>
          <w:sz w:val="28"/>
          <w:szCs w:val="28"/>
        </w:rPr>
        <w:t> NIST’s post-quantum cryptography standards (e.g., CRYSTALS-Kyber) should replace RSA encryption by 2026.</w:t>
      </w:r>
    </w:p>
    <w:p w14:paraId="474443AD" w14:textId="020F5E67" w:rsidR="00F524C0" w:rsidRPr="00F524C0" w:rsidRDefault="00F524C0" w:rsidP="00ED4DA9">
      <w:pPr>
        <w:numPr>
          <w:ilvl w:val="0"/>
          <w:numId w:val="5"/>
        </w:numPr>
        <w:tabs>
          <w:tab w:val="left" w:pos="3768"/>
        </w:tabs>
        <w:rPr>
          <w:color w:val="000000" w:themeColor="text1"/>
          <w:sz w:val="28"/>
          <w:szCs w:val="28"/>
        </w:rPr>
      </w:pPr>
      <w:r w:rsidRPr="00F524C0">
        <w:rPr>
          <w:b/>
          <w:bCs/>
          <w:color w:val="000000" w:themeColor="text1"/>
          <w:sz w:val="28"/>
          <w:szCs w:val="28"/>
        </w:rPr>
        <w:t>Vendor Risks:</w:t>
      </w:r>
      <w:r w:rsidRPr="00F524C0">
        <w:rPr>
          <w:color w:val="000000" w:themeColor="text1"/>
          <w:sz w:val="28"/>
          <w:szCs w:val="28"/>
        </w:rPr>
        <w:t> SLAs must mandate compliance with evolving laws (e.g., India’s DPDPA amendments).</w:t>
      </w:r>
    </w:p>
    <w:p w14:paraId="4EB41928" w14:textId="1D283517" w:rsidR="00B169A4" w:rsidRDefault="00B169A4" w:rsidP="00ED4DA9">
      <w:pPr>
        <w:tabs>
          <w:tab w:val="left" w:pos="3768"/>
        </w:tabs>
        <w:rPr>
          <w:color w:val="000000" w:themeColor="text1"/>
          <w:sz w:val="28"/>
          <w:szCs w:val="28"/>
        </w:rPr>
      </w:pPr>
      <w:r w:rsidRPr="00B169A4">
        <w:rPr>
          <w:color w:val="000000" w:themeColor="text1"/>
          <w:sz w:val="28"/>
          <w:szCs w:val="28"/>
        </w:rPr>
        <w:t xml:space="preserve">Although ISO 27001 has become the certification benchmark, it also can constrain NG's responsiveness to changing threats of AI-based attacks due to its strict </w:t>
      </w:r>
      <w:r w:rsidRPr="00B169A4">
        <w:rPr>
          <w:color w:val="000000" w:themeColor="text1"/>
          <w:sz w:val="28"/>
          <w:szCs w:val="28"/>
        </w:rPr>
        <w:lastRenderedPageBreak/>
        <w:t xml:space="preserve">documentation requirements. NIST CSF is adaptable to change but is not equivalent to formal certification which could cause distrust for the board. </w:t>
      </w:r>
      <w:r w:rsidR="009C5A73" w:rsidRPr="009C5A73">
        <w:rPr>
          <w:color w:val="000000" w:themeColor="text1"/>
          <w:sz w:val="28"/>
          <w:szCs w:val="28"/>
        </w:rPr>
        <w:t>GNOs</w:t>
      </w:r>
      <w:r w:rsidRPr="00B169A4">
        <w:rPr>
          <w:color w:val="000000" w:themeColor="text1"/>
          <w:sz w:val="28"/>
          <w:szCs w:val="28"/>
        </w:rPr>
        <w:t xml:space="preserve"> is most appropriate for board governance but needs ISO or NIST for operational processes. Since NG must rely heavily on wireless infrastructure, a hybrid framework is most effective: ISO 27001 for compliance credibility, coupled with NIST CSF's adaptability to respond to potential threat changes in real-time - all through the governance lens of </w:t>
      </w:r>
      <w:r w:rsidR="0090308B" w:rsidRPr="0090308B">
        <w:rPr>
          <w:color w:val="000000" w:themeColor="text1"/>
          <w:sz w:val="28"/>
          <w:szCs w:val="28"/>
        </w:rPr>
        <w:t>GNOs</w:t>
      </w:r>
      <w:r w:rsidR="0090308B">
        <w:rPr>
          <w:color w:val="000000" w:themeColor="text1"/>
          <w:sz w:val="28"/>
          <w:szCs w:val="28"/>
        </w:rPr>
        <w:t xml:space="preserve"> (</w:t>
      </w:r>
      <w:r w:rsidR="0090308B" w:rsidRPr="0090308B">
        <w:rPr>
          <w:color w:val="000000" w:themeColor="text1"/>
          <w:sz w:val="28"/>
          <w:szCs w:val="28"/>
        </w:rPr>
        <w:t>Governance</w:t>
      </w:r>
      <w:r w:rsidR="0090308B">
        <w:rPr>
          <w:color w:val="000000" w:themeColor="text1"/>
          <w:sz w:val="28"/>
          <w:szCs w:val="28"/>
        </w:rPr>
        <w:t xml:space="preserve">) </w:t>
      </w:r>
      <w:r w:rsidRPr="00B169A4">
        <w:rPr>
          <w:color w:val="000000" w:themeColor="text1"/>
          <w:sz w:val="28"/>
          <w:szCs w:val="28"/>
        </w:rPr>
        <w:t>to align security with business objectives.</w:t>
      </w:r>
    </w:p>
    <w:p w14:paraId="20374C73" w14:textId="184EA472" w:rsidR="00460296" w:rsidRPr="00460296" w:rsidRDefault="00460296" w:rsidP="00460296">
      <w:pPr>
        <w:tabs>
          <w:tab w:val="left" w:pos="3768"/>
        </w:tabs>
        <w:rPr>
          <w:color w:val="000000" w:themeColor="text1"/>
          <w:sz w:val="28"/>
          <w:szCs w:val="28"/>
        </w:rPr>
      </w:pPr>
      <w:r w:rsidRPr="00460296">
        <w:rPr>
          <w:color w:val="000000" w:themeColor="text1"/>
          <w:sz w:val="28"/>
          <w:szCs w:val="28"/>
        </w:rPr>
        <w:t>To start the process of operationalizing the Security Innovation Lab, NG should:</w:t>
      </w:r>
    </w:p>
    <w:p w14:paraId="047C8D94" w14:textId="77777777" w:rsidR="00460296" w:rsidRPr="00460296" w:rsidRDefault="00460296" w:rsidP="00460296">
      <w:pPr>
        <w:tabs>
          <w:tab w:val="left" w:pos="3768"/>
        </w:tabs>
        <w:rPr>
          <w:color w:val="000000" w:themeColor="text1"/>
          <w:sz w:val="28"/>
          <w:szCs w:val="28"/>
        </w:rPr>
      </w:pPr>
      <w:r w:rsidRPr="00460296">
        <w:rPr>
          <w:color w:val="000000" w:themeColor="text1"/>
          <w:sz w:val="28"/>
          <w:szCs w:val="28"/>
        </w:rPr>
        <w:t>Simulated Threats: Conduct quarterly red-team offerings specific to deepfake phishing and/or supply-chain attacks.</w:t>
      </w:r>
    </w:p>
    <w:p w14:paraId="72377227" w14:textId="24136D23" w:rsidR="00460296" w:rsidRPr="00460296" w:rsidRDefault="00460296" w:rsidP="00460296">
      <w:pPr>
        <w:tabs>
          <w:tab w:val="left" w:pos="3768"/>
        </w:tabs>
        <w:rPr>
          <w:color w:val="000000" w:themeColor="text1"/>
          <w:sz w:val="28"/>
          <w:szCs w:val="28"/>
        </w:rPr>
      </w:pPr>
      <w:r w:rsidRPr="00460296">
        <w:rPr>
          <w:color w:val="000000" w:themeColor="text1"/>
          <w:sz w:val="28"/>
          <w:szCs w:val="28"/>
        </w:rPr>
        <w:t>P</w:t>
      </w:r>
      <w:r>
        <w:rPr>
          <w:color w:val="000000" w:themeColor="text1"/>
          <w:sz w:val="28"/>
          <w:szCs w:val="28"/>
        </w:rPr>
        <w:t>i</w:t>
      </w:r>
      <w:r w:rsidRPr="00460296">
        <w:rPr>
          <w:color w:val="000000" w:themeColor="text1"/>
          <w:sz w:val="28"/>
          <w:szCs w:val="28"/>
        </w:rPr>
        <w:t>lot Emerging: Experiment with post-quantum encrypted technology, for instance Google's Chrome experiment as an example by Q2 2025.</w:t>
      </w:r>
    </w:p>
    <w:p w14:paraId="60E783BE" w14:textId="54233A34" w:rsidR="00460296" w:rsidRDefault="00460296" w:rsidP="00460296">
      <w:pPr>
        <w:tabs>
          <w:tab w:val="left" w:pos="3768"/>
        </w:tabs>
        <w:rPr>
          <w:color w:val="000000" w:themeColor="text1"/>
          <w:sz w:val="28"/>
          <w:szCs w:val="28"/>
        </w:rPr>
      </w:pPr>
      <w:r w:rsidRPr="00460296">
        <w:rPr>
          <w:color w:val="000000" w:themeColor="text1"/>
          <w:sz w:val="28"/>
          <w:szCs w:val="28"/>
        </w:rPr>
        <w:t>Regulatory Sandbox: Work with UWTSD's cybersecurity lab to test against and comply with draft AI regulation.</w:t>
      </w:r>
    </w:p>
    <w:p w14:paraId="652C5929" w14:textId="77777777" w:rsidR="00E07534" w:rsidRDefault="00E07534" w:rsidP="00E07534">
      <w:pPr>
        <w:tabs>
          <w:tab w:val="left" w:pos="3768"/>
        </w:tabs>
        <w:jc w:val="center"/>
        <w:rPr>
          <w:b/>
          <w:bCs/>
          <w:color w:val="0070C0"/>
          <w:sz w:val="44"/>
          <w:szCs w:val="44"/>
          <w:u w:val="single"/>
        </w:rPr>
      </w:pPr>
    </w:p>
    <w:p w14:paraId="58191BA8" w14:textId="77777777" w:rsidR="00E07534" w:rsidRDefault="00E07534" w:rsidP="00E07534">
      <w:pPr>
        <w:tabs>
          <w:tab w:val="left" w:pos="3768"/>
        </w:tabs>
        <w:jc w:val="center"/>
        <w:rPr>
          <w:b/>
          <w:bCs/>
          <w:color w:val="0070C0"/>
          <w:sz w:val="44"/>
          <w:szCs w:val="44"/>
          <w:u w:val="single"/>
        </w:rPr>
      </w:pPr>
    </w:p>
    <w:p w14:paraId="78030C9C" w14:textId="0C1E1131" w:rsidR="00E07534" w:rsidRDefault="00E07534" w:rsidP="00E07534">
      <w:pPr>
        <w:tabs>
          <w:tab w:val="left" w:pos="3768"/>
        </w:tabs>
        <w:jc w:val="center"/>
        <w:rPr>
          <w:b/>
          <w:bCs/>
          <w:color w:val="0070C0"/>
          <w:sz w:val="44"/>
          <w:szCs w:val="44"/>
          <w:u w:val="single"/>
        </w:rPr>
      </w:pPr>
    </w:p>
    <w:p w14:paraId="52A77F78" w14:textId="51CC6E11" w:rsidR="009B5A03" w:rsidRDefault="009B5A03" w:rsidP="00E07534">
      <w:pPr>
        <w:tabs>
          <w:tab w:val="left" w:pos="3768"/>
        </w:tabs>
        <w:jc w:val="center"/>
        <w:rPr>
          <w:b/>
          <w:bCs/>
          <w:color w:val="0070C0"/>
          <w:sz w:val="44"/>
          <w:szCs w:val="44"/>
          <w:u w:val="single"/>
        </w:rPr>
      </w:pPr>
    </w:p>
    <w:p w14:paraId="5AD80D9A" w14:textId="44596C94" w:rsidR="009B5A03" w:rsidRDefault="009B5A03" w:rsidP="00E07534">
      <w:pPr>
        <w:tabs>
          <w:tab w:val="left" w:pos="3768"/>
        </w:tabs>
        <w:jc w:val="center"/>
        <w:rPr>
          <w:b/>
          <w:bCs/>
          <w:color w:val="0070C0"/>
          <w:sz w:val="44"/>
          <w:szCs w:val="44"/>
          <w:u w:val="single"/>
        </w:rPr>
      </w:pPr>
    </w:p>
    <w:p w14:paraId="58EB4D4A" w14:textId="05D30B76" w:rsidR="009B5A03" w:rsidRDefault="009B5A03" w:rsidP="00E07534">
      <w:pPr>
        <w:tabs>
          <w:tab w:val="left" w:pos="3768"/>
        </w:tabs>
        <w:jc w:val="center"/>
        <w:rPr>
          <w:b/>
          <w:bCs/>
          <w:color w:val="0070C0"/>
          <w:sz w:val="44"/>
          <w:szCs w:val="44"/>
          <w:u w:val="single"/>
        </w:rPr>
      </w:pPr>
    </w:p>
    <w:p w14:paraId="7BCE32FB" w14:textId="1B00A464" w:rsidR="009B5A03" w:rsidRDefault="009B5A03" w:rsidP="00E07534">
      <w:pPr>
        <w:tabs>
          <w:tab w:val="left" w:pos="3768"/>
        </w:tabs>
        <w:jc w:val="center"/>
        <w:rPr>
          <w:b/>
          <w:bCs/>
          <w:color w:val="0070C0"/>
          <w:sz w:val="44"/>
          <w:szCs w:val="44"/>
          <w:u w:val="single"/>
        </w:rPr>
      </w:pPr>
    </w:p>
    <w:p w14:paraId="5D198993" w14:textId="154CC13E" w:rsidR="00E07534" w:rsidRDefault="00E07534" w:rsidP="007A230A">
      <w:pPr>
        <w:tabs>
          <w:tab w:val="left" w:pos="3768"/>
        </w:tabs>
        <w:rPr>
          <w:b/>
          <w:bCs/>
          <w:color w:val="0070C0"/>
          <w:sz w:val="44"/>
          <w:szCs w:val="44"/>
          <w:u w:val="single"/>
        </w:rPr>
      </w:pPr>
    </w:p>
    <w:p w14:paraId="569110F8" w14:textId="5E613EB3" w:rsidR="00E07534" w:rsidRDefault="00E07534" w:rsidP="00E07534">
      <w:pPr>
        <w:jc w:val="center"/>
        <w:rPr>
          <w:b/>
          <w:bCs/>
          <w:color w:val="0070C0"/>
          <w:sz w:val="44"/>
          <w:szCs w:val="44"/>
          <w:u w:val="single"/>
        </w:rPr>
      </w:pPr>
      <w:r w:rsidRPr="00E07534">
        <w:rPr>
          <w:b/>
          <w:bCs/>
          <w:color w:val="0070C0"/>
          <w:sz w:val="44"/>
          <w:szCs w:val="44"/>
          <w:u w:val="single"/>
        </w:rPr>
        <w:lastRenderedPageBreak/>
        <w:t>Design Approach for NG</w:t>
      </w:r>
      <w:r w:rsidR="002A7B4D">
        <w:rPr>
          <w:b/>
          <w:bCs/>
          <w:color w:val="0070C0"/>
          <w:sz w:val="44"/>
          <w:szCs w:val="44"/>
          <w:u w:val="single"/>
        </w:rPr>
        <w:t xml:space="preserve"> </w:t>
      </w:r>
    </w:p>
    <w:p w14:paraId="573567A7" w14:textId="17F518C6" w:rsidR="00ED4DA9" w:rsidRPr="00ED4DA9" w:rsidRDefault="00ED4DA9" w:rsidP="00ED4DA9">
      <w:pPr>
        <w:rPr>
          <w:color w:val="000000" w:themeColor="text1"/>
          <w:sz w:val="28"/>
          <w:szCs w:val="28"/>
        </w:rPr>
      </w:pPr>
      <w:r w:rsidRPr="00ED4DA9">
        <w:rPr>
          <w:color w:val="000000" w:themeColor="text1"/>
          <w:sz w:val="28"/>
          <w:szCs w:val="28"/>
        </w:rPr>
        <w:t>NG needs a custom framework that incorporates the principles of the standards above to protect its infrastructure. The following works would be in the frame of a custom model:</w:t>
      </w:r>
      <w:r w:rsidR="002A7B4D">
        <w:rPr>
          <w:color w:val="000000" w:themeColor="text1"/>
          <w:sz w:val="28"/>
          <w:szCs w:val="28"/>
        </w:rPr>
        <w:t xml:space="preserve"> </w:t>
      </w:r>
    </w:p>
    <w:p w14:paraId="59012A88" w14:textId="6AD3026D" w:rsidR="00ED4DA9" w:rsidRPr="00ED4DA9" w:rsidRDefault="00ED4DA9" w:rsidP="00ED4DA9">
      <w:pPr>
        <w:rPr>
          <w:color w:val="000000" w:themeColor="text1"/>
          <w:sz w:val="28"/>
          <w:szCs w:val="28"/>
        </w:rPr>
      </w:pPr>
      <w:r w:rsidRPr="00ED4DA9">
        <w:rPr>
          <w:color w:val="000000" w:themeColor="text1"/>
          <w:sz w:val="28"/>
          <w:szCs w:val="28"/>
        </w:rPr>
        <w:t>1 Governance Structure</w:t>
      </w:r>
    </w:p>
    <w:p w14:paraId="7A691973" w14:textId="61390D59" w:rsidR="00ED4DA9" w:rsidRPr="00ED4DA9" w:rsidRDefault="00ED4DA9" w:rsidP="00ED4DA9">
      <w:pPr>
        <w:rPr>
          <w:color w:val="000000" w:themeColor="text1"/>
          <w:sz w:val="28"/>
          <w:szCs w:val="28"/>
        </w:rPr>
      </w:pPr>
      <w:r w:rsidRPr="00ED4DA9">
        <w:rPr>
          <w:color w:val="000000" w:themeColor="text1"/>
          <w:sz w:val="28"/>
          <w:szCs w:val="28"/>
        </w:rPr>
        <w:t>To establish a Chief Information Security Officer (CISO)</w:t>
      </w:r>
    </w:p>
    <w:p w14:paraId="4C9EC24B" w14:textId="2570CE22" w:rsidR="00ED4DA9" w:rsidRPr="00ED4DA9" w:rsidRDefault="00ED4DA9" w:rsidP="00ED4DA9">
      <w:pPr>
        <w:rPr>
          <w:color w:val="000000" w:themeColor="text1"/>
          <w:sz w:val="28"/>
          <w:szCs w:val="28"/>
        </w:rPr>
      </w:pPr>
      <w:r w:rsidRPr="00ED4DA9">
        <w:rPr>
          <w:color w:val="000000" w:themeColor="text1"/>
          <w:sz w:val="28"/>
          <w:szCs w:val="28"/>
        </w:rPr>
        <w:t>To establish an Information Security Steering Committee</w:t>
      </w:r>
    </w:p>
    <w:p w14:paraId="21E42D20" w14:textId="15C1C9B3" w:rsidR="00ED4DA9" w:rsidRDefault="00ED4DA9" w:rsidP="00ED4DA9">
      <w:pPr>
        <w:rPr>
          <w:color w:val="000000" w:themeColor="text1"/>
          <w:sz w:val="28"/>
          <w:szCs w:val="28"/>
        </w:rPr>
      </w:pPr>
      <w:r w:rsidRPr="00ED4DA9">
        <w:rPr>
          <w:color w:val="000000" w:themeColor="text1"/>
          <w:sz w:val="28"/>
          <w:szCs w:val="28"/>
        </w:rPr>
        <w:t>Define responsibilities and scope for IT staff, HR and business units</w:t>
      </w:r>
    </w:p>
    <w:p w14:paraId="72CF7EB6" w14:textId="39608B00" w:rsidR="00B169A4" w:rsidRPr="00B169A4" w:rsidRDefault="00B169A4" w:rsidP="00B169A4">
      <w:pPr>
        <w:pStyle w:val="ListParagraph"/>
        <w:numPr>
          <w:ilvl w:val="0"/>
          <w:numId w:val="2"/>
        </w:numPr>
        <w:rPr>
          <w:color w:val="000000" w:themeColor="text1"/>
          <w:sz w:val="28"/>
          <w:szCs w:val="28"/>
        </w:rPr>
      </w:pPr>
      <w:r w:rsidRPr="00B169A4">
        <w:rPr>
          <w:color w:val="000000" w:themeColor="text1"/>
          <w:sz w:val="28"/>
          <w:szCs w:val="28"/>
        </w:rPr>
        <w:t>Anticipating Future Threats</w:t>
      </w:r>
    </w:p>
    <w:p w14:paraId="550823F1" w14:textId="77777777" w:rsidR="00B169A4" w:rsidRDefault="00B169A4" w:rsidP="00B169A4">
      <w:pPr>
        <w:rPr>
          <w:color w:val="000000" w:themeColor="text1"/>
          <w:sz w:val="28"/>
          <w:szCs w:val="28"/>
        </w:rPr>
      </w:pPr>
      <w:r w:rsidRPr="00B169A4">
        <w:rPr>
          <w:color w:val="000000" w:themeColor="text1"/>
          <w:sz w:val="28"/>
          <w:szCs w:val="28"/>
        </w:rPr>
        <w:t>Besides regular updates, NG will need to be mindful of geopolitical change (in particular, the EU's AI Act, U.S.-China data localization legislation) and technology disruption. For example, quantum computing may make all existing encryption irrelevant by 2030, so NG must begin to use post-quantum cryptography now. Additionally, AI-powered social engineering attacks means that 'adaptive' policy would include much more than phishing training. A 'future-proof' approach should incorporate:</w:t>
      </w:r>
    </w:p>
    <w:p w14:paraId="2305F7D9" w14:textId="46E8A9E4" w:rsidR="00B169A4" w:rsidRDefault="00B169A4" w:rsidP="00B169A4">
      <w:pPr>
        <w:rPr>
          <w:color w:val="000000" w:themeColor="text1"/>
          <w:sz w:val="28"/>
          <w:szCs w:val="28"/>
        </w:rPr>
      </w:pPr>
      <w:r w:rsidRPr="00B169A4">
        <w:rPr>
          <w:color w:val="000000" w:themeColor="text1"/>
          <w:sz w:val="28"/>
          <w:szCs w:val="28"/>
        </w:rPr>
        <w:t>Yearly horizon-scanning for unresolved applicable laws/regulations (like updates to the DPDP Act in India from 2023).</w:t>
      </w:r>
      <w:r>
        <w:rPr>
          <w:color w:val="000000" w:themeColor="text1"/>
          <w:sz w:val="28"/>
          <w:szCs w:val="28"/>
        </w:rPr>
        <w:t xml:space="preserve"> </w:t>
      </w:r>
    </w:p>
    <w:p w14:paraId="6654F084" w14:textId="1E913BFB" w:rsidR="00B169A4" w:rsidRDefault="00B169A4" w:rsidP="00B169A4">
      <w:pPr>
        <w:rPr>
          <w:color w:val="000000" w:themeColor="text1"/>
          <w:sz w:val="28"/>
          <w:szCs w:val="28"/>
        </w:rPr>
      </w:pPr>
      <w:r w:rsidRPr="00B169A4">
        <w:rPr>
          <w:color w:val="000000" w:themeColor="text1"/>
          <w:sz w:val="28"/>
          <w:szCs w:val="28"/>
        </w:rPr>
        <w:t>Zero-trust pilot and transition from perimeter security levied by the NIST SP 800-207.</w:t>
      </w:r>
      <w:r>
        <w:rPr>
          <w:color w:val="000000" w:themeColor="text1"/>
          <w:sz w:val="28"/>
          <w:szCs w:val="28"/>
        </w:rPr>
        <w:t xml:space="preserve"> </w:t>
      </w:r>
    </w:p>
    <w:p w14:paraId="50803DA5" w14:textId="370217B9" w:rsidR="00B169A4" w:rsidRPr="00ED4DA9" w:rsidRDefault="00B169A4" w:rsidP="00B169A4">
      <w:pPr>
        <w:rPr>
          <w:color w:val="000000" w:themeColor="text1"/>
          <w:sz w:val="28"/>
          <w:szCs w:val="28"/>
        </w:rPr>
      </w:pPr>
      <w:r w:rsidRPr="00B169A4">
        <w:rPr>
          <w:color w:val="000000" w:themeColor="text1"/>
          <w:sz w:val="28"/>
          <w:szCs w:val="28"/>
        </w:rPr>
        <w:t>Framing agreements/clauses in supplier SLAs for quantum resistant encryption by 2026.</w:t>
      </w:r>
    </w:p>
    <w:p w14:paraId="2DD158AE" w14:textId="4A13DC21" w:rsidR="00ED4DA9" w:rsidRPr="00ED4DA9" w:rsidRDefault="00ED4DA9" w:rsidP="00ED4DA9">
      <w:pPr>
        <w:rPr>
          <w:color w:val="000000" w:themeColor="text1"/>
          <w:sz w:val="28"/>
          <w:szCs w:val="28"/>
        </w:rPr>
      </w:pPr>
      <w:r w:rsidRPr="00ED4DA9">
        <w:rPr>
          <w:color w:val="000000" w:themeColor="text1"/>
          <w:sz w:val="28"/>
          <w:szCs w:val="28"/>
        </w:rPr>
        <w:t>2 Policy Development</w:t>
      </w:r>
    </w:p>
    <w:p w14:paraId="6D55654D" w14:textId="01ACC557" w:rsidR="00ED4DA9" w:rsidRPr="00ED4DA9" w:rsidRDefault="00ED4DA9" w:rsidP="00ED4DA9">
      <w:pPr>
        <w:rPr>
          <w:color w:val="000000" w:themeColor="text1"/>
          <w:sz w:val="28"/>
          <w:szCs w:val="28"/>
        </w:rPr>
      </w:pPr>
      <w:r w:rsidRPr="00ED4DA9">
        <w:rPr>
          <w:color w:val="000000" w:themeColor="text1"/>
          <w:sz w:val="28"/>
          <w:szCs w:val="28"/>
        </w:rPr>
        <w:t>Information Security Policy (ISO/IEC 27001 aligned)</w:t>
      </w:r>
    </w:p>
    <w:p w14:paraId="517F5410" w14:textId="4FB08D70" w:rsidR="00ED4DA9" w:rsidRPr="00ED4DA9" w:rsidRDefault="00ED4DA9" w:rsidP="00ED4DA9">
      <w:pPr>
        <w:rPr>
          <w:color w:val="000000" w:themeColor="text1"/>
          <w:sz w:val="28"/>
          <w:szCs w:val="28"/>
        </w:rPr>
      </w:pPr>
      <w:r w:rsidRPr="00ED4DA9">
        <w:rPr>
          <w:color w:val="000000" w:themeColor="text1"/>
          <w:sz w:val="28"/>
          <w:szCs w:val="28"/>
        </w:rPr>
        <w:t>Acceptable Use Policy for staff and customers</w:t>
      </w:r>
    </w:p>
    <w:p w14:paraId="512529FE" w14:textId="798FE9A7" w:rsidR="00E07534" w:rsidRDefault="00075EE4" w:rsidP="00ED4DA9">
      <w:pPr>
        <w:rPr>
          <w:color w:val="000000" w:themeColor="text1"/>
          <w:sz w:val="28"/>
          <w:szCs w:val="28"/>
        </w:rPr>
      </w:pPr>
      <w:r>
        <w:rPr>
          <w:noProof/>
        </w:rPr>
        <w:lastRenderedPageBreak/>
        <w:drawing>
          <wp:anchor distT="0" distB="0" distL="114300" distR="114300" simplePos="0" relativeHeight="251661312" behindDoc="1" locked="0" layoutInCell="1" allowOverlap="1" wp14:anchorId="61A2AC6C" wp14:editId="251BF961">
            <wp:simplePos x="0" y="0"/>
            <wp:positionH relativeFrom="margin">
              <wp:posOffset>-132080</wp:posOffset>
            </wp:positionH>
            <wp:positionV relativeFrom="paragraph">
              <wp:posOffset>262890</wp:posOffset>
            </wp:positionV>
            <wp:extent cx="5680075" cy="3871595"/>
            <wp:effectExtent l="0" t="0" r="0" b="0"/>
            <wp:wrapTight wrapText="bothSides">
              <wp:wrapPolygon edited="0">
                <wp:start x="0" y="0"/>
                <wp:lineTo x="0" y="21469"/>
                <wp:lineTo x="21515" y="21469"/>
                <wp:lineTo x="21515" y="0"/>
                <wp:lineTo x="0" y="0"/>
              </wp:wrapPolygon>
            </wp:wrapTight>
            <wp:docPr id="1911654418" name="Picture 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0075" cy="3871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4DA9" w:rsidRPr="00ED4DA9">
        <w:rPr>
          <w:color w:val="000000" w:themeColor="text1"/>
          <w:sz w:val="28"/>
          <w:szCs w:val="28"/>
        </w:rPr>
        <w:t>BYOD Policy and Mobile Device Management (MDM).</w:t>
      </w:r>
    </w:p>
    <w:p w14:paraId="0B145E03" w14:textId="03C7D626" w:rsidR="00D72DAF" w:rsidRDefault="00D72DAF" w:rsidP="00D72DAF">
      <w:pPr>
        <w:rPr>
          <w:color w:val="000000" w:themeColor="text1"/>
          <w:sz w:val="28"/>
          <w:szCs w:val="28"/>
        </w:rPr>
      </w:pPr>
    </w:p>
    <w:p w14:paraId="41E85D3A" w14:textId="54A68830" w:rsidR="00D72DAF" w:rsidRDefault="00D72DAF" w:rsidP="00D72DAF">
      <w:pPr>
        <w:rPr>
          <w:color w:val="000000" w:themeColor="text1"/>
          <w:sz w:val="28"/>
          <w:szCs w:val="28"/>
        </w:rPr>
      </w:pPr>
      <w:r w:rsidRPr="00D72DAF">
        <w:rPr>
          <w:color w:val="000000" w:themeColor="text1"/>
          <w:sz w:val="28"/>
          <w:szCs w:val="28"/>
        </w:rPr>
        <w:t>Figure 2: BYOD Policy Implementation Workflow (Source: Author's Design)</w:t>
      </w:r>
    </w:p>
    <w:p w14:paraId="7B23FE5F" w14:textId="157EF147" w:rsidR="00ED4DA9" w:rsidRDefault="00ED4DA9" w:rsidP="00ED4DA9">
      <w:pPr>
        <w:rPr>
          <w:color w:val="000000" w:themeColor="text1"/>
          <w:sz w:val="28"/>
          <w:szCs w:val="28"/>
        </w:rPr>
      </w:pPr>
    </w:p>
    <w:p w14:paraId="7C6D60C8" w14:textId="2F5235BE" w:rsidR="00ED4DA9" w:rsidRPr="00ED4DA9" w:rsidRDefault="00ED4DA9" w:rsidP="00ED4DA9">
      <w:pPr>
        <w:rPr>
          <w:color w:val="000000" w:themeColor="text1"/>
          <w:sz w:val="28"/>
          <w:szCs w:val="28"/>
        </w:rPr>
      </w:pPr>
      <w:r w:rsidRPr="00ED4DA9">
        <w:rPr>
          <w:color w:val="000000" w:themeColor="text1"/>
          <w:sz w:val="28"/>
          <w:szCs w:val="28"/>
        </w:rPr>
        <w:t>3 Risk Management</w:t>
      </w:r>
    </w:p>
    <w:p w14:paraId="6B464E15" w14:textId="1FA40155" w:rsidR="00ED4DA9" w:rsidRPr="00ED4DA9" w:rsidRDefault="00ED4DA9" w:rsidP="00ED4DA9">
      <w:pPr>
        <w:rPr>
          <w:color w:val="000000" w:themeColor="text1"/>
          <w:sz w:val="28"/>
          <w:szCs w:val="28"/>
        </w:rPr>
      </w:pPr>
      <w:r w:rsidRPr="00ED4DA9">
        <w:rPr>
          <w:color w:val="000000" w:themeColor="text1"/>
          <w:sz w:val="28"/>
          <w:szCs w:val="28"/>
        </w:rPr>
        <w:t>Risk Identification: Perform asset inventory and threat modelling</w:t>
      </w:r>
    </w:p>
    <w:p w14:paraId="2657AE79" w14:textId="6C41A574" w:rsidR="00ED4DA9" w:rsidRPr="00ED4DA9" w:rsidRDefault="00ED4DA9" w:rsidP="00ED4DA9">
      <w:pPr>
        <w:rPr>
          <w:color w:val="000000" w:themeColor="text1"/>
          <w:sz w:val="28"/>
          <w:szCs w:val="28"/>
        </w:rPr>
      </w:pPr>
      <w:r w:rsidRPr="00ED4DA9">
        <w:rPr>
          <w:color w:val="000000" w:themeColor="text1"/>
          <w:sz w:val="28"/>
          <w:szCs w:val="28"/>
        </w:rPr>
        <w:t>Risk Assessment: Assess impact and likelihood using NIST methodology</w:t>
      </w:r>
    </w:p>
    <w:p w14:paraId="0CCD2AD5" w14:textId="64535E9D" w:rsidR="00ED4DA9" w:rsidRDefault="00ED4DA9" w:rsidP="00ED4DA9">
      <w:pPr>
        <w:rPr>
          <w:color w:val="000000" w:themeColor="text1"/>
          <w:sz w:val="28"/>
          <w:szCs w:val="28"/>
        </w:rPr>
      </w:pPr>
      <w:r w:rsidRPr="00ED4DA9">
        <w:rPr>
          <w:color w:val="000000" w:themeColor="text1"/>
          <w:sz w:val="28"/>
          <w:szCs w:val="28"/>
        </w:rPr>
        <w:t>Risk Treatment: Adopt technical controls, accept or transfer risk</w:t>
      </w:r>
      <w:r w:rsidR="003A7B5C">
        <w:rPr>
          <w:color w:val="000000" w:themeColor="text1"/>
          <w:sz w:val="28"/>
          <w:szCs w:val="28"/>
        </w:rPr>
        <w:t>.</w:t>
      </w:r>
    </w:p>
    <w:p w14:paraId="1B0DF445" w14:textId="77777777" w:rsidR="00136E87" w:rsidRDefault="00136E87" w:rsidP="00136E87">
      <w:pPr>
        <w:rPr>
          <w:color w:val="000000" w:themeColor="text1"/>
          <w:sz w:val="28"/>
          <w:szCs w:val="28"/>
        </w:rPr>
      </w:pPr>
    </w:p>
    <w:p w14:paraId="7ADB37F3" w14:textId="77777777" w:rsidR="00136E87" w:rsidRDefault="00136E87" w:rsidP="00136E87">
      <w:pPr>
        <w:rPr>
          <w:color w:val="000000" w:themeColor="text1"/>
          <w:sz w:val="28"/>
          <w:szCs w:val="28"/>
        </w:rPr>
      </w:pPr>
    </w:p>
    <w:p w14:paraId="257174EC" w14:textId="77777777" w:rsidR="00136E87" w:rsidRDefault="00136E87" w:rsidP="00136E87">
      <w:pPr>
        <w:rPr>
          <w:color w:val="000000" w:themeColor="text1"/>
          <w:sz w:val="28"/>
          <w:szCs w:val="28"/>
        </w:rPr>
      </w:pPr>
    </w:p>
    <w:p w14:paraId="55D4273E" w14:textId="77777777" w:rsidR="00136E87" w:rsidRDefault="00136E87" w:rsidP="00136E87">
      <w:pPr>
        <w:rPr>
          <w:color w:val="000000" w:themeColor="text1"/>
          <w:sz w:val="28"/>
          <w:szCs w:val="28"/>
        </w:rPr>
      </w:pPr>
    </w:p>
    <w:p w14:paraId="58265C9A" w14:textId="77777777" w:rsidR="00136E87" w:rsidRDefault="00136E87" w:rsidP="00136E87">
      <w:pPr>
        <w:rPr>
          <w:color w:val="000000" w:themeColor="text1"/>
          <w:sz w:val="28"/>
          <w:szCs w:val="28"/>
        </w:rPr>
      </w:pPr>
    </w:p>
    <w:p w14:paraId="0160C09B" w14:textId="11F3BEF7" w:rsidR="00136E87" w:rsidRPr="00ED4DA9" w:rsidRDefault="00E322EC" w:rsidP="00136E87">
      <w:pPr>
        <w:rPr>
          <w:color w:val="000000" w:themeColor="text1"/>
          <w:sz w:val="28"/>
          <w:szCs w:val="28"/>
        </w:rPr>
      </w:pPr>
      <w:r>
        <w:rPr>
          <w:noProof/>
        </w:rPr>
        <w:lastRenderedPageBreak/>
        <w:drawing>
          <wp:anchor distT="0" distB="0" distL="114300" distR="114300" simplePos="0" relativeHeight="251663360" behindDoc="1" locked="0" layoutInCell="1" allowOverlap="1" wp14:anchorId="1187934D" wp14:editId="53557EF1">
            <wp:simplePos x="0" y="0"/>
            <wp:positionH relativeFrom="page">
              <wp:posOffset>602673</wp:posOffset>
            </wp:positionH>
            <wp:positionV relativeFrom="paragraph">
              <wp:posOffset>519</wp:posOffset>
            </wp:positionV>
            <wp:extent cx="6497320" cy="3567430"/>
            <wp:effectExtent l="0" t="0" r="0" b="0"/>
            <wp:wrapTight wrapText="bothSides">
              <wp:wrapPolygon edited="0">
                <wp:start x="0" y="0"/>
                <wp:lineTo x="0" y="21454"/>
                <wp:lineTo x="21532" y="21454"/>
                <wp:lineTo x="21532" y="0"/>
                <wp:lineTo x="0" y="0"/>
              </wp:wrapPolygon>
            </wp:wrapTight>
            <wp:docPr id="1338004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9">
                      <a:extLst>
                        <a:ext uri="{28A0092B-C50C-407E-A947-70E740481C1C}">
                          <a14:useLocalDpi xmlns:a14="http://schemas.microsoft.com/office/drawing/2010/main" val="0"/>
                        </a:ext>
                      </a:extLst>
                    </a:blip>
                    <a:srcRect t="40452"/>
                    <a:stretch>
                      <a:fillRect/>
                    </a:stretch>
                  </pic:blipFill>
                  <pic:spPr bwMode="auto">
                    <a:xfrm>
                      <a:off x="0" y="0"/>
                      <a:ext cx="6497320" cy="3567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6E87" w:rsidRPr="00D72DAF">
        <w:rPr>
          <w:color w:val="000000" w:themeColor="text1"/>
          <w:sz w:val="28"/>
          <w:szCs w:val="28"/>
        </w:rPr>
        <w:t>Table 1: Risk Assessment Matrix – Example Based on NIST Guidelines (Source: Author's Compilation)</w:t>
      </w:r>
    </w:p>
    <w:p w14:paraId="35F0F3D0" w14:textId="226FAC0F" w:rsidR="00ED4DA9" w:rsidRPr="00ED4DA9" w:rsidRDefault="00ED4DA9" w:rsidP="00ED4DA9">
      <w:pPr>
        <w:rPr>
          <w:color w:val="000000" w:themeColor="text1"/>
          <w:sz w:val="28"/>
          <w:szCs w:val="28"/>
        </w:rPr>
      </w:pPr>
    </w:p>
    <w:p w14:paraId="0BF26E2A" w14:textId="480E4715" w:rsidR="00ED4DA9" w:rsidRPr="00ED4DA9" w:rsidRDefault="00ED4DA9" w:rsidP="00ED4DA9">
      <w:pPr>
        <w:rPr>
          <w:color w:val="000000" w:themeColor="text1"/>
          <w:sz w:val="28"/>
          <w:szCs w:val="28"/>
        </w:rPr>
      </w:pPr>
      <w:r w:rsidRPr="00ED4DA9">
        <w:rPr>
          <w:color w:val="000000" w:themeColor="text1"/>
          <w:sz w:val="28"/>
          <w:szCs w:val="28"/>
        </w:rPr>
        <w:t>4</w:t>
      </w:r>
      <w:r w:rsidR="00136E87">
        <w:rPr>
          <w:color w:val="000000" w:themeColor="text1"/>
          <w:sz w:val="28"/>
          <w:szCs w:val="28"/>
        </w:rPr>
        <w:t xml:space="preserve">. </w:t>
      </w:r>
      <w:r w:rsidRPr="00ED4DA9">
        <w:rPr>
          <w:color w:val="000000" w:themeColor="text1"/>
          <w:sz w:val="28"/>
          <w:szCs w:val="28"/>
        </w:rPr>
        <w:t>Technical Controls</w:t>
      </w:r>
    </w:p>
    <w:p w14:paraId="324E9697" w14:textId="1FEA5027" w:rsidR="00ED4DA9" w:rsidRPr="00ED4DA9" w:rsidRDefault="00ED4DA9" w:rsidP="00ED4DA9">
      <w:pPr>
        <w:rPr>
          <w:color w:val="000000" w:themeColor="text1"/>
          <w:sz w:val="28"/>
          <w:szCs w:val="28"/>
        </w:rPr>
      </w:pPr>
      <w:r w:rsidRPr="00ED4DA9">
        <w:rPr>
          <w:color w:val="000000" w:themeColor="text1"/>
          <w:sz w:val="28"/>
          <w:szCs w:val="28"/>
        </w:rPr>
        <w:t>Network segmentation and firewall rules</w:t>
      </w:r>
    </w:p>
    <w:p w14:paraId="26F234DC" w14:textId="2E83CD65" w:rsidR="00ED4DA9" w:rsidRDefault="00ED4DA9" w:rsidP="00ED4DA9">
      <w:pPr>
        <w:rPr>
          <w:color w:val="000000" w:themeColor="text1"/>
          <w:sz w:val="28"/>
          <w:szCs w:val="28"/>
        </w:rPr>
      </w:pPr>
      <w:r w:rsidRPr="00ED4DA9">
        <w:rPr>
          <w:color w:val="000000" w:themeColor="text1"/>
          <w:sz w:val="28"/>
          <w:szCs w:val="28"/>
        </w:rPr>
        <w:t>WPA3 encryption</w:t>
      </w:r>
      <w:r w:rsidR="007D7B8E">
        <w:rPr>
          <w:color w:val="000000" w:themeColor="text1"/>
          <w:sz w:val="28"/>
          <w:szCs w:val="28"/>
        </w:rPr>
        <w:t xml:space="preserve"> </w:t>
      </w:r>
    </w:p>
    <w:p w14:paraId="0E19C84C" w14:textId="4CD7877F" w:rsidR="00AE15C0" w:rsidRDefault="00AE15C0" w:rsidP="00ED4DA9">
      <w:pPr>
        <w:rPr>
          <w:color w:val="000000" w:themeColor="text1"/>
          <w:sz w:val="28"/>
          <w:szCs w:val="28"/>
        </w:rPr>
      </w:pPr>
      <w:r w:rsidRPr="00AE15C0">
        <w:rPr>
          <w:color w:val="000000" w:themeColor="text1"/>
          <w:sz w:val="28"/>
          <w:szCs w:val="28"/>
        </w:rPr>
        <w:t>4.1 Framework Overview</w:t>
      </w:r>
      <w:r>
        <w:rPr>
          <w:color w:val="000000" w:themeColor="text1"/>
          <w:sz w:val="28"/>
          <w:szCs w:val="28"/>
        </w:rPr>
        <w:t xml:space="preserve"> </w:t>
      </w:r>
    </w:p>
    <w:p w14:paraId="179FE615" w14:textId="77777777" w:rsidR="00AE15C0" w:rsidRPr="00AE15C0" w:rsidRDefault="00AE15C0" w:rsidP="00AE15C0">
      <w:pPr>
        <w:rPr>
          <w:color w:val="000000" w:themeColor="text1"/>
          <w:sz w:val="28"/>
          <w:szCs w:val="28"/>
        </w:rPr>
      </w:pPr>
      <w:r w:rsidRPr="00AE15C0">
        <w:rPr>
          <w:color w:val="000000" w:themeColor="text1"/>
          <w:sz w:val="28"/>
          <w:szCs w:val="28"/>
        </w:rPr>
        <w:t>The recommended Information Security, Governance, and Compliance Framework for NatureGarden (NG) adopts recognized frameworks (ISO/IEC 27001, NIST CSF, COBIT, ITIL), creating a hybrid of several models that offers compliance, resilience, quality services, and governance. The framework intends to meet NG's unique characteristics and challenges, including BYOD, the wireless infrastructure, data protection obligations, and new technologies like AI and quantum.</w:t>
      </w:r>
    </w:p>
    <w:p w14:paraId="6C4A7065" w14:textId="77777777" w:rsidR="00AE15C0" w:rsidRPr="00AE15C0" w:rsidRDefault="00AE15C0" w:rsidP="00AE15C0">
      <w:pPr>
        <w:rPr>
          <w:color w:val="000000" w:themeColor="text1"/>
          <w:sz w:val="28"/>
          <w:szCs w:val="28"/>
        </w:rPr>
      </w:pPr>
    </w:p>
    <w:p w14:paraId="10E2F22D" w14:textId="15B6F495" w:rsidR="00646F53" w:rsidRDefault="00646F53" w:rsidP="00AE15C0">
      <w:pPr>
        <w:rPr>
          <w:color w:val="000000" w:themeColor="text1"/>
          <w:sz w:val="28"/>
          <w:szCs w:val="28"/>
        </w:rPr>
      </w:pPr>
      <w:r>
        <w:rPr>
          <w:noProof/>
          <w:color w:val="000000" w:themeColor="text1"/>
          <w:sz w:val="28"/>
          <w:szCs w:val="28"/>
        </w:rPr>
        <w:lastRenderedPageBreak/>
        <w:drawing>
          <wp:anchor distT="0" distB="0" distL="114300" distR="114300" simplePos="0" relativeHeight="251664384" behindDoc="1" locked="0" layoutInCell="1" allowOverlap="1" wp14:anchorId="13B44209" wp14:editId="01E5EC89">
            <wp:simplePos x="0" y="0"/>
            <wp:positionH relativeFrom="column">
              <wp:posOffset>276860</wp:posOffset>
            </wp:positionH>
            <wp:positionV relativeFrom="paragraph">
              <wp:posOffset>0</wp:posOffset>
            </wp:positionV>
            <wp:extent cx="5327015" cy="4419600"/>
            <wp:effectExtent l="0" t="0" r="6985" b="0"/>
            <wp:wrapTight wrapText="bothSides">
              <wp:wrapPolygon edited="0">
                <wp:start x="0" y="0"/>
                <wp:lineTo x="0" y="21507"/>
                <wp:lineTo x="21551" y="21507"/>
                <wp:lineTo x="21551" y="0"/>
                <wp:lineTo x="0" y="0"/>
              </wp:wrapPolygon>
            </wp:wrapTight>
            <wp:docPr id="15181519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7015" cy="4419600"/>
                    </a:xfrm>
                    <a:prstGeom prst="rect">
                      <a:avLst/>
                    </a:prstGeom>
                    <a:noFill/>
                  </pic:spPr>
                </pic:pic>
              </a:graphicData>
            </a:graphic>
            <wp14:sizeRelH relativeFrom="margin">
              <wp14:pctWidth>0</wp14:pctWidth>
            </wp14:sizeRelH>
            <wp14:sizeRelV relativeFrom="margin">
              <wp14:pctHeight>0</wp14:pctHeight>
            </wp14:sizeRelV>
          </wp:anchor>
        </w:drawing>
      </w:r>
    </w:p>
    <w:p w14:paraId="339F9F83" w14:textId="18DF8700" w:rsidR="00646F53" w:rsidRDefault="00646F53" w:rsidP="00AE15C0">
      <w:pPr>
        <w:rPr>
          <w:color w:val="000000" w:themeColor="text1"/>
          <w:sz w:val="28"/>
          <w:szCs w:val="28"/>
        </w:rPr>
      </w:pPr>
    </w:p>
    <w:p w14:paraId="475EF09A" w14:textId="2A57A708" w:rsidR="00646F53" w:rsidRDefault="00646F53" w:rsidP="00AE15C0">
      <w:pPr>
        <w:rPr>
          <w:color w:val="000000" w:themeColor="text1"/>
          <w:sz w:val="28"/>
          <w:szCs w:val="28"/>
        </w:rPr>
      </w:pPr>
    </w:p>
    <w:p w14:paraId="7D6B3653" w14:textId="7F7EF7AD" w:rsidR="00646F53" w:rsidRDefault="00646F53" w:rsidP="00AE15C0">
      <w:pPr>
        <w:rPr>
          <w:color w:val="000000" w:themeColor="text1"/>
          <w:sz w:val="28"/>
          <w:szCs w:val="28"/>
        </w:rPr>
      </w:pPr>
    </w:p>
    <w:p w14:paraId="2522FDE0" w14:textId="3E578414" w:rsidR="00646F53" w:rsidRDefault="00646F53" w:rsidP="00AE15C0">
      <w:pPr>
        <w:rPr>
          <w:color w:val="000000" w:themeColor="text1"/>
          <w:sz w:val="28"/>
          <w:szCs w:val="28"/>
        </w:rPr>
      </w:pPr>
    </w:p>
    <w:p w14:paraId="1BCB598C" w14:textId="77777777" w:rsidR="00646F53" w:rsidRDefault="00646F53" w:rsidP="00AE15C0">
      <w:pPr>
        <w:rPr>
          <w:color w:val="000000" w:themeColor="text1"/>
          <w:sz w:val="28"/>
          <w:szCs w:val="28"/>
        </w:rPr>
      </w:pPr>
    </w:p>
    <w:p w14:paraId="53310D43" w14:textId="77777777" w:rsidR="00646F53" w:rsidRDefault="00646F53" w:rsidP="00AE15C0">
      <w:pPr>
        <w:rPr>
          <w:color w:val="000000" w:themeColor="text1"/>
          <w:sz w:val="28"/>
          <w:szCs w:val="28"/>
        </w:rPr>
      </w:pPr>
    </w:p>
    <w:p w14:paraId="1663BC57" w14:textId="77777777" w:rsidR="00646F53" w:rsidRDefault="00646F53" w:rsidP="00AE15C0">
      <w:pPr>
        <w:rPr>
          <w:color w:val="000000" w:themeColor="text1"/>
          <w:sz w:val="28"/>
          <w:szCs w:val="28"/>
        </w:rPr>
      </w:pPr>
    </w:p>
    <w:p w14:paraId="3EDD2473" w14:textId="77777777" w:rsidR="00646F53" w:rsidRDefault="00646F53" w:rsidP="00AE15C0">
      <w:pPr>
        <w:rPr>
          <w:color w:val="000000" w:themeColor="text1"/>
          <w:sz w:val="28"/>
          <w:szCs w:val="28"/>
        </w:rPr>
      </w:pPr>
    </w:p>
    <w:p w14:paraId="65FE143C" w14:textId="480F8039" w:rsidR="00646F53" w:rsidRDefault="00646F53" w:rsidP="00AE15C0">
      <w:pPr>
        <w:rPr>
          <w:color w:val="000000" w:themeColor="text1"/>
          <w:sz w:val="28"/>
          <w:szCs w:val="28"/>
        </w:rPr>
      </w:pPr>
    </w:p>
    <w:p w14:paraId="289EBAAB" w14:textId="44CC2040" w:rsidR="00AE15C0" w:rsidRPr="00AE15C0" w:rsidRDefault="00AE15C0" w:rsidP="00AE15C0">
      <w:pPr>
        <w:rPr>
          <w:color w:val="000000" w:themeColor="text1"/>
          <w:sz w:val="28"/>
          <w:szCs w:val="28"/>
        </w:rPr>
      </w:pPr>
      <w:r w:rsidRPr="00AE15C0">
        <w:rPr>
          <w:color w:val="000000" w:themeColor="text1"/>
          <w:sz w:val="28"/>
          <w:szCs w:val="28"/>
        </w:rPr>
        <w:t>The following are the core components of the framework:</w:t>
      </w:r>
    </w:p>
    <w:p w14:paraId="03E65E27" w14:textId="744B0360"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t>Governance Structure – Executive accountability and strategic alignment (COBIT).</w:t>
      </w:r>
    </w:p>
    <w:p w14:paraId="7684DBB7" w14:textId="57EF6203"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t>Policy Management – AUP, BYOD, MDM, etc, policies aligned with ISO.</w:t>
      </w:r>
    </w:p>
    <w:p w14:paraId="7F5F1707" w14:textId="6860782E"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t>Risk Management – NIST risk assessment and treatment plans.</w:t>
      </w:r>
    </w:p>
    <w:p w14:paraId="63C9BAE5" w14:textId="0D1B38D8"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t>Technical Controls – Zero-trust architecture, multi-user multi-factor (MFA), intrusion detection and prevention system (IDPS), and data encryption.</w:t>
      </w:r>
    </w:p>
    <w:p w14:paraId="096A2C08" w14:textId="20C0521F"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t>Compliance and Legal Alignment – GDPR, HIPAA, California Consumer Privacy Act (CCPA), and data protection developement process agreement (DPDPA).</w:t>
      </w:r>
    </w:p>
    <w:p w14:paraId="1869EF31" w14:textId="1D2EA017"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t>Continuity Planning – Business continuity plan (BCP), disaster recovery plan (DRP), and regular trials.</w:t>
      </w:r>
    </w:p>
    <w:p w14:paraId="1FAEF84A" w14:textId="587F0D50"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lastRenderedPageBreak/>
        <w:t>Security Awareness – Security awareness training and phishing simulation campaigns.</w:t>
      </w:r>
    </w:p>
    <w:p w14:paraId="1677FFE2" w14:textId="77777777"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t>Third Party Risk – Service-level agreement (SLA) clauses and vendor compliance monitoring.</w:t>
      </w:r>
    </w:p>
    <w:p w14:paraId="64A3F749" w14:textId="6539D348" w:rsidR="00AE15C0" w:rsidRPr="00AE15C0" w:rsidRDefault="00AE15C0" w:rsidP="00AE15C0">
      <w:pPr>
        <w:pStyle w:val="ListParagraph"/>
        <w:numPr>
          <w:ilvl w:val="0"/>
          <w:numId w:val="6"/>
        </w:numPr>
        <w:rPr>
          <w:color w:val="000000" w:themeColor="text1"/>
          <w:sz w:val="28"/>
          <w:szCs w:val="28"/>
        </w:rPr>
      </w:pPr>
      <w:r w:rsidRPr="00AE15C0">
        <w:rPr>
          <w:color w:val="000000" w:themeColor="text1"/>
          <w:sz w:val="28"/>
          <w:szCs w:val="28"/>
        </w:rPr>
        <w:t>Innovation Monitoring – Security Innovation Lab to test new ideas and then adapt to new threats and risks.</w:t>
      </w:r>
    </w:p>
    <w:p w14:paraId="5E5EA100" w14:textId="01529732" w:rsidR="00AE15C0" w:rsidRDefault="00AE15C0" w:rsidP="00AE15C0">
      <w:pPr>
        <w:rPr>
          <w:color w:val="000000" w:themeColor="text1"/>
          <w:sz w:val="28"/>
          <w:szCs w:val="28"/>
        </w:rPr>
      </w:pPr>
      <w:r w:rsidRPr="00AE15C0">
        <w:rPr>
          <w:color w:val="000000" w:themeColor="text1"/>
          <w:sz w:val="28"/>
          <w:szCs w:val="28"/>
        </w:rPr>
        <w:t>The proposed layered, modular approach enables NG to maintain a secure operation while being agile in the regulatory and threat landscape. All domains of the framework foster a security-by-design culture for the protection of NG's data, people, and digital health service.</w:t>
      </w:r>
    </w:p>
    <w:p w14:paraId="0E4B3D40" w14:textId="77777777" w:rsidR="00AE15C0" w:rsidRDefault="00AE15C0" w:rsidP="00AE15C0">
      <w:pPr>
        <w:rPr>
          <w:color w:val="000000" w:themeColor="text1"/>
          <w:sz w:val="28"/>
          <w:szCs w:val="28"/>
        </w:rPr>
      </w:pPr>
    </w:p>
    <w:p w14:paraId="5BC2E237" w14:textId="65D238BD" w:rsidR="007D7B8E" w:rsidRPr="007D7B8E" w:rsidRDefault="007D7B8E" w:rsidP="007D7B8E">
      <w:pPr>
        <w:rPr>
          <w:color w:val="000000" w:themeColor="text1"/>
          <w:sz w:val="28"/>
          <w:szCs w:val="28"/>
        </w:rPr>
      </w:pPr>
      <w:r w:rsidRPr="007D7B8E">
        <w:rPr>
          <w:color w:val="000000" w:themeColor="text1"/>
          <w:sz w:val="28"/>
          <w:szCs w:val="28"/>
        </w:rPr>
        <w:t>4.</w:t>
      </w:r>
      <w:r w:rsidR="00AE15C0">
        <w:rPr>
          <w:color w:val="000000" w:themeColor="text1"/>
          <w:sz w:val="28"/>
          <w:szCs w:val="28"/>
        </w:rPr>
        <w:t>2</w:t>
      </w:r>
      <w:r w:rsidRPr="007D7B8E">
        <w:rPr>
          <w:color w:val="000000" w:themeColor="text1"/>
          <w:sz w:val="28"/>
          <w:szCs w:val="28"/>
        </w:rPr>
        <w:t xml:space="preserve"> Zero-Trust Pilot</w:t>
      </w:r>
    </w:p>
    <w:p w14:paraId="5E6D2C20" w14:textId="44F31114" w:rsidR="007D7B8E" w:rsidRPr="007D7B8E" w:rsidRDefault="007D7B8E" w:rsidP="007D7B8E">
      <w:pPr>
        <w:numPr>
          <w:ilvl w:val="0"/>
          <w:numId w:val="4"/>
        </w:numPr>
        <w:rPr>
          <w:color w:val="000000" w:themeColor="text1"/>
          <w:sz w:val="28"/>
          <w:szCs w:val="28"/>
        </w:rPr>
      </w:pPr>
      <w:r w:rsidRPr="007D7B8E">
        <w:rPr>
          <w:color w:val="000000" w:themeColor="text1"/>
          <w:sz w:val="28"/>
          <w:szCs w:val="28"/>
        </w:rPr>
        <w:t>Implement micro-segmentation for wireless networks to limit lateral movement.</w:t>
      </w:r>
    </w:p>
    <w:p w14:paraId="1D42A0CB" w14:textId="776067D1" w:rsidR="007D7B8E" w:rsidRPr="007D7B8E" w:rsidRDefault="007D7B8E" w:rsidP="007D7B8E">
      <w:pPr>
        <w:numPr>
          <w:ilvl w:val="0"/>
          <w:numId w:val="4"/>
        </w:numPr>
        <w:rPr>
          <w:color w:val="000000" w:themeColor="text1"/>
          <w:sz w:val="28"/>
          <w:szCs w:val="28"/>
        </w:rPr>
      </w:pPr>
      <w:r w:rsidRPr="007D7B8E">
        <w:rPr>
          <w:color w:val="000000" w:themeColor="text1"/>
          <w:sz w:val="28"/>
          <w:szCs w:val="28"/>
        </w:rPr>
        <w:t>Deploy continuous authentication (e.g., behavioral biometrics) for BYOD devices.</w:t>
      </w:r>
      <w:r w:rsidRPr="007D7B8E">
        <w:rPr>
          <w:color w:val="000000" w:themeColor="text1"/>
          <w:sz w:val="28"/>
          <w:szCs w:val="28"/>
        </w:rPr>
        <w:br/>
      </w:r>
      <w:r w:rsidRPr="007D7B8E">
        <w:rPr>
          <w:i/>
          <w:iCs/>
          <w:color w:val="000000" w:themeColor="text1"/>
          <w:sz w:val="28"/>
          <w:szCs w:val="28"/>
        </w:rPr>
        <w:t>3.4.2 AI Threat Mitigation</w:t>
      </w:r>
    </w:p>
    <w:p w14:paraId="201F4512" w14:textId="24264EFA" w:rsidR="007D7B8E" w:rsidRPr="007D7B8E" w:rsidRDefault="007D7B8E" w:rsidP="007D7B8E">
      <w:pPr>
        <w:numPr>
          <w:ilvl w:val="0"/>
          <w:numId w:val="4"/>
        </w:numPr>
        <w:rPr>
          <w:color w:val="000000" w:themeColor="text1"/>
          <w:sz w:val="28"/>
          <w:szCs w:val="28"/>
        </w:rPr>
      </w:pPr>
      <w:r w:rsidRPr="007D7B8E">
        <w:rPr>
          <w:color w:val="000000" w:themeColor="text1"/>
          <w:sz w:val="28"/>
          <w:szCs w:val="28"/>
        </w:rPr>
        <w:t>Use AI-powered anomaly detection (e.g., Darktrace) to identify deepfake phishing attempts.</w:t>
      </w:r>
    </w:p>
    <w:p w14:paraId="6AA9754A" w14:textId="1C86156B" w:rsidR="007D7B8E" w:rsidRPr="007D7B8E" w:rsidRDefault="007D7B8E" w:rsidP="007D7B8E">
      <w:pPr>
        <w:numPr>
          <w:ilvl w:val="0"/>
          <w:numId w:val="4"/>
        </w:numPr>
        <w:rPr>
          <w:color w:val="000000" w:themeColor="text1"/>
          <w:sz w:val="28"/>
          <w:szCs w:val="28"/>
        </w:rPr>
      </w:pPr>
      <w:r w:rsidRPr="007D7B8E">
        <w:rPr>
          <w:color w:val="000000" w:themeColor="text1"/>
          <w:sz w:val="28"/>
          <w:szCs w:val="28"/>
        </w:rPr>
        <w:t>Train staff on AI-generated social engineering (e.g., voice cloning).</w:t>
      </w:r>
    </w:p>
    <w:p w14:paraId="3C3406F1" w14:textId="39E10897" w:rsidR="007D7B8E" w:rsidRPr="00ED4DA9" w:rsidRDefault="007D7B8E" w:rsidP="00ED4DA9">
      <w:pPr>
        <w:rPr>
          <w:color w:val="000000" w:themeColor="text1"/>
          <w:sz w:val="28"/>
          <w:szCs w:val="28"/>
        </w:rPr>
      </w:pPr>
    </w:p>
    <w:p w14:paraId="74983739" w14:textId="78C6A004" w:rsidR="00ED4DA9" w:rsidRPr="00ED4DA9" w:rsidRDefault="00ED4DA9" w:rsidP="00ED4DA9">
      <w:pPr>
        <w:rPr>
          <w:color w:val="000000" w:themeColor="text1"/>
          <w:sz w:val="28"/>
          <w:szCs w:val="28"/>
        </w:rPr>
      </w:pPr>
      <w:r w:rsidRPr="00ED4DA9">
        <w:rPr>
          <w:color w:val="000000" w:themeColor="text1"/>
          <w:sz w:val="28"/>
          <w:szCs w:val="28"/>
        </w:rPr>
        <w:t>Multi-factor authentication (MFA)</w:t>
      </w:r>
    </w:p>
    <w:p w14:paraId="0E8B6AF0" w14:textId="6EC93026" w:rsidR="00ED4DA9" w:rsidRDefault="00ED4DA9" w:rsidP="00ED4DA9">
      <w:pPr>
        <w:rPr>
          <w:color w:val="000000" w:themeColor="text1"/>
          <w:sz w:val="28"/>
          <w:szCs w:val="28"/>
        </w:rPr>
      </w:pPr>
      <w:r w:rsidRPr="00ED4DA9">
        <w:rPr>
          <w:color w:val="000000" w:themeColor="text1"/>
          <w:sz w:val="28"/>
          <w:szCs w:val="28"/>
        </w:rPr>
        <w:t>Intrusion detection and prevention systems (IDPS)</w:t>
      </w:r>
      <w:r w:rsidR="00C96C75">
        <w:rPr>
          <w:color w:val="000000" w:themeColor="text1"/>
          <w:sz w:val="28"/>
          <w:szCs w:val="28"/>
        </w:rPr>
        <w:t>.</w:t>
      </w:r>
    </w:p>
    <w:p w14:paraId="2149C9FC" w14:textId="2E507E78" w:rsidR="00C96C75" w:rsidRPr="00ED4DA9" w:rsidRDefault="00C96C75" w:rsidP="00ED4DA9">
      <w:pPr>
        <w:rPr>
          <w:color w:val="000000" w:themeColor="text1"/>
          <w:sz w:val="28"/>
          <w:szCs w:val="28"/>
        </w:rPr>
      </w:pPr>
      <w:r w:rsidRPr="00C96C75">
        <w:rPr>
          <w:color w:val="000000" w:themeColor="text1"/>
          <w:sz w:val="28"/>
          <w:szCs w:val="28"/>
        </w:rPr>
        <w:t xml:space="preserve">Organizations, such as Microsoft and Amazon make two-factor authentication (2FA) or multi-factor authentication (MFA) a default option for employees and vendors, and this significantly reduces an attack surface. NG should require MFA as a standard for privileged accounts. When designing intrusion detection </w:t>
      </w:r>
      <w:r w:rsidRPr="00C96C75">
        <w:rPr>
          <w:color w:val="000000" w:themeColor="text1"/>
          <w:sz w:val="28"/>
          <w:szCs w:val="28"/>
        </w:rPr>
        <w:lastRenderedPageBreak/>
        <w:t>systems, alerts should be set for anomalous behavior such as logiing in after hours or transferring large amounts of data. Any alerts should be monitored by a Security Operations Centre (SOC) or a managed security services provider (MSSP) to provide incident response 24/7.</w:t>
      </w:r>
    </w:p>
    <w:p w14:paraId="15923BF4" w14:textId="77777777" w:rsidR="00ED4DA9" w:rsidRPr="00ED4DA9" w:rsidRDefault="00ED4DA9" w:rsidP="00ED4DA9">
      <w:pPr>
        <w:rPr>
          <w:color w:val="000000" w:themeColor="text1"/>
          <w:sz w:val="28"/>
          <w:szCs w:val="28"/>
        </w:rPr>
      </w:pPr>
    </w:p>
    <w:p w14:paraId="3585820C" w14:textId="3D3A9F55" w:rsidR="00ED4DA9" w:rsidRPr="00ED4DA9" w:rsidRDefault="00ED4DA9" w:rsidP="00ED4DA9">
      <w:pPr>
        <w:rPr>
          <w:color w:val="000000" w:themeColor="text1"/>
          <w:sz w:val="28"/>
          <w:szCs w:val="28"/>
        </w:rPr>
      </w:pPr>
      <w:r w:rsidRPr="00ED4DA9">
        <w:rPr>
          <w:color w:val="000000" w:themeColor="text1"/>
          <w:sz w:val="28"/>
          <w:szCs w:val="28"/>
        </w:rPr>
        <w:t>5 Data Protection</w:t>
      </w:r>
    </w:p>
    <w:p w14:paraId="2F0ECAC3" w14:textId="68B2FBF7" w:rsidR="00ED4DA9" w:rsidRPr="00ED4DA9" w:rsidRDefault="00ED4DA9" w:rsidP="00ED4DA9">
      <w:pPr>
        <w:rPr>
          <w:color w:val="000000" w:themeColor="text1"/>
          <w:sz w:val="28"/>
          <w:szCs w:val="28"/>
        </w:rPr>
      </w:pPr>
      <w:r w:rsidRPr="00ED4DA9">
        <w:rPr>
          <w:color w:val="000000" w:themeColor="text1"/>
          <w:sz w:val="28"/>
          <w:szCs w:val="28"/>
        </w:rPr>
        <w:t>Encrypt sensitive data at rest and in transit</w:t>
      </w:r>
    </w:p>
    <w:p w14:paraId="4C3EA45B" w14:textId="35792B24" w:rsidR="00ED4DA9" w:rsidRPr="00ED4DA9" w:rsidRDefault="00ED4DA9" w:rsidP="00ED4DA9">
      <w:pPr>
        <w:rPr>
          <w:color w:val="000000" w:themeColor="text1"/>
          <w:sz w:val="28"/>
          <w:szCs w:val="28"/>
        </w:rPr>
      </w:pPr>
      <w:r w:rsidRPr="00ED4DA9">
        <w:rPr>
          <w:color w:val="000000" w:themeColor="text1"/>
          <w:sz w:val="28"/>
          <w:szCs w:val="28"/>
        </w:rPr>
        <w:t>Role-based access control (RBAC)</w:t>
      </w:r>
    </w:p>
    <w:p w14:paraId="1A3419AB" w14:textId="77777777" w:rsidR="00ED4DA9" w:rsidRDefault="00ED4DA9" w:rsidP="00ED4DA9">
      <w:pPr>
        <w:rPr>
          <w:color w:val="000000" w:themeColor="text1"/>
          <w:sz w:val="28"/>
          <w:szCs w:val="28"/>
        </w:rPr>
      </w:pPr>
      <w:r w:rsidRPr="00ED4DA9">
        <w:rPr>
          <w:color w:val="000000" w:themeColor="text1"/>
          <w:sz w:val="28"/>
          <w:szCs w:val="28"/>
        </w:rPr>
        <w:t>Regular data backups and offsite storage</w:t>
      </w:r>
    </w:p>
    <w:p w14:paraId="0C57C2ED" w14:textId="77777777" w:rsidR="0096361D" w:rsidRDefault="0096361D" w:rsidP="00ED4DA9">
      <w:pPr>
        <w:rPr>
          <w:color w:val="000000" w:themeColor="text1"/>
          <w:sz w:val="28"/>
          <w:szCs w:val="28"/>
        </w:rPr>
      </w:pPr>
    </w:p>
    <w:p w14:paraId="3DD7E7D1" w14:textId="2BDB04E6" w:rsidR="00ED4DA9" w:rsidRPr="00ED4DA9" w:rsidRDefault="00ED4DA9" w:rsidP="00ED4DA9">
      <w:pPr>
        <w:rPr>
          <w:color w:val="000000" w:themeColor="text1"/>
          <w:sz w:val="28"/>
          <w:szCs w:val="28"/>
        </w:rPr>
      </w:pPr>
      <w:r w:rsidRPr="00ED4DA9">
        <w:rPr>
          <w:color w:val="000000" w:themeColor="text1"/>
          <w:sz w:val="28"/>
          <w:szCs w:val="28"/>
        </w:rPr>
        <w:t>6 Compliance</w:t>
      </w:r>
    </w:p>
    <w:p w14:paraId="550915FD" w14:textId="13D4E8E7" w:rsidR="00ED4DA9" w:rsidRPr="00ED4DA9" w:rsidRDefault="00ED4DA9" w:rsidP="00ED4DA9">
      <w:pPr>
        <w:rPr>
          <w:color w:val="000000" w:themeColor="text1"/>
          <w:sz w:val="28"/>
          <w:szCs w:val="28"/>
        </w:rPr>
      </w:pPr>
      <w:r w:rsidRPr="00ED4DA9">
        <w:rPr>
          <w:color w:val="000000" w:themeColor="text1"/>
          <w:sz w:val="28"/>
          <w:szCs w:val="28"/>
        </w:rPr>
        <w:t>GDPR for European customers</w:t>
      </w:r>
    </w:p>
    <w:p w14:paraId="28969247" w14:textId="314DE19C" w:rsidR="00ED4DA9" w:rsidRPr="00ED4DA9" w:rsidRDefault="00ED4DA9" w:rsidP="00ED4DA9">
      <w:pPr>
        <w:rPr>
          <w:color w:val="000000" w:themeColor="text1"/>
          <w:sz w:val="28"/>
          <w:szCs w:val="28"/>
        </w:rPr>
      </w:pPr>
      <w:r w:rsidRPr="00ED4DA9">
        <w:rPr>
          <w:color w:val="000000" w:themeColor="text1"/>
          <w:sz w:val="28"/>
          <w:szCs w:val="28"/>
        </w:rPr>
        <w:t>HIPAA (if applicable for health data)</w:t>
      </w:r>
    </w:p>
    <w:p w14:paraId="40FD0C67" w14:textId="6369989A" w:rsidR="00ED4DA9" w:rsidRDefault="00ED4DA9" w:rsidP="00ED4DA9">
      <w:pPr>
        <w:rPr>
          <w:color w:val="000000" w:themeColor="text1"/>
          <w:sz w:val="28"/>
          <w:szCs w:val="28"/>
        </w:rPr>
      </w:pPr>
      <w:r w:rsidRPr="00ED4DA9">
        <w:rPr>
          <w:color w:val="000000" w:themeColor="text1"/>
          <w:sz w:val="28"/>
          <w:szCs w:val="28"/>
        </w:rPr>
        <w:t>Regular internal and external audits</w:t>
      </w:r>
      <w:r>
        <w:rPr>
          <w:color w:val="000000" w:themeColor="text1"/>
          <w:sz w:val="28"/>
          <w:szCs w:val="28"/>
        </w:rPr>
        <w:t>.</w:t>
      </w:r>
    </w:p>
    <w:p w14:paraId="561C2A0D" w14:textId="609F942C" w:rsidR="00C96C75" w:rsidRDefault="00C96C75" w:rsidP="00ED4DA9">
      <w:pPr>
        <w:rPr>
          <w:color w:val="000000" w:themeColor="text1"/>
          <w:sz w:val="28"/>
          <w:szCs w:val="28"/>
        </w:rPr>
      </w:pPr>
      <w:r w:rsidRPr="00C96C75">
        <w:rPr>
          <w:color w:val="000000" w:themeColor="text1"/>
          <w:sz w:val="28"/>
          <w:szCs w:val="28"/>
        </w:rPr>
        <w:t>Aside from compliance with GDPR and HIPAA, NG will want to manage compliance with new frameworks like the California Consumer Privacy Act (CCPA) if on the continent of North America or under India’s Digital Personal Data Protection Act. The company will need to create a regulatory compliance matrix that maps the company's data flows, regulatory obligations, and audit checkpoints through the process to ensure not only regulatory compliance but also to minimize the financial risks of non-compliance penalties which could amount to millions in fines.</w:t>
      </w:r>
    </w:p>
    <w:p w14:paraId="69525D2E" w14:textId="77777777" w:rsidR="000052FE" w:rsidRDefault="000052FE" w:rsidP="00ED4DA9">
      <w:pPr>
        <w:rPr>
          <w:color w:val="000000" w:themeColor="text1"/>
          <w:sz w:val="28"/>
          <w:szCs w:val="28"/>
        </w:rPr>
      </w:pPr>
    </w:p>
    <w:p w14:paraId="3C30319D" w14:textId="0C1B9219" w:rsidR="00ED4DA9" w:rsidRPr="00ED4DA9" w:rsidRDefault="00ED4DA9" w:rsidP="00ED4DA9">
      <w:pPr>
        <w:rPr>
          <w:color w:val="000000" w:themeColor="text1"/>
          <w:sz w:val="28"/>
          <w:szCs w:val="28"/>
        </w:rPr>
      </w:pPr>
      <w:r w:rsidRPr="00ED4DA9">
        <w:rPr>
          <w:color w:val="000000" w:themeColor="text1"/>
          <w:sz w:val="28"/>
          <w:szCs w:val="28"/>
        </w:rPr>
        <w:t>7 Business Continuity and Contingency Planning</w:t>
      </w:r>
    </w:p>
    <w:p w14:paraId="41E264F8" w14:textId="43DE71FF" w:rsidR="00ED4DA9" w:rsidRPr="00ED4DA9" w:rsidRDefault="00ED4DA9" w:rsidP="00ED4DA9">
      <w:pPr>
        <w:rPr>
          <w:color w:val="000000" w:themeColor="text1"/>
          <w:sz w:val="28"/>
          <w:szCs w:val="28"/>
        </w:rPr>
      </w:pPr>
      <w:r w:rsidRPr="00ED4DA9">
        <w:rPr>
          <w:color w:val="000000" w:themeColor="text1"/>
          <w:sz w:val="28"/>
          <w:szCs w:val="28"/>
        </w:rPr>
        <w:t>- Create a Business Continuity Plan (BCP) and Disaster Recovery Plan (DRP).</w:t>
      </w:r>
    </w:p>
    <w:p w14:paraId="2548674C" w14:textId="77777777" w:rsidR="00ED4DA9" w:rsidRPr="00ED4DA9" w:rsidRDefault="00ED4DA9" w:rsidP="00ED4DA9">
      <w:pPr>
        <w:rPr>
          <w:color w:val="000000" w:themeColor="text1"/>
          <w:sz w:val="28"/>
          <w:szCs w:val="28"/>
        </w:rPr>
      </w:pPr>
      <w:r w:rsidRPr="00ED4DA9">
        <w:rPr>
          <w:color w:val="000000" w:themeColor="text1"/>
          <w:sz w:val="28"/>
          <w:szCs w:val="28"/>
        </w:rPr>
        <w:t>- Execute regular simulation drills and change the plans accordingly.</w:t>
      </w:r>
    </w:p>
    <w:p w14:paraId="65AF82FB" w14:textId="77777777" w:rsidR="00ED4DA9" w:rsidRPr="00ED4DA9" w:rsidRDefault="00ED4DA9" w:rsidP="00ED4DA9">
      <w:pPr>
        <w:rPr>
          <w:color w:val="000000" w:themeColor="text1"/>
          <w:sz w:val="28"/>
          <w:szCs w:val="28"/>
        </w:rPr>
      </w:pPr>
    </w:p>
    <w:p w14:paraId="6762E4D5" w14:textId="29D95E3F" w:rsidR="00ED4DA9" w:rsidRPr="00ED4DA9" w:rsidRDefault="00ED4DA9" w:rsidP="00ED4DA9">
      <w:pPr>
        <w:rPr>
          <w:color w:val="000000" w:themeColor="text1"/>
          <w:sz w:val="28"/>
          <w:szCs w:val="28"/>
        </w:rPr>
      </w:pPr>
      <w:r w:rsidRPr="00ED4DA9">
        <w:rPr>
          <w:color w:val="000000" w:themeColor="text1"/>
          <w:sz w:val="28"/>
          <w:szCs w:val="28"/>
        </w:rPr>
        <w:t>8 Security Awareness and Training</w:t>
      </w:r>
    </w:p>
    <w:p w14:paraId="6F3E7516" w14:textId="3E2B0FA4" w:rsidR="00ED4DA9" w:rsidRPr="00ED4DA9" w:rsidRDefault="00ED4DA9" w:rsidP="00ED4DA9">
      <w:pPr>
        <w:rPr>
          <w:color w:val="000000" w:themeColor="text1"/>
          <w:sz w:val="28"/>
          <w:szCs w:val="28"/>
        </w:rPr>
      </w:pPr>
      <w:r w:rsidRPr="00ED4DA9">
        <w:rPr>
          <w:color w:val="000000" w:themeColor="text1"/>
          <w:sz w:val="28"/>
          <w:szCs w:val="28"/>
        </w:rPr>
        <w:t>- Mandatory training for all employees.</w:t>
      </w:r>
    </w:p>
    <w:p w14:paraId="160F9E66" w14:textId="63BADC02" w:rsidR="00ED4DA9" w:rsidRPr="00ED4DA9" w:rsidRDefault="00ED4DA9" w:rsidP="00ED4DA9">
      <w:pPr>
        <w:rPr>
          <w:color w:val="000000" w:themeColor="text1"/>
          <w:sz w:val="28"/>
          <w:szCs w:val="28"/>
        </w:rPr>
      </w:pPr>
      <w:r w:rsidRPr="00ED4DA9">
        <w:rPr>
          <w:color w:val="000000" w:themeColor="text1"/>
          <w:sz w:val="28"/>
          <w:szCs w:val="28"/>
        </w:rPr>
        <w:t>- Phishing simulation testing.</w:t>
      </w:r>
    </w:p>
    <w:p w14:paraId="703C7E07" w14:textId="77777777" w:rsidR="00ED4DA9" w:rsidRPr="00ED4DA9" w:rsidRDefault="00ED4DA9" w:rsidP="00ED4DA9">
      <w:pPr>
        <w:rPr>
          <w:color w:val="000000" w:themeColor="text1"/>
          <w:sz w:val="28"/>
          <w:szCs w:val="28"/>
        </w:rPr>
      </w:pPr>
      <w:r w:rsidRPr="00ED4DA9">
        <w:rPr>
          <w:color w:val="000000" w:themeColor="text1"/>
          <w:sz w:val="28"/>
          <w:szCs w:val="28"/>
        </w:rPr>
        <w:t>- Monthly security news letters.</w:t>
      </w:r>
    </w:p>
    <w:p w14:paraId="5BBBBD9D" w14:textId="77777777" w:rsidR="00ED4DA9" w:rsidRPr="00ED4DA9" w:rsidRDefault="00ED4DA9" w:rsidP="00ED4DA9">
      <w:pPr>
        <w:rPr>
          <w:color w:val="000000" w:themeColor="text1"/>
          <w:sz w:val="28"/>
          <w:szCs w:val="28"/>
        </w:rPr>
      </w:pPr>
    </w:p>
    <w:p w14:paraId="04D7428C" w14:textId="362F4532" w:rsidR="00ED4DA9" w:rsidRPr="00ED4DA9" w:rsidRDefault="00ED4DA9" w:rsidP="00ED4DA9">
      <w:pPr>
        <w:rPr>
          <w:color w:val="000000" w:themeColor="text1"/>
          <w:sz w:val="28"/>
          <w:szCs w:val="28"/>
        </w:rPr>
      </w:pPr>
      <w:r w:rsidRPr="00ED4DA9">
        <w:rPr>
          <w:color w:val="000000" w:themeColor="text1"/>
          <w:sz w:val="28"/>
          <w:szCs w:val="28"/>
        </w:rPr>
        <w:t>9 Service Level Agreements (SLA)</w:t>
      </w:r>
    </w:p>
    <w:p w14:paraId="6BF547C6" w14:textId="49C409EF" w:rsidR="00ED4DA9" w:rsidRPr="00ED4DA9" w:rsidRDefault="00ED4DA9" w:rsidP="00ED4DA9">
      <w:pPr>
        <w:rPr>
          <w:color w:val="000000" w:themeColor="text1"/>
          <w:sz w:val="28"/>
          <w:szCs w:val="28"/>
        </w:rPr>
      </w:pPr>
      <w:r w:rsidRPr="00ED4DA9">
        <w:rPr>
          <w:color w:val="000000" w:themeColor="text1"/>
          <w:sz w:val="28"/>
          <w:szCs w:val="28"/>
        </w:rPr>
        <w:t>- Define security requirements in third-party SLAs</w:t>
      </w:r>
    </w:p>
    <w:p w14:paraId="3A6360B7" w14:textId="3BCF7795" w:rsidR="00ED4DA9" w:rsidRPr="00B169A4" w:rsidRDefault="00ED4DA9" w:rsidP="00ED4DA9">
      <w:pPr>
        <w:rPr>
          <w:rFonts w:cstheme="minorHAnsi"/>
          <w:color w:val="000000" w:themeColor="text1"/>
          <w:sz w:val="28"/>
          <w:szCs w:val="28"/>
        </w:rPr>
      </w:pPr>
      <w:r w:rsidRPr="00ED4DA9">
        <w:rPr>
          <w:color w:val="000000" w:themeColor="text1"/>
          <w:sz w:val="28"/>
          <w:szCs w:val="28"/>
        </w:rPr>
        <w:t xml:space="preserve">- </w:t>
      </w:r>
      <w:r w:rsidRPr="00B169A4">
        <w:rPr>
          <w:rFonts w:cstheme="minorHAnsi"/>
          <w:color w:val="000000" w:themeColor="text1"/>
          <w:sz w:val="28"/>
          <w:szCs w:val="28"/>
        </w:rPr>
        <w:t>Monitor vendor adherence against KPIs and audits.</w:t>
      </w:r>
    </w:p>
    <w:p w14:paraId="0064A760" w14:textId="41108253" w:rsidR="00B169A4" w:rsidRPr="00B169A4" w:rsidRDefault="00B169A4" w:rsidP="00B169A4">
      <w:pPr>
        <w:rPr>
          <w:rFonts w:cstheme="minorHAnsi"/>
          <w:color w:val="000000" w:themeColor="text1"/>
          <w:sz w:val="28"/>
          <w:szCs w:val="28"/>
        </w:rPr>
      </w:pPr>
      <w:r w:rsidRPr="00B169A4">
        <w:rPr>
          <w:rFonts w:cstheme="minorHAnsi"/>
          <w:color w:val="000000" w:themeColor="text1"/>
          <w:sz w:val="28"/>
          <w:szCs w:val="28"/>
        </w:rPr>
        <w:t>Appendix A: Sample SLA for Cloud Vendors</w:t>
      </w:r>
      <w:r w:rsidRPr="00B169A4">
        <w:rPr>
          <w:rFonts w:cstheme="minorHAnsi"/>
          <w:color w:val="000000" w:themeColor="text1"/>
          <w:sz w:val="28"/>
          <w:szCs w:val="28"/>
        </w:rPr>
        <w:br/>
        <w:t>Security Requirements:</w:t>
      </w:r>
    </w:p>
    <w:p w14:paraId="3075B55D" w14:textId="77777777" w:rsidR="00B169A4" w:rsidRPr="00B169A4" w:rsidRDefault="00B169A4" w:rsidP="00B169A4">
      <w:pPr>
        <w:numPr>
          <w:ilvl w:val="0"/>
          <w:numId w:val="3"/>
        </w:numPr>
        <w:rPr>
          <w:rFonts w:cstheme="minorHAnsi"/>
          <w:color w:val="000000" w:themeColor="text1"/>
          <w:sz w:val="28"/>
          <w:szCs w:val="28"/>
        </w:rPr>
      </w:pPr>
      <w:r w:rsidRPr="00B169A4">
        <w:rPr>
          <w:rFonts w:cstheme="minorHAnsi"/>
          <w:color w:val="000000" w:themeColor="text1"/>
          <w:sz w:val="28"/>
          <w:szCs w:val="28"/>
        </w:rPr>
        <w:t>Data encryption (AES-256) at rest/transit.</w:t>
      </w:r>
    </w:p>
    <w:p w14:paraId="2EBB8010" w14:textId="77777777" w:rsidR="00B169A4" w:rsidRPr="00B169A4" w:rsidRDefault="00B169A4" w:rsidP="00B169A4">
      <w:pPr>
        <w:numPr>
          <w:ilvl w:val="0"/>
          <w:numId w:val="3"/>
        </w:numPr>
        <w:rPr>
          <w:rFonts w:cstheme="minorHAnsi"/>
          <w:color w:val="000000" w:themeColor="text1"/>
          <w:sz w:val="28"/>
          <w:szCs w:val="28"/>
        </w:rPr>
      </w:pPr>
      <w:r w:rsidRPr="00B169A4">
        <w:rPr>
          <w:rFonts w:cstheme="minorHAnsi"/>
          <w:color w:val="000000" w:themeColor="text1"/>
          <w:sz w:val="28"/>
          <w:szCs w:val="28"/>
        </w:rPr>
        <w:t>Mandatory MFA for all vendor access.</w:t>
      </w:r>
    </w:p>
    <w:p w14:paraId="6A2CAE6A" w14:textId="77777777" w:rsidR="00B169A4" w:rsidRPr="00B169A4" w:rsidRDefault="00B169A4" w:rsidP="00B169A4">
      <w:pPr>
        <w:numPr>
          <w:ilvl w:val="0"/>
          <w:numId w:val="3"/>
        </w:numPr>
        <w:rPr>
          <w:rFonts w:cstheme="minorHAnsi"/>
          <w:color w:val="000000" w:themeColor="text1"/>
          <w:sz w:val="28"/>
          <w:szCs w:val="28"/>
        </w:rPr>
      </w:pPr>
      <w:r w:rsidRPr="00B169A4">
        <w:rPr>
          <w:rFonts w:cstheme="minorHAnsi"/>
          <w:color w:val="000000" w:themeColor="text1"/>
          <w:sz w:val="28"/>
          <w:szCs w:val="28"/>
        </w:rPr>
        <w:t>Quarterly penetration testing reports.</w:t>
      </w:r>
    </w:p>
    <w:p w14:paraId="4F2C1916" w14:textId="77777777" w:rsidR="00B169A4" w:rsidRDefault="00B169A4" w:rsidP="00B169A4">
      <w:pPr>
        <w:numPr>
          <w:ilvl w:val="0"/>
          <w:numId w:val="3"/>
        </w:numPr>
        <w:rPr>
          <w:rFonts w:cstheme="minorHAnsi"/>
          <w:color w:val="000000" w:themeColor="text1"/>
          <w:sz w:val="28"/>
          <w:szCs w:val="28"/>
        </w:rPr>
      </w:pPr>
      <w:r w:rsidRPr="00B169A4">
        <w:rPr>
          <w:rFonts w:cstheme="minorHAnsi"/>
          <w:color w:val="000000" w:themeColor="text1"/>
          <w:sz w:val="28"/>
          <w:szCs w:val="28"/>
        </w:rPr>
        <w:t>Notification of breaches within 1 hour.</w:t>
      </w:r>
      <w:r w:rsidRPr="00B169A4">
        <w:rPr>
          <w:rFonts w:cstheme="minorHAnsi"/>
          <w:color w:val="000000" w:themeColor="text1"/>
          <w:sz w:val="28"/>
          <w:szCs w:val="28"/>
        </w:rPr>
        <w:br/>
        <w:t>Penalties: 5% contract reduction per compliance failure.</w:t>
      </w:r>
    </w:p>
    <w:p w14:paraId="61836880" w14:textId="74DD46C7" w:rsidR="00460296" w:rsidRDefault="00460296" w:rsidP="00460296">
      <w:pPr>
        <w:rPr>
          <w:rFonts w:cstheme="minorHAnsi"/>
          <w:color w:val="000000" w:themeColor="text1"/>
          <w:sz w:val="28"/>
          <w:szCs w:val="28"/>
        </w:rPr>
      </w:pPr>
      <w:r w:rsidRPr="00460296">
        <w:rPr>
          <w:rFonts w:cstheme="minorHAnsi"/>
          <w:b/>
          <w:bCs/>
          <w:color w:val="000000" w:themeColor="text1"/>
          <w:sz w:val="28"/>
          <w:szCs w:val="28"/>
        </w:rPr>
        <w:t>Quantum Resilience Clause:</w:t>
      </w:r>
      <w:r w:rsidRPr="00460296">
        <w:rPr>
          <w:rFonts w:cstheme="minorHAnsi"/>
          <w:color w:val="000000" w:themeColor="text1"/>
          <w:sz w:val="28"/>
          <w:szCs w:val="28"/>
        </w:rPr>
        <w:t> Vendors must adopt NIST-approved post-quantum algorithms by 2026. Penalty: 10% contract reduction for non-compliance.</w:t>
      </w:r>
    </w:p>
    <w:p w14:paraId="4B71B2B5" w14:textId="77777777" w:rsidR="00460296" w:rsidRDefault="00460296" w:rsidP="00460296">
      <w:pPr>
        <w:rPr>
          <w:rFonts w:cstheme="minorHAnsi"/>
          <w:color w:val="000000" w:themeColor="text1"/>
          <w:sz w:val="28"/>
          <w:szCs w:val="28"/>
        </w:rPr>
      </w:pPr>
    </w:p>
    <w:p w14:paraId="76B5A9A0" w14:textId="223FEF64" w:rsidR="00B169A4" w:rsidRDefault="00B169A4" w:rsidP="00B169A4">
      <w:pPr>
        <w:rPr>
          <w:rFonts w:cstheme="minorHAnsi"/>
          <w:color w:val="000000" w:themeColor="text1"/>
          <w:sz w:val="28"/>
          <w:szCs w:val="28"/>
        </w:rPr>
      </w:pPr>
      <w:r w:rsidRPr="00B169A4">
        <w:rPr>
          <w:rFonts w:cstheme="minorHAnsi"/>
          <w:color w:val="000000" w:themeColor="text1"/>
          <w:sz w:val="28"/>
          <w:szCs w:val="28"/>
        </w:rPr>
        <w:t>Appendix B: Audit Checklist (Excerpt)</w:t>
      </w:r>
    </w:p>
    <w:tbl>
      <w:tblPr>
        <w:tblpPr w:leftFromText="180" w:rightFromText="180" w:vertAnchor="text" w:tblpY="1"/>
        <w:tblOverlap w:val="never"/>
        <w:tblW w:w="8435" w:type="dxa"/>
        <w:shd w:val="clear" w:color="auto" w:fill="292A2D"/>
        <w:tblCellMar>
          <w:top w:w="15" w:type="dxa"/>
          <w:left w:w="15" w:type="dxa"/>
          <w:bottom w:w="15" w:type="dxa"/>
          <w:right w:w="15" w:type="dxa"/>
        </w:tblCellMar>
        <w:tblLook w:val="04A0" w:firstRow="1" w:lastRow="0" w:firstColumn="1" w:lastColumn="0" w:noHBand="0" w:noVBand="1"/>
      </w:tblPr>
      <w:tblGrid>
        <w:gridCol w:w="4085"/>
        <w:gridCol w:w="1714"/>
        <w:gridCol w:w="2636"/>
      </w:tblGrid>
      <w:tr w:rsidR="00CF0A17" w:rsidRPr="00B169A4" w14:paraId="628A83BF" w14:textId="77777777" w:rsidTr="00CF0A17">
        <w:trPr>
          <w:trHeight w:val="565"/>
          <w:tblHeader/>
        </w:trPr>
        <w:tc>
          <w:tcPr>
            <w:tcW w:w="0" w:type="auto"/>
            <w:shd w:val="clear" w:color="auto" w:fill="292A2D"/>
            <w:tcMar>
              <w:top w:w="150" w:type="dxa"/>
              <w:left w:w="0" w:type="dxa"/>
              <w:bottom w:w="150" w:type="dxa"/>
              <w:right w:w="150" w:type="dxa"/>
            </w:tcMar>
            <w:vAlign w:val="center"/>
            <w:hideMark/>
          </w:tcPr>
          <w:p w14:paraId="4F4BEB63" w14:textId="77777777" w:rsidR="00B169A4" w:rsidRPr="00B169A4" w:rsidRDefault="00B169A4" w:rsidP="00CF0A17">
            <w:r w:rsidRPr="00B169A4">
              <w:t>Control</w:t>
            </w:r>
          </w:p>
        </w:tc>
        <w:tc>
          <w:tcPr>
            <w:tcW w:w="0" w:type="auto"/>
            <w:shd w:val="clear" w:color="auto" w:fill="292A2D"/>
            <w:tcMar>
              <w:top w:w="150" w:type="dxa"/>
              <w:left w:w="150" w:type="dxa"/>
              <w:bottom w:w="150" w:type="dxa"/>
              <w:right w:w="150" w:type="dxa"/>
            </w:tcMar>
            <w:vAlign w:val="center"/>
            <w:hideMark/>
          </w:tcPr>
          <w:p w14:paraId="2E9218FF" w14:textId="77777777" w:rsidR="00B169A4" w:rsidRPr="00B169A4" w:rsidRDefault="00B169A4" w:rsidP="00CF0A17">
            <w:r w:rsidRPr="00B169A4">
              <w:t>Frequency</w:t>
            </w:r>
          </w:p>
        </w:tc>
        <w:tc>
          <w:tcPr>
            <w:tcW w:w="0" w:type="auto"/>
            <w:shd w:val="clear" w:color="auto" w:fill="292A2D"/>
            <w:tcMar>
              <w:top w:w="150" w:type="dxa"/>
              <w:left w:w="150" w:type="dxa"/>
              <w:bottom w:w="150" w:type="dxa"/>
              <w:right w:w="150" w:type="dxa"/>
            </w:tcMar>
            <w:vAlign w:val="center"/>
            <w:hideMark/>
          </w:tcPr>
          <w:p w14:paraId="35D5B4EC" w14:textId="77777777" w:rsidR="00B169A4" w:rsidRPr="00B169A4" w:rsidRDefault="00B169A4" w:rsidP="00CF0A17">
            <w:r w:rsidRPr="00B169A4">
              <w:t>Responsible Party</w:t>
            </w:r>
          </w:p>
        </w:tc>
      </w:tr>
      <w:tr w:rsidR="00CF0A17" w:rsidRPr="00B169A4" w14:paraId="202CCF51" w14:textId="77777777" w:rsidTr="00B169A4">
        <w:trPr>
          <w:trHeight w:val="577"/>
        </w:trPr>
        <w:tc>
          <w:tcPr>
            <w:tcW w:w="0" w:type="auto"/>
            <w:shd w:val="clear" w:color="auto" w:fill="292A2D"/>
            <w:tcMar>
              <w:top w:w="150" w:type="dxa"/>
              <w:left w:w="0" w:type="dxa"/>
              <w:bottom w:w="150" w:type="dxa"/>
              <w:right w:w="150" w:type="dxa"/>
            </w:tcMar>
            <w:vAlign w:val="center"/>
            <w:hideMark/>
          </w:tcPr>
          <w:p w14:paraId="76ED1132" w14:textId="77777777" w:rsidR="00B169A4" w:rsidRPr="00B169A4" w:rsidRDefault="00B169A4" w:rsidP="00CF0A17">
            <w:r w:rsidRPr="00B169A4">
              <w:t>BYOD policy compliance</w:t>
            </w:r>
          </w:p>
        </w:tc>
        <w:tc>
          <w:tcPr>
            <w:tcW w:w="0" w:type="auto"/>
            <w:shd w:val="clear" w:color="auto" w:fill="292A2D"/>
            <w:tcMar>
              <w:top w:w="150" w:type="dxa"/>
              <w:left w:w="150" w:type="dxa"/>
              <w:bottom w:w="150" w:type="dxa"/>
              <w:right w:w="150" w:type="dxa"/>
            </w:tcMar>
            <w:vAlign w:val="center"/>
            <w:hideMark/>
          </w:tcPr>
          <w:p w14:paraId="7FB9B10F" w14:textId="77777777" w:rsidR="00B169A4" w:rsidRPr="00B169A4" w:rsidRDefault="00B169A4" w:rsidP="00CF0A17">
            <w:r w:rsidRPr="00B169A4">
              <w:t>Quarterly</w:t>
            </w:r>
          </w:p>
        </w:tc>
        <w:tc>
          <w:tcPr>
            <w:tcW w:w="0" w:type="auto"/>
            <w:shd w:val="clear" w:color="auto" w:fill="292A2D"/>
            <w:tcMar>
              <w:top w:w="150" w:type="dxa"/>
              <w:left w:w="150" w:type="dxa"/>
              <w:bottom w:w="150" w:type="dxa"/>
              <w:right w:w="150" w:type="dxa"/>
            </w:tcMar>
            <w:vAlign w:val="center"/>
            <w:hideMark/>
          </w:tcPr>
          <w:p w14:paraId="11CA7D12" w14:textId="77777777" w:rsidR="00B169A4" w:rsidRPr="00B169A4" w:rsidRDefault="00B169A4" w:rsidP="00CF0A17">
            <w:r w:rsidRPr="00B169A4">
              <w:t>IT Security Team</w:t>
            </w:r>
          </w:p>
        </w:tc>
      </w:tr>
      <w:tr w:rsidR="00CF0A17" w:rsidRPr="00B169A4" w14:paraId="493A2A63" w14:textId="77777777" w:rsidTr="00B169A4">
        <w:trPr>
          <w:trHeight w:val="577"/>
        </w:trPr>
        <w:tc>
          <w:tcPr>
            <w:tcW w:w="0" w:type="auto"/>
            <w:shd w:val="clear" w:color="auto" w:fill="292A2D"/>
            <w:tcMar>
              <w:top w:w="150" w:type="dxa"/>
              <w:left w:w="0" w:type="dxa"/>
              <w:bottom w:w="150" w:type="dxa"/>
              <w:right w:w="150" w:type="dxa"/>
            </w:tcMar>
            <w:vAlign w:val="center"/>
            <w:hideMark/>
          </w:tcPr>
          <w:p w14:paraId="721A1D9B" w14:textId="77777777" w:rsidR="00B169A4" w:rsidRPr="00B169A4" w:rsidRDefault="00B169A4" w:rsidP="00CF0A17">
            <w:r w:rsidRPr="00B169A4">
              <w:lastRenderedPageBreak/>
              <w:t>Wireless AP vulnerability scans</w:t>
            </w:r>
          </w:p>
        </w:tc>
        <w:tc>
          <w:tcPr>
            <w:tcW w:w="0" w:type="auto"/>
            <w:shd w:val="clear" w:color="auto" w:fill="292A2D"/>
            <w:tcMar>
              <w:top w:w="150" w:type="dxa"/>
              <w:left w:w="150" w:type="dxa"/>
              <w:bottom w:w="150" w:type="dxa"/>
              <w:right w:w="150" w:type="dxa"/>
            </w:tcMar>
            <w:vAlign w:val="center"/>
            <w:hideMark/>
          </w:tcPr>
          <w:p w14:paraId="6EEEB293" w14:textId="77777777" w:rsidR="00B169A4" w:rsidRPr="00B169A4" w:rsidRDefault="00B169A4" w:rsidP="00CF0A17">
            <w:r w:rsidRPr="00B169A4">
              <w:t>Monthly</w:t>
            </w:r>
          </w:p>
        </w:tc>
        <w:tc>
          <w:tcPr>
            <w:tcW w:w="0" w:type="auto"/>
            <w:shd w:val="clear" w:color="auto" w:fill="292A2D"/>
            <w:tcMar>
              <w:top w:w="150" w:type="dxa"/>
              <w:left w:w="150" w:type="dxa"/>
              <w:bottom w:w="150" w:type="dxa"/>
              <w:right w:w="150" w:type="dxa"/>
            </w:tcMar>
            <w:vAlign w:val="center"/>
            <w:hideMark/>
          </w:tcPr>
          <w:p w14:paraId="5645A790" w14:textId="77777777" w:rsidR="00B169A4" w:rsidRPr="00B169A4" w:rsidRDefault="00B169A4" w:rsidP="00CF0A17">
            <w:r w:rsidRPr="00B169A4">
              <w:t>SOC</w:t>
            </w:r>
          </w:p>
        </w:tc>
      </w:tr>
    </w:tbl>
    <w:p w14:paraId="51228558" w14:textId="2D5B9C6F" w:rsidR="00B169A4" w:rsidRPr="00460296" w:rsidRDefault="00B169A4" w:rsidP="00B169A4">
      <w:pPr>
        <w:rPr>
          <w:rFonts w:cstheme="minorHAnsi"/>
          <w:color w:val="000000" w:themeColor="text1"/>
          <w:sz w:val="28"/>
          <w:szCs w:val="28"/>
        </w:rPr>
      </w:pPr>
      <w:r w:rsidRPr="00CF0A17">
        <w:br w:type="textWrapping" w:clear="all"/>
      </w:r>
      <w:r w:rsidR="00460296" w:rsidRPr="00460296">
        <w:rPr>
          <w:rFonts w:cstheme="minorHAnsi"/>
          <w:color w:val="000000" w:themeColor="text1"/>
          <w:sz w:val="28"/>
          <w:szCs w:val="28"/>
        </w:rPr>
        <w:t>AI Tool Audit (Biases/Transparency): Annually – Legal Team</w:t>
      </w:r>
    </w:p>
    <w:p w14:paraId="44467B26" w14:textId="77777777" w:rsidR="00B169A4" w:rsidRPr="00B169A4" w:rsidRDefault="00B169A4" w:rsidP="00B169A4">
      <w:pPr>
        <w:rPr>
          <w:rFonts w:cstheme="minorHAnsi"/>
          <w:color w:val="000000" w:themeColor="text1"/>
          <w:sz w:val="28"/>
          <w:szCs w:val="28"/>
        </w:rPr>
      </w:pPr>
    </w:p>
    <w:p w14:paraId="7049F6AF" w14:textId="77777777" w:rsidR="00B169A4" w:rsidRPr="00ED4DA9" w:rsidRDefault="00B169A4" w:rsidP="00ED4DA9">
      <w:pPr>
        <w:rPr>
          <w:color w:val="000000" w:themeColor="text1"/>
          <w:sz w:val="28"/>
          <w:szCs w:val="28"/>
        </w:rPr>
      </w:pPr>
    </w:p>
    <w:p w14:paraId="491FED4D" w14:textId="77777777" w:rsidR="00E07534" w:rsidRDefault="00E07534" w:rsidP="00E07534">
      <w:pPr>
        <w:jc w:val="center"/>
        <w:rPr>
          <w:b/>
          <w:bCs/>
          <w:color w:val="0070C0"/>
          <w:sz w:val="44"/>
          <w:szCs w:val="44"/>
          <w:u w:val="single"/>
        </w:rPr>
      </w:pPr>
    </w:p>
    <w:p w14:paraId="5F79781B" w14:textId="77777777" w:rsidR="00E07534" w:rsidRDefault="00E07534" w:rsidP="00E07534">
      <w:pPr>
        <w:jc w:val="center"/>
        <w:rPr>
          <w:b/>
          <w:bCs/>
          <w:color w:val="0070C0"/>
          <w:sz w:val="44"/>
          <w:szCs w:val="44"/>
          <w:u w:val="single"/>
        </w:rPr>
      </w:pPr>
    </w:p>
    <w:p w14:paraId="20352459" w14:textId="77777777" w:rsidR="00E07534" w:rsidRDefault="00E07534" w:rsidP="00E07534">
      <w:pPr>
        <w:jc w:val="center"/>
        <w:rPr>
          <w:b/>
          <w:bCs/>
          <w:color w:val="0070C0"/>
          <w:sz w:val="44"/>
          <w:szCs w:val="44"/>
          <w:u w:val="single"/>
        </w:rPr>
      </w:pPr>
    </w:p>
    <w:p w14:paraId="335B3354" w14:textId="77777777" w:rsidR="00E07534" w:rsidRDefault="00E07534" w:rsidP="00E07534">
      <w:pPr>
        <w:jc w:val="center"/>
        <w:rPr>
          <w:b/>
          <w:bCs/>
          <w:color w:val="0070C0"/>
          <w:sz w:val="44"/>
          <w:szCs w:val="44"/>
          <w:u w:val="single"/>
        </w:rPr>
      </w:pPr>
    </w:p>
    <w:p w14:paraId="6BBEEC4F" w14:textId="77777777" w:rsidR="00E07534" w:rsidRDefault="00E07534" w:rsidP="00E07534">
      <w:pPr>
        <w:jc w:val="center"/>
        <w:rPr>
          <w:b/>
          <w:bCs/>
          <w:color w:val="0070C0"/>
          <w:sz w:val="44"/>
          <w:szCs w:val="44"/>
          <w:u w:val="single"/>
        </w:rPr>
      </w:pPr>
    </w:p>
    <w:p w14:paraId="428CEB91" w14:textId="77777777" w:rsidR="00E07534" w:rsidRDefault="00E07534" w:rsidP="00E07534">
      <w:pPr>
        <w:jc w:val="center"/>
        <w:rPr>
          <w:b/>
          <w:bCs/>
          <w:color w:val="0070C0"/>
          <w:sz w:val="44"/>
          <w:szCs w:val="44"/>
          <w:u w:val="single"/>
        </w:rPr>
      </w:pPr>
    </w:p>
    <w:p w14:paraId="06F14786" w14:textId="77777777" w:rsidR="001520BB" w:rsidRDefault="001520BB" w:rsidP="00E07534">
      <w:pPr>
        <w:jc w:val="center"/>
        <w:rPr>
          <w:b/>
          <w:bCs/>
          <w:color w:val="0070C0"/>
          <w:sz w:val="44"/>
          <w:szCs w:val="44"/>
          <w:u w:val="single"/>
        </w:rPr>
      </w:pPr>
    </w:p>
    <w:p w14:paraId="49E89296" w14:textId="77777777" w:rsidR="001520BB" w:rsidRDefault="001520BB" w:rsidP="00E07534">
      <w:pPr>
        <w:jc w:val="center"/>
        <w:rPr>
          <w:b/>
          <w:bCs/>
          <w:color w:val="0070C0"/>
          <w:sz w:val="44"/>
          <w:szCs w:val="44"/>
          <w:u w:val="single"/>
        </w:rPr>
      </w:pPr>
    </w:p>
    <w:p w14:paraId="615B1710" w14:textId="77777777" w:rsidR="001520BB" w:rsidRDefault="001520BB" w:rsidP="00E07534">
      <w:pPr>
        <w:jc w:val="center"/>
        <w:rPr>
          <w:b/>
          <w:bCs/>
          <w:color w:val="0070C0"/>
          <w:sz w:val="44"/>
          <w:szCs w:val="44"/>
          <w:u w:val="single"/>
        </w:rPr>
      </w:pPr>
    </w:p>
    <w:p w14:paraId="0F69A93C" w14:textId="77777777" w:rsidR="001520BB" w:rsidRDefault="001520BB" w:rsidP="00E07534">
      <w:pPr>
        <w:jc w:val="center"/>
        <w:rPr>
          <w:b/>
          <w:bCs/>
          <w:color w:val="0070C0"/>
          <w:sz w:val="44"/>
          <w:szCs w:val="44"/>
          <w:u w:val="single"/>
        </w:rPr>
      </w:pPr>
    </w:p>
    <w:p w14:paraId="375605EE" w14:textId="77777777" w:rsidR="00E07534" w:rsidRDefault="00E07534" w:rsidP="00E07534">
      <w:pPr>
        <w:jc w:val="center"/>
        <w:rPr>
          <w:b/>
          <w:bCs/>
          <w:color w:val="0070C0"/>
          <w:sz w:val="44"/>
          <w:szCs w:val="44"/>
          <w:u w:val="single"/>
        </w:rPr>
      </w:pPr>
    </w:p>
    <w:p w14:paraId="0FC2F3E7" w14:textId="77777777" w:rsidR="000052FE" w:rsidRDefault="000052FE" w:rsidP="000052FE">
      <w:pPr>
        <w:rPr>
          <w:b/>
          <w:bCs/>
          <w:color w:val="0070C0"/>
          <w:sz w:val="44"/>
          <w:szCs w:val="44"/>
          <w:u w:val="single"/>
        </w:rPr>
      </w:pPr>
    </w:p>
    <w:p w14:paraId="214C8CCD" w14:textId="6252C0F0" w:rsidR="0059020E" w:rsidRPr="007F4B6C" w:rsidRDefault="007F4B6C" w:rsidP="007C2F97">
      <w:pPr>
        <w:shd w:val="clear" w:color="auto" w:fill="FFFFFF" w:themeFill="background1"/>
        <w:jc w:val="center"/>
        <w:rPr>
          <w:b/>
          <w:bCs/>
          <w:color w:val="4472C4" w:themeColor="accent1"/>
          <w:sz w:val="44"/>
          <w:szCs w:val="44"/>
          <w:u w:val="single"/>
        </w:rPr>
      </w:pPr>
      <w:r w:rsidRPr="007F4B6C">
        <w:rPr>
          <w:b/>
          <w:bCs/>
          <w:color w:val="4472C4" w:themeColor="accent1"/>
          <w:sz w:val="44"/>
          <w:szCs w:val="44"/>
          <w:u w:val="single"/>
        </w:rPr>
        <w:lastRenderedPageBreak/>
        <w:t xml:space="preserve">Importance of Regulatory updates </w:t>
      </w:r>
    </w:p>
    <w:p w14:paraId="787ACA7B" w14:textId="734C0F6B" w:rsidR="007F4B6C" w:rsidRPr="00625F3A" w:rsidRDefault="007F4B6C" w:rsidP="007F4B6C">
      <w:pPr>
        <w:rPr>
          <w:color w:val="000000" w:themeColor="text1"/>
          <w:sz w:val="28"/>
          <w:szCs w:val="28"/>
        </w:rPr>
      </w:pPr>
      <w:r w:rsidRPr="00625F3A">
        <w:rPr>
          <w:color w:val="000000" w:themeColor="text1"/>
          <w:sz w:val="28"/>
          <w:szCs w:val="28"/>
        </w:rPr>
        <w:t>The Importance of Periodic Regulatory Updates Related to Data Security, Governance, and Compliance</w:t>
      </w:r>
    </w:p>
    <w:p w14:paraId="1330E065" w14:textId="617F7F86" w:rsidR="007F4B6C" w:rsidRPr="00625F3A" w:rsidRDefault="007F4B6C" w:rsidP="007F4B6C">
      <w:pPr>
        <w:rPr>
          <w:color w:val="000000" w:themeColor="text1"/>
          <w:sz w:val="28"/>
          <w:szCs w:val="28"/>
        </w:rPr>
      </w:pPr>
      <w:r w:rsidRPr="00625F3A">
        <w:rPr>
          <w:color w:val="000000" w:themeColor="text1"/>
          <w:sz w:val="28"/>
          <w:szCs w:val="28"/>
        </w:rPr>
        <w:t xml:space="preserve">Regulatory updates are important to organizations such as NatureGarden (NG) for formalizing their security posture, meeting legal requirements and addressing risk. Here is a fuller explanation of the importance of periodic regulatory updates you can use in your report: </w:t>
      </w:r>
    </w:p>
    <w:p w14:paraId="551D2E4C" w14:textId="77777777" w:rsidR="007F4B6C" w:rsidRPr="00625F3A" w:rsidRDefault="007F4B6C" w:rsidP="007F4B6C">
      <w:pPr>
        <w:rPr>
          <w:color w:val="000000" w:themeColor="text1"/>
          <w:sz w:val="28"/>
          <w:szCs w:val="28"/>
        </w:rPr>
      </w:pPr>
      <w:r w:rsidRPr="00625F3A">
        <w:rPr>
          <w:color w:val="000000" w:themeColor="text1"/>
          <w:sz w:val="28"/>
          <w:szCs w:val="28"/>
        </w:rPr>
        <w:t>1. Changing Cyber Threat Landscape</w:t>
      </w:r>
    </w:p>
    <w:p w14:paraId="5B860EDF" w14:textId="77777777" w:rsidR="007F4B6C" w:rsidRPr="00625F3A" w:rsidRDefault="007F4B6C" w:rsidP="007F4B6C">
      <w:pPr>
        <w:rPr>
          <w:color w:val="000000" w:themeColor="text1"/>
          <w:sz w:val="28"/>
          <w:szCs w:val="28"/>
        </w:rPr>
      </w:pPr>
      <w:r w:rsidRPr="00625F3A">
        <w:rPr>
          <w:color w:val="000000" w:themeColor="text1"/>
          <w:sz w:val="28"/>
          <w:szCs w:val="28"/>
        </w:rPr>
        <w:t xml:space="preserve">Changing Threats- Cyber threats (e.g., AI driven attacks, quantum computing threats, etc), evolve at a much greater rate than static policies. Here are some good examples: </w:t>
      </w:r>
    </w:p>
    <w:p w14:paraId="40F5651E" w14:textId="77777777" w:rsidR="007F4B6C" w:rsidRPr="00625F3A" w:rsidRDefault="007F4B6C" w:rsidP="007F4B6C">
      <w:pPr>
        <w:rPr>
          <w:color w:val="000000" w:themeColor="text1"/>
          <w:sz w:val="28"/>
          <w:szCs w:val="28"/>
        </w:rPr>
      </w:pPr>
      <w:r w:rsidRPr="00625F3A">
        <w:rPr>
          <w:color w:val="000000" w:themeColor="text1"/>
          <w:sz w:val="28"/>
          <w:szCs w:val="28"/>
        </w:rPr>
        <w:t>AI Regulations- EU AI Act (2024) will require significant bias audits of any AI tools used for customer analytics. NG will need to amend their policies to govern the use of AI generated deep fake phishing.</w:t>
      </w:r>
    </w:p>
    <w:p w14:paraId="2134FD27" w14:textId="77777777" w:rsidR="007F4B6C" w:rsidRPr="00625F3A" w:rsidRDefault="007F4B6C" w:rsidP="007F4B6C">
      <w:pPr>
        <w:rPr>
          <w:color w:val="000000" w:themeColor="text1"/>
          <w:sz w:val="28"/>
          <w:szCs w:val="28"/>
        </w:rPr>
      </w:pPr>
      <w:r w:rsidRPr="00625F3A">
        <w:rPr>
          <w:color w:val="000000" w:themeColor="text1"/>
          <w:sz w:val="28"/>
          <w:szCs w:val="28"/>
        </w:rPr>
        <w:t xml:space="preserve">Quantum Risks- NIST standards for post-quantum cryptography (e.g., CRYSTALS-Kyber) mandate that RSA encryption for sensitive communication will have a phase duration until 2026, which contrarily we mitigate the risks of being in possession of sensitive data to decipher.  </w:t>
      </w:r>
    </w:p>
    <w:p w14:paraId="08E07F10" w14:textId="77777777" w:rsidR="007F4B6C" w:rsidRPr="00625F3A" w:rsidRDefault="007F4B6C" w:rsidP="007F4B6C">
      <w:pPr>
        <w:rPr>
          <w:color w:val="000000" w:themeColor="text1"/>
          <w:sz w:val="28"/>
          <w:szCs w:val="28"/>
        </w:rPr>
      </w:pPr>
      <w:r w:rsidRPr="00625F3A">
        <w:rPr>
          <w:color w:val="000000" w:themeColor="text1"/>
          <w:sz w:val="28"/>
          <w:szCs w:val="28"/>
        </w:rPr>
        <w:t xml:space="preserve">Example- ENISA (2023) says 60% of breaches happen because of ineffective controls/outdated policies. Security defenses need to keep up with evolving cyber threats and require periodic revision to remain relevant. </w:t>
      </w:r>
    </w:p>
    <w:p w14:paraId="27773DA4" w14:textId="77777777" w:rsidR="007F4B6C" w:rsidRPr="00625F3A" w:rsidRDefault="007F4B6C" w:rsidP="007F4B6C">
      <w:pPr>
        <w:rPr>
          <w:color w:val="000000" w:themeColor="text1"/>
          <w:sz w:val="28"/>
          <w:szCs w:val="28"/>
        </w:rPr>
      </w:pPr>
      <w:r w:rsidRPr="00625F3A">
        <w:rPr>
          <w:color w:val="000000" w:themeColor="text1"/>
          <w:sz w:val="28"/>
          <w:szCs w:val="28"/>
        </w:rPr>
        <w:t>2. Legal and Financial Repercussions</w:t>
      </w:r>
    </w:p>
    <w:p w14:paraId="2484723B" w14:textId="77777777" w:rsidR="007F4B6C" w:rsidRPr="00625F3A" w:rsidRDefault="007F4B6C" w:rsidP="007F4B6C">
      <w:pPr>
        <w:rPr>
          <w:color w:val="000000" w:themeColor="text1"/>
          <w:sz w:val="28"/>
          <w:szCs w:val="28"/>
        </w:rPr>
      </w:pPr>
      <w:r w:rsidRPr="00625F3A">
        <w:rPr>
          <w:color w:val="000000" w:themeColor="text1"/>
          <w:sz w:val="28"/>
          <w:szCs w:val="28"/>
        </w:rPr>
        <w:t xml:space="preserve">Repercussions of Non-Compliance: </w:t>
      </w:r>
    </w:p>
    <w:p w14:paraId="081EF703" w14:textId="77777777" w:rsidR="007F4B6C" w:rsidRPr="00625F3A" w:rsidRDefault="007F4B6C" w:rsidP="007F4B6C">
      <w:pPr>
        <w:rPr>
          <w:color w:val="000000" w:themeColor="text1"/>
          <w:sz w:val="28"/>
          <w:szCs w:val="28"/>
        </w:rPr>
      </w:pPr>
      <w:r w:rsidRPr="00625F3A">
        <w:rPr>
          <w:color w:val="000000" w:themeColor="text1"/>
          <w:sz w:val="28"/>
          <w:szCs w:val="28"/>
        </w:rPr>
        <w:t>GDPR- up to €20M, or 4% of global revenue for violations (e.g. not having a sufficient data protection process).</w:t>
      </w:r>
    </w:p>
    <w:p w14:paraId="26F6DCB2" w14:textId="77777777" w:rsidR="007F4B6C" w:rsidRPr="00625F3A" w:rsidRDefault="007F4B6C" w:rsidP="007F4B6C">
      <w:pPr>
        <w:rPr>
          <w:color w:val="000000" w:themeColor="text1"/>
          <w:sz w:val="28"/>
          <w:szCs w:val="28"/>
        </w:rPr>
      </w:pPr>
      <w:r w:rsidRPr="00625F3A">
        <w:rPr>
          <w:color w:val="000000" w:themeColor="text1"/>
          <w:sz w:val="28"/>
          <w:szCs w:val="28"/>
        </w:rPr>
        <w:lastRenderedPageBreak/>
        <w:t xml:space="preserve">CCPA/DPDPA- recent revisions of these laws (DPDPA in India - 2023) elevate consumers rights requiring NG to amend their policies&amp; procedures regarding their data practices; </w:t>
      </w:r>
    </w:p>
    <w:p w14:paraId="10CC6A9E" w14:textId="5281D1D4" w:rsidR="007F4B6C" w:rsidRPr="00625F3A" w:rsidRDefault="007F4B6C" w:rsidP="007F4B6C">
      <w:pPr>
        <w:rPr>
          <w:color w:val="000000" w:themeColor="text1"/>
          <w:sz w:val="28"/>
          <w:szCs w:val="28"/>
        </w:rPr>
      </w:pPr>
      <w:r w:rsidRPr="00625F3A">
        <w:rPr>
          <w:color w:val="000000" w:themeColor="text1"/>
          <w:sz w:val="28"/>
          <w:szCs w:val="28"/>
        </w:rPr>
        <w:t xml:space="preserve">Reputation- longer-term breaches that due to policies being dated (e.g. Equifax - 2017) can erode the trust of stakeholders. </w:t>
      </w:r>
    </w:p>
    <w:p w14:paraId="31BD6EA4" w14:textId="77777777" w:rsidR="007F4B6C" w:rsidRPr="00625F3A" w:rsidRDefault="007F4B6C" w:rsidP="007F4B6C">
      <w:pPr>
        <w:rPr>
          <w:color w:val="000000" w:themeColor="text1"/>
          <w:sz w:val="28"/>
          <w:szCs w:val="28"/>
        </w:rPr>
      </w:pPr>
      <w:r w:rsidRPr="00625F3A">
        <w:rPr>
          <w:color w:val="000000" w:themeColor="text1"/>
          <w:sz w:val="28"/>
          <w:szCs w:val="28"/>
        </w:rPr>
        <w:t>3. Global Regulatory Fragmentation</w:t>
      </w:r>
    </w:p>
    <w:p w14:paraId="7E03267E" w14:textId="60D4DF18" w:rsidR="007F4B6C" w:rsidRPr="00625F3A" w:rsidRDefault="007F4B6C" w:rsidP="007F4B6C">
      <w:pPr>
        <w:rPr>
          <w:color w:val="000000" w:themeColor="text1"/>
          <w:sz w:val="28"/>
          <w:szCs w:val="28"/>
        </w:rPr>
      </w:pPr>
      <w:r w:rsidRPr="00625F3A">
        <w:rPr>
          <w:color w:val="000000" w:themeColor="text1"/>
          <w:sz w:val="28"/>
          <w:szCs w:val="28"/>
        </w:rPr>
        <w:t>Jurisdictional Complexity: NG does business in many regions with conflicting regulation:</w:t>
      </w:r>
    </w:p>
    <w:p w14:paraId="4B3303EB" w14:textId="63BCE61D" w:rsidR="007F4B6C" w:rsidRPr="00625F3A" w:rsidRDefault="007F4B6C" w:rsidP="007F4B6C">
      <w:pPr>
        <w:rPr>
          <w:color w:val="000000" w:themeColor="text1"/>
          <w:sz w:val="28"/>
          <w:szCs w:val="28"/>
        </w:rPr>
      </w:pPr>
      <w:r w:rsidRPr="00625F3A">
        <w:rPr>
          <w:color w:val="000000" w:themeColor="text1"/>
          <w:sz w:val="28"/>
          <w:szCs w:val="28"/>
        </w:rPr>
        <w:t>U.S.-China Data Laws: Data flows across borders is highly regulated (e.g. China’s Data Security Law), necessitating data storage in an approved local data centre.</w:t>
      </w:r>
    </w:p>
    <w:p w14:paraId="0D86A61D" w14:textId="50A1A17C" w:rsidR="007F4B6C" w:rsidRPr="00625F3A" w:rsidRDefault="007F4B6C" w:rsidP="007F4B6C">
      <w:pPr>
        <w:rPr>
          <w:color w:val="000000" w:themeColor="text1"/>
          <w:sz w:val="28"/>
          <w:szCs w:val="28"/>
        </w:rPr>
      </w:pPr>
      <w:r w:rsidRPr="00625F3A">
        <w:rPr>
          <w:color w:val="000000" w:themeColor="text1"/>
          <w:sz w:val="28"/>
          <w:szCs w:val="28"/>
        </w:rPr>
        <w:t>Sector-Specific Laws: Data must be regulated according to regulations such as HIPAA (health data) and PCI-DSS (payment data), for which requirements can vary greatly.</w:t>
      </w:r>
    </w:p>
    <w:p w14:paraId="5AF0A3E1" w14:textId="13FF9FC9" w:rsidR="007F4B6C" w:rsidRPr="00625F3A" w:rsidRDefault="007F4B6C" w:rsidP="007F4B6C">
      <w:pPr>
        <w:rPr>
          <w:color w:val="000000" w:themeColor="text1"/>
          <w:sz w:val="28"/>
          <w:szCs w:val="28"/>
        </w:rPr>
      </w:pPr>
      <w:r w:rsidRPr="00625F3A">
        <w:rPr>
          <w:color w:val="000000" w:themeColor="text1"/>
          <w:sz w:val="28"/>
          <w:szCs w:val="28"/>
        </w:rPr>
        <w:t xml:space="preserve">Solution: A regulatory compliance matrix (set out in your report) will help track the obligations regionally. </w:t>
      </w:r>
    </w:p>
    <w:p w14:paraId="5CCBD444" w14:textId="77777777" w:rsidR="007F4B6C" w:rsidRPr="00625F3A" w:rsidRDefault="007F4B6C" w:rsidP="007F4B6C">
      <w:pPr>
        <w:rPr>
          <w:color w:val="000000" w:themeColor="text1"/>
          <w:sz w:val="28"/>
          <w:szCs w:val="28"/>
        </w:rPr>
      </w:pPr>
      <w:r w:rsidRPr="00625F3A">
        <w:rPr>
          <w:color w:val="000000" w:themeColor="text1"/>
          <w:sz w:val="28"/>
          <w:szCs w:val="28"/>
        </w:rPr>
        <w:t xml:space="preserve">4. Technology and Business Alignment </w:t>
      </w:r>
    </w:p>
    <w:p w14:paraId="63F6A03B" w14:textId="641BA7C2" w:rsidR="007F4B6C" w:rsidRPr="00625F3A" w:rsidRDefault="007F4B6C" w:rsidP="007F4B6C">
      <w:pPr>
        <w:rPr>
          <w:color w:val="000000" w:themeColor="text1"/>
          <w:sz w:val="28"/>
          <w:szCs w:val="28"/>
        </w:rPr>
      </w:pPr>
      <w:r w:rsidRPr="00625F3A">
        <w:rPr>
          <w:color w:val="000000" w:themeColor="text1"/>
          <w:sz w:val="28"/>
          <w:szCs w:val="28"/>
        </w:rPr>
        <w:t>BYOD/Wireless Issues/Regulations: New BYOD regulations must include:</w:t>
      </w:r>
    </w:p>
    <w:p w14:paraId="1F85C81D" w14:textId="0CBB7554" w:rsidR="007F4B6C" w:rsidRPr="00625F3A" w:rsidRDefault="007F4B6C" w:rsidP="007F4B6C">
      <w:pPr>
        <w:rPr>
          <w:color w:val="000000" w:themeColor="text1"/>
          <w:sz w:val="28"/>
          <w:szCs w:val="28"/>
        </w:rPr>
      </w:pPr>
      <w:r w:rsidRPr="00625F3A">
        <w:rPr>
          <w:color w:val="000000" w:themeColor="text1"/>
          <w:sz w:val="28"/>
          <w:szCs w:val="28"/>
        </w:rPr>
        <w:t>Mobile Device Management (MDM): Managing MDM must employ either encryption (e.g., WPA3 for wireless) and however restrict authority from wasted data through assumptions it is fine. Implement first steps of a zero-trust pilot per NIST SP 800-207.</w:t>
      </w:r>
    </w:p>
    <w:p w14:paraId="3958F37B" w14:textId="60D5999C" w:rsidR="007F4B6C" w:rsidRPr="00625F3A" w:rsidRDefault="007F4B6C" w:rsidP="007F4B6C">
      <w:pPr>
        <w:rPr>
          <w:color w:val="000000" w:themeColor="text1"/>
          <w:sz w:val="28"/>
          <w:szCs w:val="28"/>
        </w:rPr>
      </w:pPr>
      <w:r w:rsidRPr="00625F3A">
        <w:rPr>
          <w:color w:val="000000" w:themeColor="text1"/>
          <w:sz w:val="28"/>
          <w:szCs w:val="28"/>
        </w:rPr>
        <w:t>Vendor Service Level Agreements: Contracts for cloud services must include quantum-resistance encryption (e.g., Appendix A).</w:t>
      </w:r>
    </w:p>
    <w:p w14:paraId="17DF2B34" w14:textId="403416C3" w:rsidR="007F4B6C" w:rsidRPr="00625F3A" w:rsidRDefault="007F4B6C" w:rsidP="007F4B6C">
      <w:pPr>
        <w:rPr>
          <w:color w:val="000000" w:themeColor="text1"/>
          <w:sz w:val="28"/>
          <w:szCs w:val="28"/>
        </w:rPr>
      </w:pPr>
      <w:r w:rsidRPr="00625F3A">
        <w:rPr>
          <w:color w:val="000000" w:themeColor="text1"/>
          <w:sz w:val="28"/>
          <w:szCs w:val="28"/>
        </w:rPr>
        <w:t>Agility: There are standards, such as NIST CSF, which provide a compliance framework more so than documentation control that are inflexible such as ISO 27001.</w:t>
      </w:r>
    </w:p>
    <w:p w14:paraId="6789162C" w14:textId="344AABE6" w:rsidR="007F4B6C" w:rsidRPr="00625F3A" w:rsidRDefault="007F4B6C" w:rsidP="007F4B6C">
      <w:pPr>
        <w:rPr>
          <w:color w:val="000000" w:themeColor="text1"/>
          <w:sz w:val="28"/>
          <w:szCs w:val="28"/>
        </w:rPr>
      </w:pPr>
      <w:r w:rsidRPr="00625F3A">
        <w:rPr>
          <w:color w:val="000000" w:themeColor="text1"/>
          <w:sz w:val="28"/>
          <w:szCs w:val="28"/>
        </w:rPr>
        <w:t xml:space="preserve">5. Proactive Governance  </w:t>
      </w:r>
    </w:p>
    <w:p w14:paraId="0982ED4B" w14:textId="4613F9F5" w:rsidR="00B275E9" w:rsidRDefault="00B275E9" w:rsidP="007F4B6C">
      <w:pPr>
        <w:rPr>
          <w:color w:val="000000" w:themeColor="text1"/>
          <w:sz w:val="28"/>
          <w:szCs w:val="28"/>
        </w:rPr>
      </w:pPr>
      <w:r>
        <w:rPr>
          <w:noProof/>
          <w:color w:val="000000" w:themeColor="text1"/>
          <w:sz w:val="28"/>
          <w:szCs w:val="28"/>
        </w:rPr>
        <w:lastRenderedPageBreak/>
        <w:drawing>
          <wp:anchor distT="0" distB="0" distL="114300" distR="114300" simplePos="0" relativeHeight="251665408" behindDoc="1" locked="0" layoutInCell="1" allowOverlap="1" wp14:anchorId="27A35B5E" wp14:editId="4CCCF15C">
            <wp:simplePos x="0" y="0"/>
            <wp:positionH relativeFrom="page">
              <wp:posOffset>720090</wp:posOffset>
            </wp:positionH>
            <wp:positionV relativeFrom="paragraph">
              <wp:posOffset>6350</wp:posOffset>
            </wp:positionV>
            <wp:extent cx="6254750" cy="3252470"/>
            <wp:effectExtent l="0" t="0" r="0" b="5080"/>
            <wp:wrapTight wrapText="bothSides">
              <wp:wrapPolygon edited="0">
                <wp:start x="0" y="0"/>
                <wp:lineTo x="0" y="21507"/>
                <wp:lineTo x="21512" y="21507"/>
                <wp:lineTo x="21512" y="0"/>
                <wp:lineTo x="0" y="0"/>
              </wp:wrapPolygon>
            </wp:wrapTight>
            <wp:docPr id="1737415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54750" cy="3252470"/>
                    </a:xfrm>
                    <a:prstGeom prst="rect">
                      <a:avLst/>
                    </a:prstGeom>
                    <a:noFill/>
                  </pic:spPr>
                </pic:pic>
              </a:graphicData>
            </a:graphic>
            <wp14:sizeRelH relativeFrom="margin">
              <wp14:pctWidth>0</wp14:pctWidth>
            </wp14:sizeRelH>
            <wp14:sizeRelV relativeFrom="margin">
              <wp14:pctHeight>0</wp14:pctHeight>
            </wp14:sizeRelV>
          </wp:anchor>
        </w:drawing>
      </w:r>
    </w:p>
    <w:p w14:paraId="3FCD711C" w14:textId="342502B6" w:rsidR="00B275E9" w:rsidRDefault="00B275E9" w:rsidP="007F4B6C">
      <w:pPr>
        <w:rPr>
          <w:color w:val="000000" w:themeColor="text1"/>
          <w:sz w:val="28"/>
          <w:szCs w:val="28"/>
        </w:rPr>
      </w:pPr>
      <w:r w:rsidRPr="00B275E9">
        <w:rPr>
          <w:color w:val="000000" w:themeColor="text1"/>
          <w:sz w:val="28"/>
          <w:szCs w:val="28"/>
        </w:rPr>
        <w:t>NG Information Security Implementation Roadmap</w:t>
      </w:r>
    </w:p>
    <w:p w14:paraId="3FE54C2D" w14:textId="4BC0DDB8" w:rsidR="007F4B6C" w:rsidRPr="00625F3A" w:rsidRDefault="007F4B6C" w:rsidP="007F4B6C">
      <w:pPr>
        <w:rPr>
          <w:color w:val="000000" w:themeColor="text1"/>
          <w:sz w:val="28"/>
          <w:szCs w:val="28"/>
        </w:rPr>
      </w:pPr>
      <w:r w:rsidRPr="00625F3A">
        <w:rPr>
          <w:color w:val="000000" w:themeColor="text1"/>
          <w:sz w:val="28"/>
          <w:szCs w:val="28"/>
        </w:rPr>
        <w:t>Strategic Direction:</w:t>
      </w:r>
    </w:p>
    <w:p w14:paraId="00855705" w14:textId="49D10E2D" w:rsidR="007F4B6C" w:rsidRPr="00625F3A" w:rsidRDefault="007F4B6C" w:rsidP="007F4B6C">
      <w:pPr>
        <w:rPr>
          <w:color w:val="000000" w:themeColor="text1"/>
          <w:sz w:val="28"/>
          <w:szCs w:val="28"/>
        </w:rPr>
      </w:pPr>
      <w:r w:rsidRPr="00625F3A">
        <w:rPr>
          <w:color w:val="000000" w:themeColor="text1"/>
          <w:sz w:val="28"/>
          <w:szCs w:val="28"/>
        </w:rPr>
        <w:t>Horizon Scanning: Review draft laws every year as part of its own monitoring and review process (e.g., EU revising their AI Act).</w:t>
      </w:r>
    </w:p>
    <w:p w14:paraId="3221379A" w14:textId="0B51525A" w:rsidR="007F4B6C" w:rsidRPr="00625F3A" w:rsidRDefault="007F4B6C" w:rsidP="007F4B6C">
      <w:pPr>
        <w:rPr>
          <w:color w:val="000000" w:themeColor="text1"/>
          <w:sz w:val="28"/>
          <w:szCs w:val="28"/>
        </w:rPr>
      </w:pPr>
      <w:r w:rsidRPr="00625F3A">
        <w:rPr>
          <w:color w:val="000000" w:themeColor="text1"/>
          <w:sz w:val="28"/>
          <w:szCs w:val="28"/>
        </w:rPr>
        <w:t>Security Innovation Lab: This is to test whether your policies are adequate, there are many new and non-traditional means of being attacked (e.g., supply-chain attack, or being deniable as a nation-state led framework).</w:t>
      </w:r>
    </w:p>
    <w:p w14:paraId="329E9C19" w14:textId="436B6D6A" w:rsidR="007F4B6C" w:rsidRPr="00625F3A" w:rsidRDefault="007F4B6C" w:rsidP="007F4B6C">
      <w:pPr>
        <w:rPr>
          <w:color w:val="000000" w:themeColor="text1"/>
          <w:sz w:val="28"/>
          <w:szCs w:val="28"/>
        </w:rPr>
      </w:pPr>
      <w:r w:rsidRPr="00625F3A">
        <w:rPr>
          <w:color w:val="000000" w:themeColor="text1"/>
          <w:sz w:val="28"/>
          <w:szCs w:val="28"/>
        </w:rPr>
        <w:t>Accountability: Your board of directors are 100% accountable provided their oversight, direction, and compensation are regulated via reporting and KPIs (e.g. take your time to patch vulnerabilities based on CIVIL assurances etc).</w:t>
      </w:r>
    </w:p>
    <w:p w14:paraId="09D74C31" w14:textId="77777777" w:rsidR="007F4B6C" w:rsidRPr="00625F3A" w:rsidRDefault="007F4B6C" w:rsidP="007F4B6C">
      <w:pPr>
        <w:rPr>
          <w:color w:val="000000" w:themeColor="text1"/>
          <w:sz w:val="28"/>
          <w:szCs w:val="28"/>
        </w:rPr>
      </w:pPr>
      <w:r w:rsidRPr="00625F3A">
        <w:rPr>
          <w:color w:val="000000" w:themeColor="text1"/>
          <w:sz w:val="28"/>
          <w:szCs w:val="28"/>
        </w:rPr>
        <w:t xml:space="preserve">6. Competitive Advantage  </w:t>
      </w:r>
    </w:p>
    <w:p w14:paraId="4E7E0591" w14:textId="7C402229" w:rsidR="007F4B6C" w:rsidRPr="00625F3A" w:rsidRDefault="007F4B6C" w:rsidP="007F4B6C">
      <w:pPr>
        <w:rPr>
          <w:color w:val="000000" w:themeColor="text1"/>
          <w:sz w:val="28"/>
          <w:szCs w:val="28"/>
        </w:rPr>
      </w:pPr>
      <w:r w:rsidRPr="00625F3A">
        <w:rPr>
          <w:color w:val="000000" w:themeColor="text1"/>
          <w:sz w:val="28"/>
          <w:szCs w:val="28"/>
        </w:rPr>
        <w:t>Public Trust: Certifications of compliance (e.g., ISO 27001) let clients know you can be trusted.</w:t>
      </w:r>
    </w:p>
    <w:p w14:paraId="286D1E18" w14:textId="53A857E1" w:rsidR="007F4B6C" w:rsidRPr="00625F3A" w:rsidRDefault="007F4B6C" w:rsidP="007F4B6C">
      <w:pPr>
        <w:rPr>
          <w:color w:val="000000" w:themeColor="text1"/>
          <w:sz w:val="28"/>
          <w:szCs w:val="28"/>
        </w:rPr>
      </w:pPr>
      <w:r w:rsidRPr="00625F3A">
        <w:rPr>
          <w:color w:val="000000" w:themeColor="text1"/>
          <w:sz w:val="28"/>
          <w:szCs w:val="28"/>
        </w:rPr>
        <w:lastRenderedPageBreak/>
        <w:t>Innovation owners: Waiting until after the fact can cost millions in lost market cap, early stages in a new compliance programme or adoption of post quantum encryption followed by AI auditing there can be role as a leader in the sector.</w:t>
      </w:r>
    </w:p>
    <w:p w14:paraId="0FF8EAF2" w14:textId="77777777" w:rsidR="007F4B6C" w:rsidRDefault="007F4B6C" w:rsidP="000052FE">
      <w:pPr>
        <w:jc w:val="center"/>
        <w:rPr>
          <w:b/>
          <w:bCs/>
          <w:color w:val="0070C0"/>
          <w:sz w:val="44"/>
          <w:szCs w:val="44"/>
          <w:u w:val="single"/>
        </w:rPr>
      </w:pPr>
    </w:p>
    <w:p w14:paraId="2576865D" w14:textId="77777777" w:rsidR="007F4B6C" w:rsidRDefault="007F4B6C" w:rsidP="000052FE">
      <w:pPr>
        <w:jc w:val="center"/>
        <w:rPr>
          <w:b/>
          <w:bCs/>
          <w:color w:val="0070C0"/>
          <w:sz w:val="44"/>
          <w:szCs w:val="44"/>
          <w:u w:val="single"/>
        </w:rPr>
      </w:pPr>
    </w:p>
    <w:p w14:paraId="51711548" w14:textId="77777777" w:rsidR="007F4B6C" w:rsidRDefault="007F4B6C" w:rsidP="000052FE">
      <w:pPr>
        <w:jc w:val="center"/>
        <w:rPr>
          <w:b/>
          <w:bCs/>
          <w:color w:val="0070C0"/>
          <w:sz w:val="44"/>
          <w:szCs w:val="44"/>
          <w:u w:val="single"/>
        </w:rPr>
      </w:pPr>
    </w:p>
    <w:p w14:paraId="0E627B05" w14:textId="77777777" w:rsidR="007F4B6C" w:rsidRDefault="007F4B6C" w:rsidP="000052FE">
      <w:pPr>
        <w:jc w:val="center"/>
        <w:rPr>
          <w:b/>
          <w:bCs/>
          <w:color w:val="0070C0"/>
          <w:sz w:val="44"/>
          <w:szCs w:val="44"/>
          <w:u w:val="single"/>
        </w:rPr>
      </w:pPr>
    </w:p>
    <w:p w14:paraId="32AFEE9C" w14:textId="77777777" w:rsidR="007F4B6C" w:rsidRDefault="007F4B6C" w:rsidP="000052FE">
      <w:pPr>
        <w:jc w:val="center"/>
        <w:rPr>
          <w:b/>
          <w:bCs/>
          <w:color w:val="0070C0"/>
          <w:sz w:val="44"/>
          <w:szCs w:val="44"/>
          <w:u w:val="single"/>
        </w:rPr>
      </w:pPr>
    </w:p>
    <w:p w14:paraId="171F75E3" w14:textId="77777777" w:rsidR="007F4B6C" w:rsidRDefault="007F4B6C" w:rsidP="000052FE">
      <w:pPr>
        <w:jc w:val="center"/>
        <w:rPr>
          <w:b/>
          <w:bCs/>
          <w:color w:val="0070C0"/>
          <w:sz w:val="44"/>
          <w:szCs w:val="44"/>
          <w:u w:val="single"/>
        </w:rPr>
      </w:pPr>
    </w:p>
    <w:p w14:paraId="49DA88B8" w14:textId="77777777" w:rsidR="006F00A8" w:rsidRDefault="006F00A8" w:rsidP="006F00A8">
      <w:pPr>
        <w:rPr>
          <w:b/>
          <w:bCs/>
          <w:color w:val="0070C0"/>
          <w:sz w:val="44"/>
          <w:szCs w:val="44"/>
          <w:u w:val="single"/>
        </w:rPr>
      </w:pPr>
    </w:p>
    <w:p w14:paraId="3C85A2AB" w14:textId="77777777" w:rsidR="007D439F" w:rsidRDefault="007D439F" w:rsidP="006F00A8">
      <w:pPr>
        <w:jc w:val="center"/>
        <w:rPr>
          <w:b/>
          <w:bCs/>
          <w:color w:val="0070C0"/>
          <w:sz w:val="44"/>
          <w:szCs w:val="44"/>
          <w:u w:val="single"/>
        </w:rPr>
      </w:pPr>
    </w:p>
    <w:p w14:paraId="3B5702A4" w14:textId="77777777" w:rsidR="007D439F" w:rsidRDefault="007D439F" w:rsidP="006F00A8">
      <w:pPr>
        <w:jc w:val="center"/>
        <w:rPr>
          <w:b/>
          <w:bCs/>
          <w:color w:val="0070C0"/>
          <w:sz w:val="44"/>
          <w:szCs w:val="44"/>
          <w:u w:val="single"/>
        </w:rPr>
      </w:pPr>
    </w:p>
    <w:p w14:paraId="56F60DD2" w14:textId="77777777" w:rsidR="007D439F" w:rsidRDefault="007D439F" w:rsidP="006F00A8">
      <w:pPr>
        <w:jc w:val="center"/>
        <w:rPr>
          <w:b/>
          <w:bCs/>
          <w:color w:val="0070C0"/>
          <w:sz w:val="44"/>
          <w:szCs w:val="44"/>
          <w:u w:val="single"/>
        </w:rPr>
      </w:pPr>
    </w:p>
    <w:p w14:paraId="2F578BB7" w14:textId="77777777" w:rsidR="007D439F" w:rsidRDefault="007D439F" w:rsidP="006F00A8">
      <w:pPr>
        <w:jc w:val="center"/>
        <w:rPr>
          <w:b/>
          <w:bCs/>
          <w:color w:val="0070C0"/>
          <w:sz w:val="44"/>
          <w:szCs w:val="44"/>
          <w:u w:val="single"/>
        </w:rPr>
      </w:pPr>
    </w:p>
    <w:p w14:paraId="72A54D0C" w14:textId="77777777" w:rsidR="007D439F" w:rsidRDefault="007D439F" w:rsidP="006F00A8">
      <w:pPr>
        <w:jc w:val="center"/>
        <w:rPr>
          <w:b/>
          <w:bCs/>
          <w:color w:val="0070C0"/>
          <w:sz w:val="44"/>
          <w:szCs w:val="44"/>
          <w:u w:val="single"/>
        </w:rPr>
      </w:pPr>
    </w:p>
    <w:p w14:paraId="22C3332E" w14:textId="77777777" w:rsidR="007D439F" w:rsidRDefault="007D439F" w:rsidP="006F00A8">
      <w:pPr>
        <w:jc w:val="center"/>
        <w:rPr>
          <w:b/>
          <w:bCs/>
          <w:color w:val="0070C0"/>
          <w:sz w:val="44"/>
          <w:szCs w:val="44"/>
          <w:u w:val="single"/>
        </w:rPr>
      </w:pPr>
    </w:p>
    <w:p w14:paraId="541E6763" w14:textId="77777777" w:rsidR="007D439F" w:rsidRDefault="007D439F" w:rsidP="006F00A8">
      <w:pPr>
        <w:jc w:val="center"/>
        <w:rPr>
          <w:b/>
          <w:bCs/>
          <w:color w:val="0070C0"/>
          <w:sz w:val="44"/>
          <w:szCs w:val="44"/>
          <w:u w:val="single"/>
        </w:rPr>
      </w:pPr>
    </w:p>
    <w:p w14:paraId="0EB479FF" w14:textId="5B7D27FF" w:rsidR="00E07534" w:rsidRDefault="00E07534" w:rsidP="006F00A8">
      <w:pPr>
        <w:jc w:val="center"/>
        <w:rPr>
          <w:b/>
          <w:bCs/>
          <w:color w:val="0070C0"/>
          <w:sz w:val="44"/>
          <w:szCs w:val="44"/>
          <w:u w:val="single"/>
        </w:rPr>
      </w:pPr>
      <w:r w:rsidRPr="00E07534">
        <w:rPr>
          <w:b/>
          <w:bCs/>
          <w:color w:val="0070C0"/>
          <w:sz w:val="44"/>
          <w:szCs w:val="44"/>
          <w:u w:val="single"/>
        </w:rPr>
        <w:lastRenderedPageBreak/>
        <w:t>Discussion</w:t>
      </w:r>
    </w:p>
    <w:p w14:paraId="2EAABEB5" w14:textId="5CE0F10C" w:rsidR="00ED4DA9" w:rsidRPr="00ED4DA9" w:rsidRDefault="00ED4DA9" w:rsidP="00ED4DA9">
      <w:pPr>
        <w:rPr>
          <w:color w:val="000000" w:themeColor="text1"/>
          <w:sz w:val="28"/>
          <w:szCs w:val="28"/>
        </w:rPr>
      </w:pPr>
      <w:r w:rsidRPr="00ED4DA9">
        <w:rPr>
          <w:color w:val="000000" w:themeColor="text1"/>
          <w:sz w:val="28"/>
          <w:szCs w:val="28"/>
        </w:rPr>
        <w:t>The rapidly evolving nature of cyber threats requires continual updating of security frameworks and practices. Traditional controls may not be able to address modern threats such as cloud misconfigurations, AI-powered attacks, and insider threats. According to ENISA (2023), over sixty percent of organizations that experienced a breach had either outdated or poorly configured security controls.</w:t>
      </w:r>
    </w:p>
    <w:p w14:paraId="5A986B8A" w14:textId="3C8C519F" w:rsidR="00ED4DA9" w:rsidRPr="00ED4DA9" w:rsidRDefault="00ED4DA9" w:rsidP="00ED4DA9">
      <w:pPr>
        <w:rPr>
          <w:color w:val="000000" w:themeColor="text1"/>
          <w:sz w:val="28"/>
          <w:szCs w:val="28"/>
        </w:rPr>
      </w:pPr>
      <w:r w:rsidRPr="00ED4DA9">
        <w:rPr>
          <w:color w:val="000000" w:themeColor="text1"/>
          <w:sz w:val="28"/>
          <w:szCs w:val="28"/>
        </w:rPr>
        <w:t>As NG has no structured policies, it is highly vulnerable to internal and external threats. A well-defined framework that is based on ISO 27001 and NIST CSF not only provides protections but also aligns with key business objectives.</w:t>
      </w:r>
    </w:p>
    <w:p w14:paraId="6E011108" w14:textId="6E2408B1" w:rsidR="00ED4DA9" w:rsidRDefault="00ED4DA9" w:rsidP="00ED4DA9">
      <w:pPr>
        <w:rPr>
          <w:color w:val="000000" w:themeColor="text1"/>
          <w:sz w:val="28"/>
          <w:szCs w:val="28"/>
        </w:rPr>
      </w:pPr>
      <w:r w:rsidRPr="00ED4DA9">
        <w:rPr>
          <w:color w:val="000000" w:themeColor="text1"/>
          <w:sz w:val="28"/>
          <w:szCs w:val="28"/>
        </w:rPr>
        <w:t>Additionally, a governance-centered approach such as COBIT establishes accountability for stakeholders and performance monitoring while the convergence of this framework with ITIL assists with continuous service improvement for IT. All these models enhance an organization holistically to respond to resilience and agency to change.</w:t>
      </w:r>
    </w:p>
    <w:p w14:paraId="7265B9B6" w14:textId="3F5A0105" w:rsidR="00C96C75" w:rsidRPr="00ED4DA9" w:rsidRDefault="00C96C75" w:rsidP="00ED4DA9">
      <w:pPr>
        <w:rPr>
          <w:color w:val="000000" w:themeColor="text1"/>
          <w:sz w:val="28"/>
          <w:szCs w:val="28"/>
        </w:rPr>
      </w:pPr>
      <w:r w:rsidRPr="00C96C75">
        <w:rPr>
          <w:color w:val="000000" w:themeColor="text1"/>
          <w:sz w:val="28"/>
          <w:szCs w:val="28"/>
        </w:rPr>
        <w:t>An IBM study (2023) found that the average cost of a data breach has jumped up to $4.45 million on average globally, with the healthcare and retail sectors being some of the hardest hit. Given NG's health-inspired products and reliance on digital marketing, any sort of data breach could really undermine trust and confidence. Companies like Equifax and Marriott faced sustained reputational damage for failing to advance their security posture. For this reason, auditing and improvement needs to be before the fact, i.e., incorporated into the process in alignment with the ITIL and ISO. Additionally, policy effectiveness needs to be reported periodically via KPIs— time to find the breach, time to determine what to do next, and compliance scorecards: to ensure alignment with company strategies.</w:t>
      </w:r>
    </w:p>
    <w:p w14:paraId="7E187084" w14:textId="39F75625" w:rsidR="00ED4DA9" w:rsidRPr="00ED4DA9" w:rsidRDefault="00ED4DA9" w:rsidP="00ED4DA9">
      <w:pPr>
        <w:rPr>
          <w:color w:val="000000" w:themeColor="text1"/>
          <w:sz w:val="28"/>
          <w:szCs w:val="28"/>
        </w:rPr>
      </w:pPr>
      <w:r w:rsidRPr="00ED4DA9">
        <w:rPr>
          <w:color w:val="000000" w:themeColor="text1"/>
          <w:sz w:val="28"/>
          <w:szCs w:val="28"/>
        </w:rPr>
        <w:t xml:space="preserve">Most importantly, regular updates to legislation or regulations, for example, the changes to GDPR or possible legislation regarding issues surrounding AI, will require flexible mechanisms of regulatory compliance. This means that </w:t>
      </w:r>
      <w:r w:rsidRPr="00ED4DA9">
        <w:rPr>
          <w:color w:val="000000" w:themeColor="text1"/>
          <w:sz w:val="28"/>
          <w:szCs w:val="28"/>
        </w:rPr>
        <w:lastRenderedPageBreak/>
        <w:t>mechanism for change and policy review must be incorporated into the above framework since static policies will not suffice.</w:t>
      </w:r>
    </w:p>
    <w:p w14:paraId="0E2DD9B2" w14:textId="77777777" w:rsidR="00E07534" w:rsidRDefault="00E07534" w:rsidP="00E07534">
      <w:pPr>
        <w:jc w:val="center"/>
        <w:rPr>
          <w:b/>
          <w:bCs/>
          <w:color w:val="0070C0"/>
          <w:sz w:val="44"/>
          <w:szCs w:val="44"/>
          <w:u w:val="single"/>
        </w:rPr>
      </w:pPr>
    </w:p>
    <w:p w14:paraId="32A959B1" w14:textId="77777777" w:rsidR="00E07534" w:rsidRDefault="00E07534" w:rsidP="00E07534">
      <w:pPr>
        <w:jc w:val="center"/>
        <w:rPr>
          <w:b/>
          <w:bCs/>
          <w:color w:val="0070C0"/>
          <w:sz w:val="44"/>
          <w:szCs w:val="44"/>
          <w:u w:val="single"/>
        </w:rPr>
      </w:pPr>
    </w:p>
    <w:p w14:paraId="02FEB244" w14:textId="77777777" w:rsidR="00E07534" w:rsidRDefault="00E07534" w:rsidP="00E07534">
      <w:pPr>
        <w:jc w:val="center"/>
        <w:rPr>
          <w:b/>
          <w:bCs/>
          <w:color w:val="0070C0"/>
          <w:sz w:val="44"/>
          <w:szCs w:val="44"/>
          <w:u w:val="single"/>
        </w:rPr>
      </w:pPr>
    </w:p>
    <w:p w14:paraId="09AEABBE" w14:textId="77777777" w:rsidR="00E07534" w:rsidRDefault="00E07534" w:rsidP="00E07534">
      <w:pPr>
        <w:jc w:val="center"/>
        <w:rPr>
          <w:b/>
          <w:bCs/>
          <w:color w:val="0070C0"/>
          <w:sz w:val="44"/>
          <w:szCs w:val="44"/>
          <w:u w:val="single"/>
        </w:rPr>
      </w:pPr>
    </w:p>
    <w:p w14:paraId="2E66505D" w14:textId="77777777" w:rsidR="00E07534" w:rsidRDefault="00E07534" w:rsidP="000052FE">
      <w:pPr>
        <w:rPr>
          <w:b/>
          <w:bCs/>
          <w:color w:val="0070C0"/>
          <w:sz w:val="44"/>
          <w:szCs w:val="44"/>
          <w:u w:val="single"/>
        </w:rPr>
      </w:pPr>
    </w:p>
    <w:p w14:paraId="1D5F7C95" w14:textId="77777777" w:rsidR="007A230A" w:rsidRDefault="007A230A" w:rsidP="000052FE">
      <w:pPr>
        <w:rPr>
          <w:b/>
          <w:bCs/>
          <w:color w:val="0070C0"/>
          <w:sz w:val="44"/>
          <w:szCs w:val="44"/>
          <w:u w:val="single"/>
        </w:rPr>
      </w:pPr>
    </w:p>
    <w:p w14:paraId="3E34FE6B" w14:textId="77777777" w:rsidR="007A230A" w:rsidRDefault="007A230A" w:rsidP="000052FE">
      <w:pPr>
        <w:rPr>
          <w:b/>
          <w:bCs/>
          <w:color w:val="0070C0"/>
          <w:sz w:val="44"/>
          <w:szCs w:val="44"/>
          <w:u w:val="single"/>
        </w:rPr>
      </w:pPr>
    </w:p>
    <w:p w14:paraId="36CF65BD" w14:textId="77777777" w:rsidR="007A230A" w:rsidRDefault="007A230A" w:rsidP="000052FE">
      <w:pPr>
        <w:rPr>
          <w:b/>
          <w:bCs/>
          <w:color w:val="0070C0"/>
          <w:sz w:val="44"/>
          <w:szCs w:val="44"/>
          <w:u w:val="single"/>
        </w:rPr>
      </w:pPr>
    </w:p>
    <w:p w14:paraId="169CCDD5" w14:textId="77777777" w:rsidR="007A230A" w:rsidRDefault="007A230A" w:rsidP="000052FE">
      <w:pPr>
        <w:rPr>
          <w:b/>
          <w:bCs/>
          <w:color w:val="0070C0"/>
          <w:sz w:val="44"/>
          <w:szCs w:val="44"/>
          <w:u w:val="single"/>
        </w:rPr>
      </w:pPr>
    </w:p>
    <w:p w14:paraId="107847CE" w14:textId="77777777" w:rsidR="007A230A" w:rsidRDefault="007A230A" w:rsidP="000052FE">
      <w:pPr>
        <w:rPr>
          <w:b/>
          <w:bCs/>
          <w:color w:val="0070C0"/>
          <w:sz w:val="44"/>
          <w:szCs w:val="44"/>
          <w:u w:val="single"/>
        </w:rPr>
      </w:pPr>
    </w:p>
    <w:p w14:paraId="25179BE0" w14:textId="77777777" w:rsidR="007A230A" w:rsidRDefault="007A230A" w:rsidP="000052FE">
      <w:pPr>
        <w:rPr>
          <w:b/>
          <w:bCs/>
          <w:color w:val="0070C0"/>
          <w:sz w:val="44"/>
          <w:szCs w:val="44"/>
          <w:u w:val="single"/>
        </w:rPr>
      </w:pPr>
    </w:p>
    <w:p w14:paraId="0D84476B" w14:textId="77777777" w:rsidR="007A230A" w:rsidRDefault="007A230A" w:rsidP="000052FE">
      <w:pPr>
        <w:rPr>
          <w:b/>
          <w:bCs/>
          <w:color w:val="0070C0"/>
          <w:sz w:val="44"/>
          <w:szCs w:val="44"/>
          <w:u w:val="single"/>
        </w:rPr>
      </w:pPr>
    </w:p>
    <w:p w14:paraId="78C45B77" w14:textId="77777777" w:rsidR="007A230A" w:rsidRDefault="007A230A" w:rsidP="000052FE">
      <w:pPr>
        <w:rPr>
          <w:b/>
          <w:bCs/>
          <w:color w:val="0070C0"/>
          <w:sz w:val="44"/>
          <w:szCs w:val="44"/>
          <w:u w:val="single"/>
        </w:rPr>
      </w:pPr>
    </w:p>
    <w:p w14:paraId="340D6D51" w14:textId="77777777" w:rsidR="007A230A" w:rsidRDefault="007A230A" w:rsidP="000052FE">
      <w:pPr>
        <w:rPr>
          <w:b/>
          <w:bCs/>
          <w:color w:val="0070C0"/>
          <w:sz w:val="44"/>
          <w:szCs w:val="44"/>
          <w:u w:val="single"/>
        </w:rPr>
      </w:pPr>
    </w:p>
    <w:p w14:paraId="445A9943" w14:textId="77777777" w:rsidR="007A230A" w:rsidRPr="00E07534" w:rsidRDefault="007A230A" w:rsidP="000052FE">
      <w:pPr>
        <w:rPr>
          <w:b/>
          <w:bCs/>
          <w:color w:val="0070C0"/>
          <w:sz w:val="44"/>
          <w:szCs w:val="44"/>
          <w:u w:val="single"/>
        </w:rPr>
      </w:pPr>
    </w:p>
    <w:p w14:paraId="15C9F8E9" w14:textId="08263A22" w:rsidR="00E07534" w:rsidRDefault="00E07534" w:rsidP="00FB2780">
      <w:pPr>
        <w:jc w:val="center"/>
        <w:rPr>
          <w:b/>
          <w:bCs/>
          <w:color w:val="0070C0"/>
          <w:sz w:val="44"/>
          <w:szCs w:val="44"/>
          <w:u w:val="single"/>
        </w:rPr>
      </w:pPr>
      <w:r w:rsidRPr="00E07534">
        <w:rPr>
          <w:b/>
          <w:bCs/>
          <w:color w:val="0070C0"/>
          <w:sz w:val="44"/>
          <w:szCs w:val="44"/>
          <w:u w:val="single"/>
        </w:rPr>
        <w:lastRenderedPageBreak/>
        <w:t>Conclusion</w:t>
      </w:r>
    </w:p>
    <w:p w14:paraId="4555EDCF" w14:textId="39E0B463" w:rsidR="00E07534" w:rsidRDefault="00D77670" w:rsidP="00D77670">
      <w:pPr>
        <w:rPr>
          <w:b/>
          <w:bCs/>
          <w:color w:val="0070C0"/>
          <w:sz w:val="44"/>
          <w:szCs w:val="44"/>
          <w:u w:val="single"/>
        </w:rPr>
      </w:pPr>
      <w:r w:rsidRPr="00D77670">
        <w:rPr>
          <w:color w:val="000000" w:themeColor="text1"/>
          <w:sz w:val="28"/>
          <w:szCs w:val="28"/>
        </w:rPr>
        <w:t>Based on the information regarding the current climate for global business development and reliance on technology, NatureGarden (NG) will need a well-defined information security governance structure using best practices like ISO/IEC 27001, NIST CSF, COBIT and/or ITIL. The implementation of a governance structure will assist NG in properly managing BYOD threats, settled vulnerabilities of wireless technologies, reasoned regulatory compliance, and interchangeable compliance to develop a culture of security. The information governance structure will need to sustain recognized policies, executive sponsorship to sustain accountability, continuous risk assessment, support training for all levels of staff, and ongoing relationships with security vendors, authorities, or compliance specialists. In consideration of the vulnerability to emerging risks, the development of a 'Security Innovation Lab' will be pivotal in proactively assessing deepfake social engineering attacks, supply chain and evolving coordinated challenges. Each of these steps will assure secure and globally compliant operations while establishing NG as a pioneer in global digital health ecosystems.</w:t>
      </w:r>
    </w:p>
    <w:p w14:paraId="5E00CAFD" w14:textId="77777777" w:rsidR="00C96C75" w:rsidRDefault="00C96C75" w:rsidP="000052FE">
      <w:pPr>
        <w:rPr>
          <w:b/>
          <w:bCs/>
          <w:color w:val="0070C0"/>
          <w:sz w:val="44"/>
          <w:szCs w:val="44"/>
          <w:u w:val="single"/>
        </w:rPr>
      </w:pPr>
    </w:p>
    <w:p w14:paraId="0F3CF1CC" w14:textId="77777777" w:rsidR="0071252E" w:rsidRDefault="0071252E" w:rsidP="000052FE">
      <w:pPr>
        <w:rPr>
          <w:b/>
          <w:bCs/>
          <w:color w:val="0070C0"/>
          <w:sz w:val="44"/>
          <w:szCs w:val="44"/>
          <w:u w:val="single"/>
        </w:rPr>
      </w:pPr>
    </w:p>
    <w:p w14:paraId="2D3DEF5E" w14:textId="77777777" w:rsidR="0071252E" w:rsidRDefault="0071252E" w:rsidP="000052FE">
      <w:pPr>
        <w:rPr>
          <w:b/>
          <w:bCs/>
          <w:color w:val="0070C0"/>
          <w:sz w:val="44"/>
          <w:szCs w:val="44"/>
          <w:u w:val="single"/>
        </w:rPr>
      </w:pPr>
    </w:p>
    <w:p w14:paraId="022A855D" w14:textId="77777777" w:rsidR="0071252E" w:rsidRDefault="0071252E" w:rsidP="000052FE">
      <w:pPr>
        <w:rPr>
          <w:b/>
          <w:bCs/>
          <w:color w:val="0070C0"/>
          <w:sz w:val="44"/>
          <w:szCs w:val="44"/>
          <w:u w:val="single"/>
        </w:rPr>
      </w:pPr>
    </w:p>
    <w:p w14:paraId="08DB4F16" w14:textId="77777777" w:rsidR="00136E87" w:rsidRDefault="00136E87" w:rsidP="000052FE">
      <w:pPr>
        <w:rPr>
          <w:b/>
          <w:bCs/>
          <w:color w:val="0070C0"/>
          <w:sz w:val="44"/>
          <w:szCs w:val="44"/>
          <w:u w:val="single"/>
        </w:rPr>
      </w:pPr>
    </w:p>
    <w:p w14:paraId="1B0023AB" w14:textId="77777777" w:rsidR="00136E87" w:rsidRPr="00E07534" w:rsidRDefault="00136E87" w:rsidP="000052FE">
      <w:pPr>
        <w:rPr>
          <w:b/>
          <w:bCs/>
          <w:color w:val="0070C0"/>
          <w:sz w:val="44"/>
          <w:szCs w:val="44"/>
          <w:u w:val="single"/>
        </w:rPr>
      </w:pPr>
    </w:p>
    <w:p w14:paraId="79A37F4C" w14:textId="77777777" w:rsidR="00FB2780" w:rsidRDefault="00FB2780" w:rsidP="00E07534">
      <w:pPr>
        <w:jc w:val="center"/>
        <w:rPr>
          <w:b/>
          <w:bCs/>
          <w:color w:val="0070C0"/>
          <w:sz w:val="44"/>
          <w:szCs w:val="44"/>
          <w:u w:val="single"/>
        </w:rPr>
      </w:pPr>
    </w:p>
    <w:p w14:paraId="5C5D0020" w14:textId="3D90DE0D" w:rsidR="00E07534" w:rsidRPr="00E07534" w:rsidRDefault="00E07534" w:rsidP="00E07534">
      <w:pPr>
        <w:jc w:val="center"/>
        <w:rPr>
          <w:b/>
          <w:bCs/>
          <w:color w:val="0070C0"/>
          <w:sz w:val="44"/>
          <w:szCs w:val="44"/>
          <w:u w:val="single"/>
        </w:rPr>
      </w:pPr>
      <w:r w:rsidRPr="00E07534">
        <w:rPr>
          <w:b/>
          <w:bCs/>
          <w:color w:val="0070C0"/>
          <w:sz w:val="44"/>
          <w:szCs w:val="44"/>
          <w:u w:val="single"/>
        </w:rPr>
        <w:lastRenderedPageBreak/>
        <w:t>References</w:t>
      </w:r>
    </w:p>
    <w:p w14:paraId="378F9777" w14:textId="50B56F1C" w:rsidR="00E07534" w:rsidRDefault="00F62C64" w:rsidP="00F62C64">
      <w:pPr>
        <w:pStyle w:val="ListParagraph"/>
        <w:numPr>
          <w:ilvl w:val="0"/>
          <w:numId w:val="1"/>
        </w:numPr>
        <w:rPr>
          <w:color w:val="000000" w:themeColor="text1"/>
          <w:sz w:val="28"/>
          <w:szCs w:val="28"/>
        </w:rPr>
      </w:pPr>
      <w:r w:rsidRPr="00F62C64">
        <w:rPr>
          <w:color w:val="000000" w:themeColor="text1"/>
          <w:sz w:val="28"/>
          <w:szCs w:val="28"/>
        </w:rPr>
        <w:t>C. Agutter, </w:t>
      </w:r>
      <w:r w:rsidRPr="00F62C64">
        <w:rPr>
          <w:i/>
          <w:iCs/>
          <w:color w:val="000000" w:themeColor="text1"/>
          <w:sz w:val="28"/>
          <w:szCs w:val="28"/>
        </w:rPr>
        <w:t>ITIL Foundation Essentials ITIL 4 Edition - The ultimate revision guide, second edition</w:t>
      </w:r>
      <w:r w:rsidRPr="00F62C64">
        <w:rPr>
          <w:color w:val="000000" w:themeColor="text1"/>
          <w:sz w:val="28"/>
          <w:szCs w:val="28"/>
        </w:rPr>
        <w:t>. United Kingdom: IT Governance Publishing, 2020.</w:t>
      </w:r>
    </w:p>
    <w:p w14:paraId="67D09EAA" w14:textId="4698BD56" w:rsidR="00F62C64" w:rsidRDefault="00B41A26" w:rsidP="00F62C64">
      <w:pPr>
        <w:pStyle w:val="ListParagraph"/>
        <w:numPr>
          <w:ilvl w:val="0"/>
          <w:numId w:val="1"/>
        </w:numPr>
        <w:rPr>
          <w:color w:val="000000" w:themeColor="text1"/>
          <w:sz w:val="28"/>
          <w:szCs w:val="28"/>
        </w:rPr>
      </w:pPr>
      <w:r w:rsidRPr="00B41A26">
        <w:rPr>
          <w:color w:val="000000" w:themeColor="text1"/>
          <w:sz w:val="28"/>
          <w:szCs w:val="28"/>
        </w:rPr>
        <w:t>Information Systems Audit and Control Association, </w:t>
      </w:r>
      <w:r w:rsidRPr="00B41A26">
        <w:rPr>
          <w:i/>
          <w:iCs/>
          <w:color w:val="000000" w:themeColor="text1"/>
          <w:sz w:val="28"/>
          <w:szCs w:val="28"/>
        </w:rPr>
        <w:t>COBIT 2019 framework : governance and management objectives.</w:t>
      </w:r>
      <w:r w:rsidRPr="00B41A26">
        <w:rPr>
          <w:color w:val="000000" w:themeColor="text1"/>
          <w:sz w:val="28"/>
          <w:szCs w:val="28"/>
        </w:rPr>
        <w:t> Schaumburg, Il: Isaca, 2019.</w:t>
      </w:r>
    </w:p>
    <w:p w14:paraId="6D409ACA" w14:textId="6D58AD70"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rPr>
        <w:t xml:space="preserve">ISO/IEC. (2018). ISO/IEC 27001:2013 – Information Technology – Security Techniques – Information Security Management Systems – Requirements. International Organization for Standardization. </w:t>
      </w:r>
      <w:hyperlink r:id="rId12" w:history="1">
        <w:r w:rsidRPr="00A14467">
          <w:rPr>
            <w:rStyle w:val="Hyperlink"/>
            <w:sz w:val="28"/>
            <w:szCs w:val="28"/>
          </w:rPr>
          <w:t>https://www.iso.org/isoiec-27001-information-security.html</w:t>
        </w:r>
      </w:hyperlink>
    </w:p>
    <w:p w14:paraId="3A9F7688" w14:textId="205B3DF1"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rPr>
        <w:t xml:space="preserve">National Institute of Standards and Technology (NIST). (2018). Framework for Improving Critical Infrastructure Cybersecurity, Version 1.1. U.S. Department of Commerce. </w:t>
      </w:r>
      <w:hyperlink r:id="rId13" w:history="1">
        <w:r w:rsidRPr="00A14467">
          <w:rPr>
            <w:rStyle w:val="Hyperlink"/>
            <w:sz w:val="28"/>
            <w:szCs w:val="28"/>
          </w:rPr>
          <w:t>https://nvlpubs.nist.gov/nistpubs/CSWP/NIST.CSWP.04162018.pdf</w:t>
        </w:r>
      </w:hyperlink>
    </w:p>
    <w:p w14:paraId="4C10A691" w14:textId="21263B57"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rPr>
        <w:t xml:space="preserve">Cisco. (2021). Wireless Security Threats: Protecting the Network Perimeter. Cisco Systems. </w:t>
      </w:r>
      <w:hyperlink r:id="rId14" w:history="1">
        <w:r w:rsidRPr="00A14467">
          <w:rPr>
            <w:rStyle w:val="Hyperlink"/>
            <w:sz w:val="28"/>
            <w:szCs w:val="28"/>
          </w:rPr>
          <w:t>https://www.cisco.com/</w:t>
        </w:r>
      </w:hyperlink>
    </w:p>
    <w:p w14:paraId="1155A2AF" w14:textId="32852A88"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rPr>
        <w:t xml:space="preserve">Symantec. (2022). Internet Security Threat Report. NortonLifeLock. </w:t>
      </w:r>
      <w:hyperlink r:id="rId15" w:history="1">
        <w:r w:rsidRPr="00A14467">
          <w:rPr>
            <w:rStyle w:val="Hyperlink"/>
            <w:sz w:val="28"/>
            <w:szCs w:val="28"/>
          </w:rPr>
          <w:t>https://symantec-enterprise-blogs.security.com/</w:t>
        </w:r>
      </w:hyperlink>
    </w:p>
    <w:p w14:paraId="2FFBAE0A" w14:textId="47FC1714"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rPr>
        <w:t xml:space="preserve">ENISA. (2023). Threat Landscape Report 2023. European Union Agency for Cybersecurity. </w:t>
      </w:r>
      <w:hyperlink r:id="rId16" w:history="1">
        <w:r w:rsidRPr="00A14467">
          <w:rPr>
            <w:rStyle w:val="Hyperlink"/>
            <w:sz w:val="28"/>
            <w:szCs w:val="28"/>
          </w:rPr>
          <w:t>https://www.enisa.europa.eu/publications</w:t>
        </w:r>
      </w:hyperlink>
    </w:p>
    <w:p w14:paraId="673FF5F8" w14:textId="63C4115B"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rPr>
        <w:t xml:space="preserve">IBM Security. (2023). Cost of a Data Breach Report 2023. IBM Corporation. </w:t>
      </w:r>
      <w:hyperlink r:id="rId17" w:history="1">
        <w:r w:rsidRPr="00A14467">
          <w:rPr>
            <w:rStyle w:val="Hyperlink"/>
            <w:sz w:val="28"/>
            <w:szCs w:val="28"/>
          </w:rPr>
          <w:t>https://www.ibm.com/reports/data-breach</w:t>
        </w:r>
      </w:hyperlink>
    </w:p>
    <w:p w14:paraId="33B1BF1D" w14:textId="2BBEF2AC"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rPr>
        <w:t xml:space="preserve">Alshamrani, A., Aldawsari, B., Shehab, M., &amp; Almomani, A. (2020). A survey on BYOD security challenges and solutions. Sensors, 20(18), 5305. </w:t>
      </w:r>
      <w:hyperlink r:id="rId18" w:history="1">
        <w:r w:rsidRPr="00A14467">
          <w:rPr>
            <w:rStyle w:val="Hyperlink"/>
            <w:sz w:val="28"/>
            <w:szCs w:val="28"/>
          </w:rPr>
          <w:t>https://doi.org/10.3390/s20185305</w:t>
        </w:r>
      </w:hyperlink>
    </w:p>
    <w:p w14:paraId="4541EBC6" w14:textId="0075F6EF"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rPr>
        <w:t xml:space="preserve">Dhillon, G., &amp; Backhouse, J. (2016). Current directions in IS security research: Towards socio-organizational perspectives. Information Systems Journal, 26(2), 127–135. </w:t>
      </w:r>
      <w:hyperlink r:id="rId19" w:history="1">
        <w:r w:rsidRPr="00A14467">
          <w:rPr>
            <w:rStyle w:val="Hyperlink"/>
            <w:sz w:val="28"/>
            <w:szCs w:val="28"/>
          </w:rPr>
          <w:t>https://doi.org/10.1111/isj.12062</w:t>
        </w:r>
      </w:hyperlink>
    </w:p>
    <w:p w14:paraId="0DE6CD82" w14:textId="368F1DAD" w:rsidR="00B41A26" w:rsidRDefault="00B41A26" w:rsidP="00F62C64">
      <w:pPr>
        <w:pStyle w:val="ListParagraph"/>
        <w:numPr>
          <w:ilvl w:val="0"/>
          <w:numId w:val="1"/>
        </w:numPr>
        <w:rPr>
          <w:color w:val="000000" w:themeColor="text1"/>
          <w:sz w:val="28"/>
          <w:szCs w:val="28"/>
        </w:rPr>
      </w:pPr>
      <w:r>
        <w:rPr>
          <w:color w:val="000000" w:themeColor="text1"/>
          <w:sz w:val="28"/>
          <w:szCs w:val="28"/>
        </w:rPr>
        <w:t xml:space="preserve"> </w:t>
      </w:r>
      <w:r w:rsidRPr="00B41A26">
        <w:rPr>
          <w:color w:val="000000" w:themeColor="text1"/>
          <w:sz w:val="28"/>
          <w:szCs w:val="28"/>
        </w:rPr>
        <w:t xml:space="preserve">European Union. (2016). General Data Protection Regulation (GDPR). Official Journal of the European Union. </w:t>
      </w:r>
      <w:hyperlink r:id="rId20" w:history="1">
        <w:r w:rsidRPr="00A14467">
          <w:rPr>
            <w:rStyle w:val="Hyperlink"/>
            <w:sz w:val="28"/>
            <w:szCs w:val="28"/>
          </w:rPr>
          <w:t>https://gdpr.eu/</w:t>
        </w:r>
      </w:hyperlink>
    </w:p>
    <w:p w14:paraId="08B1CC09" w14:textId="741920C4" w:rsidR="00B41A26" w:rsidRDefault="00B41A26" w:rsidP="00F62C64">
      <w:pPr>
        <w:pStyle w:val="ListParagraph"/>
        <w:numPr>
          <w:ilvl w:val="0"/>
          <w:numId w:val="1"/>
        </w:numPr>
        <w:rPr>
          <w:color w:val="000000" w:themeColor="text1"/>
          <w:sz w:val="28"/>
          <w:szCs w:val="28"/>
        </w:rPr>
      </w:pPr>
      <w:r>
        <w:rPr>
          <w:color w:val="000000" w:themeColor="text1"/>
          <w:sz w:val="28"/>
          <w:szCs w:val="28"/>
        </w:rPr>
        <w:t xml:space="preserve"> </w:t>
      </w:r>
      <w:r w:rsidRPr="00B41A26">
        <w:rPr>
          <w:color w:val="000000" w:themeColor="text1"/>
          <w:sz w:val="28"/>
          <w:szCs w:val="28"/>
        </w:rPr>
        <w:t xml:space="preserve">Government of India. (2023). Digital Personal Data Protection Act. Ministry of Electronics and Information Technology. </w:t>
      </w:r>
      <w:hyperlink r:id="rId21" w:history="1">
        <w:r w:rsidRPr="00A14467">
          <w:rPr>
            <w:rStyle w:val="Hyperlink"/>
            <w:sz w:val="28"/>
            <w:szCs w:val="28"/>
          </w:rPr>
          <w:t>https://www.meity.gov.in/</w:t>
        </w:r>
      </w:hyperlink>
    </w:p>
    <w:p w14:paraId="0B37969E" w14:textId="6F86D204" w:rsidR="00B41A26" w:rsidRDefault="00B41A26" w:rsidP="00F62C64">
      <w:pPr>
        <w:pStyle w:val="ListParagraph"/>
        <w:numPr>
          <w:ilvl w:val="0"/>
          <w:numId w:val="1"/>
        </w:numPr>
        <w:rPr>
          <w:color w:val="000000" w:themeColor="text1"/>
          <w:sz w:val="28"/>
          <w:szCs w:val="28"/>
        </w:rPr>
      </w:pPr>
      <w:r>
        <w:rPr>
          <w:color w:val="000000" w:themeColor="text1"/>
          <w:sz w:val="28"/>
          <w:szCs w:val="28"/>
        </w:rPr>
        <w:lastRenderedPageBreak/>
        <w:t xml:space="preserve"> </w:t>
      </w:r>
      <w:r w:rsidRPr="00B41A26">
        <w:rPr>
          <w:color w:val="000000" w:themeColor="text1"/>
          <w:sz w:val="28"/>
          <w:szCs w:val="28"/>
        </w:rPr>
        <w:t xml:space="preserve">California Legislature. (2020). California Consumer Privacy Act (CCPA). </w:t>
      </w:r>
      <w:hyperlink r:id="rId22" w:history="1">
        <w:r w:rsidRPr="00A14467">
          <w:rPr>
            <w:rStyle w:val="Hyperlink"/>
            <w:sz w:val="28"/>
            <w:szCs w:val="28"/>
          </w:rPr>
          <w:t>https://oag.ca.gov/privacy/ccpa</w:t>
        </w:r>
      </w:hyperlink>
    </w:p>
    <w:p w14:paraId="3F62BF9D" w14:textId="0E773837" w:rsidR="00B41A26" w:rsidRDefault="00B41A26" w:rsidP="00F62C64">
      <w:pPr>
        <w:pStyle w:val="ListParagraph"/>
        <w:numPr>
          <w:ilvl w:val="0"/>
          <w:numId w:val="1"/>
        </w:numPr>
        <w:rPr>
          <w:color w:val="000000" w:themeColor="text1"/>
          <w:sz w:val="28"/>
          <w:szCs w:val="28"/>
        </w:rPr>
      </w:pPr>
      <w:r w:rsidRPr="00B41A26">
        <w:rPr>
          <w:color w:val="000000" w:themeColor="text1"/>
          <w:sz w:val="28"/>
          <w:szCs w:val="28"/>
          <w:lang w:val="fi-FI"/>
        </w:rPr>
        <w:t xml:space="preserve"> Von Solms, B., &amp; Van Niekerk, J. (2013). </w:t>
      </w:r>
      <w:r w:rsidRPr="00B41A26">
        <w:rPr>
          <w:color w:val="000000" w:themeColor="text1"/>
          <w:sz w:val="28"/>
          <w:szCs w:val="28"/>
        </w:rPr>
        <w:t xml:space="preserve">From information security to cyber security. Computers &amp; Security, 38, 97–102. </w:t>
      </w:r>
      <w:hyperlink r:id="rId23" w:history="1">
        <w:r w:rsidRPr="00A14467">
          <w:rPr>
            <w:rStyle w:val="Hyperlink"/>
            <w:sz w:val="28"/>
            <w:szCs w:val="28"/>
          </w:rPr>
          <w:t>https://doi.org/10.1016/j.cose.2013.04.004</w:t>
        </w:r>
      </w:hyperlink>
    </w:p>
    <w:p w14:paraId="29881386" w14:textId="77777777" w:rsidR="00B41A26" w:rsidRPr="00F62C64" w:rsidRDefault="00B41A26" w:rsidP="00B41A26">
      <w:pPr>
        <w:pStyle w:val="ListParagraph"/>
        <w:rPr>
          <w:color w:val="000000" w:themeColor="text1"/>
          <w:sz w:val="28"/>
          <w:szCs w:val="28"/>
        </w:rPr>
      </w:pPr>
    </w:p>
    <w:p w14:paraId="3AC0267B" w14:textId="77777777" w:rsidR="00E07534" w:rsidRPr="00E07534" w:rsidRDefault="00E07534" w:rsidP="00E07534">
      <w:pPr>
        <w:tabs>
          <w:tab w:val="left" w:pos="3768"/>
        </w:tabs>
        <w:jc w:val="center"/>
        <w:rPr>
          <w:b/>
          <w:bCs/>
          <w:color w:val="0070C0"/>
          <w:sz w:val="44"/>
          <w:szCs w:val="44"/>
          <w:u w:val="single"/>
        </w:rPr>
      </w:pPr>
    </w:p>
    <w:p w14:paraId="08BDBD86" w14:textId="77777777" w:rsidR="00E07534" w:rsidRPr="00E07534" w:rsidRDefault="00E07534" w:rsidP="00E07534">
      <w:pPr>
        <w:tabs>
          <w:tab w:val="left" w:pos="3768"/>
        </w:tabs>
        <w:jc w:val="center"/>
        <w:rPr>
          <w:b/>
          <w:bCs/>
          <w:color w:val="0070C0"/>
          <w:sz w:val="48"/>
          <w:szCs w:val="48"/>
          <w:u w:val="single"/>
        </w:rPr>
      </w:pPr>
    </w:p>
    <w:sectPr w:rsidR="00E07534" w:rsidRPr="00E07534">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482CE" w14:textId="77777777" w:rsidR="004F5F2F" w:rsidRDefault="004F5F2F" w:rsidP="002A64F3">
      <w:pPr>
        <w:spacing w:after="0" w:line="240" w:lineRule="auto"/>
      </w:pPr>
      <w:r>
        <w:separator/>
      </w:r>
    </w:p>
  </w:endnote>
  <w:endnote w:type="continuationSeparator" w:id="0">
    <w:p w14:paraId="1991143C" w14:textId="77777777" w:rsidR="004F5F2F" w:rsidRDefault="004F5F2F" w:rsidP="002A6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2A64F3" w14:paraId="44940A87" w14:textId="77777777">
      <w:trPr>
        <w:trHeight w:hRule="exact" w:val="115"/>
        <w:jc w:val="center"/>
      </w:trPr>
      <w:tc>
        <w:tcPr>
          <w:tcW w:w="4686" w:type="dxa"/>
          <w:shd w:val="clear" w:color="auto" w:fill="4472C4" w:themeFill="accent1"/>
          <w:tcMar>
            <w:top w:w="0" w:type="dxa"/>
            <w:bottom w:w="0" w:type="dxa"/>
          </w:tcMar>
        </w:tcPr>
        <w:p w14:paraId="51A2F6C7" w14:textId="77777777" w:rsidR="002A64F3" w:rsidRDefault="002A64F3">
          <w:pPr>
            <w:pStyle w:val="Header"/>
            <w:tabs>
              <w:tab w:val="clear" w:pos="4680"/>
              <w:tab w:val="clear" w:pos="9360"/>
            </w:tabs>
            <w:rPr>
              <w:caps/>
              <w:sz w:val="18"/>
            </w:rPr>
          </w:pPr>
        </w:p>
      </w:tc>
      <w:tc>
        <w:tcPr>
          <w:tcW w:w="4674" w:type="dxa"/>
          <w:shd w:val="clear" w:color="auto" w:fill="4472C4" w:themeFill="accent1"/>
          <w:tcMar>
            <w:top w:w="0" w:type="dxa"/>
            <w:bottom w:w="0" w:type="dxa"/>
          </w:tcMar>
        </w:tcPr>
        <w:p w14:paraId="73E21D89" w14:textId="77777777" w:rsidR="002A64F3" w:rsidRDefault="002A64F3">
          <w:pPr>
            <w:pStyle w:val="Header"/>
            <w:tabs>
              <w:tab w:val="clear" w:pos="4680"/>
              <w:tab w:val="clear" w:pos="9360"/>
            </w:tabs>
            <w:jc w:val="right"/>
            <w:rPr>
              <w:caps/>
              <w:sz w:val="18"/>
            </w:rPr>
          </w:pPr>
        </w:p>
      </w:tc>
    </w:tr>
    <w:tr w:rsidR="002A64F3" w14:paraId="563290EA" w14:textId="77777777">
      <w:trPr>
        <w:jc w:val="center"/>
      </w:trPr>
      <w:sdt>
        <w:sdtPr>
          <w:rPr>
            <w:caps/>
            <w:color w:val="808080" w:themeColor="background1" w:themeShade="80"/>
            <w:sz w:val="18"/>
            <w:szCs w:val="18"/>
          </w:rPr>
          <w:alias w:val="Author"/>
          <w:tag w:val=""/>
          <w:id w:val="1534151868"/>
          <w:placeholder>
            <w:docPart w:val="051357A2F9E44BC8BDB8CBAA9B6919B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7E64BD53" w14:textId="0B8CB5C5" w:rsidR="002A64F3" w:rsidRDefault="002A64F3">
              <w:pPr>
                <w:pStyle w:val="Footer"/>
                <w:tabs>
                  <w:tab w:val="clear" w:pos="4680"/>
                  <w:tab w:val="clear" w:pos="9360"/>
                </w:tabs>
                <w:rPr>
                  <w:caps/>
                  <w:color w:val="808080" w:themeColor="background1" w:themeShade="80"/>
                  <w:sz w:val="18"/>
                  <w:szCs w:val="18"/>
                </w:rPr>
              </w:pPr>
              <w:r>
                <w:rPr>
                  <w:caps/>
                  <w:color w:val="808080" w:themeColor="background1" w:themeShade="80"/>
                  <w:sz w:val="18"/>
                  <w:szCs w:val="18"/>
                </w:rPr>
                <w:t>Shimranbanu Shaikh</w:t>
              </w:r>
            </w:p>
          </w:tc>
        </w:sdtContent>
      </w:sdt>
      <w:tc>
        <w:tcPr>
          <w:tcW w:w="4674" w:type="dxa"/>
          <w:vAlign w:val="center"/>
        </w:tcPr>
        <w:p w14:paraId="79C002A6" w14:textId="77777777" w:rsidR="002A64F3" w:rsidRDefault="002A64F3">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AEC6D71" w14:textId="77777777" w:rsidR="002A64F3" w:rsidRDefault="002A6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A0667" w14:textId="77777777" w:rsidR="004F5F2F" w:rsidRDefault="004F5F2F" w:rsidP="002A64F3">
      <w:pPr>
        <w:spacing w:after="0" w:line="240" w:lineRule="auto"/>
      </w:pPr>
      <w:r>
        <w:separator/>
      </w:r>
    </w:p>
  </w:footnote>
  <w:footnote w:type="continuationSeparator" w:id="0">
    <w:p w14:paraId="1CE485F9" w14:textId="77777777" w:rsidR="004F5F2F" w:rsidRDefault="004F5F2F" w:rsidP="002A6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80949"/>
    <w:multiLevelType w:val="multilevel"/>
    <w:tmpl w:val="B38E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4D20E2"/>
    <w:multiLevelType w:val="multilevel"/>
    <w:tmpl w:val="87846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17659C"/>
    <w:multiLevelType w:val="hybridMultilevel"/>
    <w:tmpl w:val="E0A482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083AF1"/>
    <w:multiLevelType w:val="multilevel"/>
    <w:tmpl w:val="FF38A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C54EB4"/>
    <w:multiLevelType w:val="hybridMultilevel"/>
    <w:tmpl w:val="16BA4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3D661B"/>
    <w:multiLevelType w:val="hybridMultilevel"/>
    <w:tmpl w:val="D11241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5174787">
    <w:abstractNumId w:val="2"/>
  </w:num>
  <w:num w:numId="2" w16cid:durableId="1738240466">
    <w:abstractNumId w:val="4"/>
  </w:num>
  <w:num w:numId="3" w16cid:durableId="5602839">
    <w:abstractNumId w:val="3"/>
  </w:num>
  <w:num w:numId="4" w16cid:durableId="302008565">
    <w:abstractNumId w:val="1"/>
  </w:num>
  <w:num w:numId="5" w16cid:durableId="698824580">
    <w:abstractNumId w:val="0"/>
  </w:num>
  <w:num w:numId="6" w16cid:durableId="15411610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920"/>
    <w:rsid w:val="000052FE"/>
    <w:rsid w:val="00075EE4"/>
    <w:rsid w:val="000E3E7C"/>
    <w:rsid w:val="00136E87"/>
    <w:rsid w:val="0014180B"/>
    <w:rsid w:val="001520BB"/>
    <w:rsid w:val="00190B72"/>
    <w:rsid w:val="001A3920"/>
    <w:rsid w:val="00250BE4"/>
    <w:rsid w:val="00254729"/>
    <w:rsid w:val="00275F07"/>
    <w:rsid w:val="00290DCC"/>
    <w:rsid w:val="002A64F3"/>
    <w:rsid w:val="002A7B4D"/>
    <w:rsid w:val="00385AD2"/>
    <w:rsid w:val="003A7B5C"/>
    <w:rsid w:val="00440ED3"/>
    <w:rsid w:val="00460296"/>
    <w:rsid w:val="004A667F"/>
    <w:rsid w:val="004F5F2F"/>
    <w:rsid w:val="0059020E"/>
    <w:rsid w:val="00590913"/>
    <w:rsid w:val="00596884"/>
    <w:rsid w:val="00611C4D"/>
    <w:rsid w:val="00625F3A"/>
    <w:rsid w:val="00646F53"/>
    <w:rsid w:val="00655808"/>
    <w:rsid w:val="00680BDB"/>
    <w:rsid w:val="006F00A8"/>
    <w:rsid w:val="0071252E"/>
    <w:rsid w:val="00795583"/>
    <w:rsid w:val="007A230A"/>
    <w:rsid w:val="007C2F97"/>
    <w:rsid w:val="007C7870"/>
    <w:rsid w:val="007D439F"/>
    <w:rsid w:val="007D7B8E"/>
    <w:rsid w:val="007E38AA"/>
    <w:rsid w:val="007F4B6C"/>
    <w:rsid w:val="0080736D"/>
    <w:rsid w:val="0083124F"/>
    <w:rsid w:val="00832C52"/>
    <w:rsid w:val="008D77F3"/>
    <w:rsid w:val="008E71F4"/>
    <w:rsid w:val="0090308B"/>
    <w:rsid w:val="009101CC"/>
    <w:rsid w:val="0091132B"/>
    <w:rsid w:val="00926B83"/>
    <w:rsid w:val="0096361D"/>
    <w:rsid w:val="00984276"/>
    <w:rsid w:val="009B5A03"/>
    <w:rsid w:val="009C5A21"/>
    <w:rsid w:val="009C5A73"/>
    <w:rsid w:val="00AB6647"/>
    <w:rsid w:val="00AE15C0"/>
    <w:rsid w:val="00AF747F"/>
    <w:rsid w:val="00B169A4"/>
    <w:rsid w:val="00B275E9"/>
    <w:rsid w:val="00B41A26"/>
    <w:rsid w:val="00B50B76"/>
    <w:rsid w:val="00B771E0"/>
    <w:rsid w:val="00BE37B1"/>
    <w:rsid w:val="00C40B01"/>
    <w:rsid w:val="00C917BE"/>
    <w:rsid w:val="00C96C75"/>
    <w:rsid w:val="00CA0739"/>
    <w:rsid w:val="00CA42E1"/>
    <w:rsid w:val="00CF0A17"/>
    <w:rsid w:val="00D01AE7"/>
    <w:rsid w:val="00D04010"/>
    <w:rsid w:val="00D153CB"/>
    <w:rsid w:val="00D30840"/>
    <w:rsid w:val="00D35302"/>
    <w:rsid w:val="00D72DAF"/>
    <w:rsid w:val="00D77670"/>
    <w:rsid w:val="00DA37DE"/>
    <w:rsid w:val="00E07534"/>
    <w:rsid w:val="00E322EC"/>
    <w:rsid w:val="00E32A08"/>
    <w:rsid w:val="00E47822"/>
    <w:rsid w:val="00EA6B25"/>
    <w:rsid w:val="00EB6FA0"/>
    <w:rsid w:val="00EC359B"/>
    <w:rsid w:val="00ED4DA9"/>
    <w:rsid w:val="00F524C0"/>
    <w:rsid w:val="00F52B73"/>
    <w:rsid w:val="00F62C64"/>
    <w:rsid w:val="00FB2780"/>
    <w:rsid w:val="00FF6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4105E"/>
  <w15:chartTrackingRefBased/>
  <w15:docId w15:val="{BB117BF5-6871-423D-8773-C7AEDE01A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B6C"/>
  </w:style>
  <w:style w:type="paragraph" w:styleId="Heading1">
    <w:name w:val="heading 1"/>
    <w:basedOn w:val="Normal"/>
    <w:next w:val="Normal"/>
    <w:link w:val="Heading1Char"/>
    <w:uiPriority w:val="9"/>
    <w:qFormat/>
    <w:rsid w:val="001A39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A39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A39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39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39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39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9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9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9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9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A39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A39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39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39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39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9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9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920"/>
    <w:rPr>
      <w:rFonts w:eastAsiaTheme="majorEastAsia" w:cstheme="majorBidi"/>
      <w:color w:val="272727" w:themeColor="text1" w:themeTint="D8"/>
    </w:rPr>
  </w:style>
  <w:style w:type="paragraph" w:styleId="Title">
    <w:name w:val="Title"/>
    <w:basedOn w:val="Normal"/>
    <w:next w:val="Normal"/>
    <w:link w:val="TitleChar"/>
    <w:uiPriority w:val="10"/>
    <w:qFormat/>
    <w:rsid w:val="001A39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9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9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9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920"/>
    <w:pPr>
      <w:spacing w:before="160"/>
      <w:jc w:val="center"/>
    </w:pPr>
    <w:rPr>
      <w:i/>
      <w:iCs/>
      <w:color w:val="404040" w:themeColor="text1" w:themeTint="BF"/>
    </w:rPr>
  </w:style>
  <w:style w:type="character" w:customStyle="1" w:styleId="QuoteChar">
    <w:name w:val="Quote Char"/>
    <w:basedOn w:val="DefaultParagraphFont"/>
    <w:link w:val="Quote"/>
    <w:uiPriority w:val="29"/>
    <w:rsid w:val="001A3920"/>
    <w:rPr>
      <w:i/>
      <w:iCs/>
      <w:color w:val="404040" w:themeColor="text1" w:themeTint="BF"/>
    </w:rPr>
  </w:style>
  <w:style w:type="paragraph" w:styleId="ListParagraph">
    <w:name w:val="List Paragraph"/>
    <w:basedOn w:val="Normal"/>
    <w:uiPriority w:val="34"/>
    <w:qFormat/>
    <w:rsid w:val="001A3920"/>
    <w:pPr>
      <w:ind w:left="720"/>
      <w:contextualSpacing/>
    </w:pPr>
  </w:style>
  <w:style w:type="character" w:styleId="IntenseEmphasis">
    <w:name w:val="Intense Emphasis"/>
    <w:basedOn w:val="DefaultParagraphFont"/>
    <w:uiPriority w:val="21"/>
    <w:qFormat/>
    <w:rsid w:val="001A3920"/>
    <w:rPr>
      <w:i/>
      <w:iCs/>
      <w:color w:val="2F5496" w:themeColor="accent1" w:themeShade="BF"/>
    </w:rPr>
  </w:style>
  <w:style w:type="paragraph" w:styleId="IntenseQuote">
    <w:name w:val="Intense Quote"/>
    <w:basedOn w:val="Normal"/>
    <w:next w:val="Normal"/>
    <w:link w:val="IntenseQuoteChar"/>
    <w:uiPriority w:val="30"/>
    <w:qFormat/>
    <w:rsid w:val="001A39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3920"/>
    <w:rPr>
      <w:i/>
      <w:iCs/>
      <w:color w:val="2F5496" w:themeColor="accent1" w:themeShade="BF"/>
    </w:rPr>
  </w:style>
  <w:style w:type="character" w:styleId="IntenseReference">
    <w:name w:val="Intense Reference"/>
    <w:basedOn w:val="DefaultParagraphFont"/>
    <w:uiPriority w:val="32"/>
    <w:qFormat/>
    <w:rsid w:val="001A3920"/>
    <w:rPr>
      <w:b/>
      <w:bCs/>
      <w:smallCaps/>
      <w:color w:val="2F5496" w:themeColor="accent1" w:themeShade="BF"/>
      <w:spacing w:val="5"/>
    </w:rPr>
  </w:style>
  <w:style w:type="table" w:styleId="TableGrid">
    <w:name w:val="Table Grid"/>
    <w:basedOn w:val="TableNormal"/>
    <w:uiPriority w:val="39"/>
    <w:rsid w:val="007955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A64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64F3"/>
  </w:style>
  <w:style w:type="paragraph" w:styleId="Footer">
    <w:name w:val="footer"/>
    <w:basedOn w:val="Normal"/>
    <w:link w:val="FooterChar"/>
    <w:uiPriority w:val="99"/>
    <w:unhideWhenUsed/>
    <w:rsid w:val="002A64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64F3"/>
  </w:style>
  <w:style w:type="paragraph" w:styleId="NormalWeb">
    <w:name w:val="Normal (Web)"/>
    <w:basedOn w:val="Normal"/>
    <w:uiPriority w:val="99"/>
    <w:semiHidden/>
    <w:unhideWhenUsed/>
    <w:rsid w:val="00250BE4"/>
    <w:rPr>
      <w:rFonts w:ascii="Times New Roman" w:hAnsi="Times New Roman" w:cs="Times New Roman"/>
    </w:rPr>
  </w:style>
  <w:style w:type="character" w:styleId="Hyperlink">
    <w:name w:val="Hyperlink"/>
    <w:basedOn w:val="DefaultParagraphFont"/>
    <w:uiPriority w:val="99"/>
    <w:unhideWhenUsed/>
    <w:rsid w:val="00B41A26"/>
    <w:rPr>
      <w:color w:val="0563C1" w:themeColor="hyperlink"/>
      <w:u w:val="single"/>
    </w:rPr>
  </w:style>
  <w:style w:type="character" w:styleId="UnresolvedMention">
    <w:name w:val="Unresolved Mention"/>
    <w:basedOn w:val="DefaultParagraphFont"/>
    <w:uiPriority w:val="99"/>
    <w:semiHidden/>
    <w:unhideWhenUsed/>
    <w:rsid w:val="00B41A26"/>
    <w:rPr>
      <w:color w:val="605E5C"/>
      <w:shd w:val="clear" w:color="auto" w:fill="E1DFDD"/>
    </w:rPr>
  </w:style>
  <w:style w:type="paragraph" w:styleId="NoSpacing">
    <w:name w:val="No Spacing"/>
    <w:uiPriority w:val="1"/>
    <w:qFormat/>
    <w:rsid w:val="00CF0A1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018489">
      <w:bodyDiv w:val="1"/>
      <w:marLeft w:val="0"/>
      <w:marRight w:val="0"/>
      <w:marTop w:val="0"/>
      <w:marBottom w:val="0"/>
      <w:divBdr>
        <w:top w:val="none" w:sz="0" w:space="0" w:color="auto"/>
        <w:left w:val="none" w:sz="0" w:space="0" w:color="auto"/>
        <w:bottom w:val="none" w:sz="0" w:space="0" w:color="auto"/>
        <w:right w:val="none" w:sz="0" w:space="0" w:color="auto"/>
      </w:divBdr>
    </w:div>
    <w:div w:id="572551192">
      <w:bodyDiv w:val="1"/>
      <w:marLeft w:val="0"/>
      <w:marRight w:val="0"/>
      <w:marTop w:val="0"/>
      <w:marBottom w:val="0"/>
      <w:divBdr>
        <w:top w:val="none" w:sz="0" w:space="0" w:color="auto"/>
        <w:left w:val="none" w:sz="0" w:space="0" w:color="auto"/>
        <w:bottom w:val="none" w:sz="0" w:space="0" w:color="auto"/>
        <w:right w:val="none" w:sz="0" w:space="0" w:color="auto"/>
      </w:divBdr>
    </w:div>
    <w:div w:id="903030771">
      <w:bodyDiv w:val="1"/>
      <w:marLeft w:val="0"/>
      <w:marRight w:val="0"/>
      <w:marTop w:val="0"/>
      <w:marBottom w:val="0"/>
      <w:divBdr>
        <w:top w:val="none" w:sz="0" w:space="0" w:color="auto"/>
        <w:left w:val="none" w:sz="0" w:space="0" w:color="auto"/>
        <w:bottom w:val="none" w:sz="0" w:space="0" w:color="auto"/>
        <w:right w:val="none" w:sz="0" w:space="0" w:color="auto"/>
      </w:divBdr>
    </w:div>
    <w:div w:id="1151867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vlpubs.nist.gov/nistpubs/CSWP/NIST.CSWP.04162018.pdf" TargetMode="External"/><Relationship Id="rId18" Type="http://schemas.openxmlformats.org/officeDocument/2006/relationships/hyperlink" Target="https://doi.org/10.3390/s20185305"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www.meity.gov.in/" TargetMode="External"/><Relationship Id="rId7" Type="http://schemas.openxmlformats.org/officeDocument/2006/relationships/image" Target="media/image1.png"/><Relationship Id="rId12" Type="http://schemas.openxmlformats.org/officeDocument/2006/relationships/hyperlink" Target="https://www.iso.org/isoiec-27001-information-security.html" TargetMode="External"/><Relationship Id="rId17" Type="http://schemas.openxmlformats.org/officeDocument/2006/relationships/hyperlink" Target="https://www.ibm.com/reports/data-breach"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isa.europa.eu/publications" TargetMode="External"/><Relationship Id="rId20" Type="http://schemas.openxmlformats.org/officeDocument/2006/relationships/hyperlink" Target="https://gdpr.e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ymantec-enterprise-blogs.security.com/" TargetMode="External"/><Relationship Id="rId23" Type="http://schemas.openxmlformats.org/officeDocument/2006/relationships/hyperlink" Target="https://doi.org/10.1016/j.cose.2013.04.004" TargetMode="External"/><Relationship Id="rId10" Type="http://schemas.openxmlformats.org/officeDocument/2006/relationships/image" Target="media/image4.png"/><Relationship Id="rId19" Type="http://schemas.openxmlformats.org/officeDocument/2006/relationships/hyperlink" Target="https://doi.org/10.1111/isj.1206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sco.com/" TargetMode="External"/><Relationship Id="rId22" Type="http://schemas.openxmlformats.org/officeDocument/2006/relationships/hyperlink" Target="https://oag.ca.gov/privacy/ccpa"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1357A2F9E44BC8BDB8CBAA9B6919B2"/>
        <w:category>
          <w:name w:val="General"/>
          <w:gallery w:val="placeholder"/>
        </w:category>
        <w:types>
          <w:type w:val="bbPlcHdr"/>
        </w:types>
        <w:behaviors>
          <w:behavior w:val="content"/>
        </w:behaviors>
        <w:guid w:val="{D56C2C9B-46C1-4BB9-9D5D-595C5DC782FA}"/>
      </w:docPartPr>
      <w:docPartBody>
        <w:p w:rsidR="00554FD6" w:rsidRDefault="004478D5" w:rsidP="004478D5">
          <w:pPr>
            <w:pStyle w:val="051357A2F9E44BC8BDB8CBAA9B6919B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8D5"/>
    <w:rsid w:val="00275F07"/>
    <w:rsid w:val="00290DCC"/>
    <w:rsid w:val="004478D5"/>
    <w:rsid w:val="00554FD6"/>
    <w:rsid w:val="008650BC"/>
    <w:rsid w:val="00882528"/>
    <w:rsid w:val="009C5A21"/>
    <w:rsid w:val="009C6D28"/>
    <w:rsid w:val="00B771E0"/>
    <w:rsid w:val="00E17D40"/>
    <w:rsid w:val="00E32A08"/>
    <w:rsid w:val="00F259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478D5"/>
    <w:rPr>
      <w:color w:val="808080"/>
    </w:rPr>
  </w:style>
  <w:style w:type="paragraph" w:customStyle="1" w:styleId="051357A2F9E44BC8BDB8CBAA9B6919B2">
    <w:name w:val="051357A2F9E44BC8BDB8CBAA9B6919B2"/>
    <w:rsid w:val="004478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3508</TotalTime>
  <Pages>24</Pages>
  <Words>3622</Words>
  <Characters>20652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Shimranbanu Shaikh</dc:creator>
  <cp:keywords/>
  <dc:description/>
  <cp:lastModifiedBy>Shimranbanu Liyakat Shaikh (2419481)</cp:lastModifiedBy>
  <cp:revision>68</cp:revision>
  <dcterms:created xsi:type="dcterms:W3CDTF">2025-06-19T12:56:00Z</dcterms:created>
  <dcterms:modified xsi:type="dcterms:W3CDTF">2025-07-30T23:40:00Z</dcterms:modified>
</cp:coreProperties>
</file>