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B3E97" w14:textId="77777777" w:rsidR="00DC6ABB" w:rsidRDefault="00D15A8B" w:rsidP="00E40D76">
      <w:pPr>
        <w:jc w:val="center"/>
        <w:rPr>
          <w:sz w:val="40"/>
          <w:szCs w:val="40"/>
        </w:rPr>
      </w:pPr>
      <w:r>
        <w:rPr>
          <w:sz w:val="40"/>
          <w:szCs w:val="40"/>
        </w:rPr>
        <w:t>LCBB4004 Marketing Fundamentals</w:t>
      </w:r>
    </w:p>
    <w:p w14:paraId="7BFD0F14" w14:textId="77777777" w:rsidR="00DC6ABB" w:rsidRDefault="00DC6ABB" w:rsidP="00E40D76">
      <w:pPr>
        <w:jc w:val="center"/>
        <w:rPr>
          <w:sz w:val="40"/>
          <w:szCs w:val="40"/>
        </w:rPr>
      </w:pPr>
    </w:p>
    <w:p w14:paraId="36386582" w14:textId="77777777" w:rsidR="00DC6ABB" w:rsidRDefault="00D15A8B" w:rsidP="00E40D76">
      <w:pPr>
        <w:jc w:val="center"/>
        <w:rPr>
          <w:sz w:val="40"/>
          <w:szCs w:val="40"/>
        </w:rPr>
      </w:pPr>
      <w:bookmarkStart w:id="0" w:name="_Hlk92133314"/>
      <w:r>
        <w:rPr>
          <w:sz w:val="40"/>
          <w:szCs w:val="40"/>
        </w:rPr>
        <w:t>Assessment 1 - Blogging to communicate</w:t>
      </w:r>
    </w:p>
    <w:bookmarkEnd w:id="0"/>
    <w:p w14:paraId="2C9AEDCA" w14:textId="77777777" w:rsidR="00DC6ABB" w:rsidRDefault="00DC6ABB" w:rsidP="00E40D76">
      <w:pPr>
        <w:jc w:val="center"/>
        <w:rPr>
          <w:sz w:val="40"/>
          <w:szCs w:val="40"/>
        </w:rPr>
      </w:pPr>
    </w:p>
    <w:p w14:paraId="4EA135C0" w14:textId="77777777" w:rsidR="00DC6ABB" w:rsidRDefault="00DC6ABB" w:rsidP="00E40D76">
      <w:pPr>
        <w:jc w:val="center"/>
        <w:rPr>
          <w:sz w:val="40"/>
          <w:szCs w:val="40"/>
        </w:rPr>
      </w:pPr>
    </w:p>
    <w:p w14:paraId="1997D8A6" w14:textId="285EAAC1" w:rsidR="00DC6ABB" w:rsidRDefault="00D15A8B" w:rsidP="00E40D76">
      <w:pPr>
        <w:jc w:val="center"/>
        <w:rPr>
          <w:sz w:val="40"/>
          <w:szCs w:val="40"/>
        </w:rPr>
      </w:pPr>
      <w:r>
        <w:rPr>
          <w:sz w:val="40"/>
          <w:szCs w:val="40"/>
        </w:rPr>
        <w:t>Student ID:</w:t>
      </w:r>
      <w:r w:rsidR="00617F4B">
        <w:rPr>
          <w:sz w:val="40"/>
          <w:szCs w:val="40"/>
        </w:rPr>
        <w:t>2112679</w:t>
      </w:r>
    </w:p>
    <w:p w14:paraId="52C96F4D" w14:textId="4795F198" w:rsidR="00617F4B" w:rsidRDefault="00617F4B" w:rsidP="00E40D76">
      <w:pPr>
        <w:jc w:val="center"/>
        <w:rPr>
          <w:sz w:val="40"/>
          <w:szCs w:val="40"/>
        </w:rPr>
      </w:pPr>
      <w:r>
        <w:rPr>
          <w:sz w:val="40"/>
          <w:szCs w:val="40"/>
        </w:rPr>
        <w:t>Cristina Anton</w:t>
      </w:r>
    </w:p>
    <w:p w14:paraId="715F203C" w14:textId="77777777" w:rsidR="00DC6ABB" w:rsidRDefault="00D15A8B">
      <w:pPr>
        <w:spacing w:after="160"/>
        <w:jc w:val="left"/>
      </w:pPr>
      <w:r>
        <w:br w:type="page"/>
      </w:r>
    </w:p>
    <w:p w14:paraId="69648605" w14:textId="5F9B73DB" w:rsidR="00DC6ABB" w:rsidRDefault="00A83B58">
      <w:pPr>
        <w:pStyle w:val="Heading1"/>
      </w:pPr>
      <w:r>
        <w:rPr>
          <w:noProof/>
        </w:rPr>
        <w:lastRenderedPageBreak/>
        <w:drawing>
          <wp:anchor distT="0" distB="0" distL="114300" distR="114300" simplePos="0" relativeHeight="251659264" behindDoc="1" locked="0" layoutInCell="1" allowOverlap="1" wp14:anchorId="3046736C" wp14:editId="50107E6F">
            <wp:simplePos x="0" y="0"/>
            <wp:positionH relativeFrom="margin">
              <wp:align>left</wp:align>
            </wp:positionH>
            <wp:positionV relativeFrom="page">
              <wp:posOffset>1263650</wp:posOffset>
            </wp:positionV>
            <wp:extent cx="2235200" cy="2146300"/>
            <wp:effectExtent l="0" t="0" r="0" b="6350"/>
            <wp:wrapTopAndBottom/>
            <wp:docPr id="11" name="image5.jpg"/>
            <wp:cNvGraphicFramePr/>
            <a:graphic xmlns:a="http://schemas.openxmlformats.org/drawingml/2006/main">
              <a:graphicData uri="http://schemas.openxmlformats.org/drawingml/2006/picture">
                <pic:pic xmlns:pic="http://schemas.openxmlformats.org/drawingml/2006/picture">
                  <pic:nvPicPr>
                    <pic:cNvPr id="11" name="image5.jpg"/>
                    <pic:cNvPicPr preferRelativeResize="0"/>
                  </pic:nvPicPr>
                  <pic:blipFill rotWithShape="1">
                    <a:blip r:embed="rId7">
                      <a:extLst>
                        <a:ext uri="{28A0092B-C50C-407E-A947-70E740481C1C}">
                          <a14:useLocalDpi xmlns:a14="http://schemas.microsoft.com/office/drawing/2010/main" val="0"/>
                        </a:ext>
                      </a:extLst>
                    </a:blip>
                    <a:srcRect l="807" r="-384"/>
                    <a:stretch/>
                  </pic:blipFill>
                  <pic:spPr bwMode="auto">
                    <a:xfrm>
                      <a:off x="0" y="0"/>
                      <a:ext cx="2235200" cy="214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anchor distT="0" distB="0" distL="114300" distR="114300" simplePos="0" relativeHeight="251666432" behindDoc="0" locked="0" layoutInCell="1" allowOverlap="1" wp14:anchorId="31491AD6" wp14:editId="2264C1CA">
            <wp:simplePos x="0" y="0"/>
            <wp:positionH relativeFrom="column">
              <wp:posOffset>2794000</wp:posOffset>
            </wp:positionH>
            <wp:positionV relativeFrom="paragraph">
              <wp:posOffset>349250</wp:posOffset>
            </wp:positionV>
            <wp:extent cx="2228850" cy="2152650"/>
            <wp:effectExtent l="0" t="0" r="0" b="0"/>
            <wp:wrapSquare wrapText="bothSides"/>
            <wp:docPr id="1" name="image2.jpg" descr="A picture containing outdoor,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jpg" descr="A picture containing outdoor, building&#10;&#10;Description automatically generated"/>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228850" cy="2152650"/>
                    </a:xfrm>
                    <a:prstGeom prst="rect">
                      <a:avLst/>
                    </a:prstGeom>
                    <a:ln/>
                  </pic:spPr>
                </pic:pic>
              </a:graphicData>
            </a:graphic>
            <wp14:sizeRelH relativeFrom="margin">
              <wp14:pctWidth>0</wp14:pctWidth>
            </wp14:sizeRelH>
            <wp14:sizeRelV relativeFrom="margin">
              <wp14:pctHeight>0</wp14:pctHeight>
            </wp14:sizeRelV>
          </wp:anchor>
        </w:drawing>
      </w:r>
      <w:r w:rsidR="00D15A8B">
        <w:t>Background of the Dyson</w:t>
      </w:r>
    </w:p>
    <w:p w14:paraId="68791DBB" w14:textId="4F12D0AA" w:rsidR="00DC6ABB" w:rsidRDefault="00A83B58" w:rsidP="00A83B58">
      <w:pPr>
        <w:jc w:val="left"/>
      </w:pPr>
      <w:r>
        <w:t xml:space="preserve">                Dyson Logo                                                   Dyson Headquarters</w:t>
      </w:r>
    </w:p>
    <w:p w14:paraId="1FDBF0C9" w14:textId="77777777" w:rsidR="00A83B58" w:rsidRDefault="00A83B58" w:rsidP="00A83B58">
      <w:pPr>
        <w:jc w:val="left"/>
      </w:pPr>
    </w:p>
    <w:p w14:paraId="3E577050" w14:textId="5D38B553" w:rsidR="00DC6ABB" w:rsidRPr="00780291" w:rsidRDefault="003C4C5F" w:rsidP="00A83B58">
      <w:r w:rsidRPr="003C4C5F">
        <w:t>1978, James Dyson founded Dyson Limited, a British technology business. Vacuum cleaners, hand dryers, air purifiers, bladeless fans, hairdryers, heaters, and lighting are among the products it creates and produces. Dyson employed about 12,000 people globally as of February 2018 (Dyson UK | Official Site, 2021). Dyson officially confirmed in January 2019 that it would relocate its head office to Singapore to rapidly increase production for its electric vehicle (EV). The move happened after declaring that Asia commerce would be their primary focus, even though the firm was dissatisfied with EU/UK governmental restrictions; moreover, the EV system ended on October 10, 2019. James Dyson acquired a Hoover Junior vacuum cleaner in 1974, but it lost suction after a while. Dyson was frustrated, so he evacuated the waste bag to attempt to re-establish suction, but it didn't work (Anon 2018). He saw a coating of dirt within the bag when he opened it to inspect, obstructing the tiny material mesh. Afterwards, Dyson worked on his ball barrow at a firm he had started (but no longer carried wholly), "To inspire a new generation of engineers" is Dyson's mission statement. It gives young people equipment, money, in addition, mentoring so they may work on issues first-hand as well as understand how to fix them.</w:t>
      </w:r>
      <w:r w:rsidR="00D15A8B">
        <w:br w:type="page"/>
      </w:r>
    </w:p>
    <w:p w14:paraId="3B7C87BA" w14:textId="70E1521B" w:rsidR="00DC6ABB" w:rsidRDefault="003E032A">
      <w:pPr>
        <w:pStyle w:val="Heading1"/>
      </w:pPr>
      <w:r>
        <w:rPr>
          <w:noProof/>
        </w:rPr>
        <w:lastRenderedPageBreak/>
        <w:drawing>
          <wp:anchor distT="0" distB="0" distL="114300" distR="114300" simplePos="0" relativeHeight="251658240" behindDoc="0" locked="0" layoutInCell="1" allowOverlap="1" wp14:anchorId="21677697" wp14:editId="234BA300">
            <wp:simplePos x="0" y="0"/>
            <wp:positionH relativeFrom="margin">
              <wp:align>left</wp:align>
            </wp:positionH>
            <wp:positionV relativeFrom="paragraph">
              <wp:posOffset>0</wp:posOffset>
            </wp:positionV>
            <wp:extent cx="1758950" cy="1803400"/>
            <wp:effectExtent l="0" t="0" r="0" b="6350"/>
            <wp:wrapThrough wrapText="bothSides">
              <wp:wrapPolygon edited="0">
                <wp:start x="0" y="0"/>
                <wp:lineTo x="0" y="21448"/>
                <wp:lineTo x="21288" y="21448"/>
                <wp:lineTo x="21288" y="0"/>
                <wp:lineTo x="0" y="0"/>
              </wp:wrapPolygon>
            </wp:wrapThrough>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extLst>
                        <a:ext uri="{28A0092B-C50C-407E-A947-70E740481C1C}">
                          <a14:useLocalDpi xmlns:a14="http://schemas.microsoft.com/office/drawing/2010/main" val="0"/>
                        </a:ext>
                      </a:extLst>
                    </a:blip>
                    <a:srcRect/>
                    <a:stretch>
                      <a:fillRect/>
                    </a:stretch>
                  </pic:blipFill>
                  <pic:spPr>
                    <a:xfrm>
                      <a:off x="0" y="0"/>
                      <a:ext cx="1758950" cy="1803400"/>
                    </a:xfrm>
                    <a:prstGeom prst="rect">
                      <a:avLst/>
                    </a:prstGeom>
                    <a:ln/>
                  </pic:spPr>
                </pic:pic>
              </a:graphicData>
            </a:graphic>
            <wp14:sizeRelH relativeFrom="margin">
              <wp14:pctWidth>0</wp14:pctWidth>
            </wp14:sizeRelH>
            <wp14:sizeRelV relativeFrom="margin">
              <wp14:pctHeight>0</wp14:pctHeight>
            </wp14:sizeRelV>
          </wp:anchor>
        </w:drawing>
      </w:r>
      <w:r w:rsidR="00D15A8B">
        <w:t>Product strategy</w:t>
      </w:r>
    </w:p>
    <w:p w14:paraId="722C3CAA" w14:textId="51B07900" w:rsidR="00FD46F4" w:rsidRDefault="00FD46F4" w:rsidP="00FD46F4">
      <w:pPr>
        <w:rPr>
          <w:lang w:eastAsia="zh-CN"/>
        </w:rPr>
      </w:pPr>
      <w:r>
        <w:rPr>
          <w:lang w:eastAsia="zh-CN"/>
        </w:rPr>
        <w:t xml:space="preserve">A product strategy is a comprehensive plan </w:t>
      </w:r>
      <w:r w:rsidR="00605312" w:rsidRPr="00605312">
        <w:rPr>
          <w:lang w:eastAsia="zh-CN"/>
        </w:rPr>
        <w:t>outlining what a company aims to achieve through its product and how it</w:t>
      </w:r>
      <w:r>
        <w:rPr>
          <w:lang w:eastAsia="zh-CN"/>
        </w:rPr>
        <w:t xml:space="preserve"> intends to achieve it. Whoever the product would represent (personas</w:t>
      </w:r>
      <w:r w:rsidR="00D37C8C">
        <w:rPr>
          <w:lang w:eastAsia="zh-CN"/>
        </w:rPr>
        <w:t>), the</w:t>
      </w:r>
      <w:r>
        <w:rPr>
          <w:lang w:eastAsia="zh-CN"/>
        </w:rPr>
        <w:t xml:space="preserve"> question is how this will help those personas, and the firm's objectives for the product's life should all be addressed in the strategy (Dyson UK | Official Site 2021). Dyson Ltd. now offers a broad array of products, including vacuum cleaners regarding innovation and hand dryers that are fast, energy-efficient and NSF global-certified hygienic. Furthermore, the advanced technology behind the new products is safe and </w:t>
      </w:r>
      <w:r w:rsidR="00605312">
        <w:rPr>
          <w:lang w:eastAsia="zh-CN"/>
        </w:rPr>
        <w:t>straightforward</w:t>
      </w:r>
      <w:r>
        <w:rPr>
          <w:lang w:eastAsia="zh-CN"/>
        </w:rPr>
        <w:t xml:space="preserve"> to clean air or control noise levels such as fans without blades or grills that make no uncomfortable noises (Juska, 2017). </w:t>
      </w:r>
      <w:r w:rsidR="00605312">
        <w:rPr>
          <w:lang w:eastAsia="zh-CN"/>
        </w:rPr>
        <w:t xml:space="preserve">Dyson’s vacuum cleaners </w:t>
      </w:r>
      <w:r>
        <w:rPr>
          <w:lang w:eastAsia="zh-CN"/>
        </w:rPr>
        <w:t xml:space="preserve">stand apart because of a wide variety of intriguing features added to the main product. </w:t>
      </w:r>
    </w:p>
    <w:p w14:paraId="6B0F360C" w14:textId="3B11E5E1" w:rsidR="00FD46F4" w:rsidRPr="00FD46F4" w:rsidRDefault="00FD46F4" w:rsidP="00FD46F4">
      <w:pPr>
        <w:rPr>
          <w:lang w:eastAsia="zh-CN"/>
        </w:rPr>
      </w:pPr>
      <w:r>
        <w:rPr>
          <w:lang w:eastAsia="zh-CN"/>
        </w:rPr>
        <w:t xml:space="preserve">The ball technology, respective the Root cyclone, gives more fantastic flexibility and provides greater effectiveness on all floor types. The cleaner is qualified Asthma pleasant by the Foundation of British Allergy, making it suitable for Asthma and allergy sufferers; the cleaner has a lifelong HEPA filter and bagless innovation, which means no added expenses over the </w:t>
      </w:r>
      <w:r w:rsidR="00605312">
        <w:rPr>
          <w:lang w:eastAsia="zh-CN"/>
        </w:rPr>
        <w:t>machine’s life</w:t>
      </w:r>
      <w:r>
        <w:rPr>
          <w:lang w:eastAsia="zh-CN"/>
        </w:rPr>
        <w:t>. Special vacuum cleaner attachments, such as an allergy kit, up top tool, groom tool, obstinate dirt brush, mattress tool, and so on, add to the product's value (Kotler and Armstrong, 2016).</w:t>
      </w:r>
    </w:p>
    <w:p w14:paraId="71ACC857" w14:textId="26362B3D" w:rsidR="00DC6ABB" w:rsidRDefault="003C4C5F">
      <w:r w:rsidRPr="003C4C5F">
        <w:t xml:space="preserve"> </w:t>
      </w:r>
      <w:r w:rsidR="00617F4B">
        <w:t xml:space="preserve">Dyson’s vacuum cleaners </w:t>
      </w:r>
      <w:r w:rsidRPr="003C4C5F">
        <w:t xml:space="preserve">provide fascinating features and come with 5-year parts plus </w:t>
      </w:r>
      <w:r w:rsidR="00617F4B">
        <w:t xml:space="preserve">a </w:t>
      </w:r>
      <w:r w:rsidRPr="003C4C5F">
        <w:t xml:space="preserve">labour warranty on upright </w:t>
      </w:r>
      <w:r w:rsidR="00605312">
        <w:t>and</w:t>
      </w:r>
      <w:r w:rsidRPr="003C4C5F">
        <w:t xml:space="preserve"> cylinder vacuum cleaners and a 2-year warranty on portable vacuum cleaners. Customer support service is within reach seven days a week, then the whole line of vacuum replacements and accessories includes a 12-month warranty.</w:t>
      </w:r>
    </w:p>
    <w:p w14:paraId="072593C9" w14:textId="77777777" w:rsidR="00676A2C" w:rsidRDefault="00676A2C"/>
    <w:p w14:paraId="5B1403E2" w14:textId="3D90A609" w:rsidR="00DC6ABB" w:rsidRPr="00676A2C" w:rsidRDefault="00D15A8B" w:rsidP="00A83B58">
      <w:pPr>
        <w:jc w:val="center"/>
      </w:pPr>
      <w:r>
        <w:rPr>
          <w:noProof/>
        </w:rPr>
        <w:drawing>
          <wp:anchor distT="0" distB="0" distL="114300" distR="114300" simplePos="0" relativeHeight="251665408" behindDoc="0" locked="0" layoutInCell="1" allowOverlap="1" wp14:anchorId="60D11E39" wp14:editId="4A283449">
            <wp:simplePos x="0" y="0"/>
            <wp:positionH relativeFrom="column">
              <wp:posOffset>95250</wp:posOffset>
            </wp:positionH>
            <wp:positionV relativeFrom="paragraph">
              <wp:posOffset>1905</wp:posOffset>
            </wp:positionV>
            <wp:extent cx="1695450" cy="1416050"/>
            <wp:effectExtent l="0" t="0" r="0" b="0"/>
            <wp:wrapSquare wrapText="bothSides"/>
            <wp:docPr id="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rotWithShape="1">
                    <a:blip r:embed="rId10" cstate="print">
                      <a:extLst>
                        <a:ext uri="{28A0092B-C50C-407E-A947-70E740481C1C}">
                          <a14:useLocalDpi xmlns:a14="http://schemas.microsoft.com/office/drawing/2010/main" val="0"/>
                        </a:ext>
                      </a:extLst>
                    </a:blip>
                    <a:srcRect l="13520" t="10603" r="8911" b="12308"/>
                    <a:stretch/>
                  </pic:blipFill>
                  <pic:spPr bwMode="auto">
                    <a:xfrm>
                      <a:off x="0" y="0"/>
                      <a:ext cx="1695450" cy="1416050"/>
                    </a:xfrm>
                    <a:prstGeom prst="rect">
                      <a:avLst/>
                    </a:prstGeom>
                    <a:ln>
                      <a:noFill/>
                    </a:ln>
                    <a:extLst>
                      <a:ext uri="{53640926-AAD7-44D8-BBD7-CCE9431645EC}">
                        <a14:shadowObscured xmlns:a14="http://schemas.microsoft.com/office/drawing/2010/main"/>
                      </a:ext>
                    </a:extLst>
                  </pic:spPr>
                </pic:pic>
              </a:graphicData>
            </a:graphic>
          </wp:anchor>
        </w:drawing>
      </w:r>
      <w:r w:rsidR="003C4C5F" w:rsidRPr="003C4C5F">
        <w:t>The customers review the product positively, and they</w:t>
      </w:r>
      <w:r w:rsidR="000305DB">
        <w:t xml:space="preserve"> </w:t>
      </w:r>
      <w:r w:rsidR="003C4C5F" w:rsidRPr="003C4C5F">
        <w:t xml:space="preserve">mention the product's packaging interestedly. An online platform is a new technology that allows users to talk to Dyson specialists about their problems. Furthermore, the unique and practical placement of the customer service number on the equipment instead of user instructions demonstrates the firm's strong customer focus. The firm's Ball Technology helps the devices to move quickly around the home's furnishings and areas. The ball spins in every direction </w:t>
      </w:r>
      <w:r w:rsidR="003C4C5F" w:rsidRPr="003C4C5F">
        <w:lastRenderedPageBreak/>
        <w:t xml:space="preserve">with only a tiny wrist motion. It has a reduced centre of gravity, which maintains the vacuum upright regardless of how much it is pushed or dragged (Leo, 2017). Dyson redesigned the products to eliminate the need for a bag. He allegedly moulded hundreds of prototypes before developing his cyclone-suction, bag-free system. Through a mix of translucent and bright-coloured plastic, </w:t>
      </w:r>
      <w:r w:rsidR="00605312">
        <w:t>he</w:t>
      </w:r>
      <w:r w:rsidR="003C4C5F" w:rsidRPr="003C4C5F">
        <w:t xml:space="preserve"> based upon the </w:t>
      </w:r>
      <w:r w:rsidR="00605312">
        <w:t>engineering idea</w:t>
      </w:r>
      <w:r w:rsidR="003C4C5F" w:rsidRPr="003C4C5F">
        <w:t xml:space="preserve"> evident to the user.</w:t>
      </w:r>
      <w:r>
        <w:br w:type="page"/>
      </w:r>
    </w:p>
    <w:p w14:paraId="29E5D370" w14:textId="0E3CAD46" w:rsidR="00DC6ABB" w:rsidRDefault="00D15A8B">
      <w:pPr>
        <w:pStyle w:val="Heading1"/>
      </w:pPr>
      <w:r>
        <w:lastRenderedPageBreak/>
        <w:t xml:space="preserve">Price strategy </w:t>
      </w:r>
    </w:p>
    <w:p w14:paraId="48D006E8" w14:textId="3724DF2C" w:rsidR="003C4C5F" w:rsidRPr="003C4C5F" w:rsidRDefault="003C4C5F" w:rsidP="003C4C5F">
      <w:pPr>
        <w:rPr>
          <w:lang w:eastAsia="zh-CN"/>
        </w:rPr>
      </w:pPr>
      <w:r w:rsidRPr="003C4C5F">
        <w:rPr>
          <w:lang w:eastAsia="zh-CN"/>
        </w:rPr>
        <w:t>Price is the monetary worth assigned to a good or service, so it is the consequence of a complicated combination of statistics, research, or comprehension and the williess to take risks. Segments, market circumstances, capacity to pay, input costs, trade margins, and competitor activities are just some of the factors that go into establishing a pricing strategy. It is aimed at a particular set of clients and competes with them. Dyson's vacuum cleaners have a 'product line' pricing structure, which means that various machines in the vast product range with distinct characteristics are priced differently (Dyson UK | Official Site, 2021).</w:t>
      </w:r>
    </w:p>
    <w:p w14:paraId="5AEE8D40" w14:textId="0D2CA542" w:rsidR="00011754" w:rsidRDefault="00D15A8B" w:rsidP="00676A2C">
      <w:pPr>
        <w:jc w:val="center"/>
      </w:pPr>
      <w:r>
        <w:rPr>
          <w:noProof/>
        </w:rPr>
        <w:drawing>
          <wp:anchor distT="0" distB="0" distL="114300" distR="114300" simplePos="0" relativeHeight="251660288" behindDoc="0" locked="0" layoutInCell="1" allowOverlap="1" wp14:anchorId="6B31EAB5" wp14:editId="41DED4FC">
            <wp:simplePos x="0" y="0"/>
            <wp:positionH relativeFrom="column">
              <wp:posOffset>317500</wp:posOffset>
            </wp:positionH>
            <wp:positionV relativeFrom="paragraph">
              <wp:posOffset>0</wp:posOffset>
            </wp:positionV>
            <wp:extent cx="2019300" cy="1943100"/>
            <wp:effectExtent l="0" t="0" r="0" b="0"/>
            <wp:wrapSquare wrapText="bothSides"/>
            <wp:docPr id="1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2019300" cy="1943100"/>
                    </a:xfrm>
                    <a:prstGeom prst="rect">
                      <a:avLst/>
                    </a:prstGeom>
                    <a:ln/>
                  </pic:spPr>
                </pic:pic>
              </a:graphicData>
            </a:graphic>
            <wp14:sizeRelH relativeFrom="margin">
              <wp14:pctWidth>0</wp14:pctWidth>
            </wp14:sizeRelH>
            <wp14:sizeRelV relativeFrom="margin">
              <wp14:pctHeight>0</wp14:pctHeight>
            </wp14:sizeRelV>
          </wp:anchor>
        </w:drawing>
      </w:r>
      <w:r w:rsidR="00011754">
        <w:t xml:space="preserve">Vacuum cleaners of Dyson are often expensive, ranging from £99 to £340. The price of the Hairdryer of Dyson is £299.99, and the Corrale straightener of Dyson is £399.99; also, Airwrap styler Complete of Dyson is £449.99 (Matthew Beedham, 2020). </w:t>
      </w:r>
    </w:p>
    <w:p w14:paraId="699595E5" w14:textId="66C0AC3D" w:rsidR="00011754" w:rsidRDefault="00011754" w:rsidP="000305DB">
      <w:pPr>
        <w:jc w:val="left"/>
      </w:pPr>
      <w:r>
        <w:t xml:space="preserve">James Dyson had been brilliant, </w:t>
      </w:r>
      <w:r w:rsidR="00605312">
        <w:t>aiming to make</w:t>
      </w:r>
      <w:r>
        <w:t xml:space="preserve"> his innovations very distinctive. He outspokenly styles his vacuum cleaner by emphasising the imperfections of his peers by using partial vacuum of the pouch, upright vacuum, which comes with a somewhat hefty price tag. It helped him be distinguished</w:t>
      </w:r>
      <w:r w:rsidR="00605312">
        <w:t>,</w:t>
      </w:r>
      <w:r>
        <w:t xml:space="preserve"> </w:t>
      </w:r>
      <w:r w:rsidR="00605312">
        <w:t>and</w:t>
      </w:r>
      <w:r>
        <w:t xml:space="preserve"> his brands remain out from others; due to the price tag, users still accept his brand </w:t>
      </w:r>
      <w:r w:rsidR="00605312">
        <w:t>as</w:t>
      </w:r>
      <w:r>
        <w:t xml:space="preserve"> good enough to justify e despite his straightforward tactics.</w:t>
      </w:r>
    </w:p>
    <w:p w14:paraId="563C77FB" w14:textId="77777777" w:rsidR="003C4C5F" w:rsidRDefault="003C4C5F" w:rsidP="000305DB">
      <w:pPr>
        <w:jc w:val="left"/>
      </w:pPr>
    </w:p>
    <w:p w14:paraId="3AE72508" w14:textId="244CB69C" w:rsidR="00DC6ABB" w:rsidRDefault="00D15A8B" w:rsidP="00676A2C">
      <w:r>
        <w:rPr>
          <w:noProof/>
        </w:rPr>
        <w:drawing>
          <wp:anchor distT="0" distB="0" distL="114300" distR="114300" simplePos="0" relativeHeight="251661312" behindDoc="0" locked="0" layoutInCell="1" allowOverlap="1" wp14:anchorId="02E7D8A8" wp14:editId="0D8A37B3">
            <wp:simplePos x="0" y="0"/>
            <wp:positionH relativeFrom="column">
              <wp:posOffset>0</wp:posOffset>
            </wp:positionH>
            <wp:positionV relativeFrom="paragraph">
              <wp:posOffset>3175</wp:posOffset>
            </wp:positionV>
            <wp:extent cx="1466850" cy="1085849"/>
            <wp:effectExtent l="0" t="0" r="0" b="635"/>
            <wp:wrapSquare wrapText="bothSides"/>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cstate="print">
                      <a:extLst>
                        <a:ext uri="{28A0092B-C50C-407E-A947-70E740481C1C}">
                          <a14:useLocalDpi xmlns:a14="http://schemas.microsoft.com/office/drawing/2010/main" val="0"/>
                        </a:ext>
                      </a:extLst>
                    </a:blip>
                    <a:srcRect/>
                    <a:stretch>
                      <a:fillRect/>
                    </a:stretch>
                  </pic:blipFill>
                  <pic:spPr>
                    <a:xfrm>
                      <a:off x="0" y="0"/>
                      <a:ext cx="1466850" cy="1085849"/>
                    </a:xfrm>
                    <a:prstGeom prst="rect">
                      <a:avLst/>
                    </a:prstGeom>
                    <a:ln/>
                  </pic:spPr>
                </pic:pic>
              </a:graphicData>
            </a:graphic>
          </wp:anchor>
        </w:drawing>
      </w:r>
      <w:r w:rsidR="00011754" w:rsidRPr="00011754">
        <w:t>He persuaded clients to purchase a high-quality, cutting-edge product (Kotler and Armstrong, 2016). His tactics were straightforward: he convinced clients to acquire a more effective, advanced product. Regarding the market concerns and opportunities, the vacuum cleaner of Dyson is an example of technical progress. Customers incorrectly consider Dyson as one of the most excellent vacuum cleaners on the market today while choosing the most appropriate vacuum cleaner which will last longer.</w:t>
      </w:r>
    </w:p>
    <w:p w14:paraId="508477FA" w14:textId="74A7F135" w:rsidR="00DC6ABB" w:rsidRDefault="00D15A8B">
      <w:pPr>
        <w:pStyle w:val="Heading1"/>
      </w:pPr>
      <w:r>
        <w:t>Place strategy</w:t>
      </w:r>
    </w:p>
    <w:p w14:paraId="69DD78C2" w14:textId="1C807ECE" w:rsidR="00011754" w:rsidRPr="00011754" w:rsidRDefault="00011754" w:rsidP="00011754">
      <w:pPr>
        <w:rPr>
          <w:lang w:eastAsia="zh-CN"/>
        </w:rPr>
      </w:pPr>
      <w:r w:rsidRPr="00011754">
        <w:rPr>
          <w:lang w:eastAsia="zh-CN"/>
        </w:rPr>
        <w:t xml:space="preserve">A service's or product's place strategy is critical to its marketing mix. </w:t>
      </w:r>
      <w:r w:rsidR="00605312">
        <w:rPr>
          <w:lang w:eastAsia="zh-CN"/>
        </w:rPr>
        <w:t>To</w:t>
      </w:r>
      <w:r w:rsidRPr="00011754">
        <w:rPr>
          <w:lang w:eastAsia="zh-CN"/>
        </w:rPr>
        <w:t xml:space="preserve"> acquire market share and brand purchases, a firm's location strategy describes where and how its commodities can occur. Pick a location that is both handy and near to the target market. Whenever businesses </w:t>
      </w:r>
      <w:r w:rsidRPr="00011754">
        <w:rPr>
          <w:lang w:eastAsia="zh-CN"/>
        </w:rPr>
        <w:lastRenderedPageBreak/>
        <w:t>pick a place to deliver their products to clients, the commodity must locate near the target market (Matthew Naylor, 2019). The inventor of Dyson carried out comprehensive research and a study about the market; also, after making a few tweaks to his design, Dyson was ready to distribute his goods. However, after trying to sell his initial product in the UK market, he turned to the only available sales channel for Kleeneze, a mail-order catalogue (Dyson 4Ps of Marketing to Transform Product Disruption to Domination – Olayemi Odigie: Human Resources Management, 2021).</w:t>
      </w:r>
    </w:p>
    <w:p w14:paraId="40047142" w14:textId="77777777" w:rsidR="00DC6ABB" w:rsidRDefault="00D15A8B">
      <w:pPr>
        <w:jc w:val="center"/>
      </w:pPr>
      <w:r>
        <w:rPr>
          <w:noProof/>
        </w:rPr>
        <w:drawing>
          <wp:inline distT="114300" distB="114300" distL="114300" distR="114300" wp14:anchorId="2F2AE15B" wp14:editId="15768B3E">
            <wp:extent cx="3810000" cy="1673846"/>
            <wp:effectExtent l="0" t="0" r="0" b="3175"/>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3840626" cy="1687301"/>
                    </a:xfrm>
                    <a:prstGeom prst="rect">
                      <a:avLst/>
                    </a:prstGeom>
                    <a:ln/>
                  </pic:spPr>
                </pic:pic>
              </a:graphicData>
            </a:graphic>
          </wp:inline>
        </w:drawing>
      </w:r>
    </w:p>
    <w:p w14:paraId="0579C8B9" w14:textId="00DB3348" w:rsidR="00DC6ABB" w:rsidRDefault="00D15A8B">
      <w:pPr>
        <w:jc w:val="center"/>
      </w:pPr>
      <w:r>
        <w:t>Dyson demo store</w:t>
      </w:r>
    </w:p>
    <w:p w14:paraId="35B6322F" w14:textId="057657E1" w:rsidR="00A83B58" w:rsidRDefault="00011754" w:rsidP="00D37C8C">
      <w:pPr>
        <w:jc w:val="left"/>
      </w:pPr>
      <w:r w:rsidRPr="00011754">
        <w:t xml:space="preserve">The </w:t>
      </w:r>
      <w:proofErr w:type="spellStart"/>
      <w:r w:rsidRPr="00011754">
        <w:t>Kleeneze</w:t>
      </w:r>
      <w:proofErr w:type="spellEnd"/>
      <w:r w:rsidRPr="00011754">
        <w:t xml:space="preserve"> Rotork </w:t>
      </w:r>
      <w:proofErr w:type="spellStart"/>
      <w:r w:rsidRPr="00011754">
        <w:t>Cyclon</w:t>
      </w:r>
      <w:proofErr w:type="spellEnd"/>
      <w:r w:rsidRPr="00011754">
        <w:t xml:space="preserve"> might be considered the first Dyson vacuum to be marketed publicly, with only roughly 500 units sold. The Dyson brand hosts events to allow consumers to experience new items before ordering. This marketing tool enables the organisation to fully use its unique selling qualities rather than depending on marketing efforts to do the talking. Therefore, Dyson Air Multiplier has a restricted distribution, accessible only via the firm website by clicking retailers, to retain the product's premium status. Not deterred by manufacturers' rejection of his idea, Dyson successfully established distribution channels in Japan for his new model, the G-Force. He seemed to be successful primarily due to his ability to grab the industry is growing rapidly with his well-thought-out designs. Dyson quickly dominated the industry upon his arrival to the UK and eventually controlled America (AG, </w:t>
      </w:r>
      <w:r w:rsidR="00A83B58">
        <w:t>2021).</w:t>
      </w:r>
    </w:p>
    <w:p w14:paraId="62A07406" w14:textId="77777777" w:rsidR="00A83B58" w:rsidRDefault="00A83B58" w:rsidP="00D37C8C">
      <w:pPr>
        <w:jc w:val="left"/>
      </w:pPr>
    </w:p>
    <w:p w14:paraId="744AFA10" w14:textId="199C6EDA" w:rsidR="00011754" w:rsidRDefault="00011754" w:rsidP="00D37C8C">
      <w:pPr>
        <w:jc w:val="left"/>
      </w:pPr>
    </w:p>
    <w:p w14:paraId="6845EBB1" w14:textId="77777777" w:rsidR="00676A2C" w:rsidRDefault="00D15A8B">
      <w:r>
        <w:rPr>
          <w:noProof/>
        </w:rPr>
        <w:drawing>
          <wp:anchor distT="0" distB="0" distL="114300" distR="114300" simplePos="0" relativeHeight="251662336" behindDoc="1" locked="0" layoutInCell="1" allowOverlap="1" wp14:anchorId="6D8311D3" wp14:editId="621AB547">
            <wp:simplePos x="0" y="0"/>
            <wp:positionH relativeFrom="column">
              <wp:posOffset>0</wp:posOffset>
            </wp:positionH>
            <wp:positionV relativeFrom="paragraph">
              <wp:posOffset>-262255</wp:posOffset>
            </wp:positionV>
            <wp:extent cx="1695450" cy="1466850"/>
            <wp:effectExtent l="0" t="0" r="0" b="0"/>
            <wp:wrapTight wrapText="bothSides">
              <wp:wrapPolygon edited="0">
                <wp:start x="0" y="0"/>
                <wp:lineTo x="0" y="21319"/>
                <wp:lineTo x="21357" y="21319"/>
                <wp:lineTo x="21357" y="0"/>
                <wp:lineTo x="0" y="0"/>
              </wp:wrapPolygon>
            </wp:wrapTight>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cstate="print">
                      <a:extLst>
                        <a:ext uri="{28A0092B-C50C-407E-A947-70E740481C1C}">
                          <a14:useLocalDpi xmlns:a14="http://schemas.microsoft.com/office/drawing/2010/main" val="0"/>
                        </a:ext>
                      </a:extLst>
                    </a:blip>
                    <a:srcRect/>
                    <a:stretch>
                      <a:fillRect/>
                    </a:stretch>
                  </pic:blipFill>
                  <pic:spPr>
                    <a:xfrm>
                      <a:off x="0" y="0"/>
                      <a:ext cx="1695450" cy="1466850"/>
                    </a:xfrm>
                    <a:prstGeom prst="rect">
                      <a:avLst/>
                    </a:prstGeom>
                    <a:ln/>
                  </pic:spPr>
                </pic:pic>
              </a:graphicData>
            </a:graphic>
          </wp:anchor>
        </w:drawing>
      </w:r>
      <w:r>
        <w:t xml:space="preserve"> </w:t>
      </w:r>
    </w:p>
    <w:p w14:paraId="31EBB402" w14:textId="76605265" w:rsidR="00DC6ABB" w:rsidRDefault="00011754">
      <w:r w:rsidRPr="00011754">
        <w:t xml:space="preserve">Dyson's vacuum cleaner is sold in over 65 countries, giving him a fierce rival in the market. The vacuum cleaner of Dyson is currently available worldwide through various distribution channels. Dyson began his marketing methods by concentrating on a market segment that did not exist, converting non-users to users by giving options to other </w:t>
      </w:r>
      <w:r w:rsidRPr="00011754">
        <w:lastRenderedPageBreak/>
        <w:t>small users. He launched new complex products to compete with his rivals, delivering a unique cyclonic vacuum cleaner. Whenever consumers buy online, the shipping price is waived (Yang, 2020). This expansion has been fuelled by new goods</w:t>
      </w:r>
      <w:r w:rsidR="005726BE">
        <w:t>,</w:t>
      </w:r>
      <w:r w:rsidRPr="00011754">
        <w:t xml:space="preserve"> </w:t>
      </w:r>
      <w:r w:rsidR="005726BE">
        <w:t>a</w:t>
      </w:r>
      <w:r w:rsidRPr="00011754">
        <w:t xml:space="preserve"> worldwide footprint that spans more than 50 nations in which Dyson sells its products. Dyson developed a symbolic value and steadily acquired market share by outpacing other manufacturers</w:t>
      </w:r>
      <w:r w:rsidR="00D37C8C">
        <w:t xml:space="preserve"> and</w:t>
      </w:r>
      <w:r w:rsidRPr="00011754">
        <w:t xml:space="preserve"> establish</w:t>
      </w:r>
      <w:r w:rsidR="00D37C8C">
        <w:t>ing</w:t>
      </w:r>
      <w:r w:rsidRPr="00011754">
        <w:t xml:space="preserve"> himself as a prominent branded version in the US market.</w:t>
      </w:r>
    </w:p>
    <w:p w14:paraId="5D4B80B0" w14:textId="77777777" w:rsidR="00E40D76" w:rsidRDefault="00E40D76"/>
    <w:p w14:paraId="3A656BFF" w14:textId="1CBB4EDF" w:rsidR="00DC6ABB" w:rsidRDefault="00D15A8B">
      <w:pPr>
        <w:pStyle w:val="Heading1"/>
      </w:pPr>
      <w:r>
        <w:t>Promotion strategy</w:t>
      </w:r>
    </w:p>
    <w:p w14:paraId="58CD717D" w14:textId="33684A3E" w:rsidR="00011754" w:rsidRPr="00011754" w:rsidRDefault="00011754" w:rsidP="00011754">
      <w:pPr>
        <w:rPr>
          <w:lang w:eastAsia="zh-CN"/>
        </w:rPr>
      </w:pPr>
      <w:r w:rsidRPr="00011754">
        <w:rPr>
          <w:lang w:eastAsia="zh-CN"/>
        </w:rPr>
        <w:t>The approach and techniques businesses use in their marketing plan to generate demand for their product or service are part of the promotion strategy. This tactic is an essential part of the marketing mix</w:t>
      </w:r>
      <w:r w:rsidR="00605312">
        <w:rPr>
          <w:lang w:eastAsia="zh-CN"/>
        </w:rPr>
        <w:t>, and it</w:t>
      </w:r>
      <w:r w:rsidRPr="00011754">
        <w:rPr>
          <w:lang w:eastAsia="zh-CN"/>
        </w:rPr>
        <w:t xml:space="preserve"> includes marketing communication to educate target consumers about the relative qualities of goods, products, businesses, or problems. By arranging events, the company enables consumers to test new items before purchasing</w:t>
      </w:r>
      <w:r w:rsidR="00D37C8C">
        <w:rPr>
          <w:lang w:eastAsia="zh-CN"/>
        </w:rPr>
        <w:t>,</w:t>
      </w:r>
      <w:r w:rsidRPr="00011754">
        <w:rPr>
          <w:lang w:eastAsia="zh-CN"/>
        </w:rPr>
        <w:t xml:space="preserve"> </w:t>
      </w:r>
      <w:r w:rsidR="00D37C8C">
        <w:rPr>
          <w:lang w:eastAsia="zh-CN"/>
        </w:rPr>
        <w:t>allowing</w:t>
      </w:r>
      <w:r w:rsidRPr="00011754">
        <w:rPr>
          <w:lang w:eastAsia="zh-CN"/>
        </w:rPr>
        <w:t xml:space="preserve"> the organisation to use the unique selling qualities of each product in their range, rather than depending on marketing efforts to speak for itself (Wang, Hu, and Liu, 2017).</w:t>
      </w:r>
    </w:p>
    <w:p w14:paraId="1BB3176B" w14:textId="5AD9AB6C" w:rsidR="00DC6ABB" w:rsidRDefault="00D15A8B">
      <w:r>
        <w:rPr>
          <w:noProof/>
        </w:rPr>
        <w:drawing>
          <wp:anchor distT="0" distB="0" distL="114300" distR="114300" simplePos="0" relativeHeight="251663360" behindDoc="0" locked="0" layoutInCell="1" allowOverlap="1" wp14:anchorId="076F0C58" wp14:editId="08EFAA7A">
            <wp:simplePos x="0" y="0"/>
            <wp:positionH relativeFrom="column">
              <wp:posOffset>0</wp:posOffset>
            </wp:positionH>
            <wp:positionV relativeFrom="paragraph">
              <wp:posOffset>1905</wp:posOffset>
            </wp:positionV>
            <wp:extent cx="2070100" cy="1390650"/>
            <wp:effectExtent l="0" t="0" r="6350" b="0"/>
            <wp:wrapSquare wrapText="bothSides"/>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2070100" cy="1390650"/>
                    </a:xfrm>
                    <a:prstGeom prst="rect">
                      <a:avLst/>
                    </a:prstGeom>
                    <a:ln/>
                  </pic:spPr>
                </pic:pic>
              </a:graphicData>
            </a:graphic>
          </wp:anchor>
        </w:drawing>
      </w:r>
      <w:r w:rsidR="00011754" w:rsidRPr="00011754">
        <w:t xml:space="preserve">They systematically distribute their stories via the press, internet media, and internal communications, working directly with top stakeholders to create their reputation. Their high perceived aids in </w:t>
      </w:r>
      <w:r w:rsidR="00605312">
        <w:t>their company’s growth</w:t>
      </w:r>
      <w:r w:rsidR="00011754" w:rsidRPr="00011754">
        <w:t xml:space="preserve"> determined indirectly marketing new technology and positioning Dyson as a desirable place to work. Most products of Dyson marketing were mostly television commercials in which he can be seen modelling his items; for him, this is an outlet for proudly presenting his creations, which he says is what distinguishes the business from others. The firm's target market share earmark people who appreciate technologically sophisticated items that meet or surpass quality standards, as the firm is a highly inventive corporation. </w:t>
      </w:r>
    </w:p>
    <w:p w14:paraId="1949C17D" w14:textId="77777777" w:rsidR="00A83B58" w:rsidRDefault="00A83B58"/>
    <w:p w14:paraId="3C2C041A" w14:textId="10F88F07" w:rsidR="00DC6ABB" w:rsidRDefault="00D15A8B" w:rsidP="00A83B58">
      <w:r>
        <w:rPr>
          <w:noProof/>
        </w:rPr>
        <w:drawing>
          <wp:anchor distT="0" distB="0" distL="114300" distR="114300" simplePos="0" relativeHeight="251664384" behindDoc="0" locked="0" layoutInCell="1" allowOverlap="1" wp14:anchorId="0F19030D" wp14:editId="47C7E644">
            <wp:simplePos x="0" y="0"/>
            <wp:positionH relativeFrom="column">
              <wp:posOffset>0</wp:posOffset>
            </wp:positionH>
            <wp:positionV relativeFrom="paragraph">
              <wp:posOffset>-635</wp:posOffset>
            </wp:positionV>
            <wp:extent cx="2095500" cy="1492250"/>
            <wp:effectExtent l="0" t="0" r="0" b="0"/>
            <wp:wrapSquare wrapText="bothSides"/>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cstate="print">
                      <a:extLst>
                        <a:ext uri="{28A0092B-C50C-407E-A947-70E740481C1C}">
                          <a14:useLocalDpi xmlns:a14="http://schemas.microsoft.com/office/drawing/2010/main" val="0"/>
                        </a:ext>
                      </a:extLst>
                    </a:blip>
                    <a:srcRect/>
                    <a:stretch>
                      <a:fillRect/>
                    </a:stretch>
                  </pic:blipFill>
                  <pic:spPr>
                    <a:xfrm>
                      <a:off x="0" y="0"/>
                      <a:ext cx="2095500" cy="1492250"/>
                    </a:xfrm>
                    <a:prstGeom prst="rect">
                      <a:avLst/>
                    </a:prstGeom>
                    <a:ln/>
                  </pic:spPr>
                </pic:pic>
              </a:graphicData>
            </a:graphic>
          </wp:anchor>
        </w:drawing>
      </w:r>
      <w:r w:rsidR="00011754" w:rsidRPr="00011754">
        <w:t xml:space="preserve">Compared to promoting simply in magazines and other avenues that may be easily overlooked, Dyson displays what his goods </w:t>
      </w:r>
      <w:r w:rsidR="00D37C8C" w:rsidRPr="00011754">
        <w:t>can achieve</w:t>
      </w:r>
      <w:r w:rsidR="00011754" w:rsidRPr="00011754">
        <w:t xml:space="preserve"> by trial running the device on television to inquisitive possible consumers (Kotler and Keller, 2016). Dyson is rising in sales growth nowadays, so he invests in employee training to endorse the firm's </w:t>
      </w:r>
      <w:r w:rsidR="00011754" w:rsidRPr="00011754">
        <w:lastRenderedPageBreak/>
        <w:t xml:space="preserve">ethical approach. </w:t>
      </w:r>
      <w:r w:rsidR="00605312" w:rsidRPr="00605312">
        <w:t>He established the Dyson School of Design Engineering to encourage younger inventors</w:t>
      </w:r>
      <w:r w:rsidR="00011754" w:rsidRPr="00011754">
        <w:t>, run by the James Dyson Foundation for charitable purposes. While Dyson is no longer the one modelling his items as he once did, the public may still witness his creation via different forms of advertising. He then established a supply network, including new manufacturing facilities in the UK. And his first clear containers vacuum cleaner was such a hit that it was imitated by other producers and became the best-selling vacuum cleaner in Britain within 18 months (Yang, 2020). Therefore, the firm's success can be attributed to his efforts to promote the quality and design of his product lines. Moreover, he focused on consumers' needs and resolving issues that other manufacturers have overlooked or failed to recognise, as he (James Dyson) puts it: "As engineers, we do anything about the goods that don't work correctly."</w:t>
      </w:r>
      <w:r>
        <w:br w:type="page"/>
      </w:r>
    </w:p>
    <w:p w14:paraId="7FA63381" w14:textId="77777777" w:rsidR="00DC6ABB" w:rsidRDefault="00D15A8B">
      <w:pPr>
        <w:pStyle w:val="Heading1"/>
      </w:pPr>
      <w:r>
        <w:lastRenderedPageBreak/>
        <w:t>References</w:t>
      </w:r>
    </w:p>
    <w:p w14:paraId="46E630DB" w14:textId="77777777" w:rsidR="007B5396" w:rsidRDefault="007B5396">
      <w:r>
        <w:t>AG, S., 2021. Dyson Business Model. [online] Strategyzer.com. Available at: &lt;https://www.strategyzer.com/business-model-examples/dyson-business-model&gt; [Accessed 20 November 2021].</w:t>
      </w:r>
    </w:p>
    <w:p w14:paraId="07ED1A81" w14:textId="77777777" w:rsidR="007B5396" w:rsidRDefault="007B5396">
      <w:r>
        <w:t>Anon 2018. James Dyson. Harvard business review., 88(7, 8). https://doi.org/info:doi/.</w:t>
      </w:r>
    </w:p>
    <w:p w14:paraId="2E1E6B48" w14:textId="77777777" w:rsidR="007B5396" w:rsidRDefault="007B5396">
      <w:r>
        <w:t>Dyson.co.uk. 2021. Dyson UK | Official Site. [online] Available at: &lt;https://www.dyson.co.uk/en&gt; [Accessed 20 November 2021].</w:t>
      </w:r>
    </w:p>
    <w:p w14:paraId="60066745" w14:textId="77777777" w:rsidR="007B5396" w:rsidRDefault="007B5396">
      <w:r>
        <w:t>Juska, J.M., 2017. Integrated Marketing Communication Advertising and Promotion in a Digital World. 1st ed. Milton: Routledge.</w:t>
      </w:r>
    </w:p>
    <w:p w14:paraId="70B4B228" w14:textId="50002F09" w:rsidR="007B5396" w:rsidRDefault="007B5396">
      <w:r>
        <w:t xml:space="preserve">Kotler, P. and Armstrong, G., 2016. Principles of Marketing. Sixteenth edition, Global edition. </w:t>
      </w:r>
      <w:r w:rsidR="00605312">
        <w:t>Ed</w:t>
      </w:r>
      <w:r>
        <w:t>. Harlow: Pearson Education.</w:t>
      </w:r>
    </w:p>
    <w:p w14:paraId="5F239E8B" w14:textId="77777777" w:rsidR="007B5396" w:rsidRDefault="007B5396">
      <w:r>
        <w:t>Kotler, P. and Keller, K.L., 2016. Marketing management. 15e. ed. Harlow, Essex, England: Pearson.</w:t>
      </w:r>
    </w:p>
    <w:p w14:paraId="748617A1" w14:textId="77777777" w:rsidR="007B5396" w:rsidRDefault="007B5396">
      <w:r>
        <w:t>Leo, K., 2017. Dyson’s marketing sensation. Strategic direction (Bradford, England), 21(2), pp.17–19. https://doi.org/10.1108/02580540510576679.</w:t>
      </w:r>
    </w:p>
    <w:p w14:paraId="57457339" w14:textId="77777777" w:rsidR="007B5396" w:rsidRDefault="007B5396">
      <w:r>
        <w:t>Matthew Beedham, 2020. Sucks to be you, Dyson — the company repays grant money to the UK government. TheNextWeb.com [BLOG]. Amsterdam: Newstex.</w:t>
      </w:r>
    </w:p>
    <w:p w14:paraId="1E6235BD" w14:textId="77777777" w:rsidR="007B5396" w:rsidRDefault="007B5396">
      <w:r>
        <w:t>Matthew Naylor, 2019. Don’t criticise James Dyson for his well-earned success. Farmers Weekly, 170(20), pp.27–27.</w:t>
      </w:r>
    </w:p>
    <w:p w14:paraId="38B459F2" w14:textId="77777777" w:rsidR="007B5396" w:rsidRDefault="007B5396">
      <w:r>
        <w:t>Olayemidave's Blog. 2021. Dyson 4Ps of Marketing to Transform Product Disruption to Domination – Olayemi Odigie: Human Resources Management. [online] Available at: &lt;https://olayemidave.blog/2017/02/26/dysons-product-disruption-to-domination-olayemi-mary-odigie-ba-human-resources-management/amp/?fbclid=IwAR0w4CW0ViFcNblZ0uBUmVbodMJD0OAmrXwzPF_iaaMEzpMw4fZYR4PNY_A&gt; [Accessed 20 November 2021].</w:t>
      </w:r>
    </w:p>
    <w:p w14:paraId="79EB5AEC" w14:textId="77777777" w:rsidR="007B5396" w:rsidRDefault="007B5396">
      <w:r>
        <w:t>Wang, S., Hu, Q. and Liu, W., 2017. Price and quality-based competition and channel structure with consumer loyalty. European journal of operational research, 262(2), pp.563–574. https://doi.org/10.1016/j.ejor.2017.03.052.</w:t>
      </w:r>
    </w:p>
    <w:p w14:paraId="550C10E9" w14:textId="77777777" w:rsidR="007B5396" w:rsidRDefault="007B5396">
      <w:r>
        <w:t>Yang, J.Y., 2020. A Pricing Perspective on Double Eleven. In The Pricing Puzzle (pp. 61-68). Springer, Cham.</w:t>
      </w:r>
    </w:p>
    <w:sectPr w:rsidR="007B5396">
      <w:footerReference w:type="defaul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5FFF3" w14:textId="77777777" w:rsidR="00E71042" w:rsidRDefault="00E71042" w:rsidP="00B522D8">
      <w:pPr>
        <w:spacing w:line="240" w:lineRule="auto"/>
      </w:pPr>
      <w:r>
        <w:separator/>
      </w:r>
    </w:p>
  </w:endnote>
  <w:endnote w:type="continuationSeparator" w:id="0">
    <w:p w14:paraId="5F38917F" w14:textId="77777777" w:rsidR="00E71042" w:rsidRDefault="00E71042" w:rsidP="00B522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295741"/>
      <w:docPartObj>
        <w:docPartGallery w:val="Page Numbers (Bottom of Page)"/>
        <w:docPartUnique/>
      </w:docPartObj>
    </w:sdtPr>
    <w:sdtEndPr>
      <w:rPr>
        <w:noProof/>
      </w:rPr>
    </w:sdtEndPr>
    <w:sdtContent>
      <w:p w14:paraId="21B82C77" w14:textId="4385E56D" w:rsidR="007B5396" w:rsidRDefault="007B53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471EA0" w14:textId="77777777" w:rsidR="007B5396" w:rsidRDefault="007B5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288D2" w14:textId="77777777" w:rsidR="00E71042" w:rsidRDefault="00E71042" w:rsidP="00B522D8">
      <w:pPr>
        <w:spacing w:line="240" w:lineRule="auto"/>
      </w:pPr>
      <w:r>
        <w:separator/>
      </w:r>
    </w:p>
  </w:footnote>
  <w:footnote w:type="continuationSeparator" w:id="0">
    <w:p w14:paraId="6F0C3F1A" w14:textId="77777777" w:rsidR="00E71042" w:rsidRDefault="00E71042" w:rsidP="00B522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ABB"/>
    <w:rsid w:val="00011754"/>
    <w:rsid w:val="000305DB"/>
    <w:rsid w:val="000F3494"/>
    <w:rsid w:val="003074F6"/>
    <w:rsid w:val="003C4C5F"/>
    <w:rsid w:val="003E032A"/>
    <w:rsid w:val="0054646F"/>
    <w:rsid w:val="005726BE"/>
    <w:rsid w:val="00605312"/>
    <w:rsid w:val="00617F4B"/>
    <w:rsid w:val="00676A2C"/>
    <w:rsid w:val="00780291"/>
    <w:rsid w:val="007B5396"/>
    <w:rsid w:val="00A83B58"/>
    <w:rsid w:val="00B522D8"/>
    <w:rsid w:val="00D15A8B"/>
    <w:rsid w:val="00D37C8C"/>
    <w:rsid w:val="00DC6ABB"/>
    <w:rsid w:val="00E40D76"/>
    <w:rsid w:val="00E71042"/>
    <w:rsid w:val="00FD4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959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5A6"/>
    <w:rPr>
      <w:rFonts w:eastAsiaTheme="minorEastAsia"/>
      <w:lang w:eastAsia="en-GB"/>
    </w:rPr>
  </w:style>
  <w:style w:type="paragraph" w:styleId="Heading1">
    <w:name w:val="heading 1"/>
    <w:basedOn w:val="Normal"/>
    <w:next w:val="Normal"/>
    <w:link w:val="Heading1Char"/>
    <w:uiPriority w:val="9"/>
    <w:qFormat/>
    <w:rsid w:val="009C10A7"/>
    <w:pPr>
      <w:keepNext/>
      <w:keepLines/>
      <w:spacing w:before="240"/>
      <w:outlineLvl w:val="0"/>
    </w:pPr>
    <w:rPr>
      <w:rFonts w:eastAsiaTheme="majorEastAsia" w:cstheme="majorBidi"/>
      <w:b/>
      <w:sz w:val="32"/>
      <w:szCs w:val="32"/>
      <w:lang w:eastAsia="zh-CN"/>
    </w:rPr>
  </w:style>
  <w:style w:type="paragraph" w:styleId="Heading2">
    <w:name w:val="heading 2"/>
    <w:basedOn w:val="Normal"/>
    <w:next w:val="Normal"/>
    <w:link w:val="Heading2Char"/>
    <w:uiPriority w:val="9"/>
    <w:semiHidden/>
    <w:unhideWhenUsed/>
    <w:qFormat/>
    <w:rsid w:val="00001DCF"/>
    <w:pPr>
      <w:keepNext/>
      <w:keepLines/>
      <w:spacing w:before="40"/>
      <w:outlineLvl w:val="1"/>
    </w:pPr>
    <w:rPr>
      <w:rFonts w:eastAsiaTheme="majorEastAsia" w:cstheme="majorBidi"/>
      <w:b/>
      <w:sz w:val="26"/>
      <w:szCs w:val="26"/>
      <w:lang w:eastAsia="zh-CN"/>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C10A7"/>
    <w:rPr>
      <w:rFonts w:ascii="Times New Roman" w:eastAsiaTheme="majorEastAsia" w:hAnsi="Times New Roman" w:cstheme="majorBidi"/>
      <w:b/>
      <w:sz w:val="32"/>
      <w:szCs w:val="32"/>
      <w:lang w:val="en-AU" w:eastAsia="zh-CN"/>
    </w:rPr>
  </w:style>
  <w:style w:type="character" w:customStyle="1" w:styleId="Heading2Char">
    <w:name w:val="Heading 2 Char"/>
    <w:basedOn w:val="DefaultParagraphFont"/>
    <w:link w:val="Heading2"/>
    <w:uiPriority w:val="9"/>
    <w:rsid w:val="00001DCF"/>
    <w:rPr>
      <w:rFonts w:ascii="Times New Roman" w:eastAsiaTheme="majorEastAsia" w:hAnsi="Times New Roman" w:cstheme="majorBidi"/>
      <w:b/>
      <w:sz w:val="26"/>
      <w:szCs w:val="26"/>
      <w:lang w:val="en-AU" w:eastAsia="zh-CN"/>
    </w:rPr>
  </w:style>
  <w:style w:type="paragraph" w:styleId="Header">
    <w:name w:val="header"/>
    <w:basedOn w:val="Normal"/>
    <w:link w:val="HeaderChar"/>
    <w:uiPriority w:val="99"/>
    <w:unhideWhenUsed/>
    <w:rsid w:val="00962EBD"/>
    <w:pPr>
      <w:tabs>
        <w:tab w:val="center" w:pos="4513"/>
        <w:tab w:val="right" w:pos="9026"/>
      </w:tabs>
      <w:spacing w:line="240" w:lineRule="auto"/>
    </w:pPr>
  </w:style>
  <w:style w:type="character" w:customStyle="1" w:styleId="HeaderChar">
    <w:name w:val="Header Char"/>
    <w:basedOn w:val="DefaultParagraphFont"/>
    <w:link w:val="Header"/>
    <w:uiPriority w:val="99"/>
    <w:rsid w:val="00962EBD"/>
    <w:rPr>
      <w:rFonts w:ascii="Times New Roman" w:eastAsiaTheme="minorEastAsia" w:hAnsi="Times New Roman"/>
      <w:sz w:val="24"/>
      <w:lang w:eastAsia="en-GB"/>
    </w:rPr>
  </w:style>
  <w:style w:type="paragraph" w:styleId="Footer">
    <w:name w:val="footer"/>
    <w:basedOn w:val="Normal"/>
    <w:link w:val="FooterChar"/>
    <w:uiPriority w:val="99"/>
    <w:unhideWhenUsed/>
    <w:rsid w:val="00962EBD"/>
    <w:pPr>
      <w:tabs>
        <w:tab w:val="center" w:pos="4513"/>
        <w:tab w:val="right" w:pos="9026"/>
      </w:tabs>
      <w:spacing w:line="240" w:lineRule="auto"/>
    </w:pPr>
  </w:style>
  <w:style w:type="character" w:customStyle="1" w:styleId="FooterChar">
    <w:name w:val="Footer Char"/>
    <w:basedOn w:val="DefaultParagraphFont"/>
    <w:link w:val="Footer"/>
    <w:uiPriority w:val="99"/>
    <w:rsid w:val="00962EBD"/>
    <w:rPr>
      <w:rFonts w:ascii="Times New Roman" w:eastAsiaTheme="minorEastAsia" w:hAnsi="Times New Roman"/>
      <w:sz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JoDRAplL3DvDF6RR08wBr1ZC/kw==">AMUW2mWfqr7Ji5Vc/dxGu+x66xC9d3hwIiwhft/UHTz+jskWYK2tEWP8rmS0vldThC/c73Pn3SoPdo2yEntqviyByYLAPn6L91xUEthnuHXSoqj+kMjRWvc=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1996</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2022-01-03T20:28:00Z</dcterms:created>
  <dcterms:modified xsi:type="dcterms:W3CDTF">2022-01-03T20:28:00Z</dcterms:modified>
</cp:coreProperties>
</file>