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8.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header+xml" PartName="/word/header4.xml"/>
  <Override ContentType="application/vnd.openxmlformats-officedocument.wordprocessingml.header+xml" PartName="/word/header7.xml"/>
  <Override ContentType="application/vnd.openxmlformats-officedocument.wordprocessingml.header+xml" PartName="/word/header6.xml"/>
  <Override ContentType="application/vnd.openxmlformats-officedocument.wordprocessingml.header+xml" PartName="/word/header5.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pPr>
      <w:r w:rsidDel="00000000" w:rsidR="00000000" w:rsidRPr="00000000">
        <w:rPr>
          <w:rtl w:val="0"/>
        </w:rPr>
        <w:t xml:space="preserve">Joshua wilson</w:t>
      </w:r>
    </w:p>
    <w:p w:rsidR="00000000" w:rsidDel="00000000" w:rsidP="00000000" w:rsidRDefault="00000000" w:rsidRPr="00000000" w14:paraId="00000002">
      <w:pPr>
        <w:jc w:val="both"/>
        <w:rPr/>
      </w:pPr>
      <w:r w:rsidDel="00000000" w:rsidR="00000000" w:rsidRPr="00000000">
        <w:rPr>
          <w:rtl w:val="0"/>
        </w:rPr>
      </w:r>
    </w:p>
    <w:p w:rsidR="00000000" w:rsidDel="00000000" w:rsidP="00000000" w:rsidRDefault="00000000" w:rsidRPr="00000000" w14:paraId="00000003">
      <w:pPr>
        <w:jc w:val="both"/>
        <w:rPr/>
      </w:pPr>
      <w:r w:rsidDel="00000000" w:rsidR="00000000" w:rsidRPr="00000000">
        <w:rPr>
          <w:rtl w:val="0"/>
        </w:rPr>
        <w:t xml:space="preserve">2436962</w:t>
      </w:r>
    </w:p>
    <w:p w:rsidR="00000000" w:rsidDel="00000000" w:rsidP="00000000" w:rsidRDefault="00000000" w:rsidRPr="00000000" w14:paraId="00000004">
      <w:pPr>
        <w:jc w:val="both"/>
        <w:rPr/>
      </w:pPr>
      <w:r w:rsidDel="00000000" w:rsidR="00000000" w:rsidRPr="00000000">
        <w:rPr>
          <w:rtl w:val="0"/>
        </w:rPr>
      </w:r>
    </w:p>
    <w:p w:rsidR="00000000" w:rsidDel="00000000" w:rsidP="00000000" w:rsidRDefault="00000000" w:rsidRPr="00000000" w14:paraId="00000005">
      <w:pPr>
        <w:jc w:val="both"/>
        <w:rPr/>
      </w:pPr>
      <w:r w:rsidDel="00000000" w:rsidR="00000000" w:rsidRPr="00000000">
        <w:rPr>
          <w:rtl w:val="0"/>
        </w:rPr>
        <w:t xml:space="preserve">LCLM5001-Understanding and Engaging Stakeholders</w:t>
      </w:r>
    </w:p>
    <w:p w:rsidR="00000000" w:rsidDel="00000000" w:rsidP="00000000" w:rsidRDefault="00000000" w:rsidRPr="00000000" w14:paraId="00000006">
      <w:pPr>
        <w:spacing w:after="120" w:before="120" w:line="240" w:lineRule="auto"/>
        <w:jc w:val="both"/>
        <w:rPr/>
      </w:pPr>
      <w:r w:rsidDel="00000000" w:rsidR="00000000" w:rsidRPr="00000000">
        <w:rPr>
          <w:rtl w:val="0"/>
        </w:rPr>
      </w:r>
    </w:p>
    <w:p w:rsidR="00000000" w:rsidDel="00000000" w:rsidP="00000000" w:rsidRDefault="00000000" w:rsidRPr="00000000" w14:paraId="00000007">
      <w:pPr>
        <w:spacing w:after="120" w:before="120" w:line="240" w:lineRule="auto"/>
        <w:jc w:val="both"/>
        <w:rPr/>
      </w:pPr>
      <w:r w:rsidDel="00000000" w:rsidR="00000000" w:rsidRPr="00000000">
        <w:rPr>
          <w:rtl w:val="0"/>
        </w:rPr>
        <w:t xml:space="preserve">Understanding the importance of Stakeholder Engagement in successful commencement and completion of project. </w:t>
      </w:r>
    </w:p>
    <w:p w:rsidR="00000000" w:rsidDel="00000000" w:rsidP="00000000" w:rsidRDefault="00000000" w:rsidRPr="00000000" w14:paraId="00000008">
      <w:pPr>
        <w:spacing w:after="120" w:before="120" w:line="240" w:lineRule="auto"/>
        <w:jc w:val="both"/>
        <w:rPr/>
      </w:pPr>
      <w:r w:rsidDel="00000000" w:rsidR="00000000" w:rsidRPr="00000000">
        <w:rPr>
          <w:rtl w:val="0"/>
        </w:rPr>
      </w:r>
    </w:p>
    <w:p w:rsidR="00000000" w:rsidDel="00000000" w:rsidP="00000000" w:rsidRDefault="00000000" w:rsidRPr="00000000" w14:paraId="00000009">
      <w:pPr>
        <w:spacing w:line="240" w:lineRule="auto"/>
        <w:jc w:val="center"/>
        <w:rPr>
          <w:b w:val="1"/>
          <w:bCs w:val="1"/>
          <w:i w:val="1"/>
          <w:iCs w:val="1"/>
          <w:sz w:val="32"/>
          <w:szCs w:val="32"/>
        </w:rPr>
      </w:pPr>
      <w:r w:rsidDel="00000000" w:rsidR="00000000" w:rsidRPr="00000000">
        <w:rPr>
          <w:rtl w:val="0"/>
        </w:rPr>
      </w:r>
    </w:p>
    <w:p w:rsidR="00000000" w:rsidDel="00000000" w:rsidP="00000000" w:rsidRDefault="00000000" w:rsidRPr="00000000" w14:paraId="0000000A">
      <w:pPr>
        <w:spacing w:line="240" w:lineRule="auto"/>
        <w:rPr>
          <w:sz w:val="23"/>
          <w:szCs w:val="23"/>
        </w:rPr>
      </w:pPr>
      <w:r w:rsidDel="00000000" w:rsidR="00000000" w:rsidRPr="00000000">
        <w:rPr>
          <w:rtl w:val="0"/>
        </w:rPr>
      </w:r>
    </w:p>
    <w:p w:rsidR="00000000" w:rsidDel="00000000" w:rsidP="00000000" w:rsidRDefault="00000000" w:rsidRPr="00000000" w14:paraId="0000000B">
      <w:pPr>
        <w:rPr>
          <w:sz w:val="23"/>
          <w:szCs w:val="23"/>
        </w:rPr>
      </w:pPr>
      <w:r w:rsidDel="00000000" w:rsidR="00000000" w:rsidRPr="00000000">
        <w:rPr>
          <w:rtl w:val="0"/>
        </w:rPr>
      </w:r>
    </w:p>
    <w:p w:rsidR="00000000" w:rsidDel="00000000" w:rsidP="00000000" w:rsidRDefault="00000000" w:rsidRPr="00000000" w14:paraId="0000000C">
      <w:pPr>
        <w:rPr>
          <w:sz w:val="23"/>
          <w:szCs w:val="23"/>
        </w:rPr>
      </w:pPr>
      <w:r w:rsidDel="00000000" w:rsidR="00000000" w:rsidRPr="00000000">
        <w:rPr>
          <w:rtl w:val="0"/>
        </w:rPr>
      </w:r>
    </w:p>
    <w:p w:rsidR="00000000" w:rsidDel="00000000" w:rsidP="00000000" w:rsidRDefault="00000000" w:rsidRPr="00000000" w14:paraId="0000000D">
      <w:pPr>
        <w:rPr>
          <w:sz w:val="23"/>
          <w:szCs w:val="23"/>
        </w:rPr>
        <w:sectPr>
          <w:headerReference r:id="rId6" w:type="default"/>
          <w:headerReference r:id="rId7" w:type="first"/>
          <w:footerReference r:id="rId8" w:type="first"/>
          <w:pgSz w:h="16834" w:w="11909" w:orient="portrait"/>
          <w:pgMar w:bottom="1440" w:top="1440" w:left="1440" w:right="1440" w:header="720" w:footer="720"/>
          <w:pgNumType w:start="1"/>
          <w:titlePg w:val="1"/>
        </w:sectPr>
      </w:pPr>
      <w:r w:rsidDel="00000000" w:rsidR="00000000" w:rsidRPr="00000000">
        <w:rPr>
          <w:rtl w:val="0"/>
        </w:rPr>
      </w:r>
    </w:p>
    <w:p w:rsidR="00000000" w:rsidDel="00000000" w:rsidP="00000000" w:rsidRDefault="00000000" w:rsidRPr="00000000" w14:paraId="0000000E">
      <w:pPr>
        <w:spacing w:line="360" w:lineRule="auto"/>
        <w:rPr>
          <w:b w:val="1"/>
          <w:bCs w:val="1"/>
        </w:rPr>
      </w:pPr>
      <w:r w:rsidDel="00000000" w:rsidR="00000000" w:rsidRPr="00000000">
        <w:rPr>
          <w:b w:val="1"/>
          <w:bCs w:val="1"/>
          <w:rtl w:val="0"/>
        </w:rPr>
        <w:t xml:space="preserve">Introduction</w:t>
      </w:r>
    </w:p>
    <w:p w:rsidR="00000000" w:rsidDel="00000000" w:rsidP="00000000" w:rsidRDefault="00000000" w:rsidRPr="00000000" w14:paraId="0000000F">
      <w:pPr>
        <w:spacing w:line="360" w:lineRule="auto"/>
        <w:rPr/>
      </w:pPr>
      <w:r w:rsidDel="00000000" w:rsidR="00000000" w:rsidRPr="00000000">
        <w:rPr>
          <w:rtl w:val="0"/>
        </w:rPr>
        <w:t xml:space="preserve">JD Sports, founded in 1981 and headquartered in Bury, UK, is a leading international retailer specialising in sportswear, fashion, and lifestyle apparel. Over the past four decades, JD Sports has grown from a single store into a global retail brand, operating over 4,850 stores across the UK, Asia, North America, and many more, employing approximately 90,000 staff worldwide. The company combines a strong physical store presence with a growing digital and e-commerce platform, allowing it to reach a diverse international customer base. Known for its collaborations with major brands such as Nike, Adidas, Puma, and many more, JD Sports targets a younger, trend-conscious demographic, positioning itself as a leader in both fashion and athletic lifestyle markets.</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t xml:space="preserve">To maintain its competitive edge and strengthen customer loyalty, JD Sports is preparing to launch ConnectPlus, a digitally enhanced customer loyalty and engagement platform. ConnectPlus integrates AI-driven personalised product recommendations, mobile-based rewards, and data-driven customer insight features, designed to improve customer retention, enhance data-informed decision-making, and differentiate the brand in a highly competitive market. The platform is scheduled for deployment across selected local and international markets within six months, reflecting JD Sports' strategic focus on digital innovation and customer experience.</w:t>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sectPr>
          <w:headerReference r:id="rId9" w:type="default"/>
          <w:type w:val="nextPage"/>
          <w:pgSz w:h="16834" w:w="11909" w:orient="portrait"/>
          <w:pgMar w:bottom="1440" w:top="1440" w:left="1440" w:right="1440" w:header="720" w:footer="720"/>
        </w:sectPr>
      </w:pPr>
      <w:r w:rsidDel="00000000" w:rsidR="00000000" w:rsidRPr="00000000">
        <w:rPr>
          <w:rtl w:val="0"/>
        </w:rPr>
        <w:t xml:space="preserve">This report examines the key internal and external stakeholders involved in the ConnectPlus project, evaluates strategies for effective engagement across diverse markets, and considers the potential benefits, challenges, and ethical considerations associated with stakeholder collaboration. By doing so, it provides a comprehensive plan to ensure successful adoption and sustainable stakeholder relationships, ultimately supporting JD Sports' long-term growth and market leadership. </w:t>
      </w:r>
    </w:p>
    <w:p w:rsidR="00000000" w:rsidDel="00000000" w:rsidP="00000000" w:rsidRDefault="00000000" w:rsidRPr="00000000" w14:paraId="00000014">
      <w:pPr>
        <w:spacing w:line="360" w:lineRule="auto"/>
        <w:rPr/>
      </w:pPr>
      <w:r w:rsidDel="00000000" w:rsidR="00000000" w:rsidRPr="00000000">
        <w:rPr>
          <w:rtl w:val="0"/>
        </w:rPr>
        <w:t xml:space="preserve">SMART Objectives</w:t>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t xml:space="preserve">The primary objectives for the ConnectPlus platform are designed to be Specific, Measurable, Achievable, Relevant, and time-bound:</w:t>
      </w:r>
    </w:p>
    <w:p w:rsidR="00000000" w:rsidDel="00000000" w:rsidP="00000000" w:rsidRDefault="00000000" w:rsidRPr="00000000" w14:paraId="00000017">
      <w:pPr>
        <w:numPr>
          <w:ilvl w:val="0"/>
          <w:numId w:val="1"/>
        </w:numPr>
        <w:spacing w:line="360" w:lineRule="auto"/>
        <w:ind w:left="720" w:hanging="360"/>
        <w:rPr/>
      </w:pPr>
      <w:r w:rsidDel="00000000" w:rsidR="00000000" w:rsidRPr="00000000">
        <w:rPr>
          <w:rtl w:val="0"/>
        </w:rPr>
        <w:t xml:space="preserve">Specific: increase customer retention through targeted AI-driven recommendations and personalised loyalty rewards.</w:t>
      </w:r>
    </w:p>
    <w:p w:rsidR="00000000" w:rsidDel="00000000" w:rsidP="00000000" w:rsidRDefault="00000000" w:rsidRPr="00000000" w14:paraId="00000018">
      <w:pPr>
        <w:numPr>
          <w:ilvl w:val="0"/>
          <w:numId w:val="1"/>
        </w:numPr>
        <w:spacing w:line="360" w:lineRule="auto"/>
        <w:ind w:left="720" w:hanging="360"/>
        <w:rPr/>
      </w:pPr>
      <w:r w:rsidDel="00000000" w:rsidR="00000000" w:rsidRPr="00000000">
        <w:rPr>
          <w:rtl w:val="0"/>
        </w:rPr>
        <w:t xml:space="preserve">Measurable: Achieve a 15% rise in customer retention within the first 12 months of ConnectPlus deployment.</w:t>
      </w:r>
    </w:p>
    <w:p w:rsidR="00000000" w:rsidDel="00000000" w:rsidP="00000000" w:rsidRDefault="00000000" w:rsidRPr="00000000" w14:paraId="00000019">
      <w:pPr>
        <w:numPr>
          <w:ilvl w:val="0"/>
          <w:numId w:val="1"/>
        </w:numPr>
        <w:spacing w:line="360" w:lineRule="auto"/>
        <w:ind w:left="720" w:hanging="360"/>
        <w:rPr/>
      </w:pPr>
      <w:r w:rsidDel="00000000" w:rsidR="00000000" w:rsidRPr="00000000">
        <w:rPr>
          <w:rtl w:val="0"/>
        </w:rPr>
        <w:t xml:space="preserve">Achievable: ensure objectives are realistic by leveraging JD Sports' existing digital infrastructure, loyalty programme and market resources.</w:t>
      </w:r>
    </w:p>
    <w:p w:rsidR="00000000" w:rsidDel="00000000" w:rsidP="00000000" w:rsidRDefault="00000000" w:rsidRPr="00000000" w14:paraId="0000001A">
      <w:pPr>
        <w:numPr>
          <w:ilvl w:val="0"/>
          <w:numId w:val="1"/>
        </w:numPr>
        <w:spacing w:line="360" w:lineRule="auto"/>
        <w:ind w:left="720" w:hanging="360"/>
        <w:rPr/>
      </w:pPr>
      <w:r w:rsidDel="00000000" w:rsidR="00000000" w:rsidRPr="00000000">
        <w:rPr>
          <w:rtl w:val="0"/>
        </w:rPr>
        <w:t xml:space="preserve">Relevant: strengthen JD Sports' competitive advantage by enhancing brand differentiation and customer engagement. </w:t>
      </w:r>
    </w:p>
    <w:p w:rsidR="00000000" w:rsidDel="00000000" w:rsidP="00000000" w:rsidRDefault="00000000" w:rsidRPr="00000000" w14:paraId="0000001B">
      <w:pPr>
        <w:numPr>
          <w:ilvl w:val="0"/>
          <w:numId w:val="1"/>
        </w:numPr>
        <w:spacing w:line="360" w:lineRule="auto"/>
        <w:ind w:left="720" w:hanging="360"/>
        <w:rPr/>
        <w:sectPr>
          <w:headerReference r:id="rId10" w:type="first"/>
          <w:type w:val="nextPage"/>
          <w:pgSz w:h="16834" w:w="11909" w:orient="portrait"/>
          <w:pgMar w:bottom="1440" w:top="1440" w:left="1440" w:right="1440" w:header="720" w:footer="720"/>
          <w:titlePg w:val="1"/>
        </w:sectPr>
      </w:pPr>
      <w:r w:rsidDel="00000000" w:rsidR="00000000" w:rsidRPr="00000000">
        <w:rPr>
          <w:rtl w:val="0"/>
        </w:rPr>
        <w:t xml:space="preserve">Time-bound: implement and measure the success of ConnectPlus across selected international markets within six months of launch.</w:t>
      </w:r>
    </w:p>
    <w:p w:rsidR="00000000" w:rsidDel="00000000" w:rsidP="00000000" w:rsidRDefault="00000000" w:rsidRPr="00000000" w14:paraId="0000001C">
      <w:pPr>
        <w:spacing w:line="360" w:lineRule="auto"/>
        <w:ind w:left="0" w:firstLine="0"/>
        <w:rPr>
          <w:b w:val="1"/>
          <w:bCs w:val="1"/>
        </w:rPr>
      </w:pPr>
      <w:r w:rsidDel="00000000" w:rsidR="00000000" w:rsidRPr="00000000">
        <w:rPr>
          <w:b w:val="1"/>
          <w:bCs w:val="1"/>
          <w:rtl w:val="0"/>
        </w:rPr>
        <w:t xml:space="preserve">Stakeholder identification and categorisation</w:t>
      </w:r>
    </w:p>
    <w:p w:rsidR="00000000" w:rsidDel="00000000" w:rsidP="00000000" w:rsidRDefault="00000000" w:rsidRPr="00000000" w14:paraId="0000001D">
      <w:pPr>
        <w:spacing w:line="360" w:lineRule="auto"/>
        <w:ind w:left="0" w:firstLine="0"/>
        <w:rPr/>
      </w:pPr>
      <w:r w:rsidDel="00000000" w:rsidR="00000000" w:rsidRPr="00000000">
        <w:rPr>
          <w:rtl w:val="0"/>
        </w:rPr>
      </w:r>
    </w:p>
    <w:tbl>
      <w:tblPr>
        <w:tblStyle w:val="Table1"/>
        <w:tblW w:w="11400.0" w:type="dxa"/>
        <w:jc w:val="left"/>
        <w:tblInd w:w="-12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15"/>
        <w:gridCol w:w="1050"/>
        <w:gridCol w:w="2115"/>
        <w:gridCol w:w="1035"/>
        <w:gridCol w:w="1155"/>
        <w:gridCol w:w="1695"/>
        <w:gridCol w:w="2235"/>
        <w:tblGridChange w:id="0">
          <w:tblGrid>
            <w:gridCol w:w="2115"/>
            <w:gridCol w:w="1050"/>
            <w:gridCol w:w="2115"/>
            <w:gridCol w:w="1035"/>
            <w:gridCol w:w="1155"/>
            <w:gridCol w:w="1695"/>
            <w:gridCol w:w="223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Stakeholder group</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internal/</w:t>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external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360" w:lineRule="auto"/>
              <w:rPr/>
            </w:pPr>
            <w:r w:rsidDel="00000000" w:rsidR="00000000" w:rsidRPr="00000000">
              <w:rPr>
                <w:rtl w:val="0"/>
              </w:rPr>
              <w:t xml:space="preserve">Role in ConnectPlus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interest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influence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benefits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Possible challenges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Senior management /board of directors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Approve budget, direction, and oversee the project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Alignment with goals, provide 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May focus on ROI</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Product development/IT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Design, develop, and implement the ConnectPlus platform</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Provide a robust and functional platform</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Limited resources, technical issues, tight deadlines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Marketing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Promote platform, design campaigns, and analyse engagement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Increase brand visibility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Balancing traditional campaigns with new ones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Sales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inrenal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Integrate the loyalty platform with in-store and online sales. (Claro, 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Boost sales and encourage the loyalty program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Additional training may be needed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Customer service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Support customers, handle complaints or queries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Improve customer satisfaction and retention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Increased workload during launch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external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End-users of ConnectPlus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engagement, loyalty and better shopping experience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Privacy concerns, reluctance</w:t>
            </w:r>
          </w:p>
        </w:tc>
      </w:tr>
      <w:tr>
        <w:trPr>
          <w:cantSplit w:val="0"/>
          <w:trHeight w:val="213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suppliers/brand partners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external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Collaborations and promotion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Mutual marketing benefits, stronger partnerships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Dependence on external timelines, potential contract issues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investors/shareholders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external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Monitor project performance, ensure ROI</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Short-term pressure for results, resistance to cost increases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Regulatory authorities/data protection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external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Ensure GDPR and legal compliances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Aviod fines and reputation damages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Strict requirements, slow approval processes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IT vendor/Platform providers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external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Provide AI, analytics and infrastructure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Access to technical expertise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Vendor dependency, potential integration issues </w:t>
            </w:r>
          </w:p>
        </w:tc>
      </w:tr>
    </w:tbl>
    <w:p w:rsidR="00000000" w:rsidDel="00000000" w:rsidP="00000000" w:rsidRDefault="00000000" w:rsidRPr="00000000" w14:paraId="0000006C">
      <w:pPr>
        <w:spacing w:line="360" w:lineRule="auto"/>
        <w:ind w:left="0" w:firstLine="0"/>
        <w:rPr/>
      </w:pPr>
      <w:r w:rsidDel="00000000" w:rsidR="00000000" w:rsidRPr="00000000">
        <w:rPr>
          <w:rtl w:val="0"/>
        </w:rPr>
        <w:t xml:space="preserve"> </w:t>
      </w:r>
    </w:p>
    <w:p w:rsidR="00000000" w:rsidDel="00000000" w:rsidP="00000000" w:rsidRDefault="00000000" w:rsidRPr="00000000" w14:paraId="0000006D">
      <w:pPr>
        <w:spacing w:line="360" w:lineRule="auto"/>
        <w:rPr/>
      </w:pPr>
      <w:r w:rsidDel="00000000" w:rsidR="00000000" w:rsidRPr="00000000">
        <w:rPr>
          <w:b w:val="1"/>
          <w:bCs w:val="1"/>
          <w:rtl w:val="0"/>
        </w:rPr>
        <w:t xml:space="preserve">Stakeholder mapping analysis</w:t>
      </w:r>
      <w:r w:rsidDel="00000000" w:rsidR="00000000" w:rsidRPr="00000000">
        <w:rPr>
          <w:rtl w:val="0"/>
        </w:rPr>
        <w:t xml:space="preserve"> </w:t>
      </w:r>
    </w:p>
    <w:p w:rsidR="00000000" w:rsidDel="00000000" w:rsidP="00000000" w:rsidRDefault="00000000" w:rsidRPr="00000000" w14:paraId="0000006E">
      <w:pPr>
        <w:spacing w:line="360" w:lineRule="auto"/>
        <w:rPr/>
      </w:pPr>
      <w:r w:rsidDel="00000000" w:rsidR="00000000" w:rsidRPr="00000000">
        <w:rPr>
          <w:rtl w:val="0"/>
        </w:rPr>
        <w:t xml:space="preserve">The stakeholder analysis shows that senior management, product development teams, customers, and regulatory authorities are the most critical stakeholders due to their high levels of interest and influence. They require close management and continuous engagement throughout the ConnectPlus project.</w:t>
      </w:r>
    </w:p>
    <w:p w:rsidR="00000000" w:rsidDel="00000000" w:rsidP="00000000" w:rsidRDefault="00000000" w:rsidRPr="00000000" w14:paraId="0000006F">
      <w:pPr>
        <w:spacing w:line="360" w:lineRule="auto"/>
        <w:rPr/>
      </w:pPr>
      <w:r w:rsidDel="00000000" w:rsidR="00000000" w:rsidRPr="00000000">
        <w:rPr>
          <w:rtl w:val="0"/>
        </w:rPr>
      </w:r>
    </w:p>
    <w:p w:rsidR="00000000" w:rsidDel="00000000" w:rsidP="00000000" w:rsidRDefault="00000000" w:rsidRPr="00000000" w14:paraId="00000070">
      <w:pPr>
        <w:spacing w:line="360" w:lineRule="auto"/>
        <w:rPr/>
      </w:pPr>
      <w:r w:rsidDel="00000000" w:rsidR="00000000" w:rsidRPr="00000000">
        <w:rPr>
          <w:rtl w:val="0"/>
        </w:rPr>
        <w:t xml:space="preserve">Marketing, sales, and customer service teams have high levels of involvement and play major roles in customer adoption and encouraging user experience. Although their influence is lower, their contribution to success is essential (Chatterjee, 2024).</w:t>
      </w:r>
    </w:p>
    <w:p w:rsidR="00000000" w:rsidDel="00000000" w:rsidP="00000000" w:rsidRDefault="00000000" w:rsidRPr="00000000" w14:paraId="00000071">
      <w:pPr>
        <w:spacing w:line="360" w:lineRule="auto"/>
        <w:rPr/>
      </w:pPr>
      <w:r w:rsidDel="00000000" w:rsidR="00000000" w:rsidRPr="00000000">
        <w:rPr>
          <w:rtl w:val="0"/>
        </w:rPr>
      </w:r>
    </w:p>
    <w:p w:rsidR="00000000" w:rsidDel="00000000" w:rsidP="00000000" w:rsidRDefault="00000000" w:rsidRPr="00000000" w14:paraId="00000072">
      <w:pPr>
        <w:spacing w:line="360" w:lineRule="auto"/>
        <w:rPr/>
      </w:pPr>
      <w:r w:rsidDel="00000000" w:rsidR="00000000" w:rsidRPr="00000000">
        <w:rPr>
          <w:rtl w:val="0"/>
        </w:rPr>
        <w:t xml:space="preserve">External stakeholders, including suppliers, investors and technology vendors, provide support, expertise and resources. However, they have potential risks such as pressure to achieve financial returns and relying on external systems.</w:t>
      </w:r>
    </w:p>
    <w:p w:rsidR="00000000" w:rsidDel="00000000" w:rsidP="00000000" w:rsidRDefault="00000000" w:rsidRPr="00000000" w14:paraId="00000073">
      <w:pPr>
        <w:spacing w:line="360" w:lineRule="auto"/>
        <w:rPr/>
      </w:pPr>
      <w:r w:rsidDel="00000000" w:rsidR="00000000" w:rsidRPr="00000000">
        <w:rPr>
          <w:rtl w:val="0"/>
        </w:rPr>
      </w:r>
    </w:p>
    <w:p w:rsidR="00000000" w:rsidDel="00000000" w:rsidP="00000000" w:rsidRDefault="00000000" w:rsidRPr="00000000" w14:paraId="00000074">
      <w:pPr>
        <w:spacing w:line="360" w:lineRule="auto"/>
        <w:rPr/>
        <w:sectPr>
          <w:headerReference r:id="rId11" w:type="default"/>
          <w:headerReference r:id="rId12" w:type="first"/>
          <w:type w:val="nextPage"/>
          <w:pgSz w:h="16834" w:w="11909" w:orient="portrait"/>
          <w:pgMar w:bottom="1440" w:top="1440" w:left="1440" w:right="1440" w:header="720" w:footer="720"/>
          <w:titlePg w:val="1"/>
        </w:sectPr>
      </w:pPr>
      <w:r w:rsidDel="00000000" w:rsidR="00000000" w:rsidRPr="00000000">
        <w:rPr>
          <w:rtl w:val="0"/>
        </w:rPr>
        <w:t xml:space="preserve">By understanding roles, benefits and challenges, JD Sports can develop strategies that maximise support but also reduce barriers that help the implementation of ConnectPlus. </w:t>
      </w:r>
    </w:p>
    <w:p w:rsidR="00000000" w:rsidDel="00000000" w:rsidP="00000000" w:rsidRDefault="00000000" w:rsidRPr="00000000" w14:paraId="00000075">
      <w:pPr>
        <w:spacing w:line="360" w:lineRule="auto"/>
        <w:rPr>
          <w:b w:val="1"/>
          <w:bCs w:val="1"/>
        </w:rPr>
      </w:pPr>
      <w:r w:rsidDel="00000000" w:rsidR="00000000" w:rsidRPr="00000000">
        <w:rPr>
          <w:b w:val="1"/>
          <w:bCs w:val="1"/>
          <w:rtl w:val="0"/>
        </w:rPr>
        <w:t xml:space="preserve">Stakeholder analysis using SWOT</w:t>
      </w:r>
    </w:p>
    <w:p w:rsidR="00000000" w:rsidDel="00000000" w:rsidP="00000000" w:rsidRDefault="00000000" w:rsidRPr="00000000" w14:paraId="00000076">
      <w:pPr>
        <w:spacing w:line="360" w:lineRule="auto"/>
        <w:rPr/>
      </w:pPr>
      <w:r w:rsidDel="00000000" w:rsidR="00000000" w:rsidRPr="00000000">
        <w:rPr>
          <w:rtl w:val="0"/>
        </w:rPr>
      </w:r>
    </w:p>
    <w:p w:rsidR="00000000" w:rsidDel="00000000" w:rsidP="00000000" w:rsidRDefault="00000000" w:rsidRPr="00000000" w14:paraId="00000077">
      <w:pPr>
        <w:spacing w:line="360" w:lineRule="auto"/>
        <w:rPr/>
      </w:pPr>
      <w:r w:rsidDel="00000000" w:rsidR="00000000" w:rsidRPr="00000000">
        <w:rPr>
          <w:rtl w:val="0"/>
        </w:rPr>
        <w:t xml:space="preserve">A SWOT analysis is used to evaluate the influence of both internal and external stakeholders on the ConnectPlus project at JD Sports (Naser Eddeen, 2013). This approach allows the organisation to understand how stakeholders can support or challenge the successful implementation of the platform across all markets.</w:t>
      </w:r>
    </w:p>
    <w:p w:rsidR="00000000" w:rsidDel="00000000" w:rsidP="00000000" w:rsidRDefault="00000000" w:rsidRPr="00000000" w14:paraId="00000078">
      <w:pPr>
        <w:spacing w:line="360" w:lineRule="auto"/>
        <w:rPr/>
      </w:pPr>
      <w:r w:rsidDel="00000000" w:rsidR="00000000" w:rsidRPr="00000000">
        <w:rPr>
          <w:rtl w:val="0"/>
        </w:rPr>
      </w:r>
    </w:p>
    <w:p w:rsidR="00000000" w:rsidDel="00000000" w:rsidP="00000000" w:rsidRDefault="00000000" w:rsidRPr="00000000" w14:paraId="00000079">
      <w:pPr>
        <w:spacing w:line="360" w:lineRule="auto"/>
        <w:rPr>
          <w:b w:val="1"/>
          <w:bCs w:val="1"/>
        </w:rPr>
      </w:pPr>
      <w:r w:rsidDel="00000000" w:rsidR="00000000" w:rsidRPr="00000000">
        <w:rPr>
          <w:b w:val="1"/>
          <w:bCs w:val="1"/>
          <w:rtl w:val="0"/>
        </w:rPr>
        <w:t xml:space="preserve">Strengths </w:t>
      </w:r>
    </w:p>
    <w:p w:rsidR="00000000" w:rsidDel="00000000" w:rsidP="00000000" w:rsidRDefault="00000000" w:rsidRPr="00000000" w14:paraId="0000007A">
      <w:pPr>
        <w:spacing w:line="360" w:lineRule="auto"/>
        <w:rPr/>
      </w:pPr>
      <w:r w:rsidDel="00000000" w:rsidR="00000000" w:rsidRPr="00000000">
        <w:rPr>
          <w:rtl w:val="0"/>
        </w:rPr>
        <w:t xml:space="preserve">The main strengths come from internal stakeholders who have high influence and direct involvement in the project (Park, 2014). Senior management plays a key role by providing strategic direction, approving budgets, and ensuring the project aligns with business objectives. Their strong influence helps maintain focus and secure necessary resources.</w:t>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rtl w:val="0"/>
        </w:rPr>
        <w:t xml:space="preserve">In addition, the IT and product development teams provide essential technical expertise required to design and implement the ConnectPlus platform. Their knowledge of AI, integration systems, and data analytics ensures that the platform is functional, secure, and innovative. The marketing team also contributes by promoting the platform and encouraging customer adoption through targeted campaigns.</w:t>
      </w:r>
    </w:p>
    <w:p w:rsidR="00000000" w:rsidDel="00000000" w:rsidP="00000000" w:rsidRDefault="00000000" w:rsidRPr="00000000" w14:paraId="0000007D">
      <w:pPr>
        <w:spacing w:line="360" w:lineRule="auto"/>
        <w:rPr/>
      </w:pPr>
      <w:r w:rsidDel="00000000" w:rsidR="00000000" w:rsidRPr="00000000">
        <w:rPr>
          <w:rtl w:val="0"/>
        </w:rPr>
      </w:r>
    </w:p>
    <w:p w:rsidR="00000000" w:rsidDel="00000000" w:rsidP="00000000" w:rsidRDefault="00000000" w:rsidRPr="00000000" w14:paraId="0000007E">
      <w:pPr>
        <w:spacing w:line="360" w:lineRule="auto"/>
        <w:rPr/>
      </w:pPr>
      <w:r w:rsidDel="00000000" w:rsidR="00000000" w:rsidRPr="00000000">
        <w:rPr>
          <w:rtl w:val="0"/>
        </w:rPr>
        <w:t xml:space="preserve">These stakeholders strengthen the project by ensuring it is well supported, technically sound, and aligned with the customer needs.</w:t>
      </w:r>
    </w:p>
    <w:p w:rsidR="00000000" w:rsidDel="00000000" w:rsidP="00000000" w:rsidRDefault="00000000" w:rsidRPr="00000000" w14:paraId="0000007F">
      <w:pPr>
        <w:spacing w:line="360" w:lineRule="auto"/>
        <w:rPr/>
      </w:pPr>
      <w:r w:rsidDel="00000000" w:rsidR="00000000" w:rsidRPr="00000000">
        <w:rPr>
          <w:rtl w:val="0"/>
        </w:rPr>
      </w:r>
    </w:p>
    <w:p w:rsidR="00000000" w:rsidDel="00000000" w:rsidP="00000000" w:rsidRDefault="00000000" w:rsidRPr="00000000" w14:paraId="00000080">
      <w:pPr>
        <w:spacing w:line="360" w:lineRule="auto"/>
        <w:rPr/>
      </w:pPr>
      <w:r w:rsidDel="00000000" w:rsidR="00000000" w:rsidRPr="00000000">
        <w:rPr>
          <w:b w:val="1"/>
          <w:bCs w:val="1"/>
          <w:rtl w:val="0"/>
        </w:rPr>
        <w:t xml:space="preserve">Weaknesses</w:t>
      </w:r>
      <w:r w:rsidDel="00000000" w:rsidR="00000000" w:rsidRPr="00000000">
        <w:rPr>
          <w:rtl w:val="0"/>
        </w:rPr>
        <w:t xml:space="preserve"> </w:t>
      </w:r>
    </w:p>
    <w:p w:rsidR="00000000" w:rsidDel="00000000" w:rsidP="00000000" w:rsidRDefault="00000000" w:rsidRPr="00000000" w14:paraId="00000081">
      <w:pPr>
        <w:spacing w:line="360" w:lineRule="auto"/>
        <w:rPr/>
      </w:pPr>
      <w:r w:rsidDel="00000000" w:rsidR="00000000" w:rsidRPr="00000000">
        <w:rPr>
          <w:rtl w:val="0"/>
        </w:rPr>
        <w:t xml:space="preserve">Despite their importance, internal stakeholders may also present weaknesses. Employees such as sales and customer service staff may resist adopting new systems due to a lack of training or fear of increased workload. This resistance can slow down implementation and reduce efficiency.</w:t>
      </w:r>
    </w:p>
    <w:p w:rsidR="00000000" w:rsidDel="00000000" w:rsidP="00000000" w:rsidRDefault="00000000" w:rsidRPr="00000000" w14:paraId="00000082">
      <w:pPr>
        <w:spacing w:line="360" w:lineRule="auto"/>
        <w:rPr/>
      </w:pP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rtl w:val="0"/>
        </w:rPr>
        <w:t xml:space="preserve">Additionally, the IT team may face resource constraints and tight deadlines, especially when managing multiple projects at once. Senior management may also focus heavily on financial outcomes, which could lead to pressure on teams or delays in decision-making if results are not immediate.</w:t>
      </w:r>
    </w:p>
    <w:p w:rsidR="00000000" w:rsidDel="00000000" w:rsidP="00000000" w:rsidRDefault="00000000" w:rsidRPr="00000000" w14:paraId="00000084">
      <w:pPr>
        <w:spacing w:line="360" w:lineRule="auto"/>
        <w:rPr/>
      </w:pPr>
      <w:r w:rsidDel="00000000" w:rsidR="00000000" w:rsidRPr="00000000">
        <w:rPr>
          <w:rtl w:val="0"/>
        </w:rPr>
      </w:r>
    </w:p>
    <w:p w:rsidR="00000000" w:rsidDel="00000000" w:rsidP="00000000" w:rsidRDefault="00000000" w:rsidRPr="00000000" w14:paraId="00000085">
      <w:pPr>
        <w:spacing w:line="360" w:lineRule="auto"/>
        <w:rPr/>
      </w:pPr>
      <w:r w:rsidDel="00000000" w:rsidR="00000000" w:rsidRPr="00000000">
        <w:rPr>
          <w:rtl w:val="0"/>
        </w:rPr>
        <w:t xml:space="preserve">These weaknesses highlight the need for strong communication, training and support throughout the project. </w:t>
      </w:r>
    </w:p>
    <w:p w:rsidR="00000000" w:rsidDel="00000000" w:rsidP="00000000" w:rsidRDefault="00000000" w:rsidRPr="00000000" w14:paraId="00000086">
      <w:pPr>
        <w:spacing w:line="360" w:lineRule="auto"/>
        <w:rPr/>
      </w:pPr>
      <w:r w:rsidDel="00000000" w:rsidR="00000000" w:rsidRPr="00000000">
        <w:rPr>
          <w:rtl w:val="0"/>
        </w:rPr>
      </w:r>
    </w:p>
    <w:p w:rsidR="00000000" w:rsidDel="00000000" w:rsidP="00000000" w:rsidRDefault="00000000" w:rsidRPr="00000000" w14:paraId="00000087">
      <w:pPr>
        <w:spacing w:line="360" w:lineRule="auto"/>
        <w:rPr/>
        <w:sectPr>
          <w:headerReference r:id="rId13" w:type="default"/>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88">
      <w:pPr>
        <w:spacing w:line="360" w:lineRule="auto"/>
        <w:rPr/>
      </w:pPr>
      <w:r w:rsidDel="00000000" w:rsidR="00000000" w:rsidRPr="00000000">
        <w:rPr>
          <w:b w:val="1"/>
          <w:bCs w:val="1"/>
          <w:rtl w:val="0"/>
        </w:rPr>
        <w:t xml:space="preserve">Opportunities</w:t>
      </w:r>
      <w:r w:rsidDel="00000000" w:rsidR="00000000" w:rsidRPr="00000000">
        <w:rPr>
          <w:rtl w:val="0"/>
        </w:rPr>
        <w:t xml:space="preserve"> </w:t>
      </w:r>
    </w:p>
    <w:p w:rsidR="00000000" w:rsidDel="00000000" w:rsidP="00000000" w:rsidRDefault="00000000" w:rsidRPr="00000000" w14:paraId="00000089">
      <w:pPr>
        <w:spacing w:line="360" w:lineRule="auto"/>
        <w:rPr/>
      </w:pPr>
      <w:r w:rsidDel="00000000" w:rsidR="00000000" w:rsidRPr="00000000">
        <w:rPr>
          <w:rtl w:val="0"/>
        </w:rPr>
        <w:t xml:space="preserve">External stakeholders create valuable opportunities for the ConnectPlus platform.</w:t>
      </w:r>
    </w:p>
    <w:p w:rsidR="00000000" w:rsidDel="00000000" w:rsidP="00000000" w:rsidRDefault="00000000" w:rsidRPr="00000000" w14:paraId="0000008A">
      <w:pPr>
        <w:spacing w:line="360" w:lineRule="auto"/>
        <w:rPr/>
      </w:pPr>
      <w:r w:rsidDel="00000000" w:rsidR="00000000" w:rsidRPr="00000000">
        <w:rPr>
          <w:rtl w:val="0"/>
        </w:rPr>
        <w:t xml:space="preserve">Customer are the most important, as their engagement can lead to increased loyalty, repeat purchases and valuable data insights; By offering personalised rewards and recommendations, JD Sports can improve customer experience and stand out in a competitive market(Homburg, 2005).</w:t>
      </w:r>
    </w:p>
    <w:p w:rsidR="00000000" w:rsidDel="00000000" w:rsidP="00000000" w:rsidRDefault="00000000" w:rsidRPr="00000000" w14:paraId="0000008B">
      <w:pPr>
        <w:spacing w:line="360" w:lineRule="auto"/>
        <w:rPr/>
      </w:pPr>
      <w:r w:rsidDel="00000000" w:rsidR="00000000" w:rsidRPr="00000000">
        <w:rPr>
          <w:rtl w:val="0"/>
        </w:rPr>
      </w:r>
    </w:p>
    <w:p w:rsidR="00000000" w:rsidDel="00000000" w:rsidP="00000000" w:rsidRDefault="00000000" w:rsidRPr="00000000" w14:paraId="0000008C">
      <w:pPr>
        <w:spacing w:line="360" w:lineRule="auto"/>
        <w:rPr/>
      </w:pPr>
      <w:r w:rsidDel="00000000" w:rsidR="00000000" w:rsidRPr="00000000">
        <w:rPr>
          <w:rtl w:val="0"/>
        </w:rPr>
        <w:t xml:space="preserve">Brand partners, such as Nike and adidas, provide opportunities for collaboration through exclusive promotions and rewards, increasing the platform's value (Uggla, 20210). Furthermore, investors and shareholders may gain confidence in the company's digital strategy, leading to longterm growth and financial support.</w:t>
      </w:r>
    </w:p>
    <w:p w:rsidR="00000000" w:rsidDel="00000000" w:rsidP="00000000" w:rsidRDefault="00000000" w:rsidRPr="00000000" w14:paraId="0000008D">
      <w:pPr>
        <w:spacing w:line="360" w:lineRule="auto"/>
        <w:rPr/>
      </w:pPr>
      <w:r w:rsidDel="00000000" w:rsidR="00000000" w:rsidRPr="00000000">
        <w:rPr>
          <w:rtl w:val="0"/>
        </w:rPr>
      </w:r>
    </w:p>
    <w:p w:rsidR="00000000" w:rsidDel="00000000" w:rsidP="00000000" w:rsidRDefault="00000000" w:rsidRPr="00000000" w14:paraId="0000008E">
      <w:pPr>
        <w:spacing w:line="360" w:lineRule="auto"/>
        <w:rPr/>
      </w:pPr>
      <w:r w:rsidDel="00000000" w:rsidR="00000000" w:rsidRPr="00000000">
        <w:rPr>
          <w:rtl w:val="0"/>
        </w:rPr>
        <w:t xml:space="preserve">These opportunities can significantly enhance the success and impact of the project if managed effectively. </w:t>
      </w:r>
    </w:p>
    <w:p w:rsidR="00000000" w:rsidDel="00000000" w:rsidP="00000000" w:rsidRDefault="00000000" w:rsidRPr="00000000" w14:paraId="0000008F">
      <w:pPr>
        <w:spacing w:line="360" w:lineRule="auto"/>
        <w:rPr/>
      </w:pPr>
      <w:r w:rsidDel="00000000" w:rsidR="00000000" w:rsidRPr="00000000">
        <w:rPr>
          <w:rtl w:val="0"/>
        </w:rPr>
      </w:r>
    </w:p>
    <w:p w:rsidR="00000000" w:rsidDel="00000000" w:rsidP="00000000" w:rsidRDefault="00000000" w:rsidRPr="00000000" w14:paraId="00000090">
      <w:pPr>
        <w:spacing w:line="360" w:lineRule="auto"/>
        <w:rPr>
          <w:b w:val="1"/>
          <w:bCs w:val="1"/>
        </w:rPr>
      </w:pPr>
      <w:r w:rsidDel="00000000" w:rsidR="00000000" w:rsidRPr="00000000">
        <w:rPr>
          <w:b w:val="1"/>
          <w:bCs w:val="1"/>
          <w:rtl w:val="0"/>
        </w:rPr>
        <w:t xml:space="preserve">Threats </w:t>
      </w:r>
    </w:p>
    <w:p w:rsidR="00000000" w:rsidDel="00000000" w:rsidP="00000000" w:rsidRDefault="00000000" w:rsidRPr="00000000" w14:paraId="00000091">
      <w:pPr>
        <w:spacing w:line="360" w:lineRule="auto"/>
        <w:rPr/>
      </w:pPr>
      <w:r w:rsidDel="00000000" w:rsidR="00000000" w:rsidRPr="00000000">
        <w:rPr>
          <w:rtl w:val="0"/>
        </w:rPr>
        <w:t xml:space="preserve">There are also potential threats from external stakeholders. Regulatory authorities require strict compliance with data protection laws such as GDPR. Failure to meet these requirements could result in legal penalties and damage to JD Sports' reputation. </w:t>
      </w:r>
    </w:p>
    <w:p w:rsidR="00000000" w:rsidDel="00000000" w:rsidP="00000000" w:rsidRDefault="00000000" w:rsidRPr="00000000" w14:paraId="00000092">
      <w:pPr>
        <w:spacing w:line="360" w:lineRule="auto"/>
        <w:rPr/>
      </w:pPr>
      <w:r w:rsidDel="00000000" w:rsidR="00000000" w:rsidRPr="00000000">
        <w:rPr>
          <w:rtl w:val="0"/>
        </w:rPr>
      </w:r>
    </w:p>
    <w:p w:rsidR="00000000" w:rsidDel="00000000" w:rsidP="00000000" w:rsidRDefault="00000000" w:rsidRPr="00000000" w14:paraId="00000093">
      <w:pPr>
        <w:spacing w:line="360" w:lineRule="auto"/>
        <w:rPr/>
      </w:pPr>
      <w:r w:rsidDel="00000000" w:rsidR="00000000" w:rsidRPr="00000000">
        <w:rPr>
          <w:rtl w:val="0"/>
        </w:rPr>
        <w:t xml:space="preserve">Customers may also pose a threat if they are concerned about data privacy or do not see value in the platform, leading to a low usage rate on the app (Lian, 2019). Additionally, reliance on external IT vendors may create risks such as technical failures, delays, or integration issues.</w:t>
      </w:r>
    </w:p>
    <w:p w:rsidR="00000000" w:rsidDel="00000000" w:rsidP="00000000" w:rsidRDefault="00000000" w:rsidRPr="00000000" w14:paraId="00000094">
      <w:pPr>
        <w:spacing w:line="360" w:lineRule="auto"/>
        <w:rPr/>
      </w:pPr>
      <w:r w:rsidDel="00000000" w:rsidR="00000000" w:rsidRPr="00000000">
        <w:rPr>
          <w:rtl w:val="0"/>
        </w:rPr>
      </w:r>
    </w:p>
    <w:p w:rsidR="00000000" w:rsidDel="00000000" w:rsidP="00000000" w:rsidRDefault="00000000" w:rsidRPr="00000000" w14:paraId="00000095">
      <w:pPr>
        <w:spacing w:line="360" w:lineRule="auto"/>
        <w:rPr/>
      </w:pPr>
      <w:r w:rsidDel="00000000" w:rsidR="00000000" w:rsidRPr="00000000">
        <w:rPr>
          <w:rtl w:val="0"/>
        </w:rPr>
        <w:t xml:space="preserve">To grab a hold of these threats, JD Sports must ensure strong data protection measures are in place, clear communication with customers, and reliable partnerships with technology providers.</w:t>
      </w:r>
    </w:p>
    <w:p w:rsidR="00000000" w:rsidDel="00000000" w:rsidP="00000000" w:rsidRDefault="00000000" w:rsidRPr="00000000" w14:paraId="00000096">
      <w:pPr>
        <w:spacing w:line="360" w:lineRule="auto"/>
        <w:rPr/>
      </w:pPr>
      <w:r w:rsidDel="00000000" w:rsidR="00000000" w:rsidRPr="00000000">
        <w:rPr>
          <w:rtl w:val="0"/>
        </w:rPr>
      </w:r>
    </w:p>
    <w:p w:rsidR="00000000" w:rsidDel="00000000" w:rsidP="00000000" w:rsidRDefault="00000000" w:rsidRPr="00000000" w14:paraId="00000097">
      <w:pPr>
        <w:spacing w:line="360" w:lineRule="auto"/>
        <w:rPr>
          <w:b w:val="1"/>
          <w:bCs w:val="1"/>
        </w:rPr>
      </w:pPr>
      <w:r w:rsidDel="00000000" w:rsidR="00000000" w:rsidRPr="00000000">
        <w:rPr>
          <w:b w:val="1"/>
          <w:bCs w:val="1"/>
          <w:rtl w:val="0"/>
        </w:rPr>
        <w:t xml:space="preserve">Summary </w:t>
      </w:r>
    </w:p>
    <w:p w:rsidR="00000000" w:rsidDel="00000000" w:rsidP="00000000" w:rsidRDefault="00000000" w:rsidRPr="00000000" w14:paraId="00000098">
      <w:pPr>
        <w:spacing w:line="360" w:lineRule="auto"/>
        <w:rPr/>
      </w:pPr>
      <w:r w:rsidDel="00000000" w:rsidR="00000000" w:rsidRPr="00000000">
        <w:rPr>
          <w:rtl w:val="0"/>
        </w:rPr>
        <w:t xml:space="preserve">Overall, the SWOT analysis demonstrates that stakeholders play a critical role in both supporting and challenging the ConnectPlus project. By understanding these strengths, weaknesses, opportunities and threats, JD Sports can develop effective engagement strategies that will maximise benefits while reducing risk</w:t>
      </w:r>
    </w:p>
    <w:p w:rsidR="00000000" w:rsidDel="00000000" w:rsidP="00000000" w:rsidRDefault="00000000" w:rsidRPr="00000000" w14:paraId="00000099">
      <w:pPr>
        <w:spacing w:line="360" w:lineRule="auto"/>
        <w:rPr/>
      </w:pPr>
      <w:r w:rsidDel="00000000" w:rsidR="00000000" w:rsidRPr="00000000">
        <w:rPr>
          <w:rtl w:val="0"/>
        </w:rPr>
      </w:r>
    </w:p>
    <w:p w:rsidR="00000000" w:rsidDel="00000000" w:rsidP="00000000" w:rsidRDefault="00000000" w:rsidRPr="00000000" w14:paraId="0000009A">
      <w:pPr>
        <w:spacing w:line="360" w:lineRule="auto"/>
        <w:rPr/>
      </w:pPr>
      <w:r w:rsidDel="00000000" w:rsidR="00000000" w:rsidRPr="00000000">
        <w:rPr>
          <w:rtl w:val="0"/>
        </w:rPr>
      </w:r>
    </w:p>
    <w:p w:rsidR="00000000" w:rsidDel="00000000" w:rsidP="00000000" w:rsidRDefault="00000000" w:rsidRPr="00000000" w14:paraId="0000009B">
      <w:pPr>
        <w:spacing w:line="360" w:lineRule="auto"/>
        <w:rPr/>
        <w:sectPr>
          <w:type w:val="continuous"/>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9C">
      <w:pPr>
        <w:spacing w:line="360" w:lineRule="auto"/>
        <w:rPr/>
      </w:pPr>
      <w:r w:rsidDel="00000000" w:rsidR="00000000" w:rsidRPr="00000000">
        <w:rPr>
          <w:rtl w:val="0"/>
        </w:rPr>
      </w:r>
    </w:p>
    <w:p w:rsidR="00000000" w:rsidDel="00000000" w:rsidP="00000000" w:rsidRDefault="00000000" w:rsidRPr="00000000" w14:paraId="0000009D">
      <w:pPr>
        <w:spacing w:line="360" w:lineRule="auto"/>
        <w:rPr>
          <w:b w:val="1"/>
          <w:bCs w:val="1"/>
        </w:rPr>
      </w:pPr>
      <w:r w:rsidDel="00000000" w:rsidR="00000000" w:rsidRPr="00000000">
        <w:rPr>
          <w:b w:val="1"/>
          <w:bCs w:val="1"/>
          <w:rtl w:val="0"/>
        </w:rPr>
        <w:t xml:space="preserve">Roles, responsibilities, benefits and challenges of key stakeholders</w:t>
      </w:r>
    </w:p>
    <w:p w:rsidR="00000000" w:rsidDel="00000000" w:rsidP="00000000" w:rsidRDefault="00000000" w:rsidRPr="00000000" w14:paraId="0000009E">
      <w:pPr>
        <w:spacing w:line="360" w:lineRule="auto"/>
        <w:rPr/>
      </w:pPr>
      <w:r w:rsidDel="00000000" w:rsidR="00000000" w:rsidRPr="00000000">
        <w:rPr>
          <w:rtl w:val="0"/>
        </w:rPr>
      </w:r>
    </w:p>
    <w:p w:rsidR="00000000" w:rsidDel="00000000" w:rsidP="00000000" w:rsidRDefault="00000000" w:rsidRPr="00000000" w14:paraId="0000009F">
      <w:pPr>
        <w:spacing w:line="360" w:lineRule="auto"/>
        <w:rPr>
          <w:b w:val="1"/>
          <w:bCs w:val="1"/>
        </w:rPr>
      </w:pPr>
      <w:r w:rsidDel="00000000" w:rsidR="00000000" w:rsidRPr="00000000">
        <w:rPr>
          <w:b w:val="1"/>
          <w:bCs w:val="1"/>
          <w:rtl w:val="0"/>
        </w:rPr>
        <w:t xml:space="preserve">Senior Management / Board of Directors</w:t>
      </w:r>
    </w:p>
    <w:p w:rsidR="00000000" w:rsidDel="00000000" w:rsidP="00000000" w:rsidRDefault="00000000" w:rsidRPr="00000000" w14:paraId="000000A0">
      <w:pPr>
        <w:spacing w:line="360" w:lineRule="auto"/>
        <w:rPr/>
      </w:pPr>
      <w:r w:rsidDel="00000000" w:rsidR="00000000" w:rsidRPr="00000000">
        <w:rPr>
          <w:rtl w:val="0"/>
        </w:rPr>
        <w:t xml:space="preserve">Roles &amp; responsibilities: senior management provides strategic oversight for the ConnectPlus project. They approve budgets, set plans, and monitor project progress to ensure alignment with JD Sports long-term goals.</w:t>
      </w:r>
    </w:p>
    <w:p w:rsidR="00000000" w:rsidDel="00000000" w:rsidP="00000000" w:rsidRDefault="00000000" w:rsidRPr="00000000" w14:paraId="000000A1">
      <w:pPr>
        <w:spacing w:line="360" w:lineRule="auto"/>
        <w:rPr/>
      </w:pPr>
      <w:r w:rsidDel="00000000" w:rsidR="00000000" w:rsidRPr="00000000">
        <w:rPr>
          <w:rtl w:val="0"/>
        </w:rPr>
        <w:t xml:space="preserve">Benefits: their engagement ensures that the project has the necessary resources and support, which increases the likelihood of success. They also contribute strategic insights and influence other stakeholders to maintain project momentum.</w:t>
      </w:r>
    </w:p>
    <w:p w:rsidR="00000000" w:rsidDel="00000000" w:rsidP="00000000" w:rsidRDefault="00000000" w:rsidRPr="00000000" w14:paraId="000000A2">
      <w:pPr>
        <w:spacing w:line="360" w:lineRule="auto"/>
        <w:rPr/>
      </w:pPr>
      <w:r w:rsidDel="00000000" w:rsidR="00000000" w:rsidRPr="00000000">
        <w:rPr>
          <w:rtl w:val="0"/>
        </w:rPr>
        <w:t xml:space="preserve">Challenges: senior management may prioritise financial outcomes, potentially slowing down decisions or creating conflicts if short-term returns do not meet expectations.</w:t>
      </w:r>
    </w:p>
    <w:p w:rsidR="00000000" w:rsidDel="00000000" w:rsidP="00000000" w:rsidRDefault="00000000" w:rsidRPr="00000000" w14:paraId="000000A3">
      <w:pPr>
        <w:spacing w:line="360" w:lineRule="auto"/>
        <w:rPr/>
      </w:pPr>
      <w:r w:rsidDel="00000000" w:rsidR="00000000" w:rsidRPr="00000000">
        <w:rPr>
          <w:rtl w:val="0"/>
        </w:rPr>
      </w:r>
    </w:p>
    <w:p w:rsidR="00000000" w:rsidDel="00000000" w:rsidP="00000000" w:rsidRDefault="00000000" w:rsidRPr="00000000" w14:paraId="000000A4">
      <w:pPr>
        <w:spacing w:line="360" w:lineRule="auto"/>
        <w:rPr>
          <w:b w:val="1"/>
          <w:bCs w:val="1"/>
        </w:rPr>
      </w:pPr>
      <w:r w:rsidDel="00000000" w:rsidR="00000000" w:rsidRPr="00000000">
        <w:rPr>
          <w:b w:val="1"/>
          <w:bCs w:val="1"/>
          <w:rtl w:val="0"/>
        </w:rPr>
        <w:t xml:space="preserve">Product Development and IT Teams</w:t>
      </w:r>
    </w:p>
    <w:p w:rsidR="00000000" w:rsidDel="00000000" w:rsidP="00000000" w:rsidRDefault="00000000" w:rsidRPr="00000000" w14:paraId="000000A5">
      <w:pPr>
        <w:spacing w:line="360" w:lineRule="auto"/>
        <w:rPr/>
      </w:pPr>
      <w:r w:rsidDel="00000000" w:rsidR="00000000" w:rsidRPr="00000000">
        <w:rPr>
          <w:rtl w:val="0"/>
        </w:rPr>
        <w:t xml:space="preserve">Roles &amp; Responsibilities: these teams are responsible for designing, building, and deploying the Connect Plus app/platfrom. This includes merging AI-driven recommendations, rewards, and data analytics tools, as well as ensuring system security and functionality across all markets.</w:t>
      </w:r>
    </w:p>
    <w:p w:rsidR="00000000" w:rsidDel="00000000" w:rsidP="00000000" w:rsidRDefault="00000000" w:rsidRPr="00000000" w14:paraId="000000A6">
      <w:pPr>
        <w:spacing w:line="360" w:lineRule="auto"/>
        <w:rPr/>
      </w:pPr>
      <w:r w:rsidDel="00000000" w:rsidR="00000000" w:rsidRPr="00000000">
        <w:rPr>
          <w:rtl w:val="0"/>
        </w:rPr>
        <w:t xml:space="preserve">Benefits: They provide technical expertise essential for delivering a high-quality, user-friendly platform, ensuring that the system meets both business and customer needs.</w:t>
      </w:r>
    </w:p>
    <w:p w:rsidR="00000000" w:rsidDel="00000000" w:rsidP="00000000" w:rsidRDefault="00000000" w:rsidRPr="00000000" w14:paraId="000000A7">
      <w:pPr>
        <w:spacing w:line="360" w:lineRule="auto"/>
        <w:rPr/>
      </w:pPr>
      <w:r w:rsidDel="00000000" w:rsidR="00000000" w:rsidRPr="00000000">
        <w:rPr>
          <w:rtl w:val="0"/>
        </w:rPr>
        <w:t xml:space="preserve">Challenges: resource limitations, tight deadlines, and technical issues may create delays. Managing international deployment can be tricky and needs careful planning and teamwork with outside vendors.</w:t>
      </w:r>
    </w:p>
    <w:p w:rsidR="00000000" w:rsidDel="00000000" w:rsidP="00000000" w:rsidRDefault="00000000" w:rsidRPr="00000000" w14:paraId="000000A8">
      <w:pPr>
        <w:spacing w:line="360" w:lineRule="auto"/>
        <w:rPr/>
      </w:pPr>
      <w:r w:rsidDel="00000000" w:rsidR="00000000" w:rsidRPr="00000000">
        <w:rPr>
          <w:rtl w:val="0"/>
        </w:rPr>
      </w:r>
    </w:p>
    <w:p w:rsidR="00000000" w:rsidDel="00000000" w:rsidP="00000000" w:rsidRDefault="00000000" w:rsidRPr="00000000" w14:paraId="000000A9">
      <w:pPr>
        <w:spacing w:line="360" w:lineRule="auto"/>
        <w:rPr>
          <w:b w:val="1"/>
          <w:bCs w:val="1"/>
        </w:rPr>
      </w:pPr>
      <w:r w:rsidDel="00000000" w:rsidR="00000000" w:rsidRPr="00000000">
        <w:rPr>
          <w:b w:val="1"/>
          <w:bCs w:val="1"/>
          <w:rtl w:val="0"/>
        </w:rPr>
        <w:t xml:space="preserve">Marketing Team</w:t>
      </w:r>
    </w:p>
    <w:p w:rsidR="00000000" w:rsidDel="00000000" w:rsidP="00000000" w:rsidRDefault="00000000" w:rsidRPr="00000000" w14:paraId="000000AA">
      <w:pPr>
        <w:spacing w:line="360" w:lineRule="auto"/>
        <w:rPr/>
      </w:pPr>
      <w:r w:rsidDel="00000000" w:rsidR="00000000" w:rsidRPr="00000000">
        <w:rPr>
          <w:rtl w:val="0"/>
        </w:rPr>
        <w:t xml:space="preserve">Roles &amp; Responsibilities: marketing lead communication efforts and promotional strategies to support the growth of ConnecPlus usage. They review customer insight to create campaigns that match the needs of various audiences.</w:t>
      </w:r>
    </w:p>
    <w:p w:rsidR="00000000" w:rsidDel="00000000" w:rsidP="00000000" w:rsidRDefault="00000000" w:rsidRPr="00000000" w14:paraId="000000AB">
      <w:pPr>
        <w:spacing w:line="360" w:lineRule="auto"/>
        <w:rPr/>
      </w:pPr>
      <w:r w:rsidDel="00000000" w:rsidR="00000000" w:rsidRPr="00000000">
        <w:rPr>
          <w:rtl w:val="0"/>
        </w:rPr>
        <w:t xml:space="preserve">Benefits: marketing efforts increase user usage, strengthen the JD Sports brand, and generate insight into customer behaviour.</w:t>
      </w:r>
    </w:p>
    <w:p w:rsidR="00000000" w:rsidDel="00000000" w:rsidP="00000000" w:rsidRDefault="00000000" w:rsidRPr="00000000" w14:paraId="000000AC">
      <w:pPr>
        <w:spacing w:line="360" w:lineRule="auto"/>
        <w:rPr/>
      </w:pPr>
      <w:r w:rsidDel="00000000" w:rsidR="00000000" w:rsidRPr="00000000">
        <w:rPr>
          <w:rtl w:val="0"/>
        </w:rPr>
        <w:t xml:space="preserve">Challenges: communicating across various countries can be challenging due to cultural differences, and blending traditional marketing with digital strategies may require additional resources.</w:t>
      </w:r>
    </w:p>
    <w:p w:rsidR="00000000" w:rsidDel="00000000" w:rsidP="00000000" w:rsidRDefault="00000000" w:rsidRPr="00000000" w14:paraId="000000AD">
      <w:pPr>
        <w:spacing w:line="360" w:lineRule="auto"/>
        <w:rPr/>
      </w:pPr>
      <w:r w:rsidDel="00000000" w:rsidR="00000000" w:rsidRPr="00000000">
        <w:rPr>
          <w:rtl w:val="0"/>
        </w:rPr>
      </w:r>
    </w:p>
    <w:p w:rsidR="00000000" w:rsidDel="00000000" w:rsidP="00000000" w:rsidRDefault="00000000" w:rsidRPr="00000000" w14:paraId="000000AE">
      <w:pPr>
        <w:spacing w:line="360" w:lineRule="auto"/>
        <w:rPr/>
      </w:pPr>
      <w:r w:rsidDel="00000000" w:rsidR="00000000" w:rsidRPr="00000000">
        <w:rPr>
          <w:rtl w:val="0"/>
        </w:rPr>
      </w:r>
    </w:p>
    <w:p w:rsidR="00000000" w:rsidDel="00000000" w:rsidP="00000000" w:rsidRDefault="00000000" w:rsidRPr="00000000" w14:paraId="000000AF">
      <w:pPr>
        <w:spacing w:line="360" w:lineRule="auto"/>
        <w:rPr/>
      </w:pPr>
      <w:r w:rsidDel="00000000" w:rsidR="00000000" w:rsidRPr="00000000">
        <w:rPr>
          <w:rtl w:val="0"/>
        </w:rPr>
      </w:r>
    </w:p>
    <w:p w:rsidR="00000000" w:rsidDel="00000000" w:rsidP="00000000" w:rsidRDefault="00000000" w:rsidRPr="00000000" w14:paraId="000000B0">
      <w:pPr>
        <w:spacing w:line="360" w:lineRule="auto"/>
        <w:rPr/>
      </w:pPr>
      <w:r w:rsidDel="00000000" w:rsidR="00000000" w:rsidRPr="00000000">
        <w:rPr>
          <w:rtl w:val="0"/>
        </w:rPr>
      </w:r>
    </w:p>
    <w:p w:rsidR="00000000" w:rsidDel="00000000" w:rsidP="00000000" w:rsidRDefault="00000000" w:rsidRPr="00000000" w14:paraId="000000B1">
      <w:pPr>
        <w:spacing w:line="360" w:lineRule="auto"/>
        <w:rPr>
          <w:b w:val="1"/>
          <w:bCs w:val="1"/>
        </w:rPr>
      </w:pPr>
      <w:r w:rsidDel="00000000" w:rsidR="00000000" w:rsidRPr="00000000">
        <w:rPr>
          <w:rtl w:val="0"/>
        </w:rPr>
      </w:r>
    </w:p>
    <w:p w:rsidR="00000000" w:rsidDel="00000000" w:rsidP="00000000" w:rsidRDefault="00000000" w:rsidRPr="00000000" w14:paraId="000000B2">
      <w:pPr>
        <w:spacing w:line="360" w:lineRule="auto"/>
        <w:rPr>
          <w:b w:val="1"/>
          <w:bCs w:val="1"/>
        </w:rPr>
      </w:pPr>
      <w:r w:rsidDel="00000000" w:rsidR="00000000" w:rsidRPr="00000000">
        <w:rPr>
          <w:b w:val="1"/>
          <w:bCs w:val="1"/>
          <w:rtl w:val="0"/>
        </w:rPr>
        <w:t xml:space="preserve">Sale Team </w:t>
      </w:r>
    </w:p>
    <w:p w:rsidR="00000000" w:rsidDel="00000000" w:rsidP="00000000" w:rsidRDefault="00000000" w:rsidRPr="00000000" w14:paraId="000000B3">
      <w:pPr>
        <w:spacing w:line="360" w:lineRule="auto"/>
        <w:rPr/>
      </w:pPr>
      <w:r w:rsidDel="00000000" w:rsidR="00000000" w:rsidRPr="00000000">
        <w:rPr>
          <w:rtl w:val="0"/>
        </w:rPr>
        <w:t xml:space="preserve">Roles &amp; responsibilities: the sales team applies the platform across in-store and online sales activities, promoting customer participation in loyalty rewards.</w:t>
      </w:r>
    </w:p>
    <w:p w:rsidR="00000000" w:rsidDel="00000000" w:rsidP="00000000" w:rsidRDefault="00000000" w:rsidRPr="00000000" w14:paraId="000000B4">
      <w:pPr>
        <w:spacing w:line="360" w:lineRule="auto"/>
        <w:rPr/>
      </w:pPr>
      <w:r w:rsidDel="00000000" w:rsidR="00000000" w:rsidRPr="00000000">
        <w:rPr>
          <w:rtl w:val="0"/>
        </w:rPr>
        <w:t xml:space="preserve">Benefits: they help increase customer sign-ups, purchases, and engagement, directly contributing to the project's success.</w:t>
      </w:r>
    </w:p>
    <w:p w:rsidR="00000000" w:rsidDel="00000000" w:rsidP="00000000" w:rsidRDefault="00000000" w:rsidRPr="00000000" w14:paraId="000000B5">
      <w:pPr>
        <w:spacing w:line="360" w:lineRule="auto"/>
        <w:rPr/>
      </w:pPr>
      <w:r w:rsidDel="00000000" w:rsidR="00000000" w:rsidRPr="00000000">
        <w:rPr>
          <w:rtl w:val="0"/>
        </w:rPr>
        <w:t xml:space="preserve">Challenges: changing existing sales processes and having to adapt to new technology may slow implementation. Extra training may be required to make sure staff are confident using the ConnectPlus app.</w:t>
      </w:r>
    </w:p>
    <w:p w:rsidR="00000000" w:rsidDel="00000000" w:rsidP="00000000" w:rsidRDefault="00000000" w:rsidRPr="00000000" w14:paraId="000000B6">
      <w:pPr>
        <w:spacing w:line="360" w:lineRule="auto"/>
        <w:rPr/>
      </w:pPr>
      <w:r w:rsidDel="00000000" w:rsidR="00000000" w:rsidRPr="00000000">
        <w:rPr>
          <w:rtl w:val="0"/>
        </w:rPr>
      </w:r>
    </w:p>
    <w:p w:rsidR="00000000" w:rsidDel="00000000" w:rsidP="00000000" w:rsidRDefault="00000000" w:rsidRPr="00000000" w14:paraId="000000B7">
      <w:pPr>
        <w:spacing w:line="360" w:lineRule="auto"/>
        <w:rPr/>
      </w:pPr>
      <w:r w:rsidDel="00000000" w:rsidR="00000000" w:rsidRPr="00000000">
        <w:rPr>
          <w:b w:val="1"/>
          <w:bCs w:val="1"/>
          <w:rtl w:val="0"/>
        </w:rPr>
        <w:t xml:space="preserve">Customer service team</w:t>
      </w:r>
      <w:r w:rsidDel="00000000" w:rsidR="00000000" w:rsidRPr="00000000">
        <w:rPr>
          <w:rtl w:val="0"/>
        </w:rPr>
        <w:t xml:space="preserve"> </w:t>
      </w:r>
    </w:p>
    <w:p w:rsidR="00000000" w:rsidDel="00000000" w:rsidP="00000000" w:rsidRDefault="00000000" w:rsidRPr="00000000" w14:paraId="000000B8">
      <w:pPr>
        <w:spacing w:line="360" w:lineRule="auto"/>
        <w:rPr/>
      </w:pPr>
      <w:r w:rsidDel="00000000" w:rsidR="00000000" w:rsidRPr="00000000">
        <w:rPr>
          <w:rtl w:val="0"/>
        </w:rPr>
        <w:t xml:space="preserve">Roles &amp; responsibilities: customer service staff support end-users by resolving queries, assisting with app usage, and addressing complaints.</w:t>
      </w:r>
    </w:p>
    <w:p w:rsidR="00000000" w:rsidDel="00000000" w:rsidP="00000000" w:rsidRDefault="00000000" w:rsidRPr="00000000" w14:paraId="000000B9">
      <w:pPr>
        <w:spacing w:line="360" w:lineRule="auto"/>
        <w:rPr/>
      </w:pPr>
      <w:r w:rsidDel="00000000" w:rsidR="00000000" w:rsidRPr="00000000">
        <w:rPr>
          <w:rtl w:val="0"/>
        </w:rPr>
        <w:t xml:space="preserve">Benefits: Effective support improves customer satisfaction and encourages continued use of the app.</w:t>
      </w:r>
    </w:p>
    <w:p w:rsidR="00000000" w:rsidDel="00000000" w:rsidP="00000000" w:rsidRDefault="00000000" w:rsidRPr="00000000" w14:paraId="000000BA">
      <w:pPr>
        <w:spacing w:line="360" w:lineRule="auto"/>
        <w:rPr/>
      </w:pPr>
      <w:r w:rsidDel="00000000" w:rsidR="00000000" w:rsidRPr="00000000">
        <w:rPr>
          <w:rtl w:val="0"/>
        </w:rPr>
        <w:t xml:space="preserve">Challenges: During the launch, many first-time users may create a surge in support, which could overwhelm the team. Training and clear guidelines are essential to maintain good service.</w:t>
      </w:r>
    </w:p>
    <w:p w:rsidR="00000000" w:rsidDel="00000000" w:rsidP="00000000" w:rsidRDefault="00000000" w:rsidRPr="00000000" w14:paraId="000000BB">
      <w:pPr>
        <w:spacing w:line="360" w:lineRule="auto"/>
        <w:rPr/>
      </w:pPr>
      <w:r w:rsidDel="00000000" w:rsidR="00000000" w:rsidRPr="00000000">
        <w:rPr>
          <w:rtl w:val="0"/>
        </w:rPr>
      </w:r>
    </w:p>
    <w:p w:rsidR="00000000" w:rsidDel="00000000" w:rsidP="00000000" w:rsidRDefault="00000000" w:rsidRPr="00000000" w14:paraId="000000BC">
      <w:pPr>
        <w:spacing w:line="360" w:lineRule="auto"/>
        <w:rPr>
          <w:b w:val="1"/>
          <w:bCs w:val="1"/>
        </w:rPr>
      </w:pPr>
      <w:r w:rsidDel="00000000" w:rsidR="00000000" w:rsidRPr="00000000">
        <w:rPr>
          <w:b w:val="1"/>
          <w:bCs w:val="1"/>
          <w:rtl w:val="0"/>
        </w:rPr>
        <w:t xml:space="preserve">Customers</w:t>
      </w:r>
    </w:p>
    <w:p w:rsidR="00000000" w:rsidDel="00000000" w:rsidP="00000000" w:rsidRDefault="00000000" w:rsidRPr="00000000" w14:paraId="000000BD">
      <w:pPr>
        <w:spacing w:line="360" w:lineRule="auto"/>
        <w:rPr/>
      </w:pPr>
      <w:r w:rsidDel="00000000" w:rsidR="00000000" w:rsidRPr="00000000">
        <w:rPr>
          <w:rtl w:val="0"/>
        </w:rPr>
        <w:t xml:space="preserve">Roles &amp; responsibilities: Customers are the primary users of ConnecPluss, interacting with the app </w:t>
      </w:r>
    </w:p>
    <w:p w:rsidR="00000000" w:rsidDel="00000000" w:rsidP="00000000" w:rsidRDefault="00000000" w:rsidRPr="00000000" w14:paraId="000000BE">
      <w:pPr>
        <w:spacing w:line="360" w:lineRule="auto"/>
        <w:rPr/>
      </w:pPr>
      <w:r w:rsidDel="00000000" w:rsidR="00000000" w:rsidRPr="00000000">
        <w:rPr>
          <w:rtl w:val="0"/>
        </w:rPr>
        <w:t xml:space="preserve">Benefits: customer engagement contributes to loyalty, repeated purchases, and brand promotion, as well as offering data to support continuous improvement. </w:t>
      </w:r>
    </w:p>
    <w:p w:rsidR="00000000" w:rsidDel="00000000" w:rsidP="00000000" w:rsidRDefault="00000000" w:rsidRPr="00000000" w14:paraId="000000BF">
      <w:pPr>
        <w:spacing w:line="360" w:lineRule="auto"/>
        <w:rPr/>
      </w:pPr>
      <w:r w:rsidDel="00000000" w:rsidR="00000000" w:rsidRPr="00000000">
        <w:rPr>
          <w:rtl w:val="0"/>
        </w:rPr>
        <w:t xml:space="preserve">Challenges: customers may resist due to platform privacy concerns and navigation, making it vital that ConnectPlus has clear communication and a simple, enjoyable user experience.</w:t>
      </w:r>
    </w:p>
    <w:p w:rsidR="00000000" w:rsidDel="00000000" w:rsidP="00000000" w:rsidRDefault="00000000" w:rsidRPr="00000000" w14:paraId="000000C0">
      <w:pPr>
        <w:spacing w:line="360" w:lineRule="auto"/>
        <w:rPr>
          <w:b w:val="1"/>
          <w:bCs w:val="1"/>
        </w:rPr>
      </w:pPr>
      <w:r w:rsidDel="00000000" w:rsidR="00000000" w:rsidRPr="00000000">
        <w:rPr>
          <w:rtl w:val="0"/>
        </w:rPr>
      </w:r>
    </w:p>
    <w:p w:rsidR="00000000" w:rsidDel="00000000" w:rsidP="00000000" w:rsidRDefault="00000000" w:rsidRPr="00000000" w14:paraId="000000C1">
      <w:pPr>
        <w:spacing w:line="360" w:lineRule="auto"/>
        <w:rPr>
          <w:b w:val="1"/>
          <w:bCs w:val="1"/>
        </w:rPr>
      </w:pPr>
      <w:r w:rsidDel="00000000" w:rsidR="00000000" w:rsidRPr="00000000">
        <w:rPr>
          <w:b w:val="1"/>
          <w:bCs w:val="1"/>
          <w:rtl w:val="0"/>
        </w:rPr>
        <w:t xml:space="preserve">Regulatory authorities/data protection agencies</w:t>
      </w:r>
    </w:p>
    <w:p w:rsidR="00000000" w:rsidDel="00000000" w:rsidP="00000000" w:rsidRDefault="00000000" w:rsidRPr="00000000" w14:paraId="000000C2">
      <w:pPr>
        <w:spacing w:line="360" w:lineRule="auto"/>
        <w:rPr/>
      </w:pPr>
      <w:r w:rsidDel="00000000" w:rsidR="00000000" w:rsidRPr="00000000">
        <w:rPr>
          <w:rtl w:val="0"/>
        </w:rPr>
        <w:t xml:space="preserve">Roles &amp; responsibilities: ensure ConnectPlus complies with GDPR and other relevant regulations(Ke, 2023).</w:t>
      </w:r>
    </w:p>
    <w:p w:rsidR="00000000" w:rsidDel="00000000" w:rsidP="00000000" w:rsidRDefault="00000000" w:rsidRPr="00000000" w14:paraId="000000C3">
      <w:pPr>
        <w:spacing w:line="360" w:lineRule="auto"/>
        <w:rPr/>
      </w:pPr>
      <w:r w:rsidDel="00000000" w:rsidR="00000000" w:rsidRPr="00000000">
        <w:rPr>
          <w:rtl w:val="0"/>
        </w:rPr>
        <w:t xml:space="preserve">Benefits: Compliance protects JD Sports from legal penalties and enhances customer trust.</w:t>
      </w:r>
    </w:p>
    <w:p w:rsidR="00000000" w:rsidDel="00000000" w:rsidP="00000000" w:rsidRDefault="00000000" w:rsidRPr="00000000" w14:paraId="000000C4">
      <w:pPr>
        <w:spacing w:line="360" w:lineRule="auto"/>
        <w:rPr/>
      </w:pPr>
      <w:r w:rsidDel="00000000" w:rsidR="00000000" w:rsidRPr="00000000">
        <w:rPr>
          <w:rtl w:val="0"/>
        </w:rPr>
        <w:t xml:space="preserve">Challenges: Regulations may be complex and vary across countries. Constant monitoring and adjustments to the platform may be required.</w:t>
      </w:r>
    </w:p>
    <w:p w:rsidR="00000000" w:rsidDel="00000000" w:rsidP="00000000" w:rsidRDefault="00000000" w:rsidRPr="00000000" w14:paraId="000000C5">
      <w:pPr>
        <w:spacing w:line="360" w:lineRule="auto"/>
        <w:rPr/>
      </w:pPr>
      <w:r w:rsidDel="00000000" w:rsidR="00000000" w:rsidRPr="00000000">
        <w:rPr>
          <w:rtl w:val="0"/>
        </w:rPr>
      </w:r>
    </w:p>
    <w:p w:rsidR="00000000" w:rsidDel="00000000" w:rsidP="00000000" w:rsidRDefault="00000000" w:rsidRPr="00000000" w14:paraId="000000C6">
      <w:pPr>
        <w:spacing w:line="360" w:lineRule="auto"/>
        <w:rPr/>
      </w:pPr>
      <w:r w:rsidDel="00000000" w:rsidR="00000000" w:rsidRPr="00000000">
        <w:rPr>
          <w:rtl w:val="0"/>
        </w:rPr>
        <w:t xml:space="preserve">Technology vendors and platform providers</w:t>
      </w:r>
    </w:p>
    <w:p w:rsidR="00000000" w:rsidDel="00000000" w:rsidP="00000000" w:rsidRDefault="00000000" w:rsidRPr="00000000" w14:paraId="000000C7">
      <w:pPr>
        <w:spacing w:line="360" w:lineRule="auto"/>
        <w:rPr/>
      </w:pPr>
      <w:r w:rsidDel="00000000" w:rsidR="00000000" w:rsidRPr="00000000">
        <w:rPr>
          <w:rtl w:val="0"/>
        </w:rPr>
        <w:t xml:space="preserve">Roles &amp; responsibilities: provide specialised expertise, infrastructure, software solutions and technical support.</w:t>
      </w:r>
    </w:p>
    <w:p w:rsidR="00000000" w:rsidDel="00000000" w:rsidP="00000000" w:rsidRDefault="00000000" w:rsidRPr="00000000" w14:paraId="000000C8">
      <w:pPr>
        <w:spacing w:line="360" w:lineRule="auto"/>
        <w:rPr/>
      </w:pPr>
      <w:r w:rsidDel="00000000" w:rsidR="00000000" w:rsidRPr="00000000">
        <w:rPr>
          <w:rtl w:val="0"/>
        </w:rPr>
        <w:t xml:space="preserve">Benefits: allows JD Sports to access advanced technologies.</w:t>
      </w:r>
    </w:p>
    <w:p w:rsidR="00000000" w:rsidDel="00000000" w:rsidP="00000000" w:rsidRDefault="00000000" w:rsidRPr="00000000" w14:paraId="000000C9">
      <w:pPr>
        <w:spacing w:line="360" w:lineRule="auto"/>
        <w:rPr/>
        <w:sectPr>
          <w:headerReference r:id="rId14" w:type="default"/>
          <w:type w:val="continuous"/>
          <w:pgSz w:h="16834" w:w="11909" w:orient="portrait"/>
          <w:pgMar w:bottom="1440" w:top="1440" w:left="1440" w:right="1440" w:header="720" w:footer="720"/>
        </w:sectPr>
      </w:pPr>
      <w:r w:rsidDel="00000000" w:rsidR="00000000" w:rsidRPr="00000000">
        <w:rPr>
          <w:rtl w:val="0"/>
        </w:rPr>
        <w:t xml:space="preserve">Challenges: dependency, delays, technical issues, or disruptions may affect the project timeline and platform performance.</w:t>
      </w:r>
    </w:p>
    <w:p w:rsidR="00000000" w:rsidDel="00000000" w:rsidP="00000000" w:rsidRDefault="00000000" w:rsidRPr="00000000" w14:paraId="000000CA">
      <w:pPr>
        <w:spacing w:line="360" w:lineRule="auto"/>
        <w:rPr>
          <w:b w:val="1"/>
          <w:bCs w:val="1"/>
        </w:rPr>
      </w:pPr>
      <w:r w:rsidDel="00000000" w:rsidR="00000000" w:rsidRPr="00000000">
        <w:rPr>
          <w:b w:val="1"/>
          <w:bCs w:val="1"/>
          <w:rtl w:val="0"/>
        </w:rPr>
        <w:t xml:space="preserve">Stakeholder engagement strategy and conflict management</w:t>
      </w:r>
    </w:p>
    <w:p w:rsidR="00000000" w:rsidDel="00000000" w:rsidP="00000000" w:rsidRDefault="00000000" w:rsidRPr="00000000" w14:paraId="000000CB">
      <w:pPr>
        <w:spacing w:line="360" w:lineRule="auto"/>
        <w:rPr/>
      </w:pPr>
      <w:r w:rsidDel="00000000" w:rsidR="00000000" w:rsidRPr="00000000">
        <w:rPr>
          <w:rtl w:val="0"/>
        </w:rPr>
        <w:t xml:space="preserve">ConnectPlus requires more than just identifying stakeholders; JD Sports must openly engage with stakeholders throughout the project. This will help to keep stakeholders supportive and committed to achieving project goals. High levels of engagement help to build trust, reduce resistance to change, encourage collaboration, and improve the overall outcome (Astri, 2017).</w:t>
      </w:r>
    </w:p>
    <w:p w:rsidR="00000000" w:rsidDel="00000000" w:rsidP="00000000" w:rsidRDefault="00000000" w:rsidRPr="00000000" w14:paraId="000000CC">
      <w:pPr>
        <w:spacing w:line="360" w:lineRule="auto"/>
        <w:rPr/>
      </w:pPr>
      <w:r w:rsidDel="00000000" w:rsidR="00000000" w:rsidRPr="00000000">
        <w:rPr>
          <w:rtl w:val="0"/>
        </w:rPr>
      </w:r>
    </w:p>
    <w:p w:rsidR="00000000" w:rsidDel="00000000" w:rsidP="00000000" w:rsidRDefault="00000000" w:rsidRPr="00000000" w14:paraId="000000CD">
      <w:pPr>
        <w:spacing w:line="360" w:lineRule="auto"/>
        <w:rPr/>
      </w:pPr>
      <w:r w:rsidDel="00000000" w:rsidR="00000000" w:rsidRPr="00000000">
        <w:rPr>
          <w:rtl w:val="0"/>
        </w:rPr>
        <w:t xml:space="preserve">ConnectPlus will be deploying across several international markets, and stakeholder engagement must consider potential differences such as cultural differences, customer expectations, and different regulatory requirements. A well-structured strategy can help provide consistency while remaining flexible to meet local market needs, </w:t>
      </w:r>
    </w:p>
    <w:p w:rsidR="00000000" w:rsidDel="00000000" w:rsidP="00000000" w:rsidRDefault="00000000" w:rsidRPr="00000000" w14:paraId="000000CE">
      <w:pPr>
        <w:spacing w:line="360" w:lineRule="auto"/>
        <w:rPr/>
      </w:pPr>
      <w:r w:rsidDel="00000000" w:rsidR="00000000" w:rsidRPr="00000000">
        <w:rPr>
          <w:rtl w:val="0"/>
        </w:rPr>
      </w:r>
    </w:p>
    <w:p w:rsidR="00000000" w:rsidDel="00000000" w:rsidP="00000000" w:rsidRDefault="00000000" w:rsidRPr="00000000" w14:paraId="000000CF">
      <w:pPr>
        <w:spacing w:line="360" w:lineRule="auto"/>
        <w:rPr>
          <w:b w:val="1"/>
          <w:bCs w:val="1"/>
        </w:rPr>
      </w:pPr>
      <w:r w:rsidDel="00000000" w:rsidR="00000000" w:rsidRPr="00000000">
        <w:rPr>
          <w:b w:val="1"/>
          <w:bCs w:val="1"/>
          <w:rtl w:val="0"/>
        </w:rPr>
        <w:t xml:space="preserve">Applying the 4Cs Model</w:t>
      </w:r>
    </w:p>
    <w:p w:rsidR="00000000" w:rsidDel="00000000" w:rsidP="00000000" w:rsidRDefault="00000000" w:rsidRPr="00000000" w14:paraId="000000D0">
      <w:pPr>
        <w:spacing w:line="360" w:lineRule="auto"/>
        <w:rPr/>
      </w:pPr>
      <w:r w:rsidDel="00000000" w:rsidR="00000000" w:rsidRPr="00000000">
        <w:rPr>
          <w:rtl w:val="0"/>
        </w:rPr>
        <w:t xml:space="preserve"> The 4Cs model provides JD Sports with a structured stakeholder engagement strategy that supports the successful implementation of ConnectPlus by focusing on Communication, Consultation, Collaboration and Commitment. Rather than relying on one-way communication, the model encourages continuous stakeholder involvement throughout the project lifecycle, helping the project manager build trust, strengthen relationships and encourage commitment across local and international markets. This makes the framework particularly suitable for ConnectPlus, as the project involves multiple internal departments, external partners and customers with different expectations and cultural requirements.</w:t>
      </w:r>
    </w:p>
    <w:p w:rsidR="00000000" w:rsidDel="00000000" w:rsidP="00000000" w:rsidRDefault="00000000" w:rsidRPr="00000000" w14:paraId="000000D1">
      <w:pPr>
        <w:spacing w:line="360" w:lineRule="auto"/>
        <w:rPr/>
      </w:pPr>
      <w:r w:rsidDel="00000000" w:rsidR="00000000" w:rsidRPr="00000000">
        <w:rPr>
          <w:rtl w:val="0"/>
        </w:rPr>
      </w:r>
    </w:p>
    <w:p w:rsidR="00000000" w:rsidDel="00000000" w:rsidP="00000000" w:rsidRDefault="00000000" w:rsidRPr="00000000" w14:paraId="000000D2">
      <w:pPr>
        <w:spacing w:line="360" w:lineRule="auto"/>
        <w:rPr/>
      </w:pPr>
      <w:r w:rsidDel="00000000" w:rsidR="00000000" w:rsidRPr="00000000">
        <w:rPr>
          <w:rtl w:val="0"/>
        </w:rPr>
        <w:t xml:space="preserve">Communication forms the foundation of effective stakeholder engagement by ensuring employees, customers. Suppliers and investors understand the purpose, progress and expected benefits of ConnectPlus (Aakhus, 2015). JD Sports should combine project meetings, digital updates, platform demonstrations and customer notifications to provide clear, transparent and consistent information. However, communication should be adapted to different stakeholder groups because the information required by employees differs from that needed by customers, technology providers and regulatory authorities.</w:t>
      </w:r>
    </w:p>
    <w:p w:rsidR="00000000" w:rsidDel="00000000" w:rsidP="00000000" w:rsidRDefault="00000000" w:rsidRPr="00000000" w14:paraId="000000D3">
      <w:pPr>
        <w:spacing w:line="360" w:lineRule="auto"/>
        <w:rPr/>
      </w:pPr>
      <w:r w:rsidDel="00000000" w:rsidR="00000000" w:rsidRPr="00000000">
        <w:rPr>
          <w:rtl w:val="0"/>
        </w:rPr>
      </w:r>
    </w:p>
    <w:p w:rsidR="00000000" w:rsidDel="00000000" w:rsidP="00000000" w:rsidRDefault="00000000" w:rsidRPr="00000000" w14:paraId="000000D4">
      <w:pPr>
        <w:spacing w:line="360" w:lineRule="auto"/>
        <w:rPr/>
      </w:pPr>
      <w:r w:rsidDel="00000000" w:rsidR="00000000" w:rsidRPr="00000000">
        <w:rPr>
          <w:rtl w:val="0"/>
        </w:rPr>
        <w:t xml:space="preserve">Consultation enables stakeholders to contribute to decision-making before implementation. Customer focus groups, employee workshops and meetings with technology partners provide valuable feedback that helps improve platform functionality, reduce implementation risk and increase stakeholder ownership of the project. Collaboration further strengthens engagement by encouraging product development, marketing, sales, customer service and external technology providers to work towards shared objectives, improving coordination and problem-solving throughout the international rollout (Savage, 2010).</w:t>
      </w:r>
    </w:p>
    <w:p w:rsidR="00000000" w:rsidDel="00000000" w:rsidP="00000000" w:rsidRDefault="00000000" w:rsidRPr="00000000" w14:paraId="000000D5">
      <w:pPr>
        <w:spacing w:line="360" w:lineRule="auto"/>
        <w:rPr/>
      </w:pPr>
      <w:r w:rsidDel="00000000" w:rsidR="00000000" w:rsidRPr="00000000">
        <w:rPr>
          <w:rtl w:val="0"/>
        </w:rPr>
      </w:r>
    </w:p>
    <w:p w:rsidR="00000000" w:rsidDel="00000000" w:rsidP="00000000" w:rsidRDefault="00000000" w:rsidRPr="00000000" w14:paraId="000000D6">
      <w:pPr>
        <w:spacing w:line="360" w:lineRule="auto"/>
        <w:rPr/>
        <w:sectPr>
          <w:type w:val="nextPage"/>
          <w:pgSz w:h="16834" w:w="11909" w:orient="portrait"/>
          <w:pgMar w:bottom="1440" w:top="1440" w:left="1440" w:right="1440" w:header="720" w:footer="720"/>
        </w:sectPr>
      </w:pPr>
      <w:r w:rsidDel="00000000" w:rsidR="00000000" w:rsidRPr="00000000">
        <w:rPr>
          <w:rtl w:val="0"/>
        </w:rPr>
        <w:t xml:space="preserve">Commitment ensures stakeholder engagement continues beyond implementation through leadership support, employee development, personalised customer rewards and regular opportunities to provide feedback. These activities help maintain stakeholder confidence while supporting the long-term success of ConnectPlus; Although the 4Cs model provides a practical framework for building collaboration, trust and commitment, its effectiveness depends on continuous management support, regular stakeholder feedback and adapting engagement strategies to changing stakeholder expectations and different international market conditions (Mallon,2017). Therefore, JD Sports should apply the 4Cs model alongside other stakeholder engagement frameworks to maximise stakeholder participation and improve the successful delivery of ConnectPlus.</w:t>
      </w:r>
    </w:p>
    <w:p w:rsidR="00000000" w:rsidDel="00000000" w:rsidP="00000000" w:rsidRDefault="00000000" w:rsidRPr="00000000" w14:paraId="000000D7">
      <w:pPr>
        <w:spacing w:line="360" w:lineRule="auto"/>
        <w:rPr>
          <w:b w:val="1"/>
          <w:bCs w:val="1"/>
        </w:rPr>
      </w:pPr>
      <w:r w:rsidDel="00000000" w:rsidR="00000000" w:rsidRPr="00000000">
        <w:rPr>
          <w:b w:val="1"/>
          <w:bCs w:val="1"/>
          <w:rtl w:val="0"/>
        </w:rPr>
        <w:t xml:space="preserve">SWAN and OWANS Analysis for ConnectPlus</w:t>
      </w:r>
    </w:p>
    <w:p w:rsidR="00000000" w:rsidDel="00000000" w:rsidP="00000000" w:rsidRDefault="00000000" w:rsidRPr="00000000" w14:paraId="000000D8">
      <w:pPr>
        <w:spacing w:line="360" w:lineRule="auto"/>
        <w:rPr/>
      </w:pPr>
      <w:r w:rsidDel="00000000" w:rsidR="00000000" w:rsidRPr="00000000">
        <w:rPr>
          <w:rtl w:val="0"/>
        </w:rPr>
        <w:t xml:space="preserve">The successful implementation of ConnectPlus depends on JD Sports balancing stakeholder expectations with the organisation's strategic objectives throughout the project lifecycle. The SWANS framework provides an effective stakeholder engagement mechanism by comparing Stakeholder Wants and Needs (SWANS) with Organisational Wants and Needs (OWANS), enabling the project manager to identify where priorities align and where differences require careful management. This makes the framework particularly suitable for connectplus, as the platform will be introduced across local and international markets where stakeholder expectations, customer needs, and regulatory requirements may vary.</w:t>
      </w:r>
    </w:p>
    <w:p w:rsidR="00000000" w:rsidDel="00000000" w:rsidP="00000000" w:rsidRDefault="00000000" w:rsidRPr="00000000" w14:paraId="000000D9">
      <w:pPr>
        <w:spacing w:line="360" w:lineRule="auto"/>
        <w:rPr/>
      </w:pPr>
      <w:r w:rsidDel="00000000" w:rsidR="00000000" w:rsidRPr="00000000">
        <w:rPr>
          <w:rtl w:val="0"/>
        </w:rPr>
      </w:r>
    </w:p>
    <w:p w:rsidR="00000000" w:rsidDel="00000000" w:rsidP="00000000" w:rsidRDefault="00000000" w:rsidRPr="00000000" w14:paraId="000000DA">
      <w:pPr>
        <w:spacing w:line="360" w:lineRule="auto"/>
        <w:rPr/>
      </w:pPr>
      <w:r w:rsidDel="00000000" w:rsidR="00000000" w:rsidRPr="00000000">
        <w:rPr>
          <w:rtl w:val="0"/>
        </w:rPr>
        <w:t xml:space="preserve">Applying SWANS enables JD Sports to understand the expectations of its key stakeholders Customers expect a secure and user-friendly platform that offers personalised rewards, AI-driven recommendations and responsible handling of personal information. Employees require regular communication, appropriate training and ongoing support so they can confidently implement and promote ConnectPlus; Senior management and shareholders expect stronger customer retention, improved organisational performance and a positive return on investment (HRNews, 2022). while technology providers and regulatory authorities require effective collaboration, reliable digital systems and full compliance with GDPR.</w:t>
      </w:r>
    </w:p>
    <w:p w:rsidR="00000000" w:rsidDel="00000000" w:rsidP="00000000" w:rsidRDefault="00000000" w:rsidRPr="00000000" w14:paraId="000000DB">
      <w:pPr>
        <w:spacing w:line="360" w:lineRule="auto"/>
        <w:rPr/>
      </w:pPr>
      <w:r w:rsidDel="00000000" w:rsidR="00000000" w:rsidRPr="00000000">
        <w:rPr>
          <w:rtl w:val="0"/>
        </w:rPr>
      </w:r>
    </w:p>
    <w:p w:rsidR="00000000" w:rsidDel="00000000" w:rsidP="00000000" w:rsidRDefault="00000000" w:rsidRPr="00000000" w14:paraId="000000DC">
      <w:pPr>
        <w:spacing w:line="360" w:lineRule="auto"/>
        <w:rPr/>
      </w:pPr>
      <w:r w:rsidDel="00000000" w:rsidR="00000000" w:rsidRPr="00000000">
        <w:rPr>
          <w:rtl w:val="0"/>
        </w:rPr>
        <w:t xml:space="preserve">OWANS focuses on JD Sports strategic priorities, including increasing customer loyalty, strengthening brand differentiation, and using customer insights to improve decision-making and long-term business performance. Although these objectives generally support stakeholder expectations, differences may arise during implementation. Customers expect transparency and strong data protection, whereas the organisation relies on customer information to deliver AI-driven personalised services. Similarly, additional employee training may improve implementation but increase project costs and project timescales.</w:t>
      </w:r>
    </w:p>
    <w:p w:rsidR="00000000" w:rsidDel="00000000" w:rsidP="00000000" w:rsidRDefault="00000000" w:rsidRPr="00000000" w14:paraId="000000DD">
      <w:pPr>
        <w:spacing w:line="360" w:lineRule="auto"/>
        <w:rPr/>
      </w:pPr>
      <w:r w:rsidDel="00000000" w:rsidR="00000000" w:rsidRPr="00000000">
        <w:rPr>
          <w:rtl w:val="0"/>
        </w:rPr>
      </w:r>
    </w:p>
    <w:p w:rsidR="00000000" w:rsidDel="00000000" w:rsidP="00000000" w:rsidRDefault="00000000" w:rsidRPr="00000000" w14:paraId="000000DE">
      <w:pPr>
        <w:spacing w:line="360" w:lineRule="auto"/>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DF">
      <w:pPr>
        <w:spacing w:line="360" w:lineRule="auto"/>
        <w:rPr>
          <w:b w:val="1"/>
          <w:bCs w:val="1"/>
        </w:rPr>
      </w:pPr>
      <w:r w:rsidDel="00000000" w:rsidR="00000000" w:rsidRPr="00000000">
        <w:rPr>
          <w:b w:val="1"/>
          <w:bCs w:val="1"/>
          <w:rtl w:val="0"/>
        </w:rPr>
        <w:t xml:space="preserve">RACI Matrix for ConnectPluss</w:t>
      </w:r>
    </w:p>
    <w:p w:rsidR="00000000" w:rsidDel="00000000" w:rsidP="00000000" w:rsidRDefault="00000000" w:rsidRPr="00000000" w14:paraId="000000E0">
      <w:pPr>
        <w:spacing w:line="360" w:lineRule="auto"/>
        <w:rPr/>
      </w:pPr>
      <w:r w:rsidDel="00000000" w:rsidR="00000000" w:rsidRPr="00000000">
        <w:rPr>
          <w:rtl w:val="0"/>
        </w:rPr>
        <w:t xml:space="preserve">The RACI Matrix provides JD Sports with a structured framework for defining stakeholder responsibilities throughout the ConnectPluss project by identifying who is Responsible, Accountable, Consulted and Informed(Costello, 2012). Clearly allocating responsibilities improves accountability, strengthens communication and reduces uncertainty, making the framework particularly appropriate for an international project involving multiple internal departments and external stakeholders. By establishing decision-making responsibilities from the outset, the project manager can improve coordination and support effective stakeholder engagement throughout the implementation process.</w:t>
      </w:r>
    </w:p>
    <w:p w:rsidR="00000000" w:rsidDel="00000000" w:rsidP="00000000" w:rsidRDefault="00000000" w:rsidRPr="00000000" w14:paraId="000000E1">
      <w:pPr>
        <w:spacing w:line="360" w:lineRule="auto"/>
        <w:rPr/>
      </w:pPr>
      <w:r w:rsidDel="00000000" w:rsidR="00000000" w:rsidRPr="00000000">
        <w:rPr>
          <w:rtl w:val="0"/>
        </w:rPr>
      </w:r>
    </w:p>
    <w:p w:rsidR="00000000" w:rsidDel="00000000" w:rsidP="00000000" w:rsidRDefault="00000000" w:rsidRPr="00000000" w14:paraId="000000E2">
      <w:pPr>
        <w:spacing w:line="360" w:lineRule="auto"/>
        <w:rPr/>
      </w:pPr>
      <w:r w:rsidDel="00000000" w:rsidR="00000000" w:rsidRPr="00000000">
        <w:rPr>
          <w:rtl w:val="0"/>
        </w:rPr>
        <w:t xml:space="preserve">Within ConnectPlus, the product development and IT teams are responsible for designing, developing, testing and maintaining the platform. Senior management and the board of directors remain accountable for approving budgets, allocating resources, and ensuring the project aligns with JD Sports strategic objectives. Marketing, sales and customer service teams should be consulted because their operational knowledge and customer insights contribute to informed decision-making and successful platform adoption. Technology providers and regulatory authorities should also be consulted to ensure secure systems integration, technical reliability and full compliance with GDPR and other legal requirements. Customers, investors and shareholders should remain informed through regular project updates, launch communications and performance reports to maintain transparency and stakeholder confidence (Martinus, 2025).</w:t>
      </w:r>
    </w:p>
    <w:p w:rsidR="00000000" w:rsidDel="00000000" w:rsidP="00000000" w:rsidRDefault="00000000" w:rsidRPr="00000000" w14:paraId="000000E3">
      <w:pPr>
        <w:spacing w:line="360" w:lineRule="auto"/>
        <w:rPr/>
      </w:pPr>
      <w:r w:rsidDel="00000000" w:rsidR="00000000" w:rsidRPr="00000000">
        <w:rPr>
          <w:rtl w:val="0"/>
        </w:rPr>
      </w:r>
    </w:p>
    <w:p w:rsidR="00000000" w:rsidDel="00000000" w:rsidP="00000000" w:rsidRDefault="00000000" w:rsidRPr="00000000" w14:paraId="000000E4">
      <w:pPr>
        <w:spacing w:line="360" w:lineRule="auto"/>
        <w:rPr/>
        <w:sectPr>
          <w:type w:val="nextPage"/>
          <w:pgSz w:h="16834" w:w="11909" w:orient="portrait"/>
          <w:pgMar w:bottom="1440" w:top="1440" w:left="1440" w:right="1440" w:header="720" w:footer="720"/>
        </w:sectPr>
      </w:pPr>
      <w:r w:rsidDel="00000000" w:rsidR="00000000" w:rsidRPr="00000000">
        <w:rPr>
          <w:rtl w:val="0"/>
        </w:rPr>
        <w:t xml:space="preserve">A significant strength of the RACI matrix is that it reduces duplicated responsibilities and clarifies stakeholder expectations before implementation begins, supporting collaboration and more efficient project governance(Kantor, 2022). However, stakeholder roles may change during the international rollout as project requirements evolve. Therefore, responsibilities should be reviewed regularly alongside stakeholder communication and engagement activities to ensure accountability. JD Sports can strengthen collaboration, improve decision-making, and increase the successful delivery of ConnectPlus across local and international markets.</w:t>
      </w:r>
    </w:p>
    <w:p w:rsidR="00000000" w:rsidDel="00000000" w:rsidP="00000000" w:rsidRDefault="00000000" w:rsidRPr="00000000" w14:paraId="000000E5">
      <w:pPr>
        <w:spacing w:line="360" w:lineRule="auto"/>
        <w:rPr>
          <w:b w:val="1"/>
          <w:bCs w:val="1"/>
        </w:rPr>
      </w:pPr>
      <w:r w:rsidDel="00000000" w:rsidR="00000000" w:rsidRPr="00000000">
        <w:rPr>
          <w:b w:val="1"/>
          <w:bCs w:val="1"/>
          <w:rtl w:val="0"/>
        </w:rPr>
        <w:t xml:space="preserve">Communication Plan for ConnectPlus</w:t>
      </w:r>
    </w:p>
    <w:p w:rsidR="00000000" w:rsidDel="00000000" w:rsidP="00000000" w:rsidRDefault="00000000" w:rsidRPr="00000000" w14:paraId="000000E6">
      <w:pPr>
        <w:spacing w:line="360" w:lineRule="auto"/>
        <w:rPr/>
      </w:pPr>
      <w:r w:rsidDel="00000000" w:rsidR="00000000" w:rsidRPr="00000000">
        <w:rPr>
          <w:rtl w:val="0"/>
        </w:rPr>
        <w:t xml:space="preserve">An effective communication plan is essential for maintaining stakeholder engagement throughout the implementation of ConnectPlus by ensuring information is shared clearly, consistently and at the appropriate stages of the project lifecycle (Shakeri, 2020). As the platform will be introduced across local and international markets, JD Sports should tailor communication methods to meet the different needs of internal and external stakeholders, promoting transparency, collaboration and stakeholder confidence throughout implementation(Daniel, 2012). </w:t>
      </w:r>
    </w:p>
    <w:p w:rsidR="00000000" w:rsidDel="00000000" w:rsidP="00000000" w:rsidRDefault="00000000" w:rsidRPr="00000000" w14:paraId="000000E7">
      <w:pPr>
        <w:spacing w:line="360" w:lineRule="auto"/>
        <w:rPr/>
      </w:pPr>
      <w:r w:rsidDel="00000000" w:rsidR="00000000" w:rsidRPr="00000000">
        <w:rPr>
          <w:rtl w:val="0"/>
        </w:rPr>
      </w:r>
    </w:p>
    <w:p w:rsidR="00000000" w:rsidDel="00000000" w:rsidP="00000000" w:rsidRDefault="00000000" w:rsidRPr="00000000" w14:paraId="000000E8">
      <w:pPr>
        <w:spacing w:line="360" w:lineRule="auto"/>
        <w:rPr/>
      </w:pPr>
      <w:r w:rsidDel="00000000" w:rsidR="00000000" w:rsidRPr="00000000">
        <w:rPr>
          <w:rtl w:val="0"/>
        </w:rPr>
        <w:t xml:space="preserve">Senior management should receive monthly progress reports and executive meetings to support strategic decision-making and monitor project performance. Employees should participate in regular team briefings, training sessions and digital updates so they understand implementation activities and can confidently support customers. Customers should receive information through email campaigns, mobile app notifications and social media, providing clear guidance on platform benefits, AI-driven features and data privacy. Technology providers, suppliers and regulatory authorities should communicate through scheduled project meetings, technical reviews and compliance updates to ensure secure system integration and adherence to GDPR (Romnev, 2025).</w:t>
      </w:r>
    </w:p>
    <w:p w:rsidR="00000000" w:rsidDel="00000000" w:rsidP="00000000" w:rsidRDefault="00000000" w:rsidRPr="00000000" w14:paraId="000000E9">
      <w:pPr>
        <w:spacing w:line="360" w:lineRule="auto"/>
        <w:rPr/>
      </w:pPr>
      <w:r w:rsidDel="00000000" w:rsidR="00000000" w:rsidRPr="00000000">
        <w:rPr>
          <w:rtl w:val="0"/>
        </w:rPr>
      </w:r>
    </w:p>
    <w:p w:rsidR="00000000" w:rsidDel="00000000" w:rsidP="00000000" w:rsidRDefault="00000000" w:rsidRPr="00000000" w14:paraId="000000EA">
      <w:pPr>
        <w:spacing w:line="360" w:lineRule="auto"/>
        <w:rPr/>
      </w:pPr>
      <w:r w:rsidDel="00000000" w:rsidR="00000000" w:rsidRPr="00000000">
        <w:rPr>
          <w:rtl w:val="0"/>
        </w:rPr>
        <w:t xml:space="preserve">A key strength of the communication plan is that it reduces misunderstandings, encourages stakeholder participation, and supports informed decision-making across the project. However, communication strategies should be reviewed regularly because stakeholders expectations and information requirements may change during an international rollout. Therefore, the project manager should combine structured communication with continuous stakeholder feedback to strengthen trust, encourage collaboration and support the successful implementation of ConnectPlus.</w:t>
      </w:r>
    </w:p>
    <w:p w:rsidR="00000000" w:rsidDel="00000000" w:rsidP="00000000" w:rsidRDefault="00000000" w:rsidRPr="00000000" w14:paraId="000000EB">
      <w:pPr>
        <w:spacing w:line="360" w:lineRule="auto"/>
        <w:rPr>
          <w:b w:val="1"/>
          <w:bCs w:val="1"/>
        </w:rPr>
      </w:pPr>
      <w:r w:rsidDel="00000000" w:rsidR="00000000" w:rsidRPr="00000000">
        <w:rPr>
          <w:rtl w:val="0"/>
        </w:rPr>
      </w:r>
    </w:p>
    <w:p w:rsidR="00000000" w:rsidDel="00000000" w:rsidP="00000000" w:rsidRDefault="00000000" w:rsidRPr="00000000" w14:paraId="000000EC">
      <w:pPr>
        <w:spacing w:line="360" w:lineRule="auto"/>
        <w:rPr>
          <w:b w:val="1"/>
          <w:bCs w:val="1"/>
        </w:rPr>
      </w:pPr>
      <w:r w:rsidDel="00000000" w:rsidR="00000000" w:rsidRPr="00000000">
        <w:rPr>
          <w:b w:val="1"/>
          <w:bCs w:val="1"/>
          <w:rtl w:val="0"/>
        </w:rPr>
        <w:t xml:space="preserve">Conflict management for ConnectPlus</w:t>
      </w:r>
    </w:p>
    <w:p w:rsidR="00000000" w:rsidDel="00000000" w:rsidP="00000000" w:rsidRDefault="00000000" w:rsidRPr="00000000" w14:paraId="000000ED">
      <w:pPr>
        <w:spacing w:line="360" w:lineRule="auto"/>
        <w:rPr/>
      </w:pPr>
      <w:r w:rsidDel="00000000" w:rsidR="00000000" w:rsidRPr="00000000">
        <w:rPr>
          <w:rtl w:val="0"/>
        </w:rPr>
        <w:t xml:space="preserve">Effective conflict management is essential to maintaining stakeholder engagement throughout the implementation of ConnectPlus, as internal departments, external partners and customers may have different priorities, expectations and concerns. During the international rollout, disagreements may arise regarding project timescales, resource allocation, technological change, AI-driven customer data or implementation requirements. If these issues are not managed effectively, they may reduce stakeholder commitment, delay project delivery, and weaken collaboration(Rouwette, 2024).</w:t>
      </w:r>
    </w:p>
    <w:p w:rsidR="00000000" w:rsidDel="00000000" w:rsidP="00000000" w:rsidRDefault="00000000" w:rsidRPr="00000000" w14:paraId="000000EE">
      <w:pPr>
        <w:spacing w:line="360" w:lineRule="auto"/>
        <w:rPr/>
      </w:pPr>
      <w:r w:rsidDel="00000000" w:rsidR="00000000" w:rsidRPr="00000000">
        <w:rPr>
          <w:rtl w:val="0"/>
        </w:rPr>
      </w:r>
    </w:p>
    <w:p w:rsidR="00000000" w:rsidDel="00000000" w:rsidP="00000000" w:rsidRDefault="00000000" w:rsidRPr="00000000" w14:paraId="000000EF">
      <w:pPr>
        <w:spacing w:line="360" w:lineRule="auto"/>
        <w:rPr/>
      </w:pPr>
      <w:r w:rsidDel="00000000" w:rsidR="00000000" w:rsidRPr="00000000">
        <w:rPr>
          <w:rtl w:val="0"/>
        </w:rPr>
        <w:t xml:space="preserve">To minimise these risks, the project manager should adopt a collaborative conflict management approach that encourages open communication, consultation, and shared problem-solving. Regular stakeholder meetings, progress reviews, and feedback sessions enable concerns to be identified early, allowing disagreements to be resolved before they affect performance (Klettner, 2026). Employees should be encouraged to discuss concerns regarding training or new technology, while customers, technology providers and regulatory authorities should have opportunities to provide feedback throughout implementation. Where conflict cannot be resolved collaboratively, clear escalation procedures should enable senior management to make timely decisions that support organisational objectives.</w:t>
      </w:r>
    </w:p>
    <w:p w:rsidR="00000000" w:rsidDel="00000000" w:rsidP="00000000" w:rsidRDefault="00000000" w:rsidRPr="00000000" w14:paraId="000000F0">
      <w:pPr>
        <w:spacing w:line="360" w:lineRule="auto"/>
        <w:rPr/>
      </w:pPr>
      <w:r w:rsidDel="00000000" w:rsidR="00000000" w:rsidRPr="00000000">
        <w:rPr>
          <w:rtl w:val="0"/>
        </w:rPr>
      </w:r>
    </w:p>
    <w:p w:rsidR="00000000" w:rsidDel="00000000" w:rsidP="00000000" w:rsidRDefault="00000000" w:rsidRPr="00000000" w14:paraId="000000F1">
      <w:pPr>
        <w:spacing w:line="360" w:lineRule="auto"/>
        <w:rPr/>
      </w:pPr>
      <w:r w:rsidDel="00000000" w:rsidR="00000000" w:rsidRPr="00000000">
        <w:rPr>
          <w:rtl w:val="0"/>
        </w:rPr>
      </w:r>
    </w:p>
    <w:p w:rsidR="00000000" w:rsidDel="00000000" w:rsidP="00000000" w:rsidRDefault="00000000" w:rsidRPr="00000000" w14:paraId="000000F2">
      <w:pPr>
        <w:spacing w:line="360" w:lineRule="auto"/>
        <w:rPr/>
      </w:pPr>
      <w:r w:rsidDel="00000000" w:rsidR="00000000" w:rsidRPr="00000000">
        <w:rPr>
          <w:rtl w:val="0"/>
        </w:rPr>
      </w:r>
    </w:p>
    <w:p w:rsidR="00000000" w:rsidDel="00000000" w:rsidP="00000000" w:rsidRDefault="00000000" w:rsidRPr="00000000" w14:paraId="000000F3">
      <w:pPr>
        <w:spacing w:line="360" w:lineRule="auto"/>
        <w:rPr>
          <w:u w:val="single"/>
        </w:rPr>
      </w:pPr>
      <w:r w:rsidDel="00000000" w:rsidR="00000000" w:rsidRPr="00000000">
        <w:rPr>
          <w:rtl w:val="0"/>
        </w:rPr>
      </w:r>
    </w:p>
    <w:p w:rsidR="00000000" w:rsidDel="00000000" w:rsidP="00000000" w:rsidRDefault="00000000" w:rsidRPr="00000000" w14:paraId="000000F4">
      <w:pPr>
        <w:spacing w:line="360" w:lineRule="auto"/>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F5">
      <w:pPr>
        <w:spacing w:line="360" w:lineRule="auto"/>
        <w:rPr>
          <w:b w:val="1"/>
          <w:bCs w:val="1"/>
        </w:rPr>
      </w:pPr>
      <w:r w:rsidDel="00000000" w:rsidR="00000000" w:rsidRPr="00000000">
        <w:rPr>
          <w:b w:val="1"/>
          <w:bCs w:val="1"/>
          <w:rtl w:val="0"/>
        </w:rPr>
        <w:t xml:space="preserve">Impact of sustainable stakeholder engagement on business performance evaluation </w:t>
      </w:r>
    </w:p>
    <w:p w:rsidR="00000000" w:rsidDel="00000000" w:rsidP="00000000" w:rsidRDefault="00000000" w:rsidRPr="00000000" w14:paraId="000000F6">
      <w:pPr>
        <w:spacing w:line="360" w:lineRule="auto"/>
        <w:rPr/>
      </w:pPr>
      <w:r w:rsidDel="00000000" w:rsidR="00000000" w:rsidRPr="00000000">
        <w:rPr>
          <w:rtl w:val="0"/>
        </w:rPr>
        <w:t xml:space="preserve">Sustainable stakeholder engagement is a fundamental contributor to long-term business performance because it enables organisations to build lasting relationships that support both organisations to build lasting relationships that support both organisational objectives and stakeholder expectations. For JD Sports, the successful implementation of ConnectPlus depends on maintaining continuous engagement with customers, employees, technology providers, investors and regulatory authorities throughout the project lifecycle rather than only at key project milestones. By developing long-term relationships built on trust, collaboration and transparency, the organisation is better positioned to respond to changing stakeholder expectations while strengthening organisational resilience, maintaining competitive advantage and supporting sustainable growth across local and international markets.</w:t>
      </w:r>
    </w:p>
    <w:p w:rsidR="00000000" w:rsidDel="00000000" w:rsidP="00000000" w:rsidRDefault="00000000" w:rsidRPr="00000000" w14:paraId="000000F7">
      <w:pPr>
        <w:spacing w:line="360" w:lineRule="auto"/>
        <w:rPr/>
      </w:pPr>
      <w:r w:rsidDel="00000000" w:rsidR="00000000" w:rsidRPr="00000000">
        <w:rPr>
          <w:rtl w:val="0"/>
        </w:rPr>
      </w:r>
    </w:p>
    <w:p w:rsidR="00000000" w:rsidDel="00000000" w:rsidP="00000000" w:rsidRDefault="00000000" w:rsidRPr="00000000" w14:paraId="000000F8">
      <w:pPr>
        <w:spacing w:line="360" w:lineRule="auto"/>
        <w:rPr/>
      </w:pPr>
      <w:r w:rsidDel="00000000" w:rsidR="00000000" w:rsidRPr="00000000">
        <w:rPr>
          <w:rtl w:val="0"/>
        </w:rPr>
        <w:t xml:space="preserve">One of the most significant impacts of sustainable stakeholder engagement is its ability to improve organisational performance through better decision-making and operational efficiency. Stakeholders provide valuable knowledge and experience that enables managers to make more informed decisions throughout the implementation of ConnectPlus (Aguinis, 2025). Employees contribute operational insight, technology providers offer specialist technical expertis,e and customers provide feedback on platform usability, AI-driven features and overall user experience. Integrating these different perspectives into project decisions reduces implementation risks, improves operational efficiency, and increases the likelihood that ConnectPlus will satisfy both organisational objectives and stakeholder expectations. As a result, JD Sports can deliver a more effective platform while strengthening overall business performance and improving its ability to respond to future organisational challenges.  </w:t>
      </w:r>
    </w:p>
    <w:p w:rsidR="00000000" w:rsidDel="00000000" w:rsidP="00000000" w:rsidRDefault="00000000" w:rsidRPr="00000000" w14:paraId="000000F9">
      <w:pPr>
        <w:spacing w:line="360" w:lineRule="auto"/>
        <w:rPr/>
      </w:pPr>
      <w:r w:rsidDel="00000000" w:rsidR="00000000" w:rsidRPr="00000000">
        <w:rPr>
          <w:rtl w:val="0"/>
        </w:rPr>
      </w:r>
    </w:p>
    <w:p w:rsidR="00000000" w:rsidDel="00000000" w:rsidP="00000000" w:rsidRDefault="00000000" w:rsidRPr="00000000" w14:paraId="000000FA">
      <w:pPr>
        <w:spacing w:line="360" w:lineRule="auto"/>
        <w:rPr/>
      </w:pPr>
      <w:r w:rsidDel="00000000" w:rsidR="00000000" w:rsidRPr="00000000">
        <w:rPr>
          <w:rtl w:val="0"/>
        </w:rPr>
        <w:t xml:space="preserve">Sustainable stakeholder engagement also has a direct impact on customer loyalty, customer satisfaction and brand reputation. ConnectPlus has been designed to strengthen customer relationships through personalised recommendations, mobile rewards and enhanced digital experiences. However, these benefits depend on customers trusting the organisation to manage their personal information responsibly and communicate, encouraging customer feedback and demonstrating transparency regarding AI and data privacy helps build confidence in the platform while encouraging long-term customer loyalty. Higher levels of customer satisfaction increase repeat purchases, strengthen brand reputation and improve customer retention, creating sustainable revenue growth and reinforcing JD Sports position within the competitive retail and e-commerce market.</w:t>
      </w:r>
    </w:p>
    <w:p w:rsidR="00000000" w:rsidDel="00000000" w:rsidP="00000000" w:rsidRDefault="00000000" w:rsidRPr="00000000" w14:paraId="000000FB">
      <w:pPr>
        <w:spacing w:line="360" w:lineRule="auto"/>
        <w:rPr/>
      </w:pPr>
      <w:r w:rsidDel="00000000" w:rsidR="00000000" w:rsidRPr="00000000">
        <w:rPr>
          <w:rtl w:val="0"/>
        </w:rPr>
      </w:r>
    </w:p>
    <w:p w:rsidR="00000000" w:rsidDel="00000000" w:rsidP="00000000" w:rsidRDefault="00000000" w:rsidRPr="00000000" w14:paraId="000000FC">
      <w:pPr>
        <w:spacing w:line="360" w:lineRule="auto"/>
        <w:rPr/>
      </w:pPr>
      <w:r w:rsidDel="00000000" w:rsidR="00000000" w:rsidRPr="00000000">
        <w:rPr>
          <w:rtl w:val="0"/>
        </w:rPr>
        <w:t xml:space="preserve">Employees also make a significant contribution to business performance because they are responsible for supporting customers and implementing organisational change. Sustainable engagement encourages employees to become active participants in the ConnectPlus project by providing continuous communication, learning opportunities and involvement in decision-making. Employees who understand the purpose of the project and feel supported throughout implementation are generally more motivated, productive and committed to organisational objectives. Increased employee engagement improves customer service, preserves organisational knowledge, and reduces staff turnover, allowing JD Sports to lower recruitment and training costs while maintaining a skilled workforce capable of supporting future technological developments.</w:t>
      </w:r>
    </w:p>
    <w:p w:rsidR="00000000" w:rsidDel="00000000" w:rsidP="00000000" w:rsidRDefault="00000000" w:rsidRPr="00000000" w14:paraId="000000FD">
      <w:pPr>
        <w:spacing w:line="360" w:lineRule="auto"/>
        <w:rPr/>
      </w:pPr>
      <w:r w:rsidDel="00000000" w:rsidR="00000000" w:rsidRPr="00000000">
        <w:rPr>
          <w:rtl w:val="0"/>
        </w:rPr>
      </w:r>
    </w:p>
    <w:p w:rsidR="00000000" w:rsidDel="00000000" w:rsidP="00000000" w:rsidRDefault="00000000" w:rsidRPr="00000000" w14:paraId="000000FE">
      <w:pPr>
        <w:spacing w:line="360" w:lineRule="auto"/>
        <w:rPr/>
      </w:pPr>
      <w:r w:rsidDel="00000000" w:rsidR="00000000" w:rsidRPr="00000000">
        <w:rPr>
          <w:rtl w:val="0"/>
        </w:rPr>
        <w:t xml:space="preserve">Another important impact of sustainable stakeholder engagement is its ability to encourage innovation and strengthen competitive advantage. Continuous engagement enables customers, employees and technology providers to contribute ideas that support the ongoing development of ConnectPlus rather than limiting feedback to the initial implementation stage. The continuous exchange of knowledge enables JD Sports to identify opportunities for service improvements, respond more effectively to changing consumer behaviour and adapt to technological developments within the retail industry. Consequently, sustainable stakeholder engagement supports continuous organisational learning while helping the business maintain a competitive position in rapidly changing markets.</w:t>
      </w:r>
    </w:p>
    <w:p w:rsidR="00000000" w:rsidDel="00000000" w:rsidP="00000000" w:rsidRDefault="00000000" w:rsidRPr="00000000" w14:paraId="000000FF">
      <w:pPr>
        <w:spacing w:line="360" w:lineRule="auto"/>
        <w:rPr/>
      </w:pPr>
      <w:r w:rsidDel="00000000" w:rsidR="00000000" w:rsidRPr="00000000">
        <w:rPr>
          <w:rtl w:val="0"/>
        </w:rPr>
      </w:r>
    </w:p>
    <w:p w:rsidR="00000000" w:rsidDel="00000000" w:rsidP="00000000" w:rsidRDefault="00000000" w:rsidRPr="00000000" w14:paraId="00000100">
      <w:pPr>
        <w:spacing w:line="360" w:lineRule="auto"/>
        <w:rPr/>
      </w:pPr>
      <w:r w:rsidDel="00000000" w:rsidR="00000000" w:rsidRPr="00000000">
        <w:rPr>
          <w:rtl w:val="0"/>
        </w:rPr>
        <w:t xml:space="preserve">Financial performance is also strengthened through sustainable stakeholder engagement because effective stakeholder relationships reduce operational risks and improve resource management. Early engagement enables potential issues to be identified before they develop into expensive implementation problems, reducing delays and improving project efficiency. Long-term customer loyalty generates more stable revenue streams, while retaining experienced employees reduces recruitment costs and protects valuable organisational knowledge. These outcomes contribute to improved profitability and support the organisation's long-term strategic objectives.</w:t>
      </w:r>
    </w:p>
    <w:p w:rsidR="00000000" w:rsidDel="00000000" w:rsidP="00000000" w:rsidRDefault="00000000" w:rsidRPr="00000000" w14:paraId="00000101">
      <w:pPr>
        <w:spacing w:line="360" w:lineRule="auto"/>
        <w:rPr/>
      </w:pPr>
      <w:r w:rsidDel="00000000" w:rsidR="00000000" w:rsidRPr="00000000">
        <w:rPr>
          <w:rtl w:val="0"/>
        </w:rPr>
      </w:r>
    </w:p>
    <w:p w:rsidR="00000000" w:rsidDel="00000000" w:rsidP="00000000" w:rsidRDefault="00000000" w:rsidRPr="00000000" w14:paraId="00000102">
      <w:pPr>
        <w:spacing w:line="360" w:lineRule="auto"/>
        <w:rPr/>
      </w:pPr>
      <w:r w:rsidDel="00000000" w:rsidR="00000000" w:rsidRPr="00000000">
        <w:rPr>
          <w:rtl w:val="0"/>
        </w:rPr>
        <w:t xml:space="preserve">Despite these benefits, sustainable stakeholder engagement presents several challenges that require careful management. Maintaining long-term relationships demands continuous investment in communication, employee development, stakeholder consultation and digital technologies. Stakeholder expectations may also conflict with organisational objectives, particularly where commercial priorities and ethical responsibilities differ. For example, customers expect transparency and strong protection of personal information, whereas JD Sports depends on customer data to improve AI-driven recommendations and strategic decision-making. In addition, operating across international markets introduces cultural differences, varying legal requirements and changing stakeholder expectations that require engagement strategies to remain flexible. Consequently, sustainable stakeholder engagement should not be viewed as a one-off activity but as a continuous process requiring regular monitoring, evaluation and adaptation to ensure it remains effective.</w:t>
      </w:r>
    </w:p>
    <w:p w:rsidR="00000000" w:rsidDel="00000000" w:rsidP="00000000" w:rsidRDefault="00000000" w:rsidRPr="00000000" w14:paraId="00000103">
      <w:pPr>
        <w:spacing w:line="360" w:lineRule="auto"/>
        <w:rPr/>
      </w:pPr>
      <w:r w:rsidDel="00000000" w:rsidR="00000000" w:rsidRPr="00000000">
        <w:rPr>
          <w:rtl w:val="0"/>
        </w:rPr>
      </w:r>
    </w:p>
    <w:p w:rsidR="00000000" w:rsidDel="00000000" w:rsidP="00000000" w:rsidRDefault="00000000" w:rsidRPr="00000000" w14:paraId="00000104">
      <w:pPr>
        <w:spacing w:line="360" w:lineRule="auto"/>
        <w:rPr/>
      </w:pPr>
      <w:r w:rsidDel="00000000" w:rsidR="00000000" w:rsidRPr="00000000">
        <w:rPr>
          <w:rtl w:val="0"/>
        </w:rPr>
        <w:t xml:space="preserve">Overall, sustainable stakeholder engagement has a substantial positive impact on JD Sports business performance because it improves organisational decision-making, strengthens customer loyalty, increases employee engagement, supports innovation and contributes to long-term financial sustainability. Although maintaining stakeholder relationships requires ongoing investment, effective leadership and continuous development of ConnectPlus, JD Sports can strengthen stakeholder trust, improve organisational resilience and create lasting value that supports sustainable business growth and long-term competitive advantage.</w:t>
      </w:r>
    </w:p>
    <w:p w:rsidR="00000000" w:rsidDel="00000000" w:rsidP="00000000" w:rsidRDefault="00000000" w:rsidRPr="00000000" w14:paraId="00000105">
      <w:pPr>
        <w:spacing w:line="360" w:lineRule="auto"/>
        <w:rPr/>
      </w:pPr>
      <w:r w:rsidDel="00000000" w:rsidR="00000000" w:rsidRPr="00000000">
        <w:rPr>
          <w:rtl w:val="0"/>
        </w:rPr>
      </w:r>
    </w:p>
    <w:p w:rsidR="00000000" w:rsidDel="00000000" w:rsidP="00000000" w:rsidRDefault="00000000" w:rsidRPr="00000000" w14:paraId="00000106">
      <w:pPr>
        <w:spacing w:line="360" w:lineRule="auto"/>
        <w:rPr>
          <w:b w:val="1"/>
          <w:bCs w:val="1"/>
        </w:rPr>
      </w:pPr>
      <w:r w:rsidDel="00000000" w:rsidR="00000000" w:rsidRPr="00000000">
        <w:rPr>
          <w:b w:val="1"/>
          <w:bCs w:val="1"/>
          <w:rtl w:val="0"/>
        </w:rPr>
        <w:t xml:space="preserve">Recommendations and conclusion</w:t>
      </w:r>
    </w:p>
    <w:p w:rsidR="00000000" w:rsidDel="00000000" w:rsidP="00000000" w:rsidRDefault="00000000" w:rsidRPr="00000000" w14:paraId="00000107">
      <w:pPr>
        <w:spacing w:line="360" w:lineRule="auto"/>
        <w:rPr/>
      </w:pPr>
      <w:r w:rsidDel="00000000" w:rsidR="00000000" w:rsidRPr="00000000">
        <w:rPr>
          <w:rtl w:val="0"/>
        </w:rPr>
        <w:t xml:space="preserve">This report has demonstrated that the successful implementation of ConnectPlus depends on maintaining sustainable stakeholder engagement throughout the project lifecycle. By developing long-term relationships with employees, customers, technology providers, investors and regulatory authorities, JD Sports can improve organisational performance, strengthen customer loyalty and support sustainable business growth across local and international markets. The report has also shown that effective stakeholder engagement enhances decision-making, encourages innovation and strengthens organisational resilience, although these benefits require continuous leadership commitment, effective communication and regular evaluation to remain successful.</w:t>
      </w:r>
    </w:p>
    <w:p w:rsidR="00000000" w:rsidDel="00000000" w:rsidP="00000000" w:rsidRDefault="00000000" w:rsidRPr="00000000" w14:paraId="00000108">
      <w:pPr>
        <w:spacing w:line="360" w:lineRule="auto"/>
        <w:rPr/>
      </w:pPr>
      <w:r w:rsidDel="00000000" w:rsidR="00000000" w:rsidRPr="00000000">
        <w:rPr>
          <w:rtl w:val="0"/>
        </w:rPr>
      </w:r>
    </w:p>
    <w:p w:rsidR="00000000" w:rsidDel="00000000" w:rsidP="00000000" w:rsidRDefault="00000000" w:rsidRPr="00000000" w14:paraId="00000109">
      <w:pPr>
        <w:spacing w:line="360" w:lineRule="auto"/>
        <w:rPr/>
      </w:pPr>
      <w:r w:rsidDel="00000000" w:rsidR="00000000" w:rsidRPr="00000000">
        <w:rPr>
          <w:rtl w:val="0"/>
        </w:rPr>
        <w:t xml:space="preserve">To maximise the long-term value of ConnectPlus, JD Sports should continue investing in employee training and digital capability to ensure staff remain confident supporting new technologies and organisational change. The organisation should also maintain structured communication, consultation and collaboration with stakeholders and relationships. Transparent data governance, responsible use of AI and full compliance with GDPR should remain organisational priorities to maintain customer trust and support ethical business practices. Furthermore, stakeholder engagement strategies should be reviewed regularly to ensure they remain responsive to changing stakeholder expectations, technological developments and international market conditions. </w:t>
      </w:r>
    </w:p>
    <w:p w:rsidR="00000000" w:rsidDel="00000000" w:rsidP="00000000" w:rsidRDefault="00000000" w:rsidRPr="00000000" w14:paraId="0000010A">
      <w:pPr>
        <w:spacing w:line="360" w:lineRule="auto"/>
        <w:rPr/>
      </w:pPr>
      <w:r w:rsidDel="00000000" w:rsidR="00000000" w:rsidRPr="00000000">
        <w:rPr>
          <w:rtl w:val="0"/>
        </w:rPr>
      </w:r>
    </w:p>
    <w:p w:rsidR="00000000" w:rsidDel="00000000" w:rsidP="00000000" w:rsidRDefault="00000000" w:rsidRPr="00000000" w14:paraId="0000010B">
      <w:pPr>
        <w:spacing w:line="360" w:lineRule="auto"/>
        <w:rPr/>
        <w:sectPr>
          <w:type w:val="nextPage"/>
          <w:pgSz w:h="16834" w:w="11909" w:orient="portrait"/>
          <w:pgMar w:bottom="1440" w:top="1440" w:left="1440" w:right="1440" w:header="720" w:footer="720"/>
        </w:sectPr>
      </w:pPr>
      <w:r w:rsidDel="00000000" w:rsidR="00000000" w:rsidRPr="00000000">
        <w:rPr>
          <w:rtl w:val="0"/>
        </w:rPr>
        <w:t xml:space="preserve">Overall, sustainable stakeholder engagement should be embedded within JD Sports long-term business strategy rather than viewed solely as a project requirement. Although maintaining effective stakeholder relationships requires ongoing investment, flexibility and management commitment, the long-term benefits outweigh the associated challenges. By continuing to engage stakeholders throughout the implementation and future development of ConnectPlus, JD Sports will strengthen organisational resilience, improve competitive advantage and create lasting value that supports sustainable business performance and long-term organisational success. </w:t>
      </w:r>
    </w:p>
    <w:p w:rsidR="00000000" w:rsidDel="00000000" w:rsidP="00000000" w:rsidRDefault="00000000" w:rsidRPr="00000000" w14:paraId="0000010C">
      <w:pPr>
        <w:spacing w:line="360" w:lineRule="auto"/>
        <w:rPr/>
      </w:pPr>
      <w:r w:rsidDel="00000000" w:rsidR="00000000" w:rsidRPr="00000000">
        <w:rPr>
          <w:b w:val="1"/>
          <w:bCs w:val="1"/>
          <w:rtl w:val="0"/>
        </w:rPr>
        <w:t xml:space="preserve">Reference list</w:t>
      </w:r>
      <w:r w:rsidDel="00000000" w:rsidR="00000000" w:rsidRPr="00000000">
        <w:rPr>
          <w:rtl w:val="0"/>
        </w:rPr>
        <w:t xml:space="preserve"> </w:t>
      </w:r>
    </w:p>
    <w:p w:rsidR="00000000" w:rsidDel="00000000" w:rsidP="00000000" w:rsidRDefault="00000000" w:rsidRPr="00000000" w14:paraId="0000010D">
      <w:pPr>
        <w:spacing w:line="360" w:lineRule="auto"/>
        <w:rPr/>
      </w:pPr>
      <w:r w:rsidDel="00000000" w:rsidR="00000000" w:rsidRPr="00000000">
        <w:rPr>
          <w:rtl w:val="0"/>
        </w:rPr>
        <w:t xml:space="preserve">Aakhus, M. and Bzdak, M. (2015) “Stakeholder engagement as communication design practice,” </w:t>
      </w:r>
      <w:r w:rsidDel="00000000" w:rsidR="00000000" w:rsidRPr="00000000">
        <w:rPr>
          <w:i w:val="1"/>
          <w:iCs w:val="1"/>
          <w:rtl w:val="0"/>
        </w:rPr>
        <w:t xml:space="preserve">Journal of public affairs</w:t>
      </w:r>
      <w:r w:rsidDel="00000000" w:rsidR="00000000" w:rsidRPr="00000000">
        <w:rPr>
          <w:rtl w:val="0"/>
        </w:rPr>
        <w:t xml:space="preserve">, 15(2), pp. 188–200. Available at: </w:t>
      </w:r>
      <w:hyperlink r:id="rId15">
        <w:r w:rsidDel="00000000" w:rsidR="00000000" w:rsidRPr="00000000">
          <w:rPr>
            <w:color w:val="1155cc"/>
            <w:u w:val="single"/>
            <w:rtl w:val="0"/>
          </w:rPr>
          <w:t xml:space="preserve">https://doi.org/10.1002/pa.1569</w:t>
        </w:r>
      </w:hyperlink>
      <w:r w:rsidDel="00000000" w:rsidR="00000000" w:rsidRPr="00000000">
        <w:rPr>
          <w:rtl w:val="0"/>
        </w:rPr>
        <w:t xml:space="preserve">.</w:t>
      </w:r>
    </w:p>
    <w:p w:rsidR="00000000" w:rsidDel="00000000" w:rsidP="00000000" w:rsidRDefault="00000000" w:rsidRPr="00000000" w14:paraId="0000010E">
      <w:pPr>
        <w:spacing w:line="360" w:lineRule="auto"/>
        <w:rPr/>
      </w:pPr>
      <w:r w:rsidDel="00000000" w:rsidR="00000000" w:rsidRPr="00000000">
        <w:rPr>
          <w:rtl w:val="0"/>
        </w:rPr>
      </w:r>
    </w:p>
    <w:p w:rsidR="00000000" w:rsidDel="00000000" w:rsidP="00000000" w:rsidRDefault="00000000" w:rsidRPr="00000000" w14:paraId="0000010F">
      <w:pPr>
        <w:spacing w:line="360" w:lineRule="auto"/>
        <w:rPr/>
      </w:pPr>
      <w:r w:rsidDel="00000000" w:rsidR="00000000" w:rsidRPr="00000000">
        <w:rPr>
          <w:rtl w:val="0"/>
        </w:rPr>
        <w:t xml:space="preserve">Aguinis, H. and Gibson, B.C. (2025) “Making waves: How to improve scholarly impact performance through stakeholder engagement,” </w:t>
      </w:r>
      <w:r w:rsidDel="00000000" w:rsidR="00000000" w:rsidRPr="00000000">
        <w:rPr>
          <w:i w:val="1"/>
          <w:iCs w:val="1"/>
          <w:rtl w:val="0"/>
        </w:rPr>
        <w:t xml:space="preserve">Business research quarterly</w:t>
      </w:r>
      <w:r w:rsidDel="00000000" w:rsidR="00000000" w:rsidRPr="00000000">
        <w:rPr>
          <w:rtl w:val="0"/>
        </w:rPr>
        <w:t xml:space="preserve">, 28(2), pp. 326–335. Available at: </w:t>
      </w:r>
      <w:hyperlink r:id="rId16">
        <w:r w:rsidDel="00000000" w:rsidR="00000000" w:rsidRPr="00000000">
          <w:rPr>
            <w:color w:val="1155cc"/>
            <w:u w:val="single"/>
            <w:rtl w:val="0"/>
          </w:rPr>
          <w:t xml:space="preserve">https://doi.org/10.1177/23409444251316310</w:t>
        </w:r>
      </w:hyperlink>
      <w:r w:rsidDel="00000000" w:rsidR="00000000" w:rsidRPr="00000000">
        <w:rPr>
          <w:rtl w:val="0"/>
        </w:rPr>
        <w:t xml:space="preserve">.</w:t>
      </w:r>
    </w:p>
    <w:p w:rsidR="00000000" w:rsidDel="00000000" w:rsidP="00000000" w:rsidRDefault="00000000" w:rsidRPr="00000000" w14:paraId="00000110">
      <w:pPr>
        <w:spacing w:line="360" w:lineRule="auto"/>
        <w:rPr/>
      </w:pPr>
      <w:r w:rsidDel="00000000" w:rsidR="00000000" w:rsidRPr="00000000">
        <w:rPr>
          <w:rtl w:val="0"/>
        </w:rPr>
      </w:r>
    </w:p>
    <w:p w:rsidR="00000000" w:rsidDel="00000000" w:rsidP="00000000" w:rsidRDefault="00000000" w:rsidRPr="00000000" w14:paraId="00000111">
      <w:pPr>
        <w:spacing w:line="360" w:lineRule="auto"/>
        <w:rPr/>
      </w:pPr>
      <w:r w:rsidDel="00000000" w:rsidR="00000000" w:rsidRPr="00000000">
        <w:rPr>
          <w:rtl w:val="0"/>
        </w:rPr>
        <w:t xml:space="preserve">Astri Utami Indriyani (2017) “The Effect of Organisation Brand to Employee Engagement through Compensation and Benefit in Startup Business,” </w:t>
      </w:r>
      <w:r w:rsidDel="00000000" w:rsidR="00000000" w:rsidRPr="00000000">
        <w:rPr>
          <w:i w:val="1"/>
          <w:iCs w:val="1"/>
          <w:rtl w:val="0"/>
        </w:rPr>
        <w:t xml:space="preserve">Jurnal manajemen teori dan terapan (Online)</w:t>
      </w:r>
      <w:r w:rsidDel="00000000" w:rsidR="00000000" w:rsidRPr="00000000">
        <w:rPr>
          <w:rtl w:val="0"/>
        </w:rPr>
        <w:t xml:space="preserve">, 10(2), pp. 109–135. Available at: </w:t>
      </w:r>
      <w:hyperlink r:id="rId17">
        <w:r w:rsidDel="00000000" w:rsidR="00000000" w:rsidRPr="00000000">
          <w:rPr>
            <w:color w:val="1155cc"/>
            <w:u w:val="single"/>
            <w:rtl w:val="0"/>
          </w:rPr>
          <w:t xml:space="preserve">https://doi.org/10.20473/jmtt.v10i2.4383</w:t>
        </w:r>
      </w:hyperlink>
      <w:r w:rsidDel="00000000" w:rsidR="00000000" w:rsidRPr="00000000">
        <w:rPr>
          <w:rtl w:val="0"/>
        </w:rPr>
        <w:t xml:space="preserve">.</w:t>
      </w:r>
    </w:p>
    <w:p w:rsidR="00000000" w:rsidDel="00000000" w:rsidP="00000000" w:rsidRDefault="00000000" w:rsidRPr="00000000" w14:paraId="00000112">
      <w:pPr>
        <w:spacing w:line="360" w:lineRule="auto"/>
        <w:rPr/>
      </w:pPr>
      <w:r w:rsidDel="00000000" w:rsidR="00000000" w:rsidRPr="00000000">
        <w:rPr>
          <w:rtl w:val="0"/>
        </w:rPr>
      </w:r>
    </w:p>
    <w:p w:rsidR="00000000" w:rsidDel="00000000" w:rsidP="00000000" w:rsidRDefault="00000000" w:rsidRPr="00000000" w14:paraId="00000113">
      <w:pPr>
        <w:spacing w:line="360" w:lineRule="auto"/>
        <w:rPr/>
      </w:pPr>
      <w:r w:rsidDel="00000000" w:rsidR="00000000" w:rsidRPr="00000000">
        <w:rPr>
          <w:rtl w:val="0"/>
        </w:rPr>
        <w:t xml:space="preserve">Chatterjee, S., Chaudhuri, R. and Vrontis, D. (2024) “Examining the marketing performance of the firms from an international dynamic marketing capability perspective: moderating role of marketing leadership team,” </w:t>
      </w:r>
      <w:r w:rsidDel="00000000" w:rsidR="00000000" w:rsidRPr="00000000">
        <w:rPr>
          <w:i w:val="1"/>
          <w:iCs w:val="1"/>
          <w:rtl w:val="0"/>
        </w:rPr>
        <w:t xml:space="preserve">International marketing review</w:t>
      </w:r>
      <w:r w:rsidDel="00000000" w:rsidR="00000000" w:rsidRPr="00000000">
        <w:rPr>
          <w:rtl w:val="0"/>
        </w:rPr>
        <w:t xml:space="preserve">, 41(1), pp. 138–161. Available at: </w:t>
      </w:r>
      <w:hyperlink r:id="rId18">
        <w:r w:rsidDel="00000000" w:rsidR="00000000" w:rsidRPr="00000000">
          <w:rPr>
            <w:color w:val="1155cc"/>
            <w:u w:val="single"/>
            <w:rtl w:val="0"/>
          </w:rPr>
          <w:t xml:space="preserve">https://doi.org/10.1108/IMR-05-2022-0107</w:t>
        </w:r>
      </w:hyperlink>
      <w:r w:rsidDel="00000000" w:rsidR="00000000" w:rsidRPr="00000000">
        <w:rPr>
          <w:rtl w:val="0"/>
        </w:rPr>
        <w:t xml:space="preserve">.</w:t>
      </w:r>
    </w:p>
    <w:p w:rsidR="00000000" w:rsidDel="00000000" w:rsidP="00000000" w:rsidRDefault="00000000" w:rsidRPr="00000000" w14:paraId="00000114">
      <w:pPr>
        <w:spacing w:line="360" w:lineRule="auto"/>
        <w:rPr/>
      </w:pPr>
      <w:r w:rsidDel="00000000" w:rsidR="00000000" w:rsidRPr="00000000">
        <w:rPr>
          <w:rtl w:val="0"/>
        </w:rPr>
      </w:r>
    </w:p>
    <w:p w:rsidR="00000000" w:rsidDel="00000000" w:rsidP="00000000" w:rsidRDefault="00000000" w:rsidRPr="00000000" w14:paraId="00000115">
      <w:pPr>
        <w:spacing w:line="360" w:lineRule="auto"/>
        <w:rPr/>
      </w:pPr>
      <w:r w:rsidDel="00000000" w:rsidR="00000000" w:rsidRPr="00000000">
        <w:rPr>
          <w:rtl w:val="0"/>
        </w:rPr>
        <w:t xml:space="preserve">Claro, D.P., Ramos, C. and Palmatier, R.W. (2024) “Dynamic and global drivers of salesperson effectiveness,” </w:t>
      </w:r>
      <w:r w:rsidDel="00000000" w:rsidR="00000000" w:rsidRPr="00000000">
        <w:rPr>
          <w:i w:val="1"/>
          <w:iCs w:val="1"/>
          <w:rtl w:val="0"/>
        </w:rPr>
        <w:t xml:space="preserve">Journal of the Academy of Marketing Science</w:t>
      </w:r>
      <w:r w:rsidDel="00000000" w:rsidR="00000000" w:rsidRPr="00000000">
        <w:rPr>
          <w:rtl w:val="0"/>
        </w:rPr>
        <w:t xml:space="preserve">, 52(2), pp. 399–425. Available at: </w:t>
      </w:r>
      <w:hyperlink r:id="rId19">
        <w:r w:rsidDel="00000000" w:rsidR="00000000" w:rsidRPr="00000000">
          <w:rPr>
            <w:color w:val="1155cc"/>
            <w:u w:val="single"/>
            <w:rtl w:val="0"/>
          </w:rPr>
          <w:t xml:space="preserve">https://doi.org/10.1007/s11747-023-00954-2</w:t>
        </w:r>
      </w:hyperlink>
      <w:r w:rsidDel="00000000" w:rsidR="00000000" w:rsidRPr="00000000">
        <w:rPr>
          <w:rtl w:val="0"/>
        </w:rPr>
        <w:t xml:space="preserve">.</w:t>
      </w:r>
    </w:p>
    <w:p w:rsidR="00000000" w:rsidDel="00000000" w:rsidP="00000000" w:rsidRDefault="00000000" w:rsidRPr="00000000" w14:paraId="00000116">
      <w:pPr>
        <w:spacing w:line="360" w:lineRule="auto"/>
        <w:rPr/>
      </w:pPr>
      <w:r w:rsidDel="00000000" w:rsidR="00000000" w:rsidRPr="00000000">
        <w:rPr>
          <w:rtl w:val="0"/>
        </w:rPr>
      </w:r>
    </w:p>
    <w:p w:rsidR="00000000" w:rsidDel="00000000" w:rsidP="00000000" w:rsidRDefault="00000000" w:rsidRPr="00000000" w14:paraId="00000117">
      <w:pPr>
        <w:spacing w:line="360" w:lineRule="auto"/>
        <w:rPr/>
      </w:pPr>
      <w:r w:rsidDel="00000000" w:rsidR="00000000" w:rsidRPr="00000000">
        <w:rPr>
          <w:rtl w:val="0"/>
        </w:rPr>
        <w:t xml:space="preserve">Costello, T. (2012) “RACI-Getting Projects ‘Unstuck,’” </w:t>
      </w:r>
      <w:r w:rsidDel="00000000" w:rsidR="00000000" w:rsidRPr="00000000">
        <w:rPr>
          <w:i w:val="1"/>
          <w:iCs w:val="1"/>
          <w:rtl w:val="0"/>
        </w:rPr>
        <w:t xml:space="preserve">IT professional</w:t>
      </w:r>
      <w:r w:rsidDel="00000000" w:rsidR="00000000" w:rsidRPr="00000000">
        <w:rPr>
          <w:rtl w:val="0"/>
        </w:rPr>
        <w:t xml:space="preserve">, 14(2), pp. 64–63. Available at: </w:t>
      </w:r>
      <w:hyperlink r:id="rId20">
        <w:r w:rsidDel="00000000" w:rsidR="00000000" w:rsidRPr="00000000">
          <w:rPr>
            <w:color w:val="1155cc"/>
            <w:u w:val="single"/>
            <w:rtl w:val="0"/>
          </w:rPr>
          <w:t xml:space="preserve">https://doi.org/10.1109/MITP.2012.41</w:t>
        </w:r>
      </w:hyperlink>
      <w:r w:rsidDel="00000000" w:rsidR="00000000" w:rsidRPr="00000000">
        <w:rPr>
          <w:rtl w:val="0"/>
        </w:rPr>
        <w:t xml:space="preserve">.</w:t>
      </w:r>
    </w:p>
    <w:p w:rsidR="00000000" w:rsidDel="00000000" w:rsidP="00000000" w:rsidRDefault="00000000" w:rsidRPr="00000000" w14:paraId="00000118">
      <w:pPr>
        <w:spacing w:line="360" w:lineRule="auto"/>
        <w:rPr/>
      </w:pPr>
      <w:r w:rsidDel="00000000" w:rsidR="00000000" w:rsidRPr="00000000">
        <w:rPr>
          <w:rtl w:val="0"/>
        </w:rPr>
      </w:r>
    </w:p>
    <w:p w:rsidR="00000000" w:rsidDel="00000000" w:rsidP="00000000" w:rsidRDefault="00000000" w:rsidRPr="00000000" w14:paraId="00000119">
      <w:pPr>
        <w:spacing w:line="360" w:lineRule="auto"/>
        <w:rPr/>
      </w:pPr>
      <w:r w:rsidDel="00000000" w:rsidR="00000000" w:rsidRPr="00000000">
        <w:rPr>
          <w:rtl w:val="0"/>
        </w:rPr>
        <w:t xml:space="preserve">Daniel, M., Bogdan, G. and Daniel, Z. (2012) “Strategies for Interactive Communication, with External and Internal Stakeholders, in Events’ Marketing,” </w:t>
      </w:r>
      <w:r w:rsidDel="00000000" w:rsidR="00000000" w:rsidRPr="00000000">
        <w:rPr>
          <w:i w:val="1"/>
          <w:iCs w:val="1"/>
          <w:rtl w:val="0"/>
        </w:rPr>
        <w:t xml:space="preserve">Procedia, social and behavioral sciences</w:t>
      </w:r>
      <w:r w:rsidDel="00000000" w:rsidR="00000000" w:rsidRPr="00000000">
        <w:rPr>
          <w:rtl w:val="0"/>
        </w:rPr>
        <w:t xml:space="preserve">, 46, pp. 5361–5365. Available at: </w:t>
      </w:r>
      <w:hyperlink r:id="rId21">
        <w:r w:rsidDel="00000000" w:rsidR="00000000" w:rsidRPr="00000000">
          <w:rPr>
            <w:color w:val="1155cc"/>
            <w:u w:val="single"/>
            <w:rtl w:val="0"/>
          </w:rPr>
          <w:t xml:space="preserve">https://doi.org/10.1016/j.sbspro.2012.06.439</w:t>
        </w:r>
      </w:hyperlink>
      <w:r w:rsidDel="00000000" w:rsidR="00000000" w:rsidRPr="00000000">
        <w:rPr>
          <w:rtl w:val="0"/>
        </w:rPr>
        <w:t xml:space="preserve">.</w:t>
      </w:r>
    </w:p>
    <w:p w:rsidR="00000000" w:rsidDel="00000000" w:rsidP="00000000" w:rsidRDefault="00000000" w:rsidRPr="00000000" w14:paraId="0000011A">
      <w:pPr>
        <w:spacing w:line="360" w:lineRule="auto"/>
        <w:rPr/>
      </w:pPr>
      <w:r w:rsidDel="00000000" w:rsidR="00000000" w:rsidRPr="00000000">
        <w:rPr>
          <w:rtl w:val="0"/>
        </w:rPr>
      </w:r>
    </w:p>
    <w:p w:rsidR="00000000" w:rsidDel="00000000" w:rsidP="00000000" w:rsidRDefault="00000000" w:rsidRPr="00000000" w14:paraId="0000011B">
      <w:pPr>
        <w:spacing w:line="360" w:lineRule="auto"/>
        <w:rPr/>
      </w:pPr>
      <w:r w:rsidDel="00000000" w:rsidR="00000000" w:rsidRPr="00000000">
        <w:rPr>
          <w:rtl w:val="0"/>
        </w:rPr>
        <w:t xml:space="preserve">Homburg, C. </w:t>
      </w:r>
      <w:r w:rsidDel="00000000" w:rsidR="00000000" w:rsidRPr="00000000">
        <w:rPr>
          <w:i w:val="1"/>
          <w:iCs w:val="1"/>
          <w:rtl w:val="0"/>
        </w:rPr>
        <w:t xml:space="preserve">et al.</w:t>
      </w:r>
      <w:r w:rsidDel="00000000" w:rsidR="00000000" w:rsidRPr="00000000">
        <w:rPr>
          <w:rtl w:val="0"/>
        </w:rPr>
        <w:t xml:space="preserve"> (2005) “Determinants of Customer Benefits in Business-to-Business Markets: A Cross-Cultural Comparison,” </w:t>
      </w:r>
      <w:r w:rsidDel="00000000" w:rsidR="00000000" w:rsidRPr="00000000">
        <w:rPr>
          <w:i w:val="1"/>
          <w:iCs w:val="1"/>
          <w:rtl w:val="0"/>
        </w:rPr>
        <w:t xml:space="preserve">Journal of international marketing (East Lansing, Mich.)</w:t>
      </w:r>
      <w:r w:rsidDel="00000000" w:rsidR="00000000" w:rsidRPr="00000000">
        <w:rPr>
          <w:rtl w:val="0"/>
        </w:rPr>
        <w:t xml:space="preserve">, 13(3), pp. 1–31. Available at: </w:t>
      </w:r>
      <w:hyperlink r:id="rId22">
        <w:r w:rsidDel="00000000" w:rsidR="00000000" w:rsidRPr="00000000">
          <w:rPr>
            <w:color w:val="1155cc"/>
            <w:u w:val="single"/>
            <w:rtl w:val="0"/>
          </w:rPr>
          <w:t xml:space="preserve">https://doi.org/10.1509/jimk.13.3.1</w:t>
        </w:r>
      </w:hyperlink>
      <w:r w:rsidDel="00000000" w:rsidR="00000000" w:rsidRPr="00000000">
        <w:rPr>
          <w:rtl w:val="0"/>
        </w:rPr>
        <w:t xml:space="preserve">.</w:t>
      </w:r>
    </w:p>
    <w:p w:rsidR="00000000" w:rsidDel="00000000" w:rsidP="00000000" w:rsidRDefault="00000000" w:rsidRPr="00000000" w14:paraId="0000011C">
      <w:pPr>
        <w:spacing w:line="360" w:lineRule="auto"/>
        <w:rPr>
          <w:i w:val="1"/>
          <w:iCs w:val="1"/>
        </w:rPr>
      </w:pPr>
      <w:r w:rsidDel="00000000" w:rsidR="00000000" w:rsidRPr="00000000">
        <w:rPr>
          <w:rtl w:val="0"/>
        </w:rPr>
      </w:r>
    </w:p>
    <w:p w:rsidR="00000000" w:rsidDel="00000000" w:rsidP="00000000" w:rsidRDefault="00000000" w:rsidRPr="00000000" w14:paraId="0000011D">
      <w:pPr>
        <w:spacing w:line="360" w:lineRule="auto"/>
        <w:rPr/>
      </w:pPr>
      <w:r w:rsidDel="00000000" w:rsidR="00000000" w:rsidRPr="00000000">
        <w:rPr>
          <w:i w:val="1"/>
          <w:iCs w:val="1"/>
          <w:rtl w:val="0"/>
        </w:rPr>
        <w:t xml:space="preserve">HRNews</w:t>
      </w:r>
      <w:r w:rsidDel="00000000" w:rsidR="00000000" w:rsidRPr="00000000">
        <w:rPr>
          <w:rtl w:val="0"/>
        </w:rPr>
        <w:t xml:space="preserve"> (2022) “Report: Employers Reap Benefits of Employee Training When Done Right.”</w:t>
      </w:r>
    </w:p>
    <w:p w:rsidR="00000000" w:rsidDel="00000000" w:rsidP="00000000" w:rsidRDefault="00000000" w:rsidRPr="00000000" w14:paraId="0000011E">
      <w:pPr>
        <w:spacing w:line="360" w:lineRule="auto"/>
        <w:rPr/>
      </w:pPr>
      <w:r w:rsidDel="00000000" w:rsidR="00000000" w:rsidRPr="00000000">
        <w:rPr>
          <w:rtl w:val="0"/>
        </w:rPr>
      </w:r>
    </w:p>
    <w:p w:rsidR="00000000" w:rsidDel="00000000" w:rsidP="00000000" w:rsidRDefault="00000000" w:rsidRPr="00000000" w14:paraId="0000011F">
      <w:pPr>
        <w:spacing w:line="360" w:lineRule="auto"/>
        <w:rPr/>
      </w:pPr>
      <w:r w:rsidDel="00000000" w:rsidR="00000000" w:rsidRPr="00000000">
        <w:rPr>
          <w:rtl w:val="0"/>
        </w:rPr>
        <w:t xml:space="preserve">Kantor, B. (2022) “The RACI matrix: Your blueprint for project success,” </w:t>
      </w:r>
      <w:r w:rsidDel="00000000" w:rsidR="00000000" w:rsidRPr="00000000">
        <w:rPr>
          <w:i w:val="1"/>
          <w:iCs w:val="1"/>
          <w:rtl w:val="0"/>
        </w:rPr>
        <w:t xml:space="preserve">CIO</w:t>
      </w:r>
      <w:r w:rsidDel="00000000" w:rsidR="00000000" w:rsidRPr="00000000">
        <w:rPr>
          <w:rtl w:val="0"/>
        </w:rPr>
        <w:t xml:space="preserve"> [Preprint].</w:t>
      </w:r>
    </w:p>
    <w:p w:rsidR="00000000" w:rsidDel="00000000" w:rsidP="00000000" w:rsidRDefault="00000000" w:rsidRPr="00000000" w14:paraId="00000120">
      <w:pPr>
        <w:spacing w:line="360" w:lineRule="auto"/>
        <w:rPr/>
      </w:pPr>
      <w:r w:rsidDel="00000000" w:rsidR="00000000" w:rsidRPr="00000000">
        <w:rPr>
          <w:rtl w:val="0"/>
        </w:rPr>
        <w:t xml:space="preserve">Ke, T.T. and Sudhir, K. (2023) “Privacy Rights and Data Security: GDPR and Personal Data Markets,” </w:t>
      </w:r>
      <w:r w:rsidDel="00000000" w:rsidR="00000000" w:rsidRPr="00000000">
        <w:rPr>
          <w:i w:val="1"/>
          <w:iCs w:val="1"/>
          <w:rtl w:val="0"/>
        </w:rPr>
        <w:t xml:space="preserve">Management science</w:t>
      </w:r>
      <w:r w:rsidDel="00000000" w:rsidR="00000000" w:rsidRPr="00000000">
        <w:rPr>
          <w:rtl w:val="0"/>
        </w:rPr>
        <w:t xml:space="preserve">, 69(8), pp. 4389–4412. Available at: </w:t>
      </w:r>
      <w:hyperlink r:id="rId23">
        <w:r w:rsidDel="00000000" w:rsidR="00000000" w:rsidRPr="00000000">
          <w:rPr>
            <w:color w:val="1155cc"/>
            <w:u w:val="single"/>
            <w:rtl w:val="0"/>
          </w:rPr>
          <w:t xml:space="preserve">https://doi.org/10.1287/mnsc.2022.4614</w:t>
        </w:r>
      </w:hyperlink>
      <w:r w:rsidDel="00000000" w:rsidR="00000000" w:rsidRPr="00000000">
        <w:rPr>
          <w:rtl w:val="0"/>
        </w:rPr>
        <w:t xml:space="preserve">.</w:t>
      </w:r>
    </w:p>
    <w:p w:rsidR="00000000" w:rsidDel="00000000" w:rsidP="00000000" w:rsidRDefault="00000000" w:rsidRPr="00000000" w14:paraId="00000121">
      <w:pPr>
        <w:spacing w:line="360" w:lineRule="auto"/>
        <w:rPr/>
      </w:pPr>
      <w:r w:rsidDel="00000000" w:rsidR="00000000" w:rsidRPr="00000000">
        <w:rPr>
          <w:rtl w:val="0"/>
        </w:rPr>
      </w:r>
    </w:p>
    <w:p w:rsidR="00000000" w:rsidDel="00000000" w:rsidP="00000000" w:rsidRDefault="00000000" w:rsidRPr="00000000" w14:paraId="00000122">
      <w:pPr>
        <w:spacing w:line="360" w:lineRule="auto"/>
        <w:rPr/>
      </w:pPr>
      <w:r w:rsidDel="00000000" w:rsidR="00000000" w:rsidRPr="00000000">
        <w:rPr>
          <w:rtl w:val="0"/>
        </w:rPr>
        <w:t xml:space="preserve">Klettner, A., Cetindamar, D. and Sainty, R. (2026) “Stakeholder Governance and Corporate Purpose in Certified B Corps: Minimizing Conflict and Fostering Collaboration,” </w:t>
      </w:r>
      <w:r w:rsidDel="00000000" w:rsidR="00000000" w:rsidRPr="00000000">
        <w:rPr>
          <w:i w:val="1"/>
          <w:iCs w:val="1"/>
          <w:rtl w:val="0"/>
        </w:rPr>
        <w:t xml:space="preserve">Business &amp; society</w:t>
      </w:r>
      <w:r w:rsidDel="00000000" w:rsidR="00000000" w:rsidRPr="00000000">
        <w:rPr>
          <w:rtl w:val="0"/>
        </w:rPr>
        <w:t xml:space="preserve">, 65(1), pp. 78–112. Available at: </w:t>
      </w:r>
      <w:hyperlink r:id="rId24">
        <w:r w:rsidDel="00000000" w:rsidR="00000000" w:rsidRPr="00000000">
          <w:rPr>
            <w:color w:val="1155cc"/>
            <w:u w:val="single"/>
            <w:rtl w:val="0"/>
          </w:rPr>
          <w:t xml:space="preserve">https://doi.org/10.1177/00076503251335777</w:t>
        </w:r>
      </w:hyperlink>
      <w:r w:rsidDel="00000000" w:rsidR="00000000" w:rsidRPr="00000000">
        <w:rPr>
          <w:rtl w:val="0"/>
        </w:rPr>
        <w:t xml:space="preserve">.</w:t>
      </w:r>
    </w:p>
    <w:p w:rsidR="00000000" w:rsidDel="00000000" w:rsidP="00000000" w:rsidRDefault="00000000" w:rsidRPr="00000000" w14:paraId="00000123">
      <w:pPr>
        <w:spacing w:line="360" w:lineRule="auto"/>
        <w:rPr/>
      </w:pPr>
      <w:r w:rsidDel="00000000" w:rsidR="00000000" w:rsidRPr="00000000">
        <w:rPr>
          <w:rtl w:val="0"/>
        </w:rPr>
      </w:r>
    </w:p>
    <w:p w:rsidR="00000000" w:rsidDel="00000000" w:rsidP="00000000" w:rsidRDefault="00000000" w:rsidRPr="00000000" w14:paraId="00000124">
      <w:pPr>
        <w:spacing w:line="360" w:lineRule="auto"/>
        <w:rPr/>
      </w:pPr>
      <w:r w:rsidDel="00000000" w:rsidR="00000000" w:rsidRPr="00000000">
        <w:rPr>
          <w:rtl w:val="0"/>
        </w:rPr>
        <w:t xml:space="preserve">Mallon, M.R. (2017) “Getting buy-in: financial stakeholders’ commitment to strategic transformation,” </w:t>
      </w:r>
      <w:r w:rsidDel="00000000" w:rsidR="00000000" w:rsidRPr="00000000">
        <w:rPr>
          <w:i w:val="1"/>
          <w:iCs w:val="1"/>
          <w:rtl w:val="0"/>
        </w:rPr>
        <w:t xml:space="preserve">Management research (Armonk, N.Y.)</w:t>
      </w:r>
      <w:r w:rsidDel="00000000" w:rsidR="00000000" w:rsidRPr="00000000">
        <w:rPr>
          <w:rtl w:val="0"/>
        </w:rPr>
        <w:t xml:space="preserve">, 15(2), pp. 227–243. Available at: </w:t>
      </w:r>
      <w:hyperlink r:id="rId25">
        <w:r w:rsidDel="00000000" w:rsidR="00000000" w:rsidRPr="00000000">
          <w:rPr>
            <w:color w:val="1155cc"/>
            <w:u w:val="single"/>
            <w:rtl w:val="0"/>
          </w:rPr>
          <w:t xml:space="preserve">https://doi.org/10.1108/MRJI</w:t>
        </w:r>
      </w:hyperlink>
      <w:r w:rsidDel="00000000" w:rsidR="00000000" w:rsidRPr="00000000">
        <w:rPr>
          <w:rtl w:val="0"/>
        </w:rPr>
      </w:r>
    </w:p>
    <w:p w:rsidR="00000000" w:rsidDel="00000000" w:rsidP="00000000" w:rsidRDefault="00000000" w:rsidRPr="00000000" w14:paraId="00000125">
      <w:pPr>
        <w:spacing w:line="360" w:lineRule="auto"/>
        <w:rPr/>
      </w:pPr>
      <w:r w:rsidDel="00000000" w:rsidR="00000000" w:rsidRPr="00000000">
        <w:rPr>
          <w:rtl w:val="0"/>
        </w:rPr>
      </w:r>
    </w:p>
    <w:p w:rsidR="00000000" w:rsidDel="00000000" w:rsidP="00000000" w:rsidRDefault="00000000" w:rsidRPr="00000000" w14:paraId="00000126">
      <w:pPr>
        <w:spacing w:line="360" w:lineRule="auto"/>
        <w:rPr/>
      </w:pPr>
      <w:r w:rsidDel="00000000" w:rsidR="00000000" w:rsidRPr="00000000">
        <w:rPr>
          <w:rtl w:val="0"/>
        </w:rPr>
        <w:t xml:space="preserve">Martinus Tukiran, Nurul Ainu Sofi and Winnie Pratiwi Anas (2025) “You are entitled to access the full text of this document A decision science approach to redesigning organizational structure: empirical insights from business process mapping and strategy alignment,”</w:t>
      </w:r>
    </w:p>
    <w:p w:rsidR="00000000" w:rsidDel="00000000" w:rsidP="00000000" w:rsidRDefault="00000000" w:rsidRPr="00000000" w14:paraId="00000127">
      <w:pPr>
        <w:spacing w:line="360" w:lineRule="auto"/>
        <w:rPr/>
      </w:pPr>
      <w:r w:rsidDel="00000000" w:rsidR="00000000" w:rsidRPr="00000000">
        <w:rPr>
          <w:i w:val="1"/>
          <w:iCs w:val="1"/>
          <w:rtl w:val="0"/>
        </w:rPr>
        <w:t xml:space="preserve">Decision Science Letters</w:t>
      </w:r>
      <w:r w:rsidDel="00000000" w:rsidR="00000000" w:rsidRPr="00000000">
        <w:rPr>
          <w:rtl w:val="0"/>
        </w:rPr>
        <w:t xml:space="preserve">, 14(1), pp. 63–78. Available at: </w:t>
      </w:r>
      <w:hyperlink r:id="rId26">
        <w:r w:rsidDel="00000000" w:rsidR="00000000" w:rsidRPr="00000000">
          <w:rPr>
            <w:color w:val="1155cc"/>
            <w:u w:val="single"/>
            <w:rtl w:val="0"/>
          </w:rPr>
          <w:t xml:space="preserve">https://doi.org/10.5267/j.dsl.2024.11.002.</w:t>
        </w:r>
      </w:hyperlink>
      <w:r w:rsidDel="00000000" w:rsidR="00000000" w:rsidRPr="00000000">
        <w:rPr>
          <w:rtl w:val="0"/>
        </w:rPr>
      </w:r>
    </w:p>
    <w:p w:rsidR="00000000" w:rsidDel="00000000" w:rsidP="00000000" w:rsidRDefault="00000000" w:rsidRPr="00000000" w14:paraId="00000128">
      <w:pPr>
        <w:spacing w:line="360" w:lineRule="auto"/>
        <w:rPr/>
      </w:pPr>
      <w:hyperlink r:id="rId27">
        <w:r w:rsidDel="00000000" w:rsidR="00000000" w:rsidRPr="00000000">
          <w:rPr>
            <w:color w:val="1155cc"/>
            <w:u w:val="single"/>
            <w:rtl w:val="0"/>
          </w:rPr>
          <w:t xml:space="preserve">AM-06-2016-0667</w:t>
        </w:r>
      </w:hyperlink>
      <w:r w:rsidDel="00000000" w:rsidR="00000000" w:rsidRPr="00000000">
        <w:rPr>
          <w:rtl w:val="0"/>
        </w:rPr>
        <w:t xml:space="preserve">.</w:t>
      </w:r>
    </w:p>
    <w:p w:rsidR="00000000" w:rsidDel="00000000" w:rsidP="00000000" w:rsidRDefault="00000000" w:rsidRPr="00000000" w14:paraId="00000129">
      <w:pPr>
        <w:spacing w:line="360" w:lineRule="auto"/>
        <w:rPr/>
      </w:pPr>
      <w:r w:rsidDel="00000000" w:rsidR="00000000" w:rsidRPr="00000000">
        <w:rPr>
          <w:rtl w:val="0"/>
        </w:rPr>
      </w:r>
    </w:p>
    <w:p w:rsidR="00000000" w:rsidDel="00000000" w:rsidP="00000000" w:rsidRDefault="00000000" w:rsidRPr="00000000" w14:paraId="0000012A">
      <w:pPr>
        <w:spacing w:line="360" w:lineRule="auto"/>
        <w:rPr/>
      </w:pPr>
      <w:r w:rsidDel="00000000" w:rsidR="00000000" w:rsidRPr="00000000">
        <w:rPr>
          <w:rtl w:val="0"/>
        </w:rPr>
        <w:t xml:space="preserve">Naser Eddeen, L. </w:t>
      </w:r>
      <w:r w:rsidDel="00000000" w:rsidR="00000000" w:rsidRPr="00000000">
        <w:rPr>
          <w:i w:val="1"/>
          <w:iCs w:val="1"/>
          <w:rtl w:val="0"/>
        </w:rPr>
        <w:t xml:space="preserve">et al.</w:t>
      </w:r>
      <w:r w:rsidDel="00000000" w:rsidR="00000000" w:rsidRPr="00000000">
        <w:rPr>
          <w:rtl w:val="0"/>
        </w:rPr>
        <w:t xml:space="preserve"> (2013) “SWOT Analysis of King Abdullah II School for Information Technology at University of Jordan According to Quality Assurance Procedures,” </w:t>
      </w:r>
      <w:r w:rsidDel="00000000" w:rsidR="00000000" w:rsidRPr="00000000">
        <w:rPr>
          <w:i w:val="1"/>
          <w:iCs w:val="1"/>
          <w:rtl w:val="0"/>
        </w:rPr>
        <w:t xml:space="preserve">International journal of advanced corporate learning</w:t>
      </w:r>
      <w:r w:rsidDel="00000000" w:rsidR="00000000" w:rsidRPr="00000000">
        <w:rPr>
          <w:rtl w:val="0"/>
        </w:rPr>
        <w:t xml:space="preserve">, 6(1), p. 4. Available at: </w:t>
      </w:r>
      <w:hyperlink r:id="rId28">
        <w:r w:rsidDel="00000000" w:rsidR="00000000" w:rsidRPr="00000000">
          <w:rPr>
            <w:color w:val="1155cc"/>
            <w:u w:val="single"/>
            <w:rtl w:val="0"/>
          </w:rPr>
          <w:t xml:space="preserve">https://doi.org/10.3991/ijac.v6i1.2041</w:t>
        </w:r>
      </w:hyperlink>
      <w:r w:rsidDel="00000000" w:rsidR="00000000" w:rsidRPr="00000000">
        <w:rPr>
          <w:rtl w:val="0"/>
        </w:rPr>
        <w:t xml:space="preserve">.</w:t>
      </w:r>
    </w:p>
    <w:p w:rsidR="00000000" w:rsidDel="00000000" w:rsidP="00000000" w:rsidRDefault="00000000" w:rsidRPr="00000000" w14:paraId="0000012B">
      <w:pPr>
        <w:spacing w:line="360" w:lineRule="auto"/>
        <w:rPr/>
      </w:pPr>
      <w:r w:rsidDel="00000000" w:rsidR="00000000" w:rsidRPr="00000000">
        <w:rPr>
          <w:rtl w:val="0"/>
        </w:rPr>
      </w:r>
    </w:p>
    <w:p w:rsidR="00000000" w:rsidDel="00000000" w:rsidP="00000000" w:rsidRDefault="00000000" w:rsidRPr="00000000" w14:paraId="0000012C">
      <w:pPr>
        <w:spacing w:line="360" w:lineRule="auto"/>
        <w:rPr/>
      </w:pPr>
      <w:r w:rsidDel="00000000" w:rsidR="00000000" w:rsidRPr="00000000">
        <w:rPr>
          <w:rtl w:val="0"/>
        </w:rPr>
        <w:t xml:space="preserve">Park, B.I., Chidlow, A. and Choi, J. (2014) “Corporate social responsibility: Stakeholders influence on MNEs’ activities,” </w:t>
      </w:r>
      <w:r w:rsidDel="00000000" w:rsidR="00000000" w:rsidRPr="00000000">
        <w:rPr>
          <w:i w:val="1"/>
          <w:iCs w:val="1"/>
          <w:rtl w:val="0"/>
        </w:rPr>
        <w:t xml:space="preserve">International business review</w:t>
      </w:r>
      <w:r w:rsidDel="00000000" w:rsidR="00000000" w:rsidRPr="00000000">
        <w:rPr>
          <w:rtl w:val="0"/>
        </w:rPr>
        <w:t xml:space="preserve">, 23(5), pp. 966–980. Available at: </w:t>
      </w:r>
      <w:hyperlink r:id="rId29">
        <w:r w:rsidDel="00000000" w:rsidR="00000000" w:rsidRPr="00000000">
          <w:rPr>
            <w:color w:val="1155cc"/>
            <w:u w:val="single"/>
            <w:rtl w:val="0"/>
          </w:rPr>
          <w:t xml:space="preserve">https://doi.org/10.1016/j.ibusrev.2014.02.008</w:t>
        </w:r>
      </w:hyperlink>
      <w:r w:rsidDel="00000000" w:rsidR="00000000" w:rsidRPr="00000000">
        <w:rPr>
          <w:rtl w:val="0"/>
        </w:rPr>
        <w:t xml:space="preserve">.</w:t>
      </w:r>
    </w:p>
    <w:p w:rsidR="00000000" w:rsidDel="00000000" w:rsidP="00000000" w:rsidRDefault="00000000" w:rsidRPr="00000000" w14:paraId="0000012D">
      <w:pPr>
        <w:spacing w:line="360" w:lineRule="auto"/>
        <w:rPr/>
      </w:pPr>
      <w:r w:rsidDel="00000000" w:rsidR="00000000" w:rsidRPr="00000000">
        <w:rPr>
          <w:rtl w:val="0"/>
        </w:rPr>
      </w:r>
    </w:p>
    <w:p w:rsidR="00000000" w:rsidDel="00000000" w:rsidP="00000000" w:rsidRDefault="00000000" w:rsidRPr="00000000" w14:paraId="0000012E">
      <w:pPr>
        <w:spacing w:line="360" w:lineRule="auto"/>
        <w:rPr/>
      </w:pPr>
      <w:r w:rsidDel="00000000" w:rsidR="00000000" w:rsidRPr="00000000">
        <w:rPr>
          <w:rtl w:val="0"/>
        </w:rPr>
        <w:t xml:space="preserve">Romney, A.C., Allen, J.A. and Heydarifard, Z. (2025) “Meeting load paradox: Balancing the benefits and burdens of work meetings,” </w:t>
      </w:r>
      <w:r w:rsidDel="00000000" w:rsidR="00000000" w:rsidRPr="00000000">
        <w:rPr>
          <w:i w:val="1"/>
          <w:iCs w:val="1"/>
          <w:rtl w:val="0"/>
        </w:rPr>
        <w:t xml:space="preserve">Business horizons</w:t>
      </w:r>
      <w:r w:rsidDel="00000000" w:rsidR="00000000" w:rsidRPr="00000000">
        <w:rPr>
          <w:rtl w:val="0"/>
        </w:rPr>
        <w:t xml:space="preserve">, 68(1), pp. 33–43. Available at: </w:t>
      </w:r>
      <w:hyperlink r:id="rId30">
        <w:r w:rsidDel="00000000" w:rsidR="00000000" w:rsidRPr="00000000">
          <w:rPr>
            <w:color w:val="1155cc"/>
            <w:u w:val="single"/>
            <w:rtl w:val="0"/>
          </w:rPr>
          <w:t xml:space="preserve">https://doi.org/10.1016/j.bushor.2023.10.002</w:t>
        </w:r>
      </w:hyperlink>
      <w:r w:rsidDel="00000000" w:rsidR="00000000" w:rsidRPr="00000000">
        <w:rPr>
          <w:rtl w:val="0"/>
        </w:rPr>
        <w:t xml:space="preserve">.</w:t>
      </w:r>
    </w:p>
    <w:p w:rsidR="00000000" w:rsidDel="00000000" w:rsidP="00000000" w:rsidRDefault="00000000" w:rsidRPr="00000000" w14:paraId="0000012F">
      <w:pPr>
        <w:spacing w:line="360" w:lineRule="auto"/>
        <w:rPr/>
      </w:pPr>
      <w:r w:rsidDel="00000000" w:rsidR="00000000" w:rsidRPr="00000000">
        <w:rPr>
          <w:rtl w:val="0"/>
        </w:rPr>
      </w:r>
    </w:p>
    <w:p w:rsidR="00000000" w:rsidDel="00000000" w:rsidP="00000000" w:rsidRDefault="00000000" w:rsidRPr="00000000" w14:paraId="00000130">
      <w:pPr>
        <w:spacing w:line="360" w:lineRule="auto"/>
        <w:rPr/>
      </w:pPr>
      <w:r w:rsidDel="00000000" w:rsidR="00000000" w:rsidRPr="00000000">
        <w:rPr>
          <w:rtl w:val="0"/>
        </w:rPr>
        <w:t xml:space="preserve">Rouwette, E.A.J.A. and Franco, L.A. (2024) </w:t>
      </w:r>
      <w:r w:rsidDel="00000000" w:rsidR="00000000" w:rsidRPr="00000000">
        <w:rPr>
          <w:i w:val="1"/>
          <w:iCs w:val="1"/>
          <w:rtl w:val="0"/>
        </w:rPr>
        <w:t xml:space="preserve">Engaged Decision Making: From Team Knowledge to Team Decisions</w:t>
      </w:r>
      <w:r w:rsidDel="00000000" w:rsidR="00000000" w:rsidRPr="00000000">
        <w:rPr>
          <w:rtl w:val="0"/>
        </w:rPr>
        <w:t xml:space="preserve">. 1st ed. Oxford: Routledge. Available at: </w:t>
      </w:r>
      <w:hyperlink r:id="rId31">
        <w:r w:rsidDel="00000000" w:rsidR="00000000" w:rsidRPr="00000000">
          <w:rPr>
            <w:color w:val="1155cc"/>
            <w:u w:val="single"/>
            <w:rtl w:val="0"/>
          </w:rPr>
          <w:t xml:space="preserve">https://doi.org/10.4324/9781003404200</w:t>
        </w:r>
      </w:hyperlink>
      <w:r w:rsidDel="00000000" w:rsidR="00000000" w:rsidRPr="00000000">
        <w:rPr>
          <w:rtl w:val="0"/>
        </w:rPr>
        <w:t xml:space="preserve">.</w:t>
      </w:r>
    </w:p>
    <w:p w:rsidR="00000000" w:rsidDel="00000000" w:rsidP="00000000" w:rsidRDefault="00000000" w:rsidRPr="00000000" w14:paraId="00000131">
      <w:pPr>
        <w:spacing w:line="360" w:lineRule="auto"/>
        <w:rPr/>
      </w:pPr>
      <w:r w:rsidDel="00000000" w:rsidR="00000000" w:rsidRPr="00000000">
        <w:rPr>
          <w:rtl w:val="0"/>
        </w:rPr>
        <w:t xml:space="preserve">Savage, G.T. </w:t>
      </w:r>
      <w:r w:rsidDel="00000000" w:rsidR="00000000" w:rsidRPr="00000000">
        <w:rPr>
          <w:i w:val="1"/>
          <w:iCs w:val="1"/>
          <w:rtl w:val="0"/>
        </w:rPr>
        <w:t xml:space="preserve">et al.</w:t>
      </w:r>
      <w:r w:rsidDel="00000000" w:rsidR="00000000" w:rsidRPr="00000000">
        <w:rPr>
          <w:rtl w:val="0"/>
        </w:rPr>
        <w:t xml:space="preserve"> (2010) “Stakeholder Collaboration: Implications for Stakeholder Theory and Practice,” </w:t>
      </w:r>
      <w:r w:rsidDel="00000000" w:rsidR="00000000" w:rsidRPr="00000000">
        <w:rPr>
          <w:i w:val="1"/>
          <w:iCs w:val="1"/>
          <w:rtl w:val="0"/>
        </w:rPr>
        <w:t xml:space="preserve">Journal of business ethics</w:t>
      </w:r>
      <w:r w:rsidDel="00000000" w:rsidR="00000000" w:rsidRPr="00000000">
        <w:rPr>
          <w:rtl w:val="0"/>
        </w:rPr>
        <w:t xml:space="preserve">, 96(Suppl 1), pp. 21–26. Available at: </w:t>
      </w:r>
      <w:hyperlink r:id="rId32">
        <w:r w:rsidDel="00000000" w:rsidR="00000000" w:rsidRPr="00000000">
          <w:rPr>
            <w:color w:val="1155cc"/>
            <w:u w:val="single"/>
            <w:rtl w:val="0"/>
          </w:rPr>
          <w:t xml:space="preserve">https://doi.org/10.1007/s10551-011-0939-1</w:t>
        </w:r>
      </w:hyperlink>
      <w:r w:rsidDel="00000000" w:rsidR="00000000" w:rsidRPr="00000000">
        <w:rPr>
          <w:rtl w:val="0"/>
        </w:rPr>
        <w:t xml:space="preserve">.</w:t>
      </w:r>
    </w:p>
    <w:p w:rsidR="00000000" w:rsidDel="00000000" w:rsidP="00000000" w:rsidRDefault="00000000" w:rsidRPr="00000000" w14:paraId="00000132">
      <w:pPr>
        <w:spacing w:line="360" w:lineRule="auto"/>
        <w:rPr/>
      </w:pPr>
      <w:r w:rsidDel="00000000" w:rsidR="00000000" w:rsidRPr="00000000">
        <w:rPr>
          <w:rtl w:val="0"/>
        </w:rPr>
      </w:r>
    </w:p>
    <w:p w:rsidR="00000000" w:rsidDel="00000000" w:rsidP="00000000" w:rsidRDefault="00000000" w:rsidRPr="00000000" w14:paraId="00000133">
      <w:pPr>
        <w:spacing w:line="360" w:lineRule="auto"/>
        <w:rPr/>
      </w:pPr>
      <w:r w:rsidDel="00000000" w:rsidR="00000000" w:rsidRPr="00000000">
        <w:rPr>
          <w:rtl w:val="0"/>
        </w:rPr>
      </w:r>
    </w:p>
    <w:p w:rsidR="00000000" w:rsidDel="00000000" w:rsidP="00000000" w:rsidRDefault="00000000" w:rsidRPr="00000000" w14:paraId="00000134">
      <w:pPr>
        <w:spacing w:line="360" w:lineRule="auto"/>
        <w:rPr/>
      </w:pPr>
      <w:r w:rsidDel="00000000" w:rsidR="00000000" w:rsidRPr="00000000">
        <w:rPr>
          <w:rtl w:val="0"/>
        </w:rPr>
        <w:t xml:space="preserve">Shakeri, H. and Khalilzadeh, M. (2020) “Analysis of factors affecting project communications with a hybrid DEMATEL-ISM approach (A case study in Iran),” </w:t>
      </w:r>
      <w:r w:rsidDel="00000000" w:rsidR="00000000" w:rsidRPr="00000000">
        <w:rPr>
          <w:i w:val="1"/>
          <w:iCs w:val="1"/>
          <w:rtl w:val="0"/>
        </w:rPr>
        <w:t xml:space="preserve">Heliyon</w:t>
      </w:r>
      <w:r w:rsidDel="00000000" w:rsidR="00000000" w:rsidRPr="00000000">
        <w:rPr>
          <w:rtl w:val="0"/>
        </w:rPr>
        <w:t xml:space="preserve">, 6(8). Available at: </w:t>
      </w:r>
      <w:hyperlink r:id="rId33">
        <w:r w:rsidDel="00000000" w:rsidR="00000000" w:rsidRPr="00000000">
          <w:rPr>
            <w:color w:val="1155cc"/>
            <w:u w:val="single"/>
            <w:rtl w:val="0"/>
          </w:rPr>
          <w:t xml:space="preserve">https://doi.org/10.1016/j.heliyon.2020.e04430</w:t>
        </w:r>
      </w:hyperlink>
      <w:r w:rsidDel="00000000" w:rsidR="00000000" w:rsidRPr="00000000">
        <w:rPr>
          <w:rtl w:val="0"/>
        </w:rPr>
        <w:t xml:space="preserve">.</w:t>
      </w:r>
    </w:p>
    <w:p w:rsidR="00000000" w:rsidDel="00000000" w:rsidP="00000000" w:rsidRDefault="00000000" w:rsidRPr="00000000" w14:paraId="00000135">
      <w:pPr>
        <w:spacing w:line="360" w:lineRule="auto"/>
        <w:rPr/>
      </w:pPr>
      <w:r w:rsidDel="00000000" w:rsidR="00000000" w:rsidRPr="00000000">
        <w:rPr>
          <w:rtl w:val="0"/>
        </w:rPr>
      </w:r>
    </w:p>
    <w:p w:rsidR="00000000" w:rsidDel="00000000" w:rsidP="00000000" w:rsidRDefault="00000000" w:rsidRPr="00000000" w14:paraId="00000136">
      <w:pPr>
        <w:spacing w:line="360" w:lineRule="auto"/>
        <w:rPr/>
      </w:pPr>
      <w:r w:rsidDel="00000000" w:rsidR="00000000" w:rsidRPr="00000000">
        <w:rPr>
          <w:rtl w:val="0"/>
        </w:rPr>
      </w:r>
    </w:p>
    <w:p w:rsidR="00000000" w:rsidDel="00000000" w:rsidP="00000000" w:rsidRDefault="00000000" w:rsidRPr="00000000" w14:paraId="00000137">
      <w:pPr>
        <w:spacing w:line="360" w:lineRule="auto"/>
        <w:rPr/>
      </w:pPr>
      <w:r w:rsidDel="00000000" w:rsidR="00000000" w:rsidRPr="00000000">
        <w:rPr>
          <w:rtl w:val="0"/>
        </w:rPr>
      </w:r>
    </w:p>
    <w:p w:rsidR="00000000" w:rsidDel="00000000" w:rsidP="00000000" w:rsidRDefault="00000000" w:rsidRPr="00000000" w14:paraId="00000138">
      <w:pPr>
        <w:spacing w:line="360" w:lineRule="auto"/>
        <w:rPr/>
      </w:pPr>
      <w:r w:rsidDel="00000000" w:rsidR="00000000" w:rsidRPr="00000000">
        <w:rPr>
          <w:rtl w:val="0"/>
        </w:rPr>
      </w:r>
    </w:p>
    <w:p w:rsidR="00000000" w:rsidDel="00000000" w:rsidP="00000000" w:rsidRDefault="00000000" w:rsidRPr="00000000" w14:paraId="00000139">
      <w:pPr>
        <w:spacing w:line="360" w:lineRule="auto"/>
        <w:rPr/>
      </w:pPr>
      <w:r w:rsidDel="00000000" w:rsidR="00000000" w:rsidRPr="00000000">
        <w:rPr>
          <w:rtl w:val="0"/>
        </w:rPr>
      </w:r>
    </w:p>
    <w:p w:rsidR="00000000" w:rsidDel="00000000" w:rsidP="00000000" w:rsidRDefault="00000000" w:rsidRPr="00000000" w14:paraId="0000013A">
      <w:pPr>
        <w:spacing w:line="360" w:lineRule="auto"/>
        <w:rPr/>
      </w:pPr>
      <w:r w:rsidDel="00000000" w:rsidR="00000000" w:rsidRPr="00000000">
        <w:rPr>
          <w:rtl w:val="0"/>
        </w:rPr>
      </w:r>
    </w:p>
    <w:p w:rsidR="00000000" w:rsidDel="00000000" w:rsidP="00000000" w:rsidRDefault="00000000" w:rsidRPr="00000000" w14:paraId="0000013B">
      <w:pPr>
        <w:spacing w:line="360" w:lineRule="auto"/>
        <w:rPr/>
      </w:pPr>
      <w:r w:rsidDel="00000000" w:rsidR="00000000" w:rsidRPr="00000000">
        <w:rPr>
          <w:rtl w:val="0"/>
        </w:rPr>
      </w:r>
    </w:p>
    <w:p w:rsidR="00000000" w:rsidDel="00000000" w:rsidP="00000000" w:rsidRDefault="00000000" w:rsidRPr="00000000" w14:paraId="0000013C">
      <w:pPr>
        <w:spacing w:line="360" w:lineRule="auto"/>
        <w:rPr/>
      </w:pPr>
      <w:r w:rsidDel="00000000" w:rsidR="00000000" w:rsidRPr="00000000">
        <w:rPr>
          <w:rtl w:val="0"/>
        </w:rPr>
      </w:r>
    </w:p>
    <w:p w:rsidR="00000000" w:rsidDel="00000000" w:rsidP="00000000" w:rsidRDefault="00000000" w:rsidRPr="00000000" w14:paraId="0000013D">
      <w:pPr>
        <w:spacing w:line="360" w:lineRule="auto"/>
        <w:rPr/>
      </w:pPr>
      <w:r w:rsidDel="00000000" w:rsidR="00000000" w:rsidRPr="00000000">
        <w:rPr>
          <w:rtl w:val="0"/>
        </w:rPr>
      </w:r>
    </w:p>
    <w:p w:rsidR="00000000" w:rsidDel="00000000" w:rsidP="00000000" w:rsidRDefault="00000000" w:rsidRPr="00000000" w14:paraId="0000013E">
      <w:pPr>
        <w:spacing w:line="360" w:lineRule="auto"/>
        <w:rPr/>
      </w:pPr>
      <w:r w:rsidDel="00000000" w:rsidR="00000000" w:rsidRPr="00000000">
        <w:rPr>
          <w:rtl w:val="0"/>
        </w:rPr>
      </w:r>
    </w:p>
    <w:p w:rsidR="00000000" w:rsidDel="00000000" w:rsidP="00000000" w:rsidRDefault="00000000" w:rsidRPr="00000000" w14:paraId="0000013F">
      <w:pPr>
        <w:spacing w:line="360" w:lineRule="auto"/>
        <w:rPr/>
      </w:pPr>
      <w:r w:rsidDel="00000000" w:rsidR="00000000" w:rsidRPr="00000000">
        <w:rPr>
          <w:rtl w:val="0"/>
        </w:rPr>
      </w:r>
    </w:p>
    <w:p w:rsidR="00000000" w:rsidDel="00000000" w:rsidP="00000000" w:rsidRDefault="00000000" w:rsidRPr="00000000" w14:paraId="00000140">
      <w:pPr>
        <w:spacing w:line="360" w:lineRule="auto"/>
        <w:rPr/>
      </w:pPr>
      <w:r w:rsidDel="00000000" w:rsidR="00000000" w:rsidRPr="00000000">
        <w:rPr>
          <w:rtl w:val="0"/>
        </w:rPr>
      </w:r>
    </w:p>
    <w:p w:rsidR="00000000" w:rsidDel="00000000" w:rsidP="00000000" w:rsidRDefault="00000000" w:rsidRPr="00000000" w14:paraId="00000141">
      <w:pPr>
        <w:spacing w:line="360" w:lineRule="auto"/>
        <w:rPr/>
      </w:pPr>
      <w:r w:rsidDel="00000000" w:rsidR="00000000" w:rsidRPr="00000000">
        <w:rPr>
          <w:rtl w:val="0"/>
        </w:rPr>
      </w:r>
    </w:p>
    <w:p w:rsidR="00000000" w:rsidDel="00000000" w:rsidP="00000000" w:rsidRDefault="00000000" w:rsidRPr="00000000" w14:paraId="00000142">
      <w:pPr>
        <w:spacing w:line="360" w:lineRule="auto"/>
        <w:rPr/>
      </w:pPr>
      <w:r w:rsidDel="00000000" w:rsidR="00000000" w:rsidRPr="00000000">
        <w:rPr>
          <w:rtl w:val="0"/>
        </w:rPr>
      </w:r>
    </w:p>
    <w:p w:rsidR="00000000" w:rsidDel="00000000" w:rsidP="00000000" w:rsidRDefault="00000000" w:rsidRPr="00000000" w14:paraId="00000143">
      <w:pPr>
        <w:spacing w:line="360" w:lineRule="auto"/>
        <w:rPr/>
      </w:pPr>
      <w:r w:rsidDel="00000000" w:rsidR="00000000" w:rsidRPr="00000000">
        <w:rPr>
          <w:rtl w:val="0"/>
        </w:rPr>
      </w:r>
    </w:p>
    <w:p w:rsidR="00000000" w:rsidDel="00000000" w:rsidP="00000000" w:rsidRDefault="00000000" w:rsidRPr="00000000" w14:paraId="00000144">
      <w:pPr>
        <w:spacing w:line="360" w:lineRule="auto"/>
        <w:rPr/>
      </w:pPr>
      <w:r w:rsidDel="00000000" w:rsidR="00000000" w:rsidRPr="00000000">
        <w:rPr>
          <w:rtl w:val="0"/>
        </w:rPr>
      </w:r>
    </w:p>
    <w:p w:rsidR="00000000" w:rsidDel="00000000" w:rsidP="00000000" w:rsidRDefault="00000000" w:rsidRPr="00000000" w14:paraId="00000145">
      <w:pPr>
        <w:spacing w:line="360" w:lineRule="auto"/>
        <w:rPr/>
      </w:pPr>
      <w:r w:rsidDel="00000000" w:rsidR="00000000" w:rsidRPr="00000000">
        <w:rPr>
          <w:rtl w:val="0"/>
        </w:rPr>
      </w:r>
    </w:p>
    <w:sectPr>
      <w:type w:val="nextPage"/>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9">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6">
    <w:pPr>
      <w:jc w:val="right"/>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A">
    <w:pPr>
      <w:rPr/>
    </w:pPr>
    <w:r w:rsidDel="00000000" w:rsidR="00000000" w:rsidRPr="00000000">
      <w:rPr>
        <w:rtl w:val="0"/>
      </w:rPr>
      <w:t xml:space="preserve">1</w:t>
    </w:r>
  </w:p>
  <w:p w:rsidR="00000000" w:rsidDel="00000000" w:rsidP="00000000" w:rsidRDefault="00000000" w:rsidRPr="00000000" w14:paraId="0000014B">
    <w:pPr>
      <w:rPr/>
    </w:pPr>
    <w:r w:rsidDel="00000000" w:rsidR="00000000" w:rsidRPr="00000000">
      <w:rPr>
        <w:rtl w:val="0"/>
      </w:rPr>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C">
    <w:pPr>
      <w:rPr/>
    </w:pPr>
    <w:r w:rsidDel="00000000" w:rsidR="00000000" w:rsidRPr="00000000">
      <w:rPr>
        <w:rtl w:val="0"/>
      </w:rPr>
      <w:t xml:space="preserve">2</w:t>
    </w:r>
  </w:p>
  <w:p w:rsidR="00000000" w:rsidDel="00000000" w:rsidP="00000000" w:rsidRDefault="00000000" w:rsidRPr="00000000" w14:paraId="0000014D">
    <w:pPr>
      <w:rPr/>
    </w:pPr>
    <w:r w:rsidDel="00000000" w:rsidR="00000000" w:rsidRPr="00000000">
      <w:rPr>
        <w:rtl w:val="0"/>
      </w:rPr>
    </w:r>
  </w:p>
</w:hdr>
</file>

<file path=word/header5.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E">
    <w:pPr>
      <w:rPr/>
    </w:pPr>
    <w:r w:rsidDel="00000000" w:rsidR="00000000" w:rsidRPr="00000000">
      <w:rPr>
        <w:rtl w:val="0"/>
      </w:rPr>
      <w:t xml:space="preserve">4</w:t>
    </w:r>
  </w:p>
</w:hdr>
</file>

<file path=word/header6.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4F">
    <w:pPr>
      <w:rPr/>
    </w:pPr>
    <w:r w:rsidDel="00000000" w:rsidR="00000000" w:rsidRPr="00000000">
      <w:rPr>
        <w:rtl w:val="0"/>
      </w:rPr>
      <w:t xml:space="preserve">5</w:t>
    </w:r>
  </w:p>
</w:hdr>
</file>

<file path=word/header7.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0">
    <w:pPr>
      <w:rPr/>
    </w:pPr>
    <w:r w:rsidDel="00000000" w:rsidR="00000000" w:rsidRPr="00000000">
      <w:rPr>
        <w:rtl w:val="0"/>
      </w:rPr>
      <w:t xml:space="preserve">3</w:t>
    </w:r>
  </w:p>
</w:hdr>
</file>

<file path=word/header8.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09/MITP.2012.41" TargetMode="External"/><Relationship Id="rId22" Type="http://schemas.openxmlformats.org/officeDocument/2006/relationships/hyperlink" Target="https://doi.org/10.1509/jimk.13.3.1" TargetMode="External"/><Relationship Id="rId21" Type="http://schemas.openxmlformats.org/officeDocument/2006/relationships/hyperlink" Target="https://doi.org/10.1016/j.sbspro.2012.06.439" TargetMode="External"/><Relationship Id="rId24" Type="http://schemas.openxmlformats.org/officeDocument/2006/relationships/hyperlink" Target="https://doi.org/10.1177/00076503251335777" TargetMode="External"/><Relationship Id="rId23" Type="http://schemas.openxmlformats.org/officeDocument/2006/relationships/hyperlink" Target="https://doi.org/10.1287/mnsc.2022.461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3.xml"/><Relationship Id="rId26" Type="http://schemas.openxmlformats.org/officeDocument/2006/relationships/hyperlink" Target="https://doi.org/10.5267/j.dsl.2024.11.002" TargetMode="External"/><Relationship Id="rId25" Type="http://schemas.openxmlformats.org/officeDocument/2006/relationships/hyperlink" Target="https://doi.org/10.1108/MRJIAM-06-2016-0667" TargetMode="External"/><Relationship Id="rId28" Type="http://schemas.openxmlformats.org/officeDocument/2006/relationships/hyperlink" Target="https://doi.org/10.3991/ijac.v6i1.2041" TargetMode="External"/><Relationship Id="rId27" Type="http://schemas.openxmlformats.org/officeDocument/2006/relationships/hyperlink" Target="https://doi.org/10.1108/MRJIAM-06-2016-0667" TargetMode="External"/><Relationship Id="rId5" Type="http://schemas.openxmlformats.org/officeDocument/2006/relationships/styles" Target="styles.xml"/><Relationship Id="rId6" Type="http://schemas.openxmlformats.org/officeDocument/2006/relationships/header" Target="header1.xml"/><Relationship Id="rId29" Type="http://schemas.openxmlformats.org/officeDocument/2006/relationships/hyperlink" Target="https://doi.org/10.1016/j.ibusrev.2014.02.008" TargetMode="External"/><Relationship Id="rId7" Type="http://schemas.openxmlformats.org/officeDocument/2006/relationships/header" Target="header2.xml"/><Relationship Id="rId8" Type="http://schemas.openxmlformats.org/officeDocument/2006/relationships/footer" Target="footer1.xml"/><Relationship Id="rId31" Type="http://schemas.openxmlformats.org/officeDocument/2006/relationships/hyperlink" Target="https://doi.org/10.4324/9781003404200" TargetMode="External"/><Relationship Id="rId30" Type="http://schemas.openxmlformats.org/officeDocument/2006/relationships/hyperlink" Target="https://doi.org/10.1016/j.bushor.2023.10.002" TargetMode="External"/><Relationship Id="rId11" Type="http://schemas.openxmlformats.org/officeDocument/2006/relationships/header" Target="header5.xml"/><Relationship Id="rId33" Type="http://schemas.openxmlformats.org/officeDocument/2006/relationships/hyperlink" Target="https://doi.org/10.1016/j.heliyon.2020.e04430" TargetMode="External"/><Relationship Id="rId10" Type="http://schemas.openxmlformats.org/officeDocument/2006/relationships/header" Target="header4.xml"/><Relationship Id="rId32" Type="http://schemas.openxmlformats.org/officeDocument/2006/relationships/hyperlink" Target="https://doi.org/10.1007/s10551-011-0939-1" TargetMode="External"/><Relationship Id="rId13" Type="http://schemas.openxmlformats.org/officeDocument/2006/relationships/header" Target="header6.xml"/><Relationship Id="rId12" Type="http://schemas.openxmlformats.org/officeDocument/2006/relationships/header" Target="header7.xml"/><Relationship Id="rId15" Type="http://schemas.openxmlformats.org/officeDocument/2006/relationships/hyperlink" Target="https://doi.org/10.1002/pa.1569" TargetMode="External"/><Relationship Id="rId14" Type="http://schemas.openxmlformats.org/officeDocument/2006/relationships/header" Target="header8.xml"/><Relationship Id="rId17" Type="http://schemas.openxmlformats.org/officeDocument/2006/relationships/hyperlink" Target="https://doi.org/10.20473/jmtt.v10i2.4383" TargetMode="External"/><Relationship Id="rId16" Type="http://schemas.openxmlformats.org/officeDocument/2006/relationships/hyperlink" Target="https://doi.org/10.1177/23409444251316310" TargetMode="External"/><Relationship Id="rId19" Type="http://schemas.openxmlformats.org/officeDocument/2006/relationships/hyperlink" Target="https://doi.org/10.1007/s11747-023-00954-2" TargetMode="External"/><Relationship Id="rId18" Type="http://schemas.openxmlformats.org/officeDocument/2006/relationships/hyperlink" Target="https://doi.org/10.1108/IMR-05-2022-01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