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4C99" w:rsidRDefault="00AC4C99" w:rsidP="00AC4C99">
      <w:pPr>
        <w:rPr>
          <w:b/>
          <w:u w:val="single"/>
        </w:rPr>
      </w:pPr>
    </w:p>
    <w:p w:rsidR="00383C87" w:rsidRPr="00940CD5" w:rsidRDefault="00AC4C99" w:rsidP="00AC4C99">
      <w:pPr>
        <w:jc w:val="center"/>
        <w:rPr>
          <w:b/>
          <w:sz w:val="28"/>
          <w:u w:val="single"/>
        </w:rPr>
      </w:pPr>
      <w:r w:rsidRPr="00940CD5">
        <w:rPr>
          <w:b/>
          <w:sz w:val="28"/>
          <w:u w:val="single"/>
        </w:rPr>
        <w:t>The representation of Astrology in selected Hiberno-Saxon, English Romanesque and English Gothic manuscripts</w:t>
      </w:r>
    </w:p>
    <w:p w:rsidR="00940CD5" w:rsidRDefault="00940CD5" w:rsidP="00AC4C99"/>
    <w:p w:rsidR="00AC4C99" w:rsidRDefault="000A3234" w:rsidP="00AC4C99">
      <w:r>
        <w:t>Throughout this investigation, I</w:t>
      </w:r>
      <w:r w:rsidR="00A12C3C">
        <w:t xml:space="preserve"> explored</w:t>
      </w:r>
      <w:r>
        <w:t xml:space="preserve"> the </w:t>
      </w:r>
      <w:r w:rsidR="00DE61FC">
        <w:t>different forms of representation</w:t>
      </w:r>
      <w:r w:rsidR="00161FBC">
        <w:t>s of astrology</w:t>
      </w:r>
      <w:r w:rsidR="00DE61FC">
        <w:t xml:space="preserve"> and the different contexts in which they are found, </w:t>
      </w:r>
      <w:r w:rsidR="00076A5E">
        <w:t>identified</w:t>
      </w:r>
      <w:r w:rsidR="00DE61FC">
        <w:t xml:space="preserve"> aesthetics </w:t>
      </w:r>
      <w:r w:rsidR="004232DC">
        <w:t xml:space="preserve">particular to different eras </w:t>
      </w:r>
      <w:r w:rsidR="00DE61FC">
        <w:t>(Hiberno-Saxon, Romanesq</w:t>
      </w:r>
      <w:r w:rsidR="004232DC">
        <w:t>ue and gothic), and established</w:t>
      </w:r>
      <w:r w:rsidR="00DE61FC">
        <w:t xml:space="preserve"> any features which can be used to consolidate which era the manuscript is from.</w:t>
      </w:r>
      <w:r w:rsidR="00B6651E">
        <w:t xml:space="preserve"> </w:t>
      </w:r>
      <w:r w:rsidR="001B2F76">
        <w:t>Astrology is ‘t</w:t>
      </w:r>
      <w:r w:rsidR="001B2F76" w:rsidRPr="001B2F76">
        <w:t>he study of the positions and motions of celestial bodies in the belief that they have an influence on the course of natural earthly occurrences and human affairs</w:t>
      </w:r>
      <w:r w:rsidR="001B2F76">
        <w:t>’.</w:t>
      </w:r>
      <w:r w:rsidR="00FC500C">
        <w:rPr>
          <w:rStyle w:val="FootnoteReference"/>
        </w:rPr>
        <w:footnoteReference w:id="1"/>
      </w:r>
      <w:r w:rsidR="0015091A">
        <w:t xml:space="preserve"> Taking this into account, I</w:t>
      </w:r>
      <w:r w:rsidR="004232DC">
        <w:t xml:space="preserve"> focused</w:t>
      </w:r>
      <w:r w:rsidR="001B2F76">
        <w:t xml:space="preserve"> the exact scop</w:t>
      </w:r>
      <w:r w:rsidR="00B6651E">
        <w:t>e and extent of my enquiry</w:t>
      </w:r>
      <w:r w:rsidR="001B2F76">
        <w:t xml:space="preserve"> by looking into the representation of zodiacal signs and star constellations within a selected group of medieval manuscript</w:t>
      </w:r>
      <w:r w:rsidR="00BA5DF5">
        <w:t>s</w:t>
      </w:r>
      <w:r w:rsidR="001B2F76">
        <w:t xml:space="preserve"> from the ninth to fifteenth century, comparing and contrasting their portrayal and contexts. </w:t>
      </w:r>
    </w:p>
    <w:p w:rsidR="002039C2" w:rsidRDefault="002039C2" w:rsidP="00AC4C99">
      <w:r>
        <w:t>The first manuscript I looked at that was devoted to the representation of star constellations</w:t>
      </w:r>
      <w:r w:rsidR="002F5AB3">
        <w:t>, which consisted of tables that’s main function was to give the locations of different constellations at different times of the year</w:t>
      </w:r>
      <w:r w:rsidR="006476B2">
        <w:t>, was a selection found within Arunde</w:t>
      </w:r>
      <w:r w:rsidR="006B789A">
        <w:t>l 66</w:t>
      </w:r>
      <w:r w:rsidR="00F81385">
        <w:rPr>
          <w:rStyle w:val="FootnoteReference"/>
        </w:rPr>
        <w:footnoteReference w:id="2"/>
      </w:r>
      <w:r w:rsidR="00BA5DF5">
        <w:t xml:space="preserve"> (</w:t>
      </w:r>
      <w:r w:rsidR="006B789A">
        <w:t>a fifteenth ce</w:t>
      </w:r>
      <w:r w:rsidR="00400DAA">
        <w:t>ntury manuscript</w:t>
      </w:r>
      <w:r w:rsidR="00BA5DF5">
        <w:t>),</w:t>
      </w:r>
      <w:r w:rsidR="00400DAA">
        <w:t xml:space="preserve"> </w:t>
      </w:r>
      <w:r w:rsidR="00F942A6">
        <w:t xml:space="preserve">as opposed to a </w:t>
      </w:r>
      <w:r w:rsidR="00400DAA">
        <w:t>psa</w:t>
      </w:r>
      <w:r w:rsidR="002B679D">
        <w:t xml:space="preserve">lter calendar page </w:t>
      </w:r>
      <w:r w:rsidR="00400DAA">
        <w:t>which is where we would normally assume to find astrological features</w:t>
      </w:r>
      <w:r w:rsidR="002B679D">
        <w:t>. By looking at representations of astrology throughout different context</w:t>
      </w:r>
      <w:r w:rsidR="00BA5DF5">
        <w:t>s</w:t>
      </w:r>
      <w:r w:rsidR="002B679D">
        <w:t>, I was able to make a conclusive judgment as to whether representations of astrology were found within just one contex</w:t>
      </w:r>
      <w:r w:rsidR="00BA5DF5">
        <w:t>t, or over a variety of presentations</w:t>
      </w:r>
      <w:r w:rsidR="002B679D">
        <w:t xml:space="preserve">. </w:t>
      </w:r>
      <w:r w:rsidR="004B59DE">
        <w:t xml:space="preserve">By taking this thematic approach, </w:t>
      </w:r>
      <w:r w:rsidR="006149EA">
        <w:t>I was able t</w:t>
      </w:r>
      <w:r w:rsidR="00B31E07">
        <w:t>o focus my enquiry and look at a variety of sources that would be useful during this comparable</w:t>
      </w:r>
      <w:r w:rsidR="002316BC">
        <w:t xml:space="preserve"> investigation. </w:t>
      </w:r>
      <w:r w:rsidR="00007A7D">
        <w:t>I found images of star constellations within Arundel 66, including the illustrations of Ursa Minor and Major</w:t>
      </w:r>
      <w:r w:rsidR="0069172E">
        <w:t xml:space="preserve"> (f.33)</w:t>
      </w:r>
      <w:r w:rsidR="00007A7D">
        <w:t>, as well as two other constellations known as Draco</w:t>
      </w:r>
      <w:r w:rsidR="00520564">
        <w:t xml:space="preserve"> (f.34)</w:t>
      </w:r>
      <w:r w:rsidR="00007A7D">
        <w:t xml:space="preserve"> and Cepheus</w:t>
      </w:r>
      <w:r w:rsidR="00520564">
        <w:t xml:space="preserve"> (f.33v)</w:t>
      </w:r>
      <w:r w:rsidR="00007A7D">
        <w:t xml:space="preserve">. </w:t>
      </w:r>
      <w:r w:rsidR="00CA62E3">
        <w:t xml:space="preserve">Within all of these illustrations, I established the features particular to the historical period of art. For example, </w:t>
      </w:r>
      <w:r w:rsidR="00162273">
        <w:t>the gothic illustrations were all drawn with soft lines and curves, as well as the use of shadowing and shading. All of these illustrations had a kind of</w:t>
      </w:r>
      <w:r w:rsidR="002F1652">
        <w:t xml:space="preserve"> liveliness</w:t>
      </w:r>
      <w:r w:rsidR="00162273">
        <w:t xml:space="preserve"> to them, and combined the illustration of the constellation to the illustra</w:t>
      </w:r>
      <w:r w:rsidR="002F1652">
        <w:t xml:space="preserve">tion of the constellations name in one display. </w:t>
      </w:r>
      <w:r w:rsidR="00EE167F">
        <w:t xml:space="preserve">The illustrations all enabled to me to make a conclusion to the Gothic aesthetic that they all shared. </w:t>
      </w:r>
      <w:r w:rsidR="00563B19">
        <w:t xml:space="preserve">The consistent use of bright and bold colours that acted as a background to the image, as well as the bright colours used </w:t>
      </w:r>
      <w:r w:rsidR="00997E4C">
        <w:t>in another Gothic manuscript which I explored (Egerton 3088, f.16v)</w:t>
      </w:r>
      <w:r w:rsidR="00A57974">
        <w:rPr>
          <w:rStyle w:val="FootnoteReference"/>
        </w:rPr>
        <w:footnoteReference w:id="3"/>
      </w:r>
      <w:r w:rsidR="00D22E4C">
        <w:t xml:space="preserve">, support the conclusion that the aesthetic of the gothic art era was </w:t>
      </w:r>
      <w:r w:rsidR="0071144E">
        <w:t xml:space="preserve">bright colours to draw attention to the illustrations on the page. </w:t>
      </w:r>
      <w:r w:rsidR="00B47F3E">
        <w:t xml:space="preserve">Investigating star constellation illustrations within Arundel 66, allowed me to make a </w:t>
      </w:r>
      <w:r w:rsidR="001C6ED8">
        <w:t xml:space="preserve">conclusive </w:t>
      </w:r>
      <w:r w:rsidR="005C6A26">
        <w:t>judgement that the representatio</w:t>
      </w:r>
      <w:r w:rsidR="00BA5DF5">
        <w:t>n of astrology within this text</w:t>
      </w:r>
      <w:r w:rsidR="005C6A26">
        <w:t xml:space="preserve"> was for educational purposes, acting as a visual aid and bringing the constellations to life. </w:t>
      </w:r>
      <w:r w:rsidR="00DB0E24">
        <w:t xml:space="preserve">It also allowed me to establish the aesthetic of the era; the use of bright colours to celebrate the illustrations themselves. </w:t>
      </w:r>
    </w:p>
    <w:p w:rsidR="008B7C20" w:rsidRDefault="008B7C20" w:rsidP="00AC4C99">
      <w:r>
        <w:lastRenderedPageBreak/>
        <w:t>For the Romanesque manuscript, I selected the Hunterian Psalter</w:t>
      </w:r>
      <w:r>
        <w:rPr>
          <w:rStyle w:val="FootnoteReference"/>
        </w:rPr>
        <w:footnoteReference w:id="4"/>
      </w:r>
      <w:r>
        <w:t xml:space="preserve">, produced in 1770 AD. </w:t>
      </w:r>
      <w:r w:rsidR="003F3D52">
        <w:t xml:space="preserve">The selected illumination </w:t>
      </w:r>
      <w:r w:rsidR="00B4612E">
        <w:t xml:space="preserve">was an example of an </w:t>
      </w:r>
      <w:r w:rsidR="00981E2D">
        <w:t>October calendar page</w:t>
      </w:r>
      <w:r w:rsidR="00EC7A20">
        <w:t xml:space="preserve"> (f.5v)</w:t>
      </w:r>
      <w:r w:rsidR="003F3D52">
        <w:t>,</w:t>
      </w:r>
      <w:r w:rsidR="00981E2D">
        <w:t xml:space="preserve"> which I was able to use to identify the features of Romanesque art and </w:t>
      </w:r>
      <w:r w:rsidR="00A95B79">
        <w:t xml:space="preserve">establish an aesthetic for that time period. </w:t>
      </w:r>
      <w:r w:rsidR="00315BAE">
        <w:t>As well as establishing the function of a calendar page</w:t>
      </w:r>
      <w:r w:rsidR="000C7B7D">
        <w:rPr>
          <w:rStyle w:val="FootnoteReference"/>
        </w:rPr>
        <w:footnoteReference w:id="5"/>
      </w:r>
      <w:r w:rsidR="00315BAE">
        <w:t>, I continued and noted t</w:t>
      </w:r>
      <w:r w:rsidR="0078015B">
        <w:t xml:space="preserve">he use of linear illustration and elongated limbs, as well as un-naturalistic </w:t>
      </w:r>
      <w:r w:rsidR="0055640D">
        <w:t xml:space="preserve">images, </w:t>
      </w:r>
      <w:r w:rsidR="003F3D52">
        <w:t xml:space="preserve">and </w:t>
      </w:r>
      <w:r w:rsidR="0055640D">
        <w:t xml:space="preserve">established the key features found within Romanesque art. The use of such linear lines also led to conclude that the aesthetic within this era was based on the sculpting of stone. </w:t>
      </w:r>
      <w:r w:rsidR="00C470CC">
        <w:t>The harsh use of linear artistry found within the signs of the zodiac, as well as within the illustration depicti</w:t>
      </w:r>
      <w:r w:rsidR="003C3225">
        <w:t xml:space="preserve">ng the labour of the month, is known as a key attribute to Romanesque art, and so it is only fitting that this would be the aesthetic of the time. </w:t>
      </w:r>
      <w:r w:rsidR="0020665F">
        <w:t xml:space="preserve">The Hunterian Psalter acted as a reference to where we would normally expect to see the representation of astrology within medieval manuscripts, and enabled me to establish the features and aesthetics of the Romanesque period. </w:t>
      </w:r>
    </w:p>
    <w:p w:rsidR="0020665F" w:rsidRDefault="006B316D" w:rsidP="00AC4C99">
      <w:r>
        <w:t>Harley 647</w:t>
      </w:r>
      <w:r w:rsidR="007769C3">
        <w:rPr>
          <w:rStyle w:val="FootnoteReference"/>
        </w:rPr>
        <w:footnoteReference w:id="6"/>
      </w:r>
      <w:r>
        <w:t xml:space="preserve">, produced in the ninth century, presented an abundance of illustrations </w:t>
      </w:r>
      <w:r w:rsidR="002B1811">
        <w:t>which displayed</w:t>
      </w:r>
      <w:r w:rsidR="00D50ACD">
        <w:t xml:space="preserve"> a combination of both constellations and zodiacal signs in one image. Referencing the image of Aries</w:t>
      </w:r>
      <w:r w:rsidR="002118A9">
        <w:t xml:space="preserve"> (f.2v)</w:t>
      </w:r>
      <w:r w:rsidR="00D50ACD">
        <w:t xml:space="preserve"> and Pisces</w:t>
      </w:r>
      <w:r w:rsidR="002118A9">
        <w:t xml:space="preserve"> (f.3v), I traced back the link between zodiacs and constellations, and their importance within astrological research</w:t>
      </w:r>
      <w:r w:rsidR="00E92623">
        <w:t xml:space="preserve">: </w:t>
      </w:r>
      <w:r w:rsidR="00E92623" w:rsidRPr="00E92623">
        <w:t>‘The zodiac is closely tied to how the Earth moves through the heavens. The signs are derived from the constellations that mark out the path on which the sun appears to travel over the course of a year’.</w:t>
      </w:r>
      <w:r w:rsidR="00E92623">
        <w:rPr>
          <w:rStyle w:val="FootnoteReference"/>
        </w:rPr>
        <w:footnoteReference w:id="7"/>
      </w:r>
      <w:r w:rsidR="005314B8">
        <w:t xml:space="preserve"> This particular manuscript was selected as the artistic style was particularly intriguing, with the aesthetic seen as rather individualistic within Hiberno-Saxon art, </w:t>
      </w:r>
      <w:r w:rsidR="00EE4A30">
        <w:t xml:space="preserve">and </w:t>
      </w:r>
      <w:r w:rsidR="005314B8">
        <w:t xml:space="preserve">made this manuscript stand out amongst the others that displayed representations of astrology. </w:t>
      </w:r>
      <w:r w:rsidR="00552E1E">
        <w:t xml:space="preserve">Establishing the common features of Hiberno-Saxon art, such as the representation artistry and basic shading, I then went on to explore how this aesthetic was unique to this particular manuscript. </w:t>
      </w:r>
      <w:r w:rsidR="00BE56B8">
        <w:t xml:space="preserve">The use of writing, not only to act as a scholarly aid to enable the reader to understand both the constellation and the zodiac, was also utilised to create the body of each animal, creating a quirky aesthetic which meant the illustrations were written as well as drawn. </w:t>
      </w:r>
    </w:p>
    <w:p w:rsidR="00515A25" w:rsidRDefault="00105747" w:rsidP="00AC4C99">
      <w:r>
        <w:t>Noting that the popularity of astrology had increased after the fall of Rome</w:t>
      </w:r>
      <w:r>
        <w:rPr>
          <w:rStyle w:val="FootnoteReference"/>
        </w:rPr>
        <w:footnoteReference w:id="8"/>
      </w:r>
      <w:r>
        <w:t xml:space="preserve">, </w:t>
      </w:r>
      <w:r w:rsidR="001069AA">
        <w:t xml:space="preserve">I chose this topic and enquiry in order to explore the different </w:t>
      </w:r>
      <w:r w:rsidR="00FB51E0">
        <w:t xml:space="preserve">ways in which the form of astrology is represented within a selection of manuscripts which were produced throughout the medieval period. </w:t>
      </w:r>
      <w:r w:rsidR="00D902D6">
        <w:t xml:space="preserve">I focused my investigation by looking only at English manuscripts, as to not make my subject matter too broad. </w:t>
      </w:r>
      <w:r w:rsidR="0040177F">
        <w:t xml:space="preserve">In conclusion, my exploration of Hiberno-Saxon, English Romanesque and English Gothic illuminations </w:t>
      </w:r>
      <w:r w:rsidR="00515A25">
        <w:t xml:space="preserve">enabled to establish different aesthetics of different era and the different contexts in which these illustrations were found, as well as introducing a wider range of material to my manuscript knowledge. I was able to access these manuscripts by using the British Library Illuminated Manuscripts Catalogue, which I found easy to use and which gave me enough detail </w:t>
      </w:r>
      <w:proofErr w:type="spellStart"/>
      <w:r w:rsidR="00515A25">
        <w:t>abouot</w:t>
      </w:r>
      <w:proofErr w:type="spellEnd"/>
      <w:r w:rsidR="00515A25">
        <w:t xml:space="preserve"> each manuscript to understand its context and use. </w:t>
      </w:r>
    </w:p>
    <w:p w:rsidR="006D6F86" w:rsidRDefault="006D6F86" w:rsidP="00AC4C99"/>
    <w:p w:rsidR="006D6F86" w:rsidRDefault="006D6F86" w:rsidP="00AC4C99"/>
    <w:p w:rsidR="00060820" w:rsidRPr="00060820" w:rsidRDefault="00060820" w:rsidP="006D6F86">
      <w:pPr>
        <w:rPr>
          <w:u w:val="single"/>
        </w:rPr>
      </w:pPr>
      <w:r>
        <w:rPr>
          <w:u w:val="single"/>
        </w:rPr>
        <w:lastRenderedPageBreak/>
        <w:t>Illuminated Manuscripts</w:t>
      </w:r>
    </w:p>
    <w:p w:rsidR="00060820" w:rsidRDefault="00060820" w:rsidP="006D6F86">
      <w:r>
        <w:t>Arundel 66, London, British Library, fols 33,33v and 34.</w:t>
      </w:r>
    </w:p>
    <w:p w:rsidR="00060820" w:rsidRDefault="00060820" w:rsidP="00060820">
      <w:r>
        <w:t>Egerton 3088, London, British Library, fols 16v.</w:t>
      </w:r>
    </w:p>
    <w:p w:rsidR="00060820" w:rsidRDefault="00060820" w:rsidP="00060820">
      <w:r>
        <w:t xml:space="preserve">Hunterian Psalter, Glasgow, Glasgow University Library, MS Hunter 229 (U.3.2), fols 5v. </w:t>
      </w:r>
    </w:p>
    <w:p w:rsidR="00060820" w:rsidRDefault="00060820" w:rsidP="00060820">
      <w:r>
        <w:t>London, British Library, Harley MS 647, fols 2v and 3v.</w:t>
      </w:r>
    </w:p>
    <w:p w:rsidR="00060820" w:rsidRDefault="00060820" w:rsidP="006D6F86"/>
    <w:p w:rsidR="00060820" w:rsidRPr="00060820" w:rsidRDefault="00060820" w:rsidP="006D6F86">
      <w:pPr>
        <w:rPr>
          <w:u w:val="single"/>
        </w:rPr>
      </w:pPr>
      <w:r>
        <w:rPr>
          <w:u w:val="single"/>
        </w:rPr>
        <w:t>Secondary sources</w:t>
      </w:r>
      <w:bookmarkStart w:id="0" w:name="_GoBack"/>
      <w:bookmarkEnd w:id="0"/>
    </w:p>
    <w:p w:rsidR="00060820" w:rsidRDefault="00060820" w:rsidP="006D6F86">
      <w:r>
        <w:t>Biggs, S., J.,</w:t>
      </w:r>
      <w:r>
        <w:t xml:space="preserve"> A Calendar Page for January, British Library Manuscripts, Available from http://blogs.bl.uk/digitisedmanuscripts/2011/01/a-calendar-page-for-january.</w:t>
      </w:r>
      <w:r>
        <w:t>html, Accessed on [04/04/2018].</w:t>
      </w:r>
    </w:p>
    <w:p w:rsidR="00060820" w:rsidRDefault="00060820" w:rsidP="006D6F86">
      <w:r>
        <w:t>British Library,</w:t>
      </w:r>
      <w:r>
        <w:t xml:space="preserve"> Catalogue of Illuminated Manuscripts, British Library, Available from </w:t>
      </w:r>
      <w:r w:rsidRPr="00060820">
        <w:t>http://www.bl.uk/catalogues/illuminatedmanuscripts/welcome.htm</w:t>
      </w:r>
      <w:r>
        <w:t>, Accessed on (03/04/2018).</w:t>
      </w:r>
    </w:p>
    <w:p w:rsidR="00060820" w:rsidRDefault="00060820" w:rsidP="006D6F86">
      <w:r>
        <w:t xml:space="preserve">Crockett, </w:t>
      </w:r>
      <w:r>
        <w:t xml:space="preserve">C., </w:t>
      </w:r>
      <w:r>
        <w:t>What is the Zodiac</w:t>
      </w:r>
      <w:proofErr w:type="gramStart"/>
      <w:r>
        <w:t>?,</w:t>
      </w:r>
      <w:proofErr w:type="gramEnd"/>
      <w:r>
        <w:t xml:space="preserve"> Astronomy Essentials, Available from http://earthsky.org/astronomy-essentials/what-is-the-zo</w:t>
      </w:r>
      <w:r>
        <w:t>diac, Accessed on [04/04/2018].</w:t>
      </w:r>
    </w:p>
    <w:p w:rsidR="00060820" w:rsidRDefault="00060820" w:rsidP="006D6F86">
      <w:r>
        <w:t xml:space="preserve">Free Dictionary, Astrology, Free Dictionary.com, Available from https://www.thefreedictionary.com/astrology, </w:t>
      </w:r>
      <w:proofErr w:type="gramStart"/>
      <w:r>
        <w:t>Accessed</w:t>
      </w:r>
      <w:proofErr w:type="gramEnd"/>
      <w:r>
        <w:t xml:space="preserve"> on [05/04/2018].</w:t>
      </w:r>
    </w:p>
    <w:p w:rsidR="00060820" w:rsidRPr="00515A25" w:rsidRDefault="00060820" w:rsidP="006D6F86">
      <w:r>
        <w:t xml:space="preserve">Page, </w:t>
      </w:r>
      <w:r>
        <w:t xml:space="preserve">S., </w:t>
      </w:r>
      <w:r>
        <w:t>Astrology in Medieval Manuscripts (Univer</w:t>
      </w:r>
      <w:r>
        <w:t>sity of Toronto Press, 2002).</w:t>
      </w:r>
    </w:p>
    <w:sectPr w:rsidR="00060820" w:rsidRPr="00515A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32995" w:rsidRDefault="00C32995" w:rsidP="00FC500C">
      <w:pPr>
        <w:spacing w:after="0" w:line="240" w:lineRule="auto"/>
      </w:pPr>
      <w:r>
        <w:separator/>
      </w:r>
    </w:p>
  </w:endnote>
  <w:endnote w:type="continuationSeparator" w:id="0">
    <w:p w:rsidR="00C32995" w:rsidRDefault="00C32995" w:rsidP="00FC50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32995" w:rsidRDefault="00C32995" w:rsidP="00FC500C">
      <w:pPr>
        <w:spacing w:after="0" w:line="240" w:lineRule="auto"/>
      </w:pPr>
      <w:r>
        <w:separator/>
      </w:r>
    </w:p>
  </w:footnote>
  <w:footnote w:type="continuationSeparator" w:id="0">
    <w:p w:rsidR="00C32995" w:rsidRDefault="00C32995" w:rsidP="00FC500C">
      <w:pPr>
        <w:spacing w:after="0" w:line="240" w:lineRule="auto"/>
      </w:pPr>
      <w:r>
        <w:continuationSeparator/>
      </w:r>
    </w:p>
  </w:footnote>
  <w:footnote w:id="1">
    <w:p w:rsidR="00FC500C" w:rsidRPr="00F81385" w:rsidRDefault="00FC500C">
      <w:pPr>
        <w:pStyle w:val="FootnoteText"/>
        <w:rPr>
          <w:sz w:val="18"/>
          <w:szCs w:val="18"/>
        </w:rPr>
      </w:pPr>
      <w:r w:rsidRPr="00F81385">
        <w:rPr>
          <w:rStyle w:val="FootnoteReference"/>
          <w:sz w:val="18"/>
          <w:szCs w:val="18"/>
        </w:rPr>
        <w:footnoteRef/>
      </w:r>
      <w:r w:rsidRPr="00F81385">
        <w:rPr>
          <w:sz w:val="18"/>
          <w:szCs w:val="18"/>
        </w:rPr>
        <w:t xml:space="preserve"> </w:t>
      </w:r>
      <w:r w:rsidR="00BB5103" w:rsidRPr="00F81385">
        <w:rPr>
          <w:sz w:val="18"/>
          <w:szCs w:val="18"/>
        </w:rPr>
        <w:t>Free Dictionary, Astrology, Free Dictionary.com, Available from https://www.thefreedictionary.com/astrology, Accessed on [05/04/2018].</w:t>
      </w:r>
    </w:p>
  </w:footnote>
  <w:footnote w:id="2">
    <w:p w:rsidR="00F81385" w:rsidRPr="00F81385" w:rsidRDefault="00F81385">
      <w:pPr>
        <w:pStyle w:val="FootnoteText"/>
        <w:rPr>
          <w:sz w:val="18"/>
          <w:szCs w:val="18"/>
        </w:rPr>
      </w:pPr>
      <w:r w:rsidRPr="00F81385">
        <w:rPr>
          <w:rStyle w:val="FootnoteReference"/>
          <w:sz w:val="18"/>
          <w:szCs w:val="18"/>
        </w:rPr>
        <w:footnoteRef/>
      </w:r>
      <w:r w:rsidRPr="00F81385">
        <w:rPr>
          <w:sz w:val="18"/>
          <w:szCs w:val="18"/>
        </w:rPr>
        <w:t xml:space="preserve"> </w:t>
      </w:r>
      <w:r>
        <w:rPr>
          <w:sz w:val="18"/>
          <w:szCs w:val="18"/>
        </w:rPr>
        <w:t xml:space="preserve">The British Library, Detailed record for Arundel 66, </w:t>
      </w:r>
      <w:r w:rsidRPr="00F81385">
        <w:rPr>
          <w:sz w:val="18"/>
          <w:szCs w:val="18"/>
        </w:rPr>
        <w:t>www.bl.co.uk</w:t>
      </w:r>
      <w:r>
        <w:rPr>
          <w:sz w:val="18"/>
          <w:szCs w:val="18"/>
        </w:rPr>
        <w:t xml:space="preserve">, Available from </w:t>
      </w:r>
      <w:r w:rsidRPr="00F81385">
        <w:rPr>
          <w:sz w:val="18"/>
          <w:szCs w:val="18"/>
        </w:rPr>
        <w:t>http://www.bl.uk/catalogues/illuminatedmanuscripts/record.asp?MSID=8695&amp;CollID=20&amp;NStart=66</w:t>
      </w:r>
      <w:r>
        <w:rPr>
          <w:sz w:val="18"/>
          <w:szCs w:val="18"/>
        </w:rPr>
        <w:t xml:space="preserve">, Accessed on [04/04/2018]. </w:t>
      </w:r>
    </w:p>
  </w:footnote>
  <w:footnote w:id="3">
    <w:p w:rsidR="00A57974" w:rsidRPr="00A57974" w:rsidRDefault="00A57974">
      <w:pPr>
        <w:pStyle w:val="FootnoteText"/>
        <w:rPr>
          <w:sz w:val="18"/>
        </w:rPr>
      </w:pPr>
      <w:r w:rsidRPr="00A57974">
        <w:rPr>
          <w:rStyle w:val="FootnoteReference"/>
          <w:sz w:val="18"/>
        </w:rPr>
        <w:footnoteRef/>
      </w:r>
      <w:r w:rsidRPr="00A57974">
        <w:rPr>
          <w:sz w:val="18"/>
        </w:rPr>
        <w:t xml:space="preserve"> </w:t>
      </w:r>
      <w:r>
        <w:rPr>
          <w:sz w:val="18"/>
        </w:rPr>
        <w:t xml:space="preserve">The British Library, Detailed record for Egerton 3088, </w:t>
      </w:r>
      <w:r w:rsidRPr="00A57974">
        <w:rPr>
          <w:sz w:val="18"/>
        </w:rPr>
        <w:t>www.bl.co.uk</w:t>
      </w:r>
      <w:r w:rsidRPr="00A57974">
        <w:rPr>
          <w:sz w:val="18"/>
          <w:szCs w:val="18"/>
        </w:rPr>
        <w:t>, Available from</w:t>
      </w:r>
      <w:r>
        <w:rPr>
          <w:sz w:val="18"/>
          <w:szCs w:val="18"/>
        </w:rPr>
        <w:t xml:space="preserve"> </w:t>
      </w:r>
      <w:r w:rsidRPr="00A57974">
        <w:rPr>
          <w:sz w:val="18"/>
          <w:szCs w:val="18"/>
        </w:rPr>
        <w:t>http://www.bl.uk/catalogues/illuminatedmanuscripts/record.asp?MSID=8695&amp;CollID=20&amp;NStart=66</w:t>
      </w:r>
      <w:r>
        <w:t xml:space="preserve">, </w:t>
      </w:r>
      <w:r>
        <w:rPr>
          <w:sz w:val="18"/>
        </w:rPr>
        <w:t xml:space="preserve">Accessed on [04/04/2018]. </w:t>
      </w:r>
    </w:p>
  </w:footnote>
  <w:footnote w:id="4">
    <w:p w:rsidR="008B7C20" w:rsidRDefault="008B7C20">
      <w:pPr>
        <w:pStyle w:val="FootnoteText"/>
      </w:pPr>
      <w:r w:rsidRPr="008B7C20">
        <w:rPr>
          <w:rStyle w:val="FootnoteReference"/>
          <w:sz w:val="18"/>
        </w:rPr>
        <w:footnoteRef/>
      </w:r>
      <w:r w:rsidRPr="008B7C20">
        <w:rPr>
          <w:sz w:val="18"/>
        </w:rPr>
        <w:t xml:space="preserve"> J. Gardham, </w:t>
      </w:r>
      <w:proofErr w:type="gramStart"/>
      <w:r w:rsidRPr="008B7C20">
        <w:rPr>
          <w:sz w:val="18"/>
        </w:rPr>
        <w:t>The</w:t>
      </w:r>
      <w:proofErr w:type="gramEnd"/>
      <w:r w:rsidRPr="008B7C20">
        <w:rPr>
          <w:sz w:val="18"/>
        </w:rPr>
        <w:t xml:space="preserve"> Hunterian Psalter, Glasgow University Library, Available from http://special.lib.gla.ac.uk/exhibns/psalter/psalterindex.html, Accessed on [04/04/2018].</w:t>
      </w:r>
    </w:p>
  </w:footnote>
  <w:footnote w:id="5">
    <w:p w:rsidR="000C7B7D" w:rsidRDefault="000C7B7D">
      <w:pPr>
        <w:pStyle w:val="FootnoteText"/>
      </w:pPr>
      <w:r w:rsidRPr="000C7B7D">
        <w:rPr>
          <w:rStyle w:val="FootnoteReference"/>
          <w:sz w:val="18"/>
        </w:rPr>
        <w:footnoteRef/>
      </w:r>
      <w:r w:rsidRPr="000C7B7D">
        <w:rPr>
          <w:sz w:val="18"/>
        </w:rPr>
        <w:t xml:space="preserve"> S.J. Biggs, A Calendar Page for January, British Library Manuscripts, Available from http://blogs.bl.uk/digitisedmanuscripts/2011/01/a-calendar-page-for-january.html, Accessed on [04/04/2018].</w:t>
      </w:r>
    </w:p>
  </w:footnote>
  <w:footnote w:id="6">
    <w:p w:rsidR="007769C3" w:rsidRDefault="007769C3">
      <w:pPr>
        <w:pStyle w:val="FootnoteText"/>
      </w:pPr>
      <w:r w:rsidRPr="007769C3">
        <w:rPr>
          <w:rStyle w:val="FootnoteReference"/>
          <w:sz w:val="18"/>
        </w:rPr>
        <w:footnoteRef/>
      </w:r>
      <w:r w:rsidRPr="007769C3">
        <w:rPr>
          <w:sz w:val="18"/>
        </w:rPr>
        <w:t xml:space="preserve"> </w:t>
      </w:r>
      <w:r>
        <w:rPr>
          <w:sz w:val="18"/>
        </w:rPr>
        <w:t xml:space="preserve">The British Library, Harley MS 647, www.bl.co.uk, Available from </w:t>
      </w:r>
      <w:r w:rsidR="001B7D3D" w:rsidRPr="001B7D3D">
        <w:rPr>
          <w:sz w:val="18"/>
        </w:rPr>
        <w:t>http://www.bl.uk/manuscripts/FullDisplay.aspx?ref=Harley_MS_647</w:t>
      </w:r>
      <w:r w:rsidR="001B7D3D">
        <w:rPr>
          <w:sz w:val="18"/>
        </w:rPr>
        <w:t xml:space="preserve">, Accessed on [04/04/2018]. </w:t>
      </w:r>
    </w:p>
  </w:footnote>
  <w:footnote w:id="7">
    <w:p w:rsidR="00E92623" w:rsidRDefault="00E92623">
      <w:pPr>
        <w:pStyle w:val="FootnoteText"/>
      </w:pPr>
      <w:r w:rsidRPr="006E6F36">
        <w:rPr>
          <w:rStyle w:val="FootnoteReference"/>
          <w:sz w:val="18"/>
        </w:rPr>
        <w:footnoteRef/>
      </w:r>
      <w:r w:rsidRPr="006E6F36">
        <w:rPr>
          <w:sz w:val="18"/>
        </w:rPr>
        <w:t xml:space="preserve"> </w:t>
      </w:r>
      <w:r w:rsidR="006E6F36" w:rsidRPr="006E6F36">
        <w:rPr>
          <w:sz w:val="18"/>
        </w:rPr>
        <w:t>C. Crockett, What is the Zodiac</w:t>
      </w:r>
      <w:proofErr w:type="gramStart"/>
      <w:r w:rsidR="006E6F36" w:rsidRPr="006E6F36">
        <w:rPr>
          <w:sz w:val="18"/>
        </w:rPr>
        <w:t>?,</w:t>
      </w:r>
      <w:proofErr w:type="gramEnd"/>
      <w:r w:rsidR="006E6F36" w:rsidRPr="006E6F36">
        <w:rPr>
          <w:sz w:val="18"/>
        </w:rPr>
        <w:t xml:space="preserve"> Astronomy Essentials, Available from http://earthsky.org/astronomy-essentials/what-is-the-zodiac, Accessed on [04/04/2018].</w:t>
      </w:r>
    </w:p>
  </w:footnote>
  <w:footnote w:id="8">
    <w:p w:rsidR="00105747" w:rsidRDefault="00105747">
      <w:pPr>
        <w:pStyle w:val="FootnoteText"/>
      </w:pPr>
      <w:r w:rsidRPr="00105747">
        <w:rPr>
          <w:rStyle w:val="FootnoteReference"/>
          <w:sz w:val="18"/>
        </w:rPr>
        <w:footnoteRef/>
      </w:r>
      <w:r w:rsidRPr="00105747">
        <w:rPr>
          <w:sz w:val="18"/>
        </w:rPr>
        <w:t xml:space="preserve"> S. Page, </w:t>
      </w:r>
      <w:r w:rsidRPr="00105747">
        <w:rPr>
          <w:i/>
          <w:sz w:val="18"/>
        </w:rPr>
        <w:t>Astrology in Medieval Manuscripts</w:t>
      </w:r>
      <w:r w:rsidRPr="00105747">
        <w:rPr>
          <w:sz w:val="18"/>
        </w:rPr>
        <w:t xml:space="preserve"> (University of Toronto Press, 2002), p.7.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C99"/>
    <w:rsid w:val="00007A7D"/>
    <w:rsid w:val="00060820"/>
    <w:rsid w:val="00076A5E"/>
    <w:rsid w:val="000A3234"/>
    <w:rsid w:val="000C7B7D"/>
    <w:rsid w:val="00105747"/>
    <w:rsid w:val="001069AA"/>
    <w:rsid w:val="0015091A"/>
    <w:rsid w:val="00161FBC"/>
    <w:rsid w:val="00162273"/>
    <w:rsid w:val="001B2F76"/>
    <w:rsid w:val="001B7D3D"/>
    <w:rsid w:val="001C6ED8"/>
    <w:rsid w:val="002039C2"/>
    <w:rsid w:val="0020665F"/>
    <w:rsid w:val="002118A9"/>
    <w:rsid w:val="002316BC"/>
    <w:rsid w:val="00235AB3"/>
    <w:rsid w:val="00287CB6"/>
    <w:rsid w:val="002B1811"/>
    <w:rsid w:val="002B679D"/>
    <w:rsid w:val="002C02BC"/>
    <w:rsid w:val="002F1652"/>
    <w:rsid w:val="002F3CBE"/>
    <w:rsid w:val="002F5AB3"/>
    <w:rsid w:val="00315BAE"/>
    <w:rsid w:val="00324C71"/>
    <w:rsid w:val="003323C7"/>
    <w:rsid w:val="00383C87"/>
    <w:rsid w:val="003C3225"/>
    <w:rsid w:val="003F3D52"/>
    <w:rsid w:val="003F7264"/>
    <w:rsid w:val="00400DAA"/>
    <w:rsid w:val="0040177F"/>
    <w:rsid w:val="004232DC"/>
    <w:rsid w:val="00477AE8"/>
    <w:rsid w:val="004B59DE"/>
    <w:rsid w:val="00515A25"/>
    <w:rsid w:val="00520564"/>
    <w:rsid w:val="005314B8"/>
    <w:rsid w:val="0053670D"/>
    <w:rsid w:val="00552154"/>
    <w:rsid w:val="00552E1E"/>
    <w:rsid w:val="0055640D"/>
    <w:rsid w:val="00563B19"/>
    <w:rsid w:val="00580490"/>
    <w:rsid w:val="005C6A26"/>
    <w:rsid w:val="006149EA"/>
    <w:rsid w:val="006476B2"/>
    <w:rsid w:val="0069172E"/>
    <w:rsid w:val="006B316D"/>
    <w:rsid w:val="006B789A"/>
    <w:rsid w:val="006D6F86"/>
    <w:rsid w:val="006E6F36"/>
    <w:rsid w:val="0071144E"/>
    <w:rsid w:val="007769C3"/>
    <w:rsid w:val="0078015B"/>
    <w:rsid w:val="0078715B"/>
    <w:rsid w:val="008B7C20"/>
    <w:rsid w:val="008D1FA5"/>
    <w:rsid w:val="009164BA"/>
    <w:rsid w:val="00940CD5"/>
    <w:rsid w:val="00981E2D"/>
    <w:rsid w:val="00997E4C"/>
    <w:rsid w:val="00A12C3C"/>
    <w:rsid w:val="00A57974"/>
    <w:rsid w:val="00A95B79"/>
    <w:rsid w:val="00AC4C99"/>
    <w:rsid w:val="00B31E07"/>
    <w:rsid w:val="00B4612E"/>
    <w:rsid w:val="00B47F3E"/>
    <w:rsid w:val="00B6651E"/>
    <w:rsid w:val="00BA5DF5"/>
    <w:rsid w:val="00BB5103"/>
    <w:rsid w:val="00BE56B8"/>
    <w:rsid w:val="00C07B11"/>
    <w:rsid w:val="00C32995"/>
    <w:rsid w:val="00C470CC"/>
    <w:rsid w:val="00C751EC"/>
    <w:rsid w:val="00C836E8"/>
    <w:rsid w:val="00CA62E3"/>
    <w:rsid w:val="00CD60AA"/>
    <w:rsid w:val="00D22E4C"/>
    <w:rsid w:val="00D23A5D"/>
    <w:rsid w:val="00D50ACD"/>
    <w:rsid w:val="00D902D6"/>
    <w:rsid w:val="00DB0E24"/>
    <w:rsid w:val="00DE61FC"/>
    <w:rsid w:val="00DF3621"/>
    <w:rsid w:val="00E43204"/>
    <w:rsid w:val="00E92623"/>
    <w:rsid w:val="00EC7A20"/>
    <w:rsid w:val="00EE167F"/>
    <w:rsid w:val="00EE4A30"/>
    <w:rsid w:val="00F21F12"/>
    <w:rsid w:val="00F81385"/>
    <w:rsid w:val="00F942A6"/>
    <w:rsid w:val="00FA2999"/>
    <w:rsid w:val="00FB51E0"/>
    <w:rsid w:val="00FC4810"/>
    <w:rsid w:val="00FC5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8EBCB09-6DCC-4328-B830-FD1D1AE4C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C50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500C"/>
    <w:rPr>
      <w:sz w:val="20"/>
      <w:szCs w:val="20"/>
    </w:rPr>
  </w:style>
  <w:style w:type="character" w:styleId="FootnoteReference">
    <w:name w:val="footnote reference"/>
    <w:basedOn w:val="DefaultParagraphFont"/>
    <w:uiPriority w:val="99"/>
    <w:semiHidden/>
    <w:unhideWhenUsed/>
    <w:rsid w:val="00FC500C"/>
    <w:rPr>
      <w:vertAlign w:val="superscript"/>
    </w:rPr>
  </w:style>
  <w:style w:type="character" w:styleId="Hyperlink">
    <w:name w:val="Hyperlink"/>
    <w:basedOn w:val="DefaultParagraphFont"/>
    <w:uiPriority w:val="99"/>
    <w:unhideWhenUsed/>
    <w:rsid w:val="00F813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83147744">
      <w:bodyDiv w:val="1"/>
      <w:marLeft w:val="0"/>
      <w:marRight w:val="0"/>
      <w:marTop w:val="0"/>
      <w:marBottom w:val="0"/>
      <w:divBdr>
        <w:top w:val="none" w:sz="0" w:space="0" w:color="auto"/>
        <w:left w:val="none" w:sz="0" w:space="0" w:color="auto"/>
        <w:bottom w:val="none" w:sz="0" w:space="0" w:color="auto"/>
        <w:right w:val="none" w:sz="0" w:space="0" w:color="auto"/>
      </w:divBdr>
      <w:divsChild>
        <w:div w:id="2052803706">
          <w:marLeft w:val="360"/>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47B318-F930-4A86-9932-B3D053854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3</Pages>
  <Words>1118</Words>
  <Characters>6376</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McGowan</dc:creator>
  <cp:keywords/>
  <dc:description/>
  <cp:lastModifiedBy>Phoebe McGowan</cp:lastModifiedBy>
  <cp:revision>115</cp:revision>
  <dcterms:created xsi:type="dcterms:W3CDTF">2018-04-07T12:44:00Z</dcterms:created>
  <dcterms:modified xsi:type="dcterms:W3CDTF">2018-05-11T18:59:00Z</dcterms:modified>
</cp:coreProperties>
</file>