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Aptos" w:cs="Aptos" w:eastAsia="Aptos" w:hAnsi="Aptos"/>
          <w:b w:val="1"/>
          <w:bCs w:val="1"/>
        </w:rPr>
      </w:pPr>
      <w:r w:rsidDel="00000000" w:rsidR="00000000" w:rsidRPr="00000000">
        <w:rPr>
          <w:rtl w:val="0"/>
        </w:rPr>
      </w:r>
    </w:p>
    <w:p w:rsidR="00000000" w:rsidDel="00000000" w:rsidP="00000000" w:rsidRDefault="00000000" w:rsidRPr="00000000" w14:paraId="00000002">
      <w:pPr>
        <w:spacing w:line="360" w:lineRule="auto"/>
        <w:jc w:val="center"/>
        <w:rPr>
          <w:rFonts w:ascii="Aptos" w:cs="Aptos" w:eastAsia="Aptos" w:hAnsi="Aptos"/>
          <w:b w:val="1"/>
          <w:bCs w:val="1"/>
          <w:sz w:val="28"/>
          <w:szCs w:val="28"/>
        </w:rPr>
      </w:pPr>
      <w:r w:rsidDel="00000000" w:rsidR="00000000" w:rsidRPr="00000000">
        <w:rPr>
          <w:rtl w:val="0"/>
        </w:rPr>
      </w:r>
    </w:p>
    <w:p w:rsidR="00000000" w:rsidDel="00000000" w:rsidP="00000000" w:rsidRDefault="00000000" w:rsidRPr="00000000" w14:paraId="00000003">
      <w:pPr>
        <w:spacing w:line="360" w:lineRule="auto"/>
        <w:jc w:val="center"/>
        <w:rPr>
          <w:rFonts w:ascii="Aptos" w:cs="Aptos" w:eastAsia="Aptos" w:hAnsi="Aptos"/>
          <w:b w:val="1"/>
          <w:bCs w:val="1"/>
          <w:sz w:val="28"/>
          <w:szCs w:val="28"/>
        </w:rPr>
      </w:pPr>
      <w:r w:rsidDel="00000000" w:rsidR="00000000" w:rsidRPr="00000000">
        <w:rPr>
          <w:rtl w:val="0"/>
        </w:rPr>
      </w:r>
    </w:p>
    <w:p w:rsidR="00000000" w:rsidDel="00000000" w:rsidP="00000000" w:rsidRDefault="00000000" w:rsidRPr="00000000" w14:paraId="00000004">
      <w:pPr>
        <w:spacing w:line="360" w:lineRule="auto"/>
        <w:jc w:val="center"/>
        <w:rPr>
          <w:rFonts w:ascii="Aptos" w:cs="Aptos" w:eastAsia="Aptos" w:hAnsi="Aptos"/>
          <w:b w:val="1"/>
          <w:bCs w:val="1"/>
          <w:sz w:val="28"/>
          <w:szCs w:val="28"/>
        </w:rPr>
      </w:pPr>
      <w:r w:rsidDel="00000000" w:rsidR="00000000" w:rsidRPr="00000000">
        <w:rPr>
          <w:rFonts w:ascii="Aptos" w:cs="Aptos" w:eastAsia="Aptos" w:hAnsi="Aptos"/>
          <w:b w:val="1"/>
          <w:bCs w:val="1"/>
          <w:sz w:val="28"/>
          <w:szCs w:val="28"/>
          <w:rtl w:val="0"/>
        </w:rPr>
        <w:t xml:space="preserve">Course: BSc (Hons) Health and Social Care</w:t>
      </w:r>
    </w:p>
    <w:p w:rsidR="00000000" w:rsidDel="00000000" w:rsidP="00000000" w:rsidRDefault="00000000" w:rsidRPr="00000000" w14:paraId="00000005">
      <w:pPr>
        <w:spacing w:line="360" w:lineRule="auto"/>
        <w:jc w:val="center"/>
        <w:rPr>
          <w:rFonts w:ascii="Aptos" w:cs="Aptos" w:eastAsia="Aptos" w:hAnsi="Aptos"/>
          <w:b w:val="1"/>
          <w:bCs w:val="1"/>
          <w:sz w:val="28"/>
          <w:szCs w:val="28"/>
        </w:rPr>
      </w:pPr>
      <w:r w:rsidDel="00000000" w:rsidR="00000000" w:rsidRPr="00000000">
        <w:rPr>
          <w:rFonts w:ascii="Aptos" w:cs="Aptos" w:eastAsia="Aptos" w:hAnsi="Aptos"/>
          <w:b w:val="1"/>
          <w:bCs w:val="1"/>
          <w:sz w:val="28"/>
          <w:szCs w:val="28"/>
          <w:rtl w:val="0"/>
        </w:rPr>
        <w:t xml:space="preserve">Module: Independent Project (BMHP6020_BIRM)</w:t>
      </w:r>
    </w:p>
    <w:p w:rsidR="00000000" w:rsidDel="00000000" w:rsidP="00000000" w:rsidRDefault="00000000" w:rsidRPr="00000000" w14:paraId="00000006">
      <w:pPr>
        <w:spacing w:line="360" w:lineRule="auto"/>
        <w:jc w:val="center"/>
        <w:rPr>
          <w:rFonts w:ascii="Aptos" w:cs="Aptos" w:eastAsia="Aptos" w:hAnsi="Aptos"/>
          <w:sz w:val="28"/>
          <w:szCs w:val="28"/>
        </w:rPr>
      </w:pPr>
      <w:r w:rsidDel="00000000" w:rsidR="00000000" w:rsidRPr="00000000">
        <w:rPr>
          <w:rtl w:val="0"/>
        </w:rPr>
      </w:r>
    </w:p>
    <w:p w:rsidR="00000000" w:rsidDel="00000000" w:rsidP="00000000" w:rsidRDefault="00000000" w:rsidRPr="00000000" w14:paraId="00000007">
      <w:pPr>
        <w:spacing w:line="360" w:lineRule="auto"/>
        <w:jc w:val="center"/>
        <w:rPr>
          <w:rFonts w:ascii="Aptos" w:cs="Aptos" w:eastAsia="Aptos" w:hAnsi="Aptos"/>
          <w:b w:val="1"/>
          <w:bCs w:val="1"/>
          <w:sz w:val="28"/>
          <w:szCs w:val="28"/>
        </w:rPr>
      </w:pPr>
      <w:r w:rsidDel="00000000" w:rsidR="00000000" w:rsidRPr="00000000">
        <w:rPr>
          <w:rFonts w:ascii="Aptos" w:cs="Aptos" w:eastAsia="Aptos" w:hAnsi="Aptos"/>
          <w:b w:val="1"/>
          <w:bCs w:val="1"/>
          <w:sz w:val="28"/>
          <w:szCs w:val="28"/>
          <w:rtl w:val="0"/>
        </w:rPr>
        <w:t xml:space="preserve">Component 1: </w:t>
      </w:r>
      <w:r w:rsidDel="00000000" w:rsidR="00000000" w:rsidRPr="00000000">
        <w:rPr>
          <w:rFonts w:ascii="Aptos" w:cs="Aptos" w:eastAsia="Aptos" w:hAnsi="Aptos"/>
          <w:sz w:val="28"/>
          <w:szCs w:val="28"/>
          <w:rtl w:val="0"/>
        </w:rPr>
        <w:t xml:space="preserve">Element 1 - Project Proposal </w:t>
      </w:r>
      <w:r w:rsidDel="00000000" w:rsidR="00000000" w:rsidRPr="00000000">
        <w:rPr>
          <w:rtl w:val="0"/>
        </w:rPr>
      </w:r>
    </w:p>
    <w:p w:rsidR="00000000" w:rsidDel="00000000" w:rsidP="00000000" w:rsidRDefault="00000000" w:rsidRPr="00000000" w14:paraId="00000008">
      <w:pPr>
        <w:spacing w:line="360" w:lineRule="auto"/>
        <w:rPr>
          <w:rFonts w:ascii="Aptos" w:cs="Aptos" w:eastAsia="Aptos" w:hAnsi="Aptos"/>
          <w:sz w:val="28"/>
          <w:szCs w:val="28"/>
        </w:rPr>
      </w:pPr>
      <w:r w:rsidDel="00000000" w:rsidR="00000000" w:rsidRPr="00000000">
        <w:rPr>
          <w:rtl w:val="0"/>
        </w:rPr>
      </w:r>
    </w:p>
    <w:p w:rsidR="00000000" w:rsidDel="00000000" w:rsidP="00000000" w:rsidRDefault="00000000" w:rsidRPr="00000000" w14:paraId="00000009">
      <w:pPr>
        <w:spacing w:line="360" w:lineRule="auto"/>
        <w:rPr>
          <w:rFonts w:ascii="Aptos" w:cs="Aptos" w:eastAsia="Aptos" w:hAnsi="Aptos"/>
          <w:sz w:val="28"/>
          <w:szCs w:val="28"/>
        </w:rPr>
      </w:pPr>
      <w:r w:rsidDel="00000000" w:rsidR="00000000" w:rsidRPr="00000000">
        <w:rPr>
          <w:rtl w:val="0"/>
        </w:rPr>
      </w:r>
    </w:p>
    <w:p w:rsidR="00000000" w:rsidDel="00000000" w:rsidP="00000000" w:rsidRDefault="00000000" w:rsidRPr="00000000" w14:paraId="0000000A">
      <w:pPr>
        <w:spacing w:line="360" w:lineRule="auto"/>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Student ID: Shabana</w:t>
      </w:r>
      <w:r w:rsidDel="00000000" w:rsidR="00000000" w:rsidRPr="00000000">
        <w:rPr>
          <w:rFonts w:ascii="Aptos" w:cs="Aptos" w:eastAsia="Aptos" w:hAnsi="Aptos"/>
          <w:sz w:val="28"/>
          <w:szCs w:val="28"/>
          <w:rtl w:val="0"/>
        </w:rPr>
        <w:t xml:space="preserve"> Tabasum</w:t>
      </w:r>
    </w:p>
    <w:p w:rsidR="00000000" w:rsidDel="00000000" w:rsidP="00000000" w:rsidRDefault="00000000" w:rsidRPr="00000000" w14:paraId="0000000B">
      <w:pPr>
        <w:spacing w:line="360" w:lineRule="auto"/>
        <w:rPr>
          <w:rFonts w:ascii="Aptos" w:cs="Aptos" w:eastAsia="Aptos" w:hAnsi="Aptos"/>
          <w:sz w:val="28"/>
          <w:szCs w:val="28"/>
        </w:rPr>
      </w:pPr>
      <w:r w:rsidDel="00000000" w:rsidR="00000000" w:rsidRPr="00000000">
        <w:rPr>
          <w:rtl w:val="0"/>
        </w:rPr>
      </w:r>
    </w:p>
    <w:p w:rsidR="00000000" w:rsidDel="00000000" w:rsidP="00000000" w:rsidRDefault="00000000" w:rsidRPr="00000000" w14:paraId="0000000C">
      <w:pPr>
        <w:spacing w:line="360" w:lineRule="auto"/>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Student Name</w:t>
      </w:r>
      <w:r w:rsidDel="00000000" w:rsidR="00000000" w:rsidRPr="00000000">
        <w:rPr>
          <w:rFonts w:ascii="Aptos" w:cs="Aptos" w:eastAsia="Aptos" w:hAnsi="Aptos"/>
          <w:sz w:val="28"/>
          <w:szCs w:val="28"/>
          <w:rtl w:val="0"/>
        </w:rPr>
        <w:t xml:space="preserve">: 2331699.</w:t>
      </w:r>
    </w:p>
    <w:p w:rsidR="00000000" w:rsidDel="00000000" w:rsidP="00000000" w:rsidRDefault="00000000" w:rsidRPr="00000000" w14:paraId="0000000D">
      <w:pPr>
        <w:spacing w:line="360" w:lineRule="auto"/>
        <w:rPr>
          <w:rFonts w:ascii="Aptos" w:cs="Aptos" w:eastAsia="Aptos" w:hAnsi="Aptos"/>
          <w:sz w:val="28"/>
          <w:szCs w:val="28"/>
        </w:rPr>
      </w:pPr>
      <w:r w:rsidDel="00000000" w:rsidR="00000000" w:rsidRPr="00000000">
        <w:rPr>
          <w:rFonts w:ascii="Aptos" w:cs="Aptos" w:eastAsia="Aptos" w:hAnsi="Aptos"/>
          <w:sz w:val="28"/>
          <w:szCs w:val="28"/>
          <w:rtl w:val="0"/>
        </w:rPr>
        <w:t xml:space="preserve">Course: BSc (Hons) Health and Social Care</w:t>
      </w:r>
    </w:p>
    <w:p w:rsidR="00000000" w:rsidDel="00000000" w:rsidP="00000000" w:rsidRDefault="00000000" w:rsidRPr="00000000" w14:paraId="0000000E">
      <w:pPr>
        <w:spacing w:line="360" w:lineRule="auto"/>
        <w:rPr/>
      </w:pPr>
      <w:r w:rsidDel="00000000" w:rsidR="00000000" w:rsidRPr="00000000">
        <w:rPr>
          <w:rtl w:val="0"/>
        </w:rPr>
        <w:t xml:space="preserve">Module: Independent Project (BMHP6020_BIRM)</w:t>
      </w:r>
    </w:p>
    <w:p w:rsidR="00000000" w:rsidDel="00000000" w:rsidP="00000000" w:rsidRDefault="00000000" w:rsidRPr="00000000" w14:paraId="0000000F">
      <w:pPr>
        <w:spacing w:line="360" w:lineRule="auto"/>
        <w:rPr/>
      </w:pPr>
      <w:r w:rsidDel="00000000" w:rsidR="00000000" w:rsidRPr="00000000">
        <w:rPr>
          <w:rFonts w:ascii="Aptos" w:cs="Aptos" w:eastAsia="Aptos" w:hAnsi="Aptos"/>
          <w:sz w:val="28"/>
          <w:szCs w:val="28"/>
          <w:rtl w:val="0"/>
        </w:rPr>
        <w:t xml:space="preserve">Component 1: Element 1 – Project Proposal</w:t>
      </w:r>
      <w:r w:rsidDel="00000000" w:rsidR="00000000" w:rsidRPr="00000000">
        <w:rPr>
          <w:rtl w:val="0"/>
        </w:rPr>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Fonts w:ascii="Aptos" w:cs="Aptos" w:eastAsia="Aptos" w:hAnsi="Aptos"/>
          <w:sz w:val="28"/>
          <w:szCs w:val="28"/>
          <w:rtl w:val="0"/>
        </w:rPr>
        <w:t xml:space="preserve">My Project Title</w:t>
      </w:r>
      <w:r w:rsidDel="00000000" w:rsidR="00000000" w:rsidRPr="00000000">
        <w:rPr>
          <w:rtl w:val="0"/>
        </w:rPr>
      </w:r>
    </w:p>
    <w:p w:rsidR="00000000" w:rsidDel="00000000" w:rsidP="00000000" w:rsidRDefault="00000000" w:rsidRPr="00000000" w14:paraId="00000014">
      <w:pPr>
        <w:spacing w:line="360" w:lineRule="auto"/>
        <w:rPr/>
      </w:pPr>
      <w:r w:rsidDel="00000000" w:rsidR="00000000" w:rsidRPr="00000000">
        <w:rPr>
          <w:rFonts w:ascii="Aptos" w:cs="Aptos" w:eastAsia="Aptos" w:hAnsi="Aptos"/>
          <w:sz w:val="28"/>
          <w:szCs w:val="28"/>
          <w:rtl w:val="0"/>
        </w:rPr>
        <w:t xml:space="preserve">Evaluating How Assistive Technology Supports Independence and Wellbeing Among Older People Living with Dementia in the UK</w:t>
      </w:r>
      <w:r w:rsidDel="00000000" w:rsidR="00000000" w:rsidRPr="00000000">
        <w:rPr>
          <w:rtl w:val="0"/>
        </w:rPr>
      </w:r>
    </w:p>
    <w:p w:rsidR="00000000" w:rsidDel="00000000" w:rsidP="00000000" w:rsidRDefault="00000000" w:rsidRPr="00000000" w14:paraId="00000015">
      <w:pPr>
        <w:spacing w:line="360" w:lineRule="auto"/>
        <w:rPr>
          <w:rFonts w:ascii="Aptos" w:cs="Aptos" w:eastAsia="Aptos" w:hAnsi="Aptos"/>
        </w:rPr>
      </w:pPr>
      <w:r w:rsidDel="00000000" w:rsidR="00000000" w:rsidRPr="00000000">
        <w:rPr>
          <w:rtl w:val="0"/>
        </w:rPr>
      </w:r>
    </w:p>
    <w:p w:rsidR="00000000" w:rsidDel="00000000" w:rsidP="00000000" w:rsidRDefault="00000000" w:rsidRPr="00000000" w14:paraId="00000016">
      <w:pPr>
        <w:spacing w:line="360" w:lineRule="auto"/>
        <w:rPr>
          <w:rFonts w:ascii="Aptos" w:cs="Aptos" w:eastAsia="Aptos" w:hAnsi="Aptos"/>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rFonts w:ascii="Aptos" w:cs="Aptos" w:eastAsia="Aptos" w:hAnsi="Aptos"/>
        </w:rPr>
      </w:pPr>
      <w:r w:rsidDel="00000000" w:rsidR="00000000" w:rsidRPr="00000000">
        <w:rPr>
          <w:rFonts w:ascii="Aptos" w:cs="Aptos" w:eastAsia="Aptos" w:hAnsi="Aptos"/>
          <w:rtl w:val="0"/>
        </w:rPr>
        <w:t xml:space="preserve">Element 1 - Project Proposal</w:t>
      </w:r>
    </w:p>
    <w:p w:rsidR="00000000" w:rsidDel="00000000" w:rsidP="00000000" w:rsidRDefault="00000000" w:rsidRPr="00000000" w14:paraId="00000018">
      <w:pPr>
        <w:pStyle w:val="Heading2"/>
        <w:rPr>
          <w:rFonts w:ascii="Aptos" w:cs="Aptos" w:eastAsia="Aptos" w:hAnsi="Aptos"/>
        </w:rPr>
      </w:pPr>
      <w:r w:rsidDel="00000000" w:rsidR="00000000" w:rsidRPr="00000000">
        <w:rPr>
          <w:rFonts w:ascii="Aptos" w:cs="Aptos" w:eastAsia="Aptos" w:hAnsi="Aptos"/>
          <w:rtl w:val="0"/>
        </w:rPr>
        <w:t xml:space="preserve"> </w:t>
      </w:r>
    </w:p>
    <w:p w:rsidR="00000000" w:rsidDel="00000000" w:rsidP="00000000" w:rsidRDefault="00000000" w:rsidRPr="00000000" w14:paraId="00000019">
      <w:pPr>
        <w:spacing w:line="360" w:lineRule="auto"/>
        <w:rPr>
          <w:rFonts w:ascii="Aptos" w:cs="Aptos" w:eastAsia="Aptos" w:hAnsi="Aptos"/>
        </w:rPr>
      </w:pPr>
      <w:r w:rsidDel="00000000" w:rsidR="00000000" w:rsidRPr="00000000">
        <w:rPr>
          <w:rtl w:val="0"/>
        </w:rPr>
      </w:r>
    </w:p>
    <w:p w:rsidR="00000000" w:rsidDel="00000000" w:rsidP="00000000" w:rsidRDefault="00000000" w:rsidRPr="00000000" w14:paraId="0000001A">
      <w:pPr>
        <w:pStyle w:val="Heading2"/>
        <w:rPr>
          <w:rFonts w:ascii="Aptos" w:cs="Aptos" w:eastAsia="Aptos" w:hAnsi="Aptos"/>
        </w:rPr>
      </w:pPr>
      <w:r w:rsidDel="00000000" w:rsidR="00000000" w:rsidRPr="00000000">
        <w:rPr>
          <w:rFonts w:ascii="Aptos" w:cs="Aptos" w:eastAsia="Aptos" w:hAnsi="Aptos"/>
          <w:rtl w:val="0"/>
        </w:rPr>
        <w:t xml:space="preserve">Aim:</w:t>
      </w:r>
    </w:p>
    <w:p w:rsidR="00000000" w:rsidDel="00000000" w:rsidP="00000000" w:rsidRDefault="00000000" w:rsidRPr="00000000" w14:paraId="0000001B">
      <w:pPr>
        <w:spacing w:line="360" w:lineRule="auto"/>
        <w:rPr>
          <w:rFonts w:ascii="Aptos" w:cs="Aptos" w:eastAsia="Aptos" w:hAnsi="Aptos"/>
        </w:rPr>
      </w:pPr>
      <w:r w:rsidDel="00000000" w:rsidR="00000000" w:rsidRPr="00000000">
        <w:rPr>
          <w:rFonts w:ascii="Aptos" w:cs="Aptos" w:eastAsia="Aptos" w:hAnsi="Aptos"/>
          <w:rtl w:val="0"/>
        </w:rPr>
        <w:t xml:space="preserve">This research seeks to critically assess how assistive technology promotes independence, safety, and well-being among older individuals living with dementia. It will use research evidence, legal duties, ethical considerations, and person-centred care to generate practical recommendations.</w:t>
      </w:r>
    </w:p>
    <w:p w:rsidR="00000000" w:rsidDel="00000000" w:rsidP="00000000" w:rsidRDefault="00000000" w:rsidRPr="00000000" w14:paraId="0000001C">
      <w:pPr>
        <w:spacing w:line="360" w:lineRule="auto"/>
        <w:rPr>
          <w:rFonts w:ascii="Aptos" w:cs="Aptos" w:eastAsia="Aptos" w:hAnsi="Aptos"/>
        </w:rPr>
      </w:pPr>
      <w:r w:rsidDel="00000000" w:rsidR="00000000" w:rsidRPr="00000000">
        <w:rPr>
          <w:rtl w:val="0"/>
        </w:rPr>
      </w:r>
    </w:p>
    <w:p w:rsidR="00000000" w:rsidDel="00000000" w:rsidP="00000000" w:rsidRDefault="00000000" w:rsidRPr="00000000" w14:paraId="0000001D">
      <w:pPr>
        <w:pStyle w:val="Heading2"/>
        <w:rPr>
          <w:rFonts w:ascii="Aptos" w:cs="Aptos" w:eastAsia="Aptos" w:hAnsi="Aptos"/>
        </w:rPr>
      </w:pPr>
      <w:r w:rsidDel="00000000" w:rsidR="00000000" w:rsidRPr="00000000">
        <w:rPr>
          <w:rFonts w:ascii="Aptos" w:cs="Aptos" w:eastAsia="Aptos" w:hAnsi="Aptos"/>
          <w:rtl w:val="0"/>
        </w:rPr>
        <w:t xml:space="preserve">2) Objectives:</w:t>
      </w:r>
    </w:p>
    <w:p w:rsidR="00000000" w:rsidDel="00000000" w:rsidP="00000000" w:rsidRDefault="00000000" w:rsidRPr="00000000" w14:paraId="0000001E">
      <w:pPr>
        <w:spacing w:line="360" w:lineRule="auto"/>
        <w:rPr>
          <w:rFonts w:ascii="Aptos" w:cs="Aptos" w:eastAsia="Aptos" w:hAnsi="Aptos"/>
          <w:i w:val="1"/>
          <w:iCs w:val="1"/>
        </w:rPr>
      </w:pPr>
      <w:r w:rsidDel="00000000" w:rsidR="00000000" w:rsidRPr="00000000">
        <w:rPr>
          <w:rFonts w:ascii="Aptos" w:cs="Aptos" w:eastAsia="Aptos" w:hAnsi="Aptos"/>
          <w:i w:val="1"/>
          <w:iCs w:val="1"/>
          <w:rtl w:val="0"/>
        </w:rPr>
        <w:t xml:space="preserve">Identify the helpful technology used in dementia care, such as personal alarms, medication reminders, environmental sensors, and location tracking devices.</w:t>
      </w:r>
    </w:p>
    <w:p w:rsidR="00000000" w:rsidDel="00000000" w:rsidP="00000000" w:rsidRDefault="00000000" w:rsidRPr="00000000" w14:paraId="0000001F">
      <w:pPr>
        <w:spacing w:line="360" w:lineRule="auto"/>
        <w:rPr>
          <w:rFonts w:ascii="Aptos" w:cs="Aptos" w:eastAsia="Aptos" w:hAnsi="Aptos"/>
          <w:i w:val="1"/>
          <w:iCs w:val="1"/>
        </w:rPr>
      </w:pPr>
      <w:r w:rsidDel="00000000" w:rsidR="00000000" w:rsidRPr="00000000">
        <w:rPr>
          <w:rtl w:val="0"/>
        </w:rPr>
      </w:r>
    </w:p>
    <w:p w:rsidR="00000000" w:rsidDel="00000000" w:rsidP="00000000" w:rsidRDefault="00000000" w:rsidRPr="00000000" w14:paraId="00000020">
      <w:pPr>
        <w:spacing w:line="360" w:lineRule="auto"/>
        <w:rPr>
          <w:rFonts w:ascii="Aptos" w:cs="Aptos" w:eastAsia="Aptos" w:hAnsi="Aptos"/>
          <w:i w:val="1"/>
          <w:iCs w:val="1"/>
        </w:rPr>
      </w:pPr>
      <w:r w:rsidDel="00000000" w:rsidR="00000000" w:rsidRPr="00000000">
        <w:rPr>
          <w:rFonts w:ascii="Aptos" w:cs="Aptos" w:eastAsia="Aptos" w:hAnsi="Aptos"/>
          <w:i w:val="1"/>
          <w:iCs w:val="1"/>
          <w:rtl w:val="0"/>
        </w:rPr>
        <w:t xml:space="preserve">Evaluate evidence on independence, safety, well-being, and family carer outcomes.</w:t>
      </w:r>
    </w:p>
    <w:p w:rsidR="00000000" w:rsidDel="00000000" w:rsidP="00000000" w:rsidRDefault="00000000" w:rsidRPr="00000000" w14:paraId="00000021">
      <w:pPr>
        <w:spacing w:line="360" w:lineRule="auto"/>
        <w:rPr>
          <w:rFonts w:ascii="Aptos" w:cs="Aptos" w:eastAsia="Aptos" w:hAnsi="Aptos"/>
          <w:i w:val="1"/>
          <w:iCs w:val="1"/>
        </w:rPr>
      </w:pPr>
      <w:r w:rsidDel="00000000" w:rsidR="00000000" w:rsidRPr="00000000">
        <w:rPr>
          <w:rtl w:val="0"/>
        </w:rPr>
      </w:r>
    </w:p>
    <w:p w:rsidR="00000000" w:rsidDel="00000000" w:rsidP="00000000" w:rsidRDefault="00000000" w:rsidRPr="00000000" w14:paraId="00000022">
      <w:pPr>
        <w:spacing w:line="360" w:lineRule="auto"/>
        <w:rPr>
          <w:rFonts w:ascii="Aptos" w:cs="Aptos" w:eastAsia="Aptos" w:hAnsi="Aptos"/>
          <w:i w:val="1"/>
          <w:iCs w:val="1"/>
        </w:rPr>
      </w:pPr>
      <w:r w:rsidDel="00000000" w:rsidR="00000000" w:rsidRPr="00000000">
        <w:rPr>
          <w:rFonts w:ascii="Aptos" w:cs="Aptos" w:eastAsia="Aptos" w:hAnsi="Aptos"/>
          <w:i w:val="1"/>
          <w:iCs w:val="1"/>
          <w:rtl w:val="0"/>
        </w:rPr>
        <w:t xml:space="preserve">Investigate impediments to affordability, accessibility, dependability, privacy, and consent.</w:t>
      </w:r>
    </w:p>
    <w:p w:rsidR="00000000" w:rsidDel="00000000" w:rsidP="00000000" w:rsidRDefault="00000000" w:rsidRPr="00000000" w14:paraId="00000023">
      <w:pPr>
        <w:spacing w:line="360" w:lineRule="auto"/>
        <w:rPr>
          <w:rFonts w:ascii="Aptos" w:cs="Aptos" w:eastAsia="Aptos" w:hAnsi="Aptos"/>
          <w:i w:val="1"/>
          <w:iCs w:val="1"/>
        </w:rPr>
      </w:pPr>
      <w:r w:rsidDel="00000000" w:rsidR="00000000" w:rsidRPr="00000000">
        <w:rPr>
          <w:rtl w:val="0"/>
        </w:rPr>
      </w:r>
    </w:p>
    <w:p w:rsidR="00000000" w:rsidDel="00000000" w:rsidP="00000000" w:rsidRDefault="00000000" w:rsidRPr="00000000" w14:paraId="00000024">
      <w:pPr>
        <w:spacing w:line="360" w:lineRule="auto"/>
        <w:rPr>
          <w:rFonts w:ascii="Aptos" w:cs="Aptos" w:eastAsia="Aptos" w:hAnsi="Aptos"/>
          <w:i w:val="1"/>
          <w:iCs w:val="1"/>
        </w:rPr>
      </w:pPr>
      <w:r w:rsidDel="00000000" w:rsidR="00000000" w:rsidRPr="00000000">
        <w:rPr>
          <w:rFonts w:ascii="Aptos" w:cs="Aptos" w:eastAsia="Aptos" w:hAnsi="Aptos"/>
          <w:i w:val="1"/>
          <w:iCs w:val="1"/>
          <w:rtl w:val="0"/>
        </w:rPr>
        <w:t xml:space="preserve">Examine how legislation and person-centred values influence technology decisions.</w:t>
      </w:r>
    </w:p>
    <w:p w:rsidR="00000000" w:rsidDel="00000000" w:rsidP="00000000" w:rsidRDefault="00000000" w:rsidRPr="00000000" w14:paraId="00000025">
      <w:pPr>
        <w:spacing w:line="360" w:lineRule="auto"/>
        <w:rPr>
          <w:rFonts w:ascii="Aptos" w:cs="Aptos" w:eastAsia="Aptos" w:hAnsi="Aptos"/>
          <w:i w:val="1"/>
          <w:iCs w:val="1"/>
        </w:rPr>
      </w:pPr>
      <w:r w:rsidDel="00000000" w:rsidR="00000000" w:rsidRPr="00000000">
        <w:rPr>
          <w:rtl w:val="0"/>
        </w:rPr>
      </w:r>
    </w:p>
    <w:p w:rsidR="00000000" w:rsidDel="00000000" w:rsidP="00000000" w:rsidRDefault="00000000" w:rsidRPr="00000000" w14:paraId="00000026">
      <w:pPr>
        <w:spacing w:line="360" w:lineRule="auto"/>
        <w:rPr>
          <w:rFonts w:ascii="Aptos" w:cs="Aptos" w:eastAsia="Aptos" w:hAnsi="Aptos"/>
          <w:i w:val="1"/>
          <w:iCs w:val="1"/>
          <w:sz w:val="26"/>
          <w:szCs w:val="26"/>
        </w:rPr>
      </w:pPr>
      <w:r w:rsidDel="00000000" w:rsidR="00000000" w:rsidRPr="00000000">
        <w:rPr>
          <w:rFonts w:ascii="Aptos" w:cs="Aptos" w:eastAsia="Aptos" w:hAnsi="Aptos"/>
          <w:i w:val="1"/>
          <w:iCs w:val="1"/>
          <w:rtl w:val="0"/>
        </w:rPr>
        <w:t xml:space="preserve">Create suggestions that are evidence-based and tailored to individual interests</w:t>
      </w:r>
      <w:r w:rsidDel="00000000" w:rsidR="00000000" w:rsidRPr="00000000">
        <w:rPr>
          <w:rFonts w:ascii="Aptos" w:cs="Aptos" w:eastAsia="Aptos" w:hAnsi="Aptos"/>
          <w:i w:val="1"/>
          <w:iCs w:val="1"/>
          <w:sz w:val="26"/>
          <w:szCs w:val="26"/>
          <w:rtl w:val="0"/>
        </w:rPr>
        <w:t xml:space="preserve">.</w:t>
      </w:r>
    </w:p>
    <w:p w:rsidR="00000000" w:rsidDel="00000000" w:rsidP="00000000" w:rsidRDefault="00000000" w:rsidRPr="00000000" w14:paraId="00000027">
      <w:pPr>
        <w:pStyle w:val="Heading2"/>
        <w:rPr>
          <w:rFonts w:ascii="Aptos" w:cs="Aptos" w:eastAsia="Aptos" w:hAnsi="Aptos"/>
        </w:rPr>
      </w:pPr>
      <w:r w:rsidDel="00000000" w:rsidR="00000000" w:rsidRPr="00000000">
        <w:rPr>
          <w:rFonts w:ascii="Aptos" w:cs="Aptos" w:eastAsia="Aptos" w:hAnsi="Aptos"/>
          <w:rtl w:val="0"/>
        </w:rPr>
        <w:t xml:space="preserve"> Background/Rationale:</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Assistive technology may assist older adults with dementia in managing their daily tasks and stay at home. However, benefits should not be assumed: effectiveness is dependent on individual needs, proper assessment, and implementation. Instead of portraying technology as a replacement for human care, the project will look at both the benefits and the drawbacks.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Legal, ethical, and person-centred concerns will lead the review. The Care Act of 2014 promotes individual well-being, dignity, and control over daily life. The Mental Capacity Act of 2005 encourages decision-making and demands best-interests judgements when an individual lacks the capacity to make a specific decision. A dementia diagnosis may not necessarily indicate incompetence.</w:t>
      </w:r>
    </w:p>
    <w:p w:rsidR="00000000" w:rsidDel="00000000" w:rsidP="00000000" w:rsidRDefault="00000000" w:rsidRPr="00000000" w14:paraId="0000002C">
      <w:pPr>
        <w:rPr>
          <w:sz w:val="26"/>
          <w:szCs w:val="26"/>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Kitwood's person-centred approach will inform discussions on identity, preferences, and relationships. The assessment will look into whether technology promotes meaningful independence or prioritises surveillance and risk management over individual choice.</w:t>
      </w:r>
      <w:r w:rsidDel="00000000" w:rsidR="00000000" w:rsidRPr="00000000">
        <w:rPr>
          <w:rtl w:val="0"/>
        </w:rPr>
      </w:r>
    </w:p>
    <w:p w:rsidR="00000000" w:rsidDel="00000000" w:rsidP="00000000" w:rsidRDefault="00000000" w:rsidRPr="00000000" w14:paraId="0000002E">
      <w:pPr>
        <w:pStyle w:val="Heading2"/>
        <w:rPr>
          <w:rFonts w:ascii="Aptos" w:cs="Aptos" w:eastAsia="Aptos" w:hAnsi="Aptos"/>
        </w:rPr>
      </w:pPr>
      <w:r w:rsidDel="00000000" w:rsidR="00000000" w:rsidRPr="00000000">
        <w:rPr>
          <w:rFonts w:ascii="Aptos" w:cs="Aptos" w:eastAsia="Aptos" w:hAnsi="Aptos"/>
          <w:rtl w:val="0"/>
        </w:rPr>
        <w:t xml:space="preserve">4) Methods</w:t>
      </w:r>
    </w:p>
    <w:p w:rsidR="00000000" w:rsidDel="00000000" w:rsidP="00000000" w:rsidRDefault="00000000" w:rsidRPr="00000000" w14:paraId="0000002F">
      <w:pPr>
        <w:rPr/>
      </w:pPr>
      <w:r w:rsidDel="00000000" w:rsidR="00000000" w:rsidRPr="00000000">
        <w:rPr>
          <w:rtl w:val="0"/>
        </w:rPr>
        <w:t xml:space="preserve">Secondary research will be conducted through an organised literature review. Searches will be conducted using the university library, CINAHL, PubMed, and Google Scholar. The search terms will include dementia, assistive technology, telecare, independence, wellbeing, consent, and person-centred care.</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Priority will be given to relevant peer-reviewed studies published between 2016 and 2026, as well as underlying theory and law. Commercial promotional materials and sources without credible evidence will be rejected. International studies will be considered where their relevance to England can be demonstrated.</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A literature matrix will document the research methodologies, findings, limits, and significance. Thematic analysis will look at independence, safety, wellbeing, accessibility, consent, and privacy. The findings will be analysed with legal obligations and person-centred values. No primary participants or identifying personal information will be used. Academic integrity and the accurate presentation of evidence will be preserved.</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pStyle w:val="Heading2"/>
        <w:rPr>
          <w:rFonts w:ascii="Aptos" w:cs="Aptos" w:eastAsia="Aptos" w:hAnsi="Aptos"/>
        </w:rPr>
      </w:pPr>
      <w:r w:rsidDel="00000000" w:rsidR="00000000" w:rsidRPr="00000000">
        <w:rPr>
          <w:rFonts w:ascii="Aptos" w:cs="Aptos" w:eastAsia="Aptos" w:hAnsi="Aptos"/>
          <w:rtl w:val="0"/>
        </w:rPr>
        <w:t xml:space="preserve"> Resources: </w:t>
      </w:r>
    </w:p>
    <w:p w:rsidR="00000000" w:rsidDel="00000000" w:rsidP="00000000" w:rsidRDefault="00000000" w:rsidRPr="00000000" w14:paraId="00000037">
      <w:pPr>
        <w:rPr>
          <w:rFonts w:ascii="Aptos" w:cs="Aptos" w:eastAsia="Aptos" w:hAnsi="Aptos"/>
        </w:rPr>
      </w:pPr>
      <w:r w:rsidDel="00000000" w:rsidR="00000000" w:rsidRPr="00000000">
        <w:rPr>
          <w:rFonts w:ascii="Aptos" w:cs="Aptos" w:eastAsia="Aptos" w:hAnsi="Aptos"/>
          <w:rtl w:val="0"/>
        </w:rPr>
        <w:t xml:space="preserve">Resources will include library databases, academic literature, official guidance, Microsoft Word, reference-management software, module teaching, Moodle materials and tutor feedback.</w:t>
      </w:r>
    </w:p>
    <w:p w:rsidR="00000000" w:rsidDel="00000000" w:rsidP="00000000" w:rsidRDefault="00000000" w:rsidRPr="00000000" w14:paraId="00000038">
      <w:pPr>
        <w:pStyle w:val="Heading2"/>
        <w:rPr>
          <w:rFonts w:ascii="Aptos" w:cs="Aptos" w:eastAsia="Aptos" w:hAnsi="Aptos"/>
        </w:rPr>
      </w:pPr>
      <w:r w:rsidDel="00000000" w:rsidR="00000000" w:rsidRPr="00000000">
        <w:rPr>
          <w:rFonts w:ascii="Aptos" w:cs="Aptos" w:eastAsia="Aptos" w:hAnsi="Aptos"/>
          <w:rtl w:val="0"/>
        </w:rPr>
        <w:t xml:space="preserve">Timescale:</w:t>
      </w:r>
    </w:p>
    <w:p w:rsidR="00000000" w:rsidDel="00000000" w:rsidP="00000000" w:rsidRDefault="00000000" w:rsidRPr="00000000" w14:paraId="00000039">
      <w:pPr>
        <w:spacing w:line="360" w:lineRule="auto"/>
        <w:rPr>
          <w:rFonts w:ascii="Aptos" w:cs="Aptos" w:eastAsia="Aptos" w:hAnsi="Aptos"/>
        </w:rPr>
      </w:pPr>
      <w:r w:rsidDel="00000000" w:rsidR="00000000" w:rsidRPr="00000000">
        <w:rPr>
          <w:rFonts w:ascii="Aptos" w:cs="Aptos" w:eastAsia="Aptos" w:hAnsi="Aptos"/>
          <w:rtl w:val="0"/>
        </w:rPr>
        <w:t xml:space="preserve">Stage: Activity</w:t>
      </w:r>
    </w:p>
    <w:p w:rsidR="00000000" w:rsidDel="00000000" w:rsidP="00000000" w:rsidRDefault="00000000" w:rsidRPr="00000000" w14:paraId="0000003A">
      <w:pPr>
        <w:spacing w:line="360" w:lineRule="auto"/>
        <w:rPr/>
      </w:pPr>
      <w:r w:rsidDel="00000000" w:rsidR="00000000" w:rsidRPr="00000000">
        <w:rPr>
          <w:rtl w:val="0"/>
        </w:rPr>
        <w:t xml:space="preserve">Weeks 1–2: Confirm the topic and conduct a literature search.</w:t>
      </w:r>
    </w:p>
    <w:p w:rsidR="00000000" w:rsidDel="00000000" w:rsidP="00000000" w:rsidRDefault="00000000" w:rsidRPr="00000000" w14:paraId="0000003B">
      <w:pPr>
        <w:spacing w:line="360" w:lineRule="auto"/>
        <w:rPr/>
      </w:pPr>
      <w:r w:rsidDel="00000000" w:rsidR="00000000" w:rsidRPr="00000000">
        <w:rPr>
          <w:rFonts w:ascii="Aptos" w:cs="Aptos" w:eastAsia="Aptos" w:hAnsi="Aptos"/>
          <w:rtl w:val="0"/>
        </w:rPr>
        <w:t xml:space="preserve">Weeks 3-4: Select and review credible sources.</w:t>
      </w:r>
      <w:r w:rsidDel="00000000" w:rsidR="00000000" w:rsidRPr="00000000">
        <w:rPr>
          <w:rtl w:val="0"/>
        </w:rPr>
      </w:r>
    </w:p>
    <w:p w:rsidR="00000000" w:rsidDel="00000000" w:rsidP="00000000" w:rsidRDefault="00000000" w:rsidRPr="00000000" w14:paraId="0000003C">
      <w:pPr>
        <w:spacing w:line="360" w:lineRule="auto"/>
        <w:rPr/>
      </w:pPr>
      <w:r w:rsidDel="00000000" w:rsidR="00000000" w:rsidRPr="00000000">
        <w:rPr>
          <w:rFonts w:ascii="Aptos" w:cs="Aptos" w:eastAsia="Aptos" w:hAnsi="Aptos"/>
          <w:rtl w:val="0"/>
        </w:rPr>
        <w:t xml:space="preserve">Weeks 5–6: Identify themes and examine findings.</w:t>
      </w:r>
      <w:r w:rsidDel="00000000" w:rsidR="00000000" w:rsidRPr="00000000">
        <w:rPr>
          <w:rtl w:val="0"/>
        </w:rPr>
      </w:r>
    </w:p>
    <w:p w:rsidR="00000000" w:rsidDel="00000000" w:rsidP="00000000" w:rsidRDefault="00000000" w:rsidRPr="00000000" w14:paraId="0000003D">
      <w:pPr>
        <w:spacing w:line="360" w:lineRule="auto"/>
        <w:rPr/>
      </w:pPr>
      <w:r w:rsidDel="00000000" w:rsidR="00000000" w:rsidRPr="00000000">
        <w:rPr>
          <w:rFonts w:ascii="Aptos" w:cs="Aptos" w:eastAsia="Aptos" w:hAnsi="Aptos"/>
          <w:rtl w:val="0"/>
        </w:rPr>
        <w:t xml:space="preserve">Weeks 7-8: Write the report and suggestions.</w:t>
      </w:r>
      <w:r w:rsidDel="00000000" w:rsidR="00000000" w:rsidRPr="00000000">
        <w:rPr>
          <w:rtl w:val="0"/>
        </w:rPr>
      </w:r>
    </w:p>
    <w:p w:rsidR="00000000" w:rsidDel="00000000" w:rsidP="00000000" w:rsidRDefault="00000000" w:rsidRPr="00000000" w14:paraId="0000003E">
      <w:pPr>
        <w:spacing w:line="360" w:lineRule="auto"/>
        <w:rPr/>
      </w:pPr>
      <w:r w:rsidDel="00000000" w:rsidR="00000000" w:rsidRPr="00000000">
        <w:rPr>
          <w:rFonts w:ascii="Aptos" w:cs="Aptos" w:eastAsia="Aptos" w:hAnsi="Aptos"/>
          <w:rtl w:val="0"/>
        </w:rPr>
        <w:t xml:space="preserve">Week 9: Proofread, reference, and submit.</w:t>
      </w:r>
      <w:r w:rsidDel="00000000" w:rsidR="00000000" w:rsidRPr="00000000">
        <w:rPr>
          <w:rtl w:val="0"/>
        </w:rPr>
      </w:r>
    </w:p>
    <w:p w:rsidR="00000000" w:rsidDel="00000000" w:rsidP="00000000" w:rsidRDefault="00000000" w:rsidRPr="00000000" w14:paraId="0000003F">
      <w:pPr>
        <w:spacing w:line="360" w:lineRule="auto"/>
        <w:rPr>
          <w:rFonts w:ascii="Aptos" w:cs="Aptos" w:eastAsia="Aptos" w:hAnsi="Aptos"/>
        </w:rPr>
      </w:pPr>
      <w:r w:rsidDel="00000000" w:rsidR="00000000" w:rsidRPr="00000000">
        <w:rPr>
          <w:rtl w:val="0"/>
        </w:rPr>
      </w:r>
    </w:p>
    <w:p w:rsidR="00000000" w:rsidDel="00000000" w:rsidP="00000000" w:rsidRDefault="00000000" w:rsidRPr="00000000" w14:paraId="00000040">
      <w:pPr>
        <w:spacing w:line="360" w:lineRule="auto"/>
        <w:rPr>
          <w:rFonts w:ascii="Aptos" w:cs="Aptos" w:eastAsia="Aptos" w:hAnsi="Aptos"/>
          <w:b w:val="1"/>
          <w:bCs w:val="1"/>
          <w:i w:val="1"/>
          <w:iCs w:val="1"/>
        </w:rPr>
      </w:pPr>
      <w:r w:rsidDel="00000000" w:rsidR="00000000" w:rsidRPr="00000000">
        <w:rPr>
          <w:rFonts w:ascii="Aptos" w:cs="Aptos" w:eastAsia="Aptos" w:hAnsi="Aptos"/>
          <w:b w:val="1"/>
          <w:bCs w:val="1"/>
          <w:i w:val="1"/>
          <w:iCs w:val="1"/>
          <w:sz w:val="28"/>
          <w:szCs w:val="28"/>
          <w:rtl w:val="0"/>
        </w:rPr>
        <w:t xml:space="preserve"> Self-reflection as a researcher (any strengths or challenges)</w:t>
      </w:r>
      <w:r w:rsidDel="00000000" w:rsidR="00000000" w:rsidRPr="00000000">
        <w:rPr>
          <w:rtl w:val="0"/>
        </w:rPr>
      </w:r>
    </w:p>
    <w:p w:rsidR="00000000" w:rsidDel="00000000" w:rsidP="00000000" w:rsidRDefault="00000000" w:rsidRPr="00000000" w14:paraId="00000041">
      <w:pPr>
        <w:spacing w:line="360" w:lineRule="auto"/>
        <w:rPr>
          <w:rFonts w:ascii="Aptos" w:cs="Aptos" w:eastAsia="Aptos" w:hAnsi="Aptos"/>
        </w:rPr>
      </w:pPr>
      <w:r w:rsidDel="00000000" w:rsidR="00000000" w:rsidRPr="00000000">
        <w:rPr>
          <w:rFonts w:ascii="Aptos" w:cs="Aptos" w:eastAsia="Aptos" w:hAnsi="Aptos"/>
          <w:rtl w:val="0"/>
        </w:rPr>
        <w:t xml:space="preserve">My passion in health and social care contributes to this endeavour. The difficulties include analysing contradictory findings and making preconceptions about technology benefits. I will improve my critical evaluation and research skills through library assistance, module teaching, and Moodle guidance. Providing feedback will assist enhance the project and maintain clear connections between evidence, ethics, legislation, and person-centred care at each level of growth.</w:t>
      </w:r>
      <w:r w:rsidDel="00000000" w:rsidR="00000000" w:rsidRPr="00000000">
        <w:br w:type="page"/>
      </w:r>
      <w:r w:rsidDel="00000000" w:rsidR="00000000" w:rsidRPr="00000000">
        <w:rPr>
          <w:rtl w:val="0"/>
        </w:rPr>
      </w:r>
    </w:p>
    <w:p w:rsidR="00000000" w:rsidDel="00000000" w:rsidP="00000000" w:rsidRDefault="00000000" w:rsidRPr="00000000" w14:paraId="00000042">
      <w:pPr>
        <w:pStyle w:val="Heading1"/>
        <w:rPr>
          <w:rFonts w:ascii="Aptos" w:cs="Aptos" w:eastAsia="Aptos" w:hAnsi="Aptos"/>
        </w:rPr>
      </w:pPr>
      <w:r w:rsidDel="00000000" w:rsidR="00000000" w:rsidRPr="00000000">
        <w:rPr>
          <w:rFonts w:ascii="Aptos" w:cs="Aptos" w:eastAsia="Aptos" w:hAnsi="Aptos"/>
          <w:rtl w:val="0"/>
        </w:rPr>
        <w:t xml:space="preserve">References</w:t>
      </w:r>
    </w:p>
    <w:p w:rsidR="00000000" w:rsidDel="00000000" w:rsidP="00000000" w:rsidRDefault="00000000" w:rsidRPr="00000000" w14:paraId="00000043">
      <w:pPr>
        <w:spacing w:line="360" w:lineRule="auto"/>
        <w:rPr>
          <w:rFonts w:ascii="Aptos" w:cs="Aptos" w:eastAsia="Aptos" w:hAnsi="Aptos"/>
        </w:rPr>
      </w:pPr>
      <w:r w:rsidDel="00000000" w:rsidR="00000000" w:rsidRPr="00000000">
        <w:rPr>
          <w:rtl w:val="0"/>
        </w:rPr>
      </w:r>
    </w:p>
    <w:p w:rsidR="00000000" w:rsidDel="00000000" w:rsidP="00000000" w:rsidRDefault="00000000" w:rsidRPr="00000000" w14:paraId="00000044">
      <w:pPr>
        <w:spacing w:line="360" w:lineRule="auto"/>
        <w:rPr>
          <w:rFonts w:ascii="Aptos" w:cs="Aptos" w:eastAsia="Aptos" w:hAnsi="Aptos"/>
        </w:rPr>
      </w:pPr>
      <w:r w:rsidDel="00000000" w:rsidR="00000000" w:rsidRPr="00000000">
        <w:rPr>
          <w:rFonts w:ascii="Aptos" w:cs="Aptos" w:eastAsia="Aptos" w:hAnsi="Aptos"/>
          <w:rtl w:val="0"/>
        </w:rPr>
        <w:br w:type="textWrapping"/>
      </w:r>
    </w:p>
    <w:p w:rsidR="00000000" w:rsidDel="00000000" w:rsidP="00000000" w:rsidRDefault="00000000" w:rsidRPr="00000000" w14:paraId="00000045">
      <w:pPr>
        <w:spacing w:after="240" w:before="240" w:line="360" w:lineRule="auto"/>
        <w:rPr/>
      </w:pPr>
      <w:r w:rsidDel="00000000" w:rsidR="00000000" w:rsidRPr="00000000">
        <w:rPr>
          <w:rtl w:val="0"/>
        </w:rPr>
        <w:t xml:space="preserve">Care Act 2014, c.23. Available at:</w:t>
      </w:r>
      <w:hyperlink r:id="rId6">
        <w:r w:rsidDel="00000000" w:rsidR="00000000" w:rsidRPr="00000000">
          <w:rPr>
            <w:rtl w:val="0"/>
          </w:rPr>
          <w:t xml:space="preserve"> </w:t>
        </w:r>
      </w:hyperlink>
      <w:hyperlink r:id="rId7">
        <w:r w:rsidDel="00000000" w:rsidR="00000000" w:rsidRPr="00000000">
          <w:rPr>
            <w:color w:val="1155cc"/>
            <w:u w:val="single"/>
            <w:rtl w:val="0"/>
          </w:rPr>
          <w:t xml:space="preserve">https://www.legislation.gov.uk/ukpga/2014/23/section/1</w:t>
        </w:r>
      </w:hyperlink>
      <w:r w:rsidDel="00000000" w:rsidR="00000000" w:rsidRPr="00000000">
        <w:rPr>
          <w:rtl w:val="0"/>
        </w:rPr>
        <w:t xml:space="preserve"> (Accessed: 14 October 2026).</w:t>
      </w:r>
    </w:p>
    <w:p w:rsidR="00000000" w:rsidDel="00000000" w:rsidP="00000000" w:rsidRDefault="00000000" w:rsidRPr="00000000" w14:paraId="00000046">
      <w:pPr>
        <w:spacing w:after="240" w:before="240" w:line="360" w:lineRule="auto"/>
        <w:rPr/>
      </w:pPr>
      <w:r w:rsidDel="00000000" w:rsidR="00000000" w:rsidRPr="00000000">
        <w:rPr>
          <w:rtl w:val="0"/>
        </w:rPr>
        <w:t xml:space="preserve">Gathercole, R., Bradley, R., Harper, E., Davies, L., Pank, L., Lam, N. et al. (2021) ‘Assistive technology and telecare to maintain independent living at home for people with dementia: the ATTILA RCT’, </w:t>
      </w:r>
      <w:r w:rsidDel="00000000" w:rsidR="00000000" w:rsidRPr="00000000">
        <w:rPr>
          <w:i w:val="1"/>
          <w:iCs w:val="1"/>
          <w:rtl w:val="0"/>
        </w:rPr>
        <w:t xml:space="preserve">Health Technology Assessment</w:t>
      </w:r>
      <w:r w:rsidDel="00000000" w:rsidR="00000000" w:rsidRPr="00000000">
        <w:rPr>
          <w:rtl w:val="0"/>
        </w:rPr>
        <w:t xml:space="preserve">, 25(19). doi: 10.3310/hta25190.</w:t>
      </w:r>
    </w:p>
    <w:p w:rsidR="00000000" w:rsidDel="00000000" w:rsidP="00000000" w:rsidRDefault="00000000" w:rsidRPr="00000000" w14:paraId="00000047">
      <w:pPr>
        <w:spacing w:after="240" w:before="240" w:line="360" w:lineRule="auto"/>
        <w:rPr/>
      </w:pPr>
      <w:r w:rsidDel="00000000" w:rsidR="00000000" w:rsidRPr="00000000">
        <w:rPr>
          <w:rtl w:val="0"/>
        </w:rPr>
        <w:t xml:space="preserve">Kitwood, T. (1997) </w:t>
      </w:r>
      <w:r w:rsidDel="00000000" w:rsidR="00000000" w:rsidRPr="00000000">
        <w:rPr>
          <w:i w:val="1"/>
          <w:iCs w:val="1"/>
          <w:rtl w:val="0"/>
        </w:rPr>
        <w:t xml:space="preserve">Dementia reconsidered: The person comes first</w:t>
      </w:r>
      <w:r w:rsidDel="00000000" w:rsidR="00000000" w:rsidRPr="00000000">
        <w:rPr>
          <w:rtl w:val="0"/>
        </w:rPr>
        <w:t xml:space="preserve">. Buckingham: Open University Press.</w:t>
      </w:r>
    </w:p>
    <w:p w:rsidR="00000000" w:rsidDel="00000000" w:rsidP="00000000" w:rsidRDefault="00000000" w:rsidRPr="00000000" w14:paraId="00000048">
      <w:pPr>
        <w:spacing w:after="240" w:before="240" w:line="360" w:lineRule="auto"/>
        <w:rPr/>
      </w:pPr>
      <w:r w:rsidDel="00000000" w:rsidR="00000000" w:rsidRPr="00000000">
        <w:rPr>
          <w:rtl w:val="0"/>
        </w:rPr>
        <w:t xml:space="preserve">Mental Capacity Act 2005, c.9.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https://www.legislation.gov.uk/ukpga/2005/9</w:t>
        </w:r>
      </w:hyperlink>
      <w:r w:rsidDel="00000000" w:rsidR="00000000" w:rsidRPr="00000000">
        <w:rPr>
          <w:rtl w:val="0"/>
        </w:rPr>
        <w:t xml:space="preserve"> (Accessed: 14 October 2026).</w:t>
      </w:r>
    </w:p>
    <w:p w:rsidR="00000000" w:rsidDel="00000000" w:rsidP="00000000" w:rsidRDefault="00000000" w:rsidRPr="00000000" w14:paraId="00000049">
      <w:pPr>
        <w:spacing w:after="240" w:before="240" w:line="360" w:lineRule="auto"/>
        <w:rPr/>
      </w:pPr>
      <w:r w:rsidDel="00000000" w:rsidR="00000000" w:rsidRPr="00000000">
        <w:rPr>
          <w:rtl w:val="0"/>
        </w:rPr>
        <w:t xml:space="preserve">World Health Organization (2024) </w:t>
      </w:r>
      <w:r w:rsidDel="00000000" w:rsidR="00000000" w:rsidRPr="00000000">
        <w:rPr>
          <w:i w:val="1"/>
          <w:iCs w:val="1"/>
          <w:rtl w:val="0"/>
        </w:rPr>
        <w:t xml:space="preserve">Assistive technology</w:t>
      </w:r>
      <w:r w:rsidDel="00000000" w:rsidR="00000000" w:rsidRPr="00000000">
        <w:rPr>
          <w:rtl w:val="0"/>
        </w:rPr>
        <w:t xml:space="preserve">.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https://www.who.int/news-room/fact-sheets/detail/assistive-technology</w:t>
        </w:r>
      </w:hyperlink>
      <w:r w:rsidDel="00000000" w:rsidR="00000000" w:rsidRPr="00000000">
        <w:rPr>
          <w:rtl w:val="0"/>
        </w:rPr>
        <w:t xml:space="preserve"> (Accessed: 14 October 2026).</w:t>
      </w:r>
    </w:p>
    <w:p w:rsidR="00000000" w:rsidDel="00000000" w:rsidP="00000000" w:rsidRDefault="00000000" w:rsidRPr="00000000" w14:paraId="0000004A">
      <w:pPr>
        <w:spacing w:line="360" w:lineRule="auto"/>
        <w:rPr/>
      </w:pPr>
      <w:r w:rsidDel="00000000" w:rsidR="00000000" w:rsidRPr="00000000">
        <w:rPr>
          <w:rtl w:val="0"/>
        </w:rPr>
      </w:r>
    </w:p>
    <w:p w:rsidR="00000000" w:rsidDel="00000000" w:rsidP="00000000" w:rsidRDefault="00000000" w:rsidRPr="00000000" w14:paraId="0000004B">
      <w:pPr>
        <w:spacing w:line="360" w:lineRule="auto"/>
        <w:rPr>
          <w:rFonts w:ascii="Aptos" w:cs="Aptos" w:eastAsia="Aptos" w:hAnsi="Aptos"/>
        </w:rPr>
      </w:pPr>
      <w:r w:rsidDel="00000000" w:rsidR="00000000" w:rsidRPr="00000000">
        <w:rPr>
          <w:rFonts w:ascii="Aptos" w:cs="Aptos" w:eastAsia="Aptos" w:hAnsi="Aptos"/>
          <w:rtl w:val="0"/>
        </w:rPr>
        <w:br w:type="textWrapping"/>
      </w:r>
    </w:p>
    <w:p w:rsidR="00000000" w:rsidDel="00000000" w:rsidP="00000000" w:rsidRDefault="00000000" w:rsidRPr="00000000" w14:paraId="0000004C">
      <w:pPr>
        <w:spacing w:line="360" w:lineRule="auto"/>
        <w:rPr>
          <w:rFonts w:ascii="Aptos" w:cs="Aptos" w:eastAsia="Aptos" w:hAnsi="Aptos"/>
        </w:rPr>
      </w:pPr>
      <w:r w:rsidDel="00000000" w:rsidR="00000000" w:rsidRPr="00000000">
        <w:rPr>
          <w:rtl w:val="0"/>
        </w:rPr>
      </w:r>
    </w:p>
    <w:p w:rsidR="00000000" w:rsidDel="00000000" w:rsidP="00000000" w:rsidRDefault="00000000" w:rsidRPr="00000000" w14:paraId="0000004D">
      <w:pPr>
        <w:spacing w:line="360" w:lineRule="auto"/>
        <w:rPr>
          <w:rFonts w:ascii="Aptos" w:cs="Aptos" w:eastAsia="Aptos" w:hAnsi="Aptos"/>
        </w:rPr>
      </w:pPr>
      <w:r w:rsidDel="00000000" w:rsidR="00000000" w:rsidRPr="00000000">
        <w:rPr>
          <w:rFonts w:ascii="Aptos" w:cs="Aptos" w:eastAsia="Aptos" w:hAnsi="Aptos"/>
          <w:rtl w:val="0"/>
        </w:rPr>
        <w:br w:type="textWrapping"/>
      </w:r>
    </w:p>
    <w:sectPr>
      <w:footerReference r:id="rId12" w:type="default"/>
      <w:pgSz w:h="16838" w:w="11906" w:orient="portrait"/>
      <w:pgMar w:bottom="1440" w:top="1440" w:left="1440" w:right="1440" w:header="709" w:footer="709"/>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360" w:lineRule="auto"/>
      <w:jc w:val="center"/>
    </w:pPr>
    <w:rPr>
      <w:rFonts w:ascii="Arial" w:cs="Arial" w:eastAsia="Arial" w:hAnsi="Arial"/>
      <w:b w:val="1"/>
      <w:bCs w:val="1"/>
      <w:sz w:val="32"/>
      <w:szCs w:val="32"/>
    </w:rPr>
  </w:style>
  <w:style w:type="paragraph" w:styleId="Heading2">
    <w:name w:val="heading 2"/>
    <w:basedOn w:val="Normal"/>
    <w:next w:val="Normal"/>
    <w:pPr>
      <w:keepNext w:val="1"/>
      <w:keepLines w:val="1"/>
      <w:spacing w:after="0" w:before="40" w:line="360" w:lineRule="auto"/>
    </w:pPr>
    <w:rPr>
      <w:rFonts w:ascii="Arial" w:cs="Arial" w:eastAsia="Arial" w:hAnsi="Arial"/>
      <w:b w:val="1"/>
      <w:bCs w:val="1"/>
      <w:i w:val="1"/>
      <w:iCs w:val="1"/>
      <w:sz w:val="28"/>
      <w:szCs w:val="28"/>
    </w:rPr>
  </w:style>
  <w:style w:type="paragraph" w:styleId="Heading3">
    <w:name w:val="heading 3"/>
    <w:basedOn w:val="Normal"/>
    <w:next w:val="Normal"/>
    <w:pPr>
      <w:spacing w:line="240" w:lineRule="auto"/>
    </w:pPr>
    <w:rPr>
      <w:rFonts w:ascii="Arial" w:cs="Arial" w:eastAsia="Arial" w:hAnsi="Arial"/>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iCs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who.int/news-room/fact-sheets/detail/assistive-technology" TargetMode="External"/><Relationship Id="rId10" Type="http://schemas.openxmlformats.org/officeDocument/2006/relationships/hyperlink" Target="https://www.who.int/news-room/fact-sheets/detail/assistive-technology" TargetMode="External"/><Relationship Id="rId12" Type="http://schemas.openxmlformats.org/officeDocument/2006/relationships/footer" Target="footer1.xml"/><Relationship Id="rId9" Type="http://schemas.openxmlformats.org/officeDocument/2006/relationships/hyperlink" Target="https://www.legislation.gov.uk/ukpga/2005/9" TargetMode="External"/><Relationship Id="rId5" Type="http://schemas.openxmlformats.org/officeDocument/2006/relationships/styles" Target="styles.xml"/><Relationship Id="rId6" Type="http://schemas.openxmlformats.org/officeDocument/2006/relationships/hyperlink" Target="https://www.legislation.gov.uk/ukpga/2014/23/section/1" TargetMode="External"/><Relationship Id="rId7" Type="http://schemas.openxmlformats.org/officeDocument/2006/relationships/hyperlink" Target="https://www.legislation.gov.uk/ukpga/2014/23/section/1" TargetMode="External"/><Relationship Id="rId8" Type="http://schemas.openxmlformats.org/officeDocument/2006/relationships/hyperlink" Target="https://www.legislation.gov.uk/ukpga/200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