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6"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00000007"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00000008"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00000009"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0000000A"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0000000B" w14:textId="77777777" w:rsidR="003A4752" w:rsidRDefault="003A4752">
      <w:pPr>
        <w:spacing w:line="360" w:lineRule="auto"/>
        <w:jc w:val="center"/>
        <w:rPr>
          <w:rFonts w:ascii="Times New Roman" w:eastAsia="Times New Roman" w:hAnsi="Times New Roman" w:cs="Times New Roman"/>
          <w:b/>
          <w:color w:val="222222"/>
          <w:sz w:val="32"/>
          <w:szCs w:val="32"/>
          <w:highlight w:val="white"/>
        </w:rPr>
      </w:pPr>
    </w:p>
    <w:p w14:paraId="78B5BE49" w14:textId="77777777" w:rsidR="006D07E3" w:rsidRDefault="007C3228">
      <w:pPr>
        <w:spacing w:line="360" w:lineRule="auto"/>
        <w:jc w:val="center"/>
        <w:rPr>
          <w:rFonts w:ascii="Times New Roman" w:eastAsia="Times New Roman" w:hAnsi="Times New Roman" w:cs="Times New Roman"/>
          <w:b/>
          <w:color w:val="222222"/>
          <w:sz w:val="32"/>
          <w:szCs w:val="32"/>
        </w:rPr>
      </w:pPr>
      <w:r>
        <w:rPr>
          <w:rFonts w:ascii="Times New Roman" w:eastAsia="Times New Roman" w:hAnsi="Times New Roman" w:cs="Times New Roman"/>
          <w:b/>
          <w:color w:val="222222"/>
          <w:sz w:val="32"/>
          <w:szCs w:val="32"/>
          <w:highlight w:val="white"/>
        </w:rPr>
        <w:t>EFFECTIVE TEAMWORK AND COMMUNICATION</w:t>
      </w:r>
    </w:p>
    <w:p w14:paraId="37B1FAAD" w14:textId="77777777" w:rsidR="006D07E3" w:rsidRDefault="006D07E3">
      <w:pPr>
        <w:spacing w:line="360" w:lineRule="auto"/>
        <w:jc w:val="center"/>
        <w:rPr>
          <w:rFonts w:ascii="Times New Roman" w:eastAsia="Times New Roman" w:hAnsi="Times New Roman" w:cs="Times New Roman"/>
          <w:b/>
          <w:color w:val="222222"/>
          <w:sz w:val="32"/>
          <w:szCs w:val="32"/>
        </w:rPr>
      </w:pPr>
    </w:p>
    <w:p w14:paraId="5CA90F5F" w14:textId="77777777" w:rsidR="006D07E3" w:rsidRDefault="006D07E3">
      <w:pPr>
        <w:spacing w:line="360" w:lineRule="auto"/>
        <w:jc w:val="center"/>
        <w:rPr>
          <w:rFonts w:ascii="Times New Roman" w:eastAsia="Times New Roman" w:hAnsi="Times New Roman" w:cs="Times New Roman"/>
          <w:b/>
          <w:color w:val="222222"/>
          <w:sz w:val="32"/>
          <w:szCs w:val="32"/>
        </w:rPr>
      </w:pPr>
    </w:p>
    <w:p w14:paraId="3D103BD5" w14:textId="77777777" w:rsidR="006D07E3" w:rsidRDefault="006D07E3">
      <w:pPr>
        <w:spacing w:line="360" w:lineRule="auto"/>
        <w:jc w:val="center"/>
        <w:rPr>
          <w:rFonts w:ascii="Times New Roman" w:eastAsia="Times New Roman" w:hAnsi="Times New Roman" w:cs="Times New Roman"/>
          <w:b/>
          <w:color w:val="222222"/>
          <w:sz w:val="32"/>
          <w:szCs w:val="32"/>
        </w:rPr>
      </w:pPr>
    </w:p>
    <w:p w14:paraId="0EA83F44" w14:textId="77777777" w:rsidR="006D07E3" w:rsidRDefault="006D07E3">
      <w:pPr>
        <w:spacing w:line="360" w:lineRule="auto"/>
        <w:jc w:val="center"/>
        <w:rPr>
          <w:rFonts w:ascii="Times New Roman" w:eastAsia="Times New Roman" w:hAnsi="Times New Roman" w:cs="Times New Roman"/>
          <w:b/>
          <w:color w:val="222222"/>
          <w:sz w:val="32"/>
          <w:szCs w:val="32"/>
        </w:rPr>
      </w:pPr>
    </w:p>
    <w:p w14:paraId="116BC64D" w14:textId="77777777" w:rsidR="006D07E3" w:rsidRDefault="006D07E3">
      <w:pPr>
        <w:spacing w:line="360" w:lineRule="auto"/>
        <w:jc w:val="center"/>
        <w:rPr>
          <w:rFonts w:ascii="Times New Roman" w:eastAsia="Times New Roman" w:hAnsi="Times New Roman" w:cs="Times New Roman"/>
          <w:b/>
          <w:color w:val="222222"/>
          <w:sz w:val="32"/>
          <w:szCs w:val="32"/>
        </w:rPr>
      </w:pPr>
    </w:p>
    <w:p w14:paraId="052E27CC" w14:textId="77777777" w:rsidR="006D07E3" w:rsidRPr="007C3228" w:rsidRDefault="006D07E3">
      <w:pPr>
        <w:spacing w:line="360" w:lineRule="auto"/>
        <w:jc w:val="center"/>
        <w:rPr>
          <w:rFonts w:eastAsia="Times New Roman"/>
          <w:b/>
          <w:color w:val="222222"/>
        </w:rPr>
      </w:pPr>
    </w:p>
    <w:p w14:paraId="345D33DC" w14:textId="6CFCFE36" w:rsidR="006D07E3" w:rsidRPr="007C3228" w:rsidRDefault="006D07E3">
      <w:pPr>
        <w:spacing w:line="360" w:lineRule="auto"/>
        <w:jc w:val="center"/>
        <w:rPr>
          <w:rFonts w:eastAsia="Times New Roman"/>
          <w:bCs/>
          <w:color w:val="222222"/>
        </w:rPr>
      </w:pPr>
      <w:r w:rsidRPr="007C3228">
        <w:rPr>
          <w:rFonts w:eastAsia="Times New Roman"/>
          <w:bCs/>
          <w:color w:val="222222"/>
        </w:rPr>
        <w:t>Student Name:</w:t>
      </w:r>
      <w:r w:rsidR="00CA31EA" w:rsidRPr="007C3228">
        <w:rPr>
          <w:rFonts w:eastAsia="Times New Roman"/>
          <w:bCs/>
          <w:color w:val="222222"/>
        </w:rPr>
        <w:t xml:space="preserve"> Daniela Rusu</w:t>
      </w:r>
    </w:p>
    <w:p w14:paraId="2DC515DF" w14:textId="10DB8456" w:rsidR="006D07E3" w:rsidRPr="007C3228" w:rsidRDefault="006D07E3">
      <w:pPr>
        <w:spacing w:line="360" w:lineRule="auto"/>
        <w:jc w:val="center"/>
        <w:rPr>
          <w:rFonts w:eastAsia="Times New Roman"/>
          <w:bCs/>
          <w:color w:val="222222"/>
        </w:rPr>
      </w:pPr>
      <w:r w:rsidRPr="007C3228">
        <w:rPr>
          <w:rFonts w:eastAsia="Times New Roman"/>
          <w:bCs/>
          <w:color w:val="222222"/>
        </w:rPr>
        <w:t>Student Id:</w:t>
      </w:r>
      <w:r w:rsidR="00CA31EA" w:rsidRPr="007C3228">
        <w:rPr>
          <w:rFonts w:eastAsia="Times New Roman"/>
          <w:bCs/>
          <w:color w:val="222222"/>
        </w:rPr>
        <w:t>2133710</w:t>
      </w:r>
    </w:p>
    <w:p w14:paraId="45EF9AD1" w14:textId="06E4DA23" w:rsidR="006D07E3" w:rsidRPr="007C3228" w:rsidRDefault="006D07E3">
      <w:pPr>
        <w:spacing w:line="360" w:lineRule="auto"/>
        <w:jc w:val="center"/>
        <w:rPr>
          <w:rFonts w:eastAsia="Times New Roman"/>
          <w:bCs/>
          <w:color w:val="222222"/>
        </w:rPr>
      </w:pPr>
      <w:r w:rsidRPr="007C3228">
        <w:rPr>
          <w:rFonts w:eastAsia="Times New Roman"/>
          <w:bCs/>
          <w:color w:val="222222"/>
        </w:rPr>
        <w:t>Module Name:</w:t>
      </w:r>
      <w:r w:rsidR="00CA31EA" w:rsidRPr="007C3228">
        <w:rPr>
          <w:rFonts w:eastAsia="Times New Roman"/>
          <w:bCs/>
          <w:color w:val="222222"/>
        </w:rPr>
        <w:t xml:space="preserve"> Effective Team Working and Communication</w:t>
      </w:r>
    </w:p>
    <w:p w14:paraId="71918E46" w14:textId="77CC5BB8" w:rsidR="006D07E3" w:rsidRPr="007C3228" w:rsidRDefault="006D07E3">
      <w:pPr>
        <w:spacing w:line="360" w:lineRule="auto"/>
        <w:jc w:val="center"/>
        <w:rPr>
          <w:rFonts w:eastAsia="Times New Roman"/>
          <w:bCs/>
          <w:color w:val="222222"/>
        </w:rPr>
      </w:pPr>
      <w:r w:rsidRPr="007C3228">
        <w:rPr>
          <w:rFonts w:eastAsia="Times New Roman"/>
          <w:bCs/>
          <w:color w:val="222222"/>
        </w:rPr>
        <w:t>Module Code:</w:t>
      </w:r>
      <w:r w:rsidR="00CA31EA" w:rsidRPr="007C3228">
        <w:rPr>
          <w:rFonts w:eastAsia="Times New Roman"/>
          <w:bCs/>
          <w:color w:val="222222"/>
        </w:rPr>
        <w:t>BMSW4002</w:t>
      </w:r>
    </w:p>
    <w:p w14:paraId="138C7331" w14:textId="4AD1137D" w:rsidR="006D07E3" w:rsidRPr="007C3228" w:rsidRDefault="006D07E3">
      <w:pPr>
        <w:spacing w:line="360" w:lineRule="auto"/>
        <w:jc w:val="center"/>
        <w:rPr>
          <w:rFonts w:eastAsia="Times New Roman"/>
          <w:bCs/>
          <w:color w:val="222222"/>
        </w:rPr>
      </w:pPr>
      <w:r w:rsidRPr="007C3228">
        <w:rPr>
          <w:rFonts w:eastAsia="Times New Roman"/>
          <w:bCs/>
          <w:color w:val="222222"/>
        </w:rPr>
        <w:t>Word Count:</w:t>
      </w:r>
      <w:r w:rsidR="009346F9" w:rsidRPr="007C3228">
        <w:rPr>
          <w:rFonts w:eastAsia="Times New Roman"/>
          <w:bCs/>
          <w:color w:val="222222"/>
        </w:rPr>
        <w:t xml:space="preserve"> 2128.</w:t>
      </w:r>
    </w:p>
    <w:p w14:paraId="409C5192" w14:textId="77777777" w:rsidR="006D07E3" w:rsidRDefault="006D07E3">
      <w:pPr>
        <w:rPr>
          <w:rFonts w:ascii="Times New Roman" w:eastAsia="Times New Roman" w:hAnsi="Times New Roman" w:cs="Times New Roman"/>
          <w:bCs/>
          <w:color w:val="222222"/>
          <w:sz w:val="24"/>
          <w:szCs w:val="24"/>
        </w:rPr>
      </w:pPr>
      <w:r>
        <w:rPr>
          <w:rFonts w:ascii="Times New Roman" w:eastAsia="Times New Roman" w:hAnsi="Times New Roman" w:cs="Times New Roman"/>
          <w:bCs/>
          <w:color w:val="222222"/>
          <w:sz w:val="24"/>
          <w:szCs w:val="24"/>
        </w:rPr>
        <w:br w:type="page"/>
      </w:r>
    </w:p>
    <w:sdt>
      <w:sdtPr>
        <w:rPr>
          <w:rFonts w:ascii="Arial" w:eastAsia="Arial" w:hAnsi="Arial" w:cs="Arial"/>
          <w:b/>
          <w:bCs/>
          <w:color w:val="auto"/>
          <w:sz w:val="28"/>
          <w:szCs w:val="28"/>
          <w:lang w:val="en-GB"/>
        </w:rPr>
        <w:id w:val="-903298673"/>
        <w:docPartObj>
          <w:docPartGallery w:val="Table of Contents"/>
          <w:docPartUnique/>
        </w:docPartObj>
      </w:sdtPr>
      <w:sdtEndPr>
        <w:rPr>
          <w:rFonts w:ascii="Times New Roman" w:hAnsi="Times New Roman" w:cs="Times New Roman"/>
          <w:noProof/>
          <w:sz w:val="24"/>
          <w:szCs w:val="24"/>
        </w:rPr>
      </w:sdtEndPr>
      <w:sdtContent>
        <w:p w14:paraId="65F3EAC9" w14:textId="69365981" w:rsidR="006D07E3" w:rsidRPr="007C3228" w:rsidRDefault="006D07E3" w:rsidP="006D07E3">
          <w:pPr>
            <w:pStyle w:val="TOCHeading"/>
            <w:jc w:val="center"/>
            <w:rPr>
              <w:rFonts w:ascii="Arial" w:hAnsi="Arial" w:cs="Arial"/>
              <w:b/>
              <w:bCs/>
              <w:sz w:val="22"/>
              <w:szCs w:val="22"/>
            </w:rPr>
          </w:pPr>
          <w:r w:rsidRPr="007C3228">
            <w:rPr>
              <w:rFonts w:ascii="Arial" w:hAnsi="Arial" w:cs="Arial"/>
              <w:b/>
              <w:bCs/>
              <w:sz w:val="22"/>
              <w:szCs w:val="22"/>
            </w:rPr>
            <w:t>Table of Contents</w:t>
          </w:r>
        </w:p>
        <w:p w14:paraId="67C6CB2F" w14:textId="324FF32D" w:rsidR="007C3228" w:rsidRPr="007C3228" w:rsidRDefault="006D07E3">
          <w:pPr>
            <w:pStyle w:val="TOC1"/>
            <w:tabs>
              <w:tab w:val="right" w:leader="dot" w:pos="9019"/>
            </w:tabs>
            <w:rPr>
              <w:rFonts w:eastAsiaTheme="minorEastAsia"/>
              <w:noProof/>
              <w:lang w:eastAsia="en-GB"/>
            </w:rPr>
          </w:pPr>
          <w:r w:rsidRPr="007C3228">
            <w:fldChar w:fldCharType="begin"/>
          </w:r>
          <w:r w:rsidRPr="007C3228">
            <w:instrText xml:space="preserve"> TOC \o "1-3" \h \z \u </w:instrText>
          </w:r>
          <w:r w:rsidRPr="007C3228">
            <w:fldChar w:fldCharType="separate"/>
          </w:r>
          <w:hyperlink w:anchor="_Toc123554507" w:history="1">
            <w:r w:rsidR="007C3228" w:rsidRPr="007C3228">
              <w:rPr>
                <w:rStyle w:val="Hyperlink"/>
                <w:noProof/>
                <w:highlight w:val="white"/>
              </w:rPr>
              <w:t>Introduction</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_Toc123554507 \h </w:instrText>
            </w:r>
            <w:r w:rsidR="007C3228" w:rsidRPr="007C3228">
              <w:rPr>
                <w:noProof/>
                <w:webHidden/>
              </w:rPr>
            </w:r>
            <w:r w:rsidR="007C3228" w:rsidRPr="007C3228">
              <w:rPr>
                <w:noProof/>
                <w:webHidden/>
              </w:rPr>
              <w:fldChar w:fldCharType="separate"/>
            </w:r>
            <w:r w:rsidR="007C3228" w:rsidRPr="007C3228">
              <w:rPr>
                <w:noProof/>
                <w:webHidden/>
              </w:rPr>
              <w:t>3</w:t>
            </w:r>
            <w:r w:rsidR="007C3228" w:rsidRPr="007C3228">
              <w:rPr>
                <w:noProof/>
                <w:webHidden/>
              </w:rPr>
              <w:fldChar w:fldCharType="end"/>
            </w:r>
          </w:hyperlink>
        </w:p>
        <w:p w14:paraId="506DC987" w14:textId="5B8FD203" w:rsidR="007C3228" w:rsidRPr="007C3228" w:rsidRDefault="00B32203">
          <w:pPr>
            <w:pStyle w:val="TOC1"/>
            <w:tabs>
              <w:tab w:val="right" w:leader="dot" w:pos="9019"/>
            </w:tabs>
            <w:rPr>
              <w:rFonts w:eastAsiaTheme="minorEastAsia"/>
              <w:noProof/>
              <w:lang w:eastAsia="en-GB"/>
            </w:rPr>
          </w:pPr>
          <w:hyperlink w:anchor="_Toc123554508" w:history="1">
            <w:r w:rsidR="007C3228" w:rsidRPr="007C3228">
              <w:rPr>
                <w:rStyle w:val="Hyperlink"/>
                <w:noProof/>
                <w:highlight w:val="white"/>
              </w:rPr>
              <w:t>Background</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_Toc123554508 \h </w:instrText>
            </w:r>
            <w:r w:rsidR="007C3228" w:rsidRPr="007C3228">
              <w:rPr>
                <w:noProof/>
                <w:webHidden/>
              </w:rPr>
            </w:r>
            <w:r w:rsidR="007C3228" w:rsidRPr="007C3228">
              <w:rPr>
                <w:noProof/>
                <w:webHidden/>
              </w:rPr>
              <w:fldChar w:fldCharType="separate"/>
            </w:r>
            <w:r w:rsidR="007C3228" w:rsidRPr="007C3228">
              <w:rPr>
                <w:noProof/>
                <w:webHidden/>
              </w:rPr>
              <w:t>3</w:t>
            </w:r>
            <w:r w:rsidR="007C3228" w:rsidRPr="007C3228">
              <w:rPr>
                <w:noProof/>
                <w:webHidden/>
              </w:rPr>
              <w:fldChar w:fldCharType="end"/>
            </w:r>
          </w:hyperlink>
        </w:p>
        <w:p w14:paraId="1ED918C3" w14:textId="619068F6" w:rsidR="007C3228" w:rsidRPr="007C3228" w:rsidRDefault="00B32203">
          <w:pPr>
            <w:pStyle w:val="TOC1"/>
            <w:tabs>
              <w:tab w:val="right" w:leader="dot" w:pos="9019"/>
            </w:tabs>
            <w:rPr>
              <w:rFonts w:eastAsiaTheme="minorEastAsia"/>
              <w:noProof/>
              <w:lang w:eastAsia="en-GB"/>
            </w:rPr>
          </w:pPr>
          <w:hyperlink w:anchor="_Toc123554509" w:history="1">
            <w:r w:rsidR="007C3228" w:rsidRPr="007C3228">
              <w:rPr>
                <w:rStyle w:val="Hyperlink"/>
                <w:noProof/>
                <w:highlight w:val="white"/>
              </w:rPr>
              <w:t>Business case</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_Toc123554509 \h </w:instrText>
            </w:r>
            <w:r w:rsidR="007C3228" w:rsidRPr="007C3228">
              <w:rPr>
                <w:noProof/>
                <w:webHidden/>
              </w:rPr>
            </w:r>
            <w:r w:rsidR="007C3228" w:rsidRPr="007C3228">
              <w:rPr>
                <w:noProof/>
                <w:webHidden/>
              </w:rPr>
              <w:fldChar w:fldCharType="separate"/>
            </w:r>
            <w:r w:rsidR="007C3228" w:rsidRPr="007C3228">
              <w:rPr>
                <w:noProof/>
                <w:webHidden/>
              </w:rPr>
              <w:t>4</w:t>
            </w:r>
            <w:r w:rsidR="007C3228" w:rsidRPr="007C3228">
              <w:rPr>
                <w:noProof/>
                <w:webHidden/>
              </w:rPr>
              <w:fldChar w:fldCharType="end"/>
            </w:r>
          </w:hyperlink>
        </w:p>
        <w:p w14:paraId="0997A6B8" w14:textId="535EAB9D" w:rsidR="007C3228" w:rsidRPr="007C3228" w:rsidRDefault="00B32203">
          <w:pPr>
            <w:pStyle w:val="TOC1"/>
            <w:tabs>
              <w:tab w:val="right" w:leader="dot" w:pos="9019"/>
            </w:tabs>
            <w:rPr>
              <w:rFonts w:eastAsiaTheme="minorEastAsia"/>
              <w:noProof/>
              <w:lang w:eastAsia="en-GB"/>
            </w:rPr>
          </w:pPr>
          <w:hyperlink w:anchor="_Toc123554510" w:history="1">
            <w:r w:rsidR="007C3228" w:rsidRPr="007C3228">
              <w:rPr>
                <w:rStyle w:val="Hyperlink"/>
                <w:noProof/>
                <w:highlight w:val="white"/>
              </w:rPr>
              <w:t>HRM Role</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_Toc123554510 \h </w:instrText>
            </w:r>
            <w:r w:rsidR="007C3228" w:rsidRPr="007C3228">
              <w:rPr>
                <w:noProof/>
                <w:webHidden/>
              </w:rPr>
            </w:r>
            <w:r w:rsidR="007C3228" w:rsidRPr="007C3228">
              <w:rPr>
                <w:noProof/>
                <w:webHidden/>
              </w:rPr>
              <w:fldChar w:fldCharType="separate"/>
            </w:r>
            <w:r w:rsidR="007C3228" w:rsidRPr="007C3228">
              <w:rPr>
                <w:noProof/>
                <w:webHidden/>
              </w:rPr>
              <w:t>5</w:t>
            </w:r>
            <w:r w:rsidR="007C3228" w:rsidRPr="007C3228">
              <w:rPr>
                <w:noProof/>
                <w:webHidden/>
              </w:rPr>
              <w:fldChar w:fldCharType="end"/>
            </w:r>
          </w:hyperlink>
        </w:p>
        <w:p w14:paraId="19E384F6" w14:textId="44C477D9" w:rsidR="007C3228" w:rsidRPr="007C3228" w:rsidRDefault="00B32203">
          <w:pPr>
            <w:pStyle w:val="TOC1"/>
            <w:tabs>
              <w:tab w:val="right" w:leader="dot" w:pos="9019"/>
            </w:tabs>
            <w:rPr>
              <w:rFonts w:eastAsiaTheme="minorEastAsia"/>
              <w:noProof/>
              <w:lang w:eastAsia="en-GB"/>
            </w:rPr>
          </w:pPr>
          <w:hyperlink w:anchor="_Toc123554511" w:history="1">
            <w:r w:rsidR="007C3228" w:rsidRPr="007C3228">
              <w:rPr>
                <w:rStyle w:val="Hyperlink"/>
                <w:noProof/>
                <w:highlight w:val="white"/>
              </w:rPr>
              <w:t>Employees Role</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_Toc123554511 \h </w:instrText>
            </w:r>
            <w:r w:rsidR="007C3228" w:rsidRPr="007C3228">
              <w:rPr>
                <w:noProof/>
                <w:webHidden/>
              </w:rPr>
            </w:r>
            <w:r w:rsidR="007C3228" w:rsidRPr="007C3228">
              <w:rPr>
                <w:noProof/>
                <w:webHidden/>
              </w:rPr>
              <w:fldChar w:fldCharType="separate"/>
            </w:r>
            <w:r w:rsidR="007C3228" w:rsidRPr="007C3228">
              <w:rPr>
                <w:noProof/>
                <w:webHidden/>
              </w:rPr>
              <w:t>6</w:t>
            </w:r>
            <w:r w:rsidR="007C3228" w:rsidRPr="007C3228">
              <w:rPr>
                <w:noProof/>
                <w:webHidden/>
              </w:rPr>
              <w:fldChar w:fldCharType="end"/>
            </w:r>
          </w:hyperlink>
        </w:p>
        <w:p w14:paraId="487099F9" w14:textId="2F33AFC7" w:rsidR="007C3228" w:rsidRPr="007C3228" w:rsidRDefault="00B32203">
          <w:pPr>
            <w:pStyle w:val="TOC1"/>
            <w:tabs>
              <w:tab w:val="right" w:leader="dot" w:pos="9019"/>
            </w:tabs>
            <w:rPr>
              <w:rFonts w:eastAsiaTheme="minorEastAsia"/>
              <w:noProof/>
              <w:lang w:eastAsia="en-GB"/>
            </w:rPr>
          </w:pPr>
          <w:hyperlink w:anchor="_Toc123554512" w:history="1">
            <w:r w:rsidR="007C3228" w:rsidRPr="007C3228">
              <w:rPr>
                <w:rStyle w:val="Hyperlink"/>
                <w:noProof/>
                <w:highlight w:val="white"/>
              </w:rPr>
              <w:t>Conflict Management Training</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_Toc123554512 \h </w:instrText>
            </w:r>
            <w:r w:rsidR="007C3228" w:rsidRPr="007C3228">
              <w:rPr>
                <w:noProof/>
                <w:webHidden/>
              </w:rPr>
            </w:r>
            <w:r w:rsidR="007C3228" w:rsidRPr="007C3228">
              <w:rPr>
                <w:noProof/>
                <w:webHidden/>
              </w:rPr>
              <w:fldChar w:fldCharType="separate"/>
            </w:r>
            <w:r w:rsidR="007C3228" w:rsidRPr="007C3228">
              <w:rPr>
                <w:noProof/>
                <w:webHidden/>
              </w:rPr>
              <w:t>7</w:t>
            </w:r>
            <w:r w:rsidR="007C3228" w:rsidRPr="007C3228">
              <w:rPr>
                <w:noProof/>
                <w:webHidden/>
              </w:rPr>
              <w:fldChar w:fldCharType="end"/>
            </w:r>
          </w:hyperlink>
        </w:p>
        <w:p w14:paraId="22CFBFAC" w14:textId="1F4F5DF8" w:rsidR="007C3228" w:rsidRPr="007C3228" w:rsidRDefault="00B32203">
          <w:pPr>
            <w:pStyle w:val="TOC1"/>
            <w:tabs>
              <w:tab w:val="right" w:leader="dot" w:pos="9019"/>
            </w:tabs>
            <w:rPr>
              <w:rFonts w:eastAsiaTheme="minorEastAsia"/>
              <w:noProof/>
              <w:lang w:eastAsia="en-GB"/>
            </w:rPr>
          </w:pPr>
          <w:hyperlink w:anchor="_Toc123554513" w:history="1">
            <w:r w:rsidR="007C3228" w:rsidRPr="007C3228">
              <w:rPr>
                <w:rStyle w:val="Hyperlink"/>
                <w:noProof/>
                <w:highlight w:val="white"/>
              </w:rPr>
              <w:t>Framework to Minimise Conflict</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_Toc123554513 \h </w:instrText>
            </w:r>
            <w:r w:rsidR="007C3228" w:rsidRPr="007C3228">
              <w:rPr>
                <w:noProof/>
                <w:webHidden/>
              </w:rPr>
            </w:r>
            <w:r w:rsidR="007C3228" w:rsidRPr="007C3228">
              <w:rPr>
                <w:noProof/>
                <w:webHidden/>
              </w:rPr>
              <w:fldChar w:fldCharType="separate"/>
            </w:r>
            <w:r w:rsidR="007C3228" w:rsidRPr="007C3228">
              <w:rPr>
                <w:noProof/>
                <w:webHidden/>
              </w:rPr>
              <w:t>8</w:t>
            </w:r>
            <w:r w:rsidR="007C3228" w:rsidRPr="007C3228">
              <w:rPr>
                <w:noProof/>
                <w:webHidden/>
              </w:rPr>
              <w:fldChar w:fldCharType="end"/>
            </w:r>
          </w:hyperlink>
        </w:p>
        <w:p w14:paraId="16F8F7A3" w14:textId="740A7460" w:rsidR="007C3228" w:rsidRPr="007C3228" w:rsidRDefault="00B32203">
          <w:pPr>
            <w:pStyle w:val="TOC2"/>
            <w:tabs>
              <w:tab w:val="right" w:leader="dot" w:pos="9019"/>
            </w:tabs>
            <w:rPr>
              <w:rFonts w:eastAsiaTheme="minorEastAsia"/>
              <w:noProof/>
              <w:lang w:eastAsia="en-GB"/>
            </w:rPr>
          </w:pPr>
          <w:hyperlink w:anchor="_Toc123554514" w:history="1">
            <w:r w:rsidR="007C3228" w:rsidRPr="007C3228">
              <w:rPr>
                <w:rStyle w:val="Hyperlink"/>
                <w:noProof/>
                <w:highlight w:val="white"/>
              </w:rPr>
              <w:t>Effective Management</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_Toc123554514 \h </w:instrText>
            </w:r>
            <w:r w:rsidR="007C3228" w:rsidRPr="007C3228">
              <w:rPr>
                <w:noProof/>
                <w:webHidden/>
              </w:rPr>
            </w:r>
            <w:r w:rsidR="007C3228" w:rsidRPr="007C3228">
              <w:rPr>
                <w:noProof/>
                <w:webHidden/>
              </w:rPr>
              <w:fldChar w:fldCharType="separate"/>
            </w:r>
            <w:r w:rsidR="007C3228" w:rsidRPr="007C3228">
              <w:rPr>
                <w:noProof/>
                <w:webHidden/>
              </w:rPr>
              <w:t>9</w:t>
            </w:r>
            <w:r w:rsidR="007C3228" w:rsidRPr="007C3228">
              <w:rPr>
                <w:noProof/>
                <w:webHidden/>
              </w:rPr>
              <w:fldChar w:fldCharType="end"/>
            </w:r>
          </w:hyperlink>
        </w:p>
        <w:p w14:paraId="6840ECFF" w14:textId="60D572B0" w:rsidR="007C3228" w:rsidRPr="007C3228" w:rsidRDefault="00B32203">
          <w:pPr>
            <w:pStyle w:val="TOC2"/>
            <w:tabs>
              <w:tab w:val="right" w:leader="dot" w:pos="9019"/>
            </w:tabs>
            <w:rPr>
              <w:rFonts w:eastAsiaTheme="minorEastAsia"/>
              <w:noProof/>
              <w:lang w:eastAsia="en-GB"/>
            </w:rPr>
          </w:pPr>
          <w:hyperlink w:anchor="_Toc123554515" w:history="1">
            <w:r w:rsidR="007C3228" w:rsidRPr="007C3228">
              <w:rPr>
                <w:rStyle w:val="Hyperlink"/>
                <w:noProof/>
                <w:highlight w:val="white"/>
              </w:rPr>
              <w:t>Careful Hiring</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_Toc123554515 \h </w:instrText>
            </w:r>
            <w:r w:rsidR="007C3228" w:rsidRPr="007C3228">
              <w:rPr>
                <w:noProof/>
                <w:webHidden/>
              </w:rPr>
            </w:r>
            <w:r w:rsidR="007C3228" w:rsidRPr="007C3228">
              <w:rPr>
                <w:noProof/>
                <w:webHidden/>
              </w:rPr>
              <w:fldChar w:fldCharType="separate"/>
            </w:r>
            <w:r w:rsidR="007C3228" w:rsidRPr="007C3228">
              <w:rPr>
                <w:noProof/>
                <w:webHidden/>
              </w:rPr>
              <w:t>9</w:t>
            </w:r>
            <w:r w:rsidR="007C3228" w:rsidRPr="007C3228">
              <w:rPr>
                <w:noProof/>
                <w:webHidden/>
              </w:rPr>
              <w:fldChar w:fldCharType="end"/>
            </w:r>
          </w:hyperlink>
        </w:p>
        <w:p w14:paraId="1DD0E91A" w14:textId="55A98A5B" w:rsidR="007C3228" w:rsidRPr="007C3228" w:rsidRDefault="00B32203">
          <w:pPr>
            <w:pStyle w:val="TOC2"/>
            <w:tabs>
              <w:tab w:val="right" w:leader="dot" w:pos="9019"/>
            </w:tabs>
            <w:rPr>
              <w:rFonts w:eastAsiaTheme="minorEastAsia"/>
              <w:noProof/>
              <w:lang w:eastAsia="en-GB"/>
            </w:rPr>
          </w:pPr>
          <w:hyperlink w:anchor="_Toc123554516" w:history="1">
            <w:r w:rsidR="007C3228" w:rsidRPr="007C3228">
              <w:rPr>
                <w:rStyle w:val="Hyperlink"/>
                <w:noProof/>
                <w:highlight w:val="white"/>
              </w:rPr>
              <w:t>Fair Grievance Processes</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_Toc123554516 \h </w:instrText>
            </w:r>
            <w:r w:rsidR="007C3228" w:rsidRPr="007C3228">
              <w:rPr>
                <w:noProof/>
                <w:webHidden/>
              </w:rPr>
            </w:r>
            <w:r w:rsidR="007C3228" w:rsidRPr="007C3228">
              <w:rPr>
                <w:noProof/>
                <w:webHidden/>
              </w:rPr>
              <w:fldChar w:fldCharType="separate"/>
            </w:r>
            <w:r w:rsidR="007C3228" w:rsidRPr="007C3228">
              <w:rPr>
                <w:noProof/>
                <w:webHidden/>
              </w:rPr>
              <w:t>9</w:t>
            </w:r>
            <w:r w:rsidR="007C3228" w:rsidRPr="007C3228">
              <w:rPr>
                <w:noProof/>
                <w:webHidden/>
              </w:rPr>
              <w:fldChar w:fldCharType="end"/>
            </w:r>
          </w:hyperlink>
        </w:p>
        <w:p w14:paraId="728B4496" w14:textId="4743B266" w:rsidR="007C3228" w:rsidRPr="007C3228" w:rsidRDefault="00B32203">
          <w:pPr>
            <w:pStyle w:val="TOC1"/>
            <w:tabs>
              <w:tab w:val="right" w:leader="dot" w:pos="9019"/>
            </w:tabs>
            <w:rPr>
              <w:rFonts w:eastAsiaTheme="minorEastAsia"/>
              <w:noProof/>
              <w:lang w:eastAsia="en-GB"/>
            </w:rPr>
          </w:pPr>
          <w:hyperlink w:anchor="_Toc123554517" w:history="1">
            <w:r w:rsidR="007C3228" w:rsidRPr="007C3228">
              <w:rPr>
                <w:rStyle w:val="Hyperlink"/>
                <w:noProof/>
                <w:highlight w:val="white"/>
              </w:rPr>
              <w:t>Conclusion</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_Toc123554517 \h </w:instrText>
            </w:r>
            <w:r w:rsidR="007C3228" w:rsidRPr="007C3228">
              <w:rPr>
                <w:noProof/>
                <w:webHidden/>
              </w:rPr>
            </w:r>
            <w:r w:rsidR="007C3228" w:rsidRPr="007C3228">
              <w:rPr>
                <w:noProof/>
                <w:webHidden/>
              </w:rPr>
              <w:fldChar w:fldCharType="separate"/>
            </w:r>
            <w:r w:rsidR="007C3228" w:rsidRPr="007C3228">
              <w:rPr>
                <w:noProof/>
                <w:webHidden/>
              </w:rPr>
              <w:t>10</w:t>
            </w:r>
            <w:r w:rsidR="007C3228" w:rsidRPr="007C3228">
              <w:rPr>
                <w:noProof/>
                <w:webHidden/>
              </w:rPr>
              <w:fldChar w:fldCharType="end"/>
            </w:r>
          </w:hyperlink>
        </w:p>
        <w:p w14:paraId="63D32CE5" w14:textId="6DCC4950" w:rsidR="007C3228" w:rsidRPr="007C3228" w:rsidRDefault="00B32203">
          <w:pPr>
            <w:pStyle w:val="TOC1"/>
            <w:tabs>
              <w:tab w:val="right" w:leader="dot" w:pos="9019"/>
            </w:tabs>
            <w:rPr>
              <w:rFonts w:eastAsiaTheme="minorEastAsia"/>
              <w:noProof/>
              <w:lang w:eastAsia="en-GB"/>
            </w:rPr>
          </w:pPr>
          <w:hyperlink w:anchor="_Toc123554518" w:history="1">
            <w:r w:rsidR="007C3228" w:rsidRPr="007C3228">
              <w:rPr>
                <w:rStyle w:val="Hyperlink"/>
                <w:noProof/>
                <w:highlight w:val="white"/>
              </w:rPr>
              <w:t>Reference list</w:t>
            </w:r>
            <w:r w:rsidR="007C3228" w:rsidRPr="007C3228">
              <w:rPr>
                <w:noProof/>
                <w:webHidden/>
              </w:rPr>
              <w:tab/>
            </w:r>
            <w:r w:rsidR="007C3228" w:rsidRPr="007C3228">
              <w:rPr>
                <w:noProof/>
                <w:webHidden/>
              </w:rPr>
              <w:fldChar w:fldCharType="begin"/>
            </w:r>
            <w:r w:rsidR="007C3228" w:rsidRPr="007C3228">
              <w:rPr>
                <w:noProof/>
                <w:webHidden/>
              </w:rPr>
              <w:instrText xml:space="preserve"> PAGEREF _Toc123554518 \h </w:instrText>
            </w:r>
            <w:r w:rsidR="007C3228" w:rsidRPr="007C3228">
              <w:rPr>
                <w:noProof/>
                <w:webHidden/>
              </w:rPr>
            </w:r>
            <w:r w:rsidR="007C3228" w:rsidRPr="007C3228">
              <w:rPr>
                <w:noProof/>
                <w:webHidden/>
              </w:rPr>
              <w:fldChar w:fldCharType="separate"/>
            </w:r>
            <w:r w:rsidR="007C3228" w:rsidRPr="007C3228">
              <w:rPr>
                <w:noProof/>
                <w:webHidden/>
              </w:rPr>
              <w:t>11</w:t>
            </w:r>
            <w:r w:rsidR="007C3228" w:rsidRPr="007C3228">
              <w:rPr>
                <w:noProof/>
                <w:webHidden/>
              </w:rPr>
              <w:fldChar w:fldCharType="end"/>
            </w:r>
          </w:hyperlink>
        </w:p>
        <w:p w14:paraId="598307E5" w14:textId="376E3784" w:rsidR="006D07E3" w:rsidRPr="006D07E3" w:rsidRDefault="006D07E3" w:rsidP="006D07E3">
          <w:pPr>
            <w:spacing w:line="360" w:lineRule="auto"/>
            <w:jc w:val="both"/>
            <w:rPr>
              <w:rFonts w:ascii="Times New Roman" w:hAnsi="Times New Roman" w:cs="Times New Roman"/>
              <w:sz w:val="24"/>
              <w:szCs w:val="24"/>
            </w:rPr>
          </w:pPr>
          <w:r w:rsidRPr="007C3228">
            <w:rPr>
              <w:b/>
              <w:bCs/>
              <w:noProof/>
            </w:rPr>
            <w:fldChar w:fldCharType="end"/>
          </w:r>
        </w:p>
      </w:sdtContent>
    </w:sdt>
    <w:p w14:paraId="0000000C" w14:textId="0E2BC7CA" w:rsidR="003A4752" w:rsidRDefault="007C3228" w:rsidP="006002D8">
      <w:pPr>
        <w:spacing w:line="360" w:lineRule="auto"/>
        <w:rPr>
          <w:rFonts w:ascii="Times New Roman" w:eastAsia="Times New Roman" w:hAnsi="Times New Roman" w:cs="Times New Roman"/>
          <w:b/>
          <w:color w:val="222222"/>
          <w:sz w:val="32"/>
          <w:szCs w:val="32"/>
          <w:highlight w:val="white"/>
        </w:rPr>
      </w:pPr>
      <w:r>
        <w:br w:type="page"/>
      </w:r>
    </w:p>
    <w:p w14:paraId="0000000D" w14:textId="77777777" w:rsidR="003A4752" w:rsidRPr="007C3228" w:rsidRDefault="007C3228" w:rsidP="007C3228">
      <w:pPr>
        <w:pStyle w:val="Heading1"/>
        <w:spacing w:line="360" w:lineRule="auto"/>
        <w:rPr>
          <w:rFonts w:ascii="Arial" w:hAnsi="Arial"/>
          <w:sz w:val="22"/>
          <w:szCs w:val="22"/>
          <w:highlight w:val="white"/>
        </w:rPr>
      </w:pPr>
      <w:bookmarkStart w:id="0" w:name="_Toc123554507"/>
      <w:r w:rsidRPr="007C3228">
        <w:rPr>
          <w:rFonts w:ascii="Arial" w:hAnsi="Arial"/>
          <w:sz w:val="22"/>
          <w:szCs w:val="22"/>
          <w:highlight w:val="white"/>
        </w:rPr>
        <w:lastRenderedPageBreak/>
        <w:t>Introduction</w:t>
      </w:r>
      <w:bookmarkEnd w:id="0"/>
    </w:p>
    <w:p w14:paraId="0000000E" w14:textId="4167DE7D" w:rsidR="003A4752" w:rsidRPr="007C3228" w:rsidRDefault="002766E8" w:rsidP="007C3228">
      <w:pPr>
        <w:spacing w:line="360" w:lineRule="auto"/>
        <w:jc w:val="both"/>
        <w:rPr>
          <w:rFonts w:eastAsia="Times New Roman"/>
          <w:color w:val="222222"/>
          <w:highlight w:val="white"/>
        </w:rPr>
      </w:pPr>
      <w:r w:rsidRPr="007C3228">
        <w:rPr>
          <w:rFonts w:eastAsia="Times New Roman"/>
          <w:color w:val="222222"/>
        </w:rPr>
        <w:t>Conflict in the workplace is unavoidable if individuals from diverse backgrounds and communication styles are brought together to achieve a same economic goal. The resolution of conflicts is controllable. Conflict in the workplace is more likely than ever since tensions and fears are at an all-time high due to the present political gulf and workplace debates about racial injustice</w:t>
      </w:r>
      <w:r w:rsidRPr="007C3228">
        <w:rPr>
          <w:rFonts w:eastAsia="Times New Roman"/>
          <w:color w:val="222222"/>
          <w:highlight w:val="white"/>
        </w:rPr>
        <w:t xml:space="preserve"> (</w:t>
      </w:r>
      <w:r w:rsidR="009E4262">
        <w:rPr>
          <w:rFonts w:eastAsia="Times New Roman"/>
          <w:color w:val="222222"/>
          <w:highlight w:val="white"/>
        </w:rPr>
        <w:t>Liddle</w:t>
      </w:r>
      <w:r w:rsidRPr="007C3228">
        <w:rPr>
          <w:rFonts w:eastAsia="Times New Roman"/>
          <w:color w:val="222222"/>
          <w:highlight w:val="white"/>
        </w:rPr>
        <w:t xml:space="preserve">, </w:t>
      </w:r>
      <w:r w:rsidR="009E4262">
        <w:rPr>
          <w:rFonts w:eastAsia="Times New Roman"/>
          <w:color w:val="222222"/>
          <w:highlight w:val="white"/>
        </w:rPr>
        <w:t>2017</w:t>
      </w:r>
      <w:r w:rsidRPr="007C3228">
        <w:rPr>
          <w:rFonts w:eastAsia="Times New Roman"/>
          <w:color w:val="222222"/>
          <w:highlight w:val="white"/>
        </w:rPr>
        <w:t xml:space="preserve">). This toolkit covers the reasons, ramifications, and justifications for employers to become involved in workplace conflicts. </w:t>
      </w:r>
      <w:r w:rsidRPr="007C3228">
        <w:rPr>
          <w:rFonts w:eastAsia="Times New Roman"/>
          <w:color w:val="222222"/>
        </w:rPr>
        <w:t>Employees who disagree with one another most commonly take the initiative to start looking for a solution when a problem at work emerges. Nevertheless, the business's role, which is played by managers and HR specialists, is crucial and is focused on creating a workplace where conflict among employees is, as far as possible, avoided.</w:t>
      </w:r>
    </w:p>
    <w:p w14:paraId="0000000F" w14:textId="77777777" w:rsidR="003A4752" w:rsidRPr="007C3228" w:rsidRDefault="007C3228" w:rsidP="007C3228">
      <w:pPr>
        <w:pStyle w:val="Heading1"/>
        <w:spacing w:line="360" w:lineRule="auto"/>
        <w:rPr>
          <w:rFonts w:ascii="Arial" w:hAnsi="Arial"/>
          <w:sz w:val="22"/>
          <w:szCs w:val="22"/>
          <w:highlight w:val="white"/>
        </w:rPr>
      </w:pPr>
      <w:bookmarkStart w:id="1" w:name="_Toc123554508"/>
      <w:r w:rsidRPr="007C3228">
        <w:rPr>
          <w:rFonts w:ascii="Arial" w:hAnsi="Arial"/>
          <w:sz w:val="22"/>
          <w:szCs w:val="22"/>
          <w:highlight w:val="white"/>
        </w:rPr>
        <w:t>Background</w:t>
      </w:r>
      <w:bookmarkEnd w:id="1"/>
      <w:r w:rsidRPr="007C3228">
        <w:rPr>
          <w:rFonts w:ascii="Arial" w:hAnsi="Arial"/>
          <w:sz w:val="22"/>
          <w:szCs w:val="22"/>
          <w:highlight w:val="white"/>
        </w:rPr>
        <w:t xml:space="preserve"> </w:t>
      </w:r>
    </w:p>
    <w:p w14:paraId="00000010" w14:textId="269DD49D" w:rsidR="003A4752" w:rsidRPr="007C3228" w:rsidRDefault="007C3228" w:rsidP="006002D8">
      <w:pPr>
        <w:spacing w:line="360" w:lineRule="auto"/>
        <w:rPr>
          <w:rFonts w:eastAsia="Times New Roman"/>
          <w:color w:val="222222"/>
          <w:highlight w:val="white"/>
        </w:rPr>
      </w:pPr>
      <w:r w:rsidRPr="007C3228">
        <w:rPr>
          <w:rFonts w:eastAsia="Times New Roman"/>
          <w:color w:val="222222"/>
          <w:highlight w:val="white"/>
        </w:rPr>
        <w:t xml:space="preserve">A culture of this kind is built on strong employee relationships, particularly ones characterised by </w:t>
      </w:r>
      <w:r w:rsidR="002766E8" w:rsidRPr="007C3228">
        <w:rPr>
          <w:rFonts w:eastAsia="Times New Roman"/>
          <w:color w:val="222222"/>
          <w:highlight w:val="white"/>
        </w:rPr>
        <w:t xml:space="preserve">respect, </w:t>
      </w:r>
      <w:r w:rsidRPr="007C3228">
        <w:rPr>
          <w:rFonts w:eastAsia="Times New Roman"/>
          <w:color w:val="222222"/>
          <w:highlight w:val="white"/>
        </w:rPr>
        <w:t xml:space="preserve">honesty, </w:t>
      </w:r>
      <w:r w:rsidR="002766E8" w:rsidRPr="007C3228">
        <w:rPr>
          <w:rFonts w:eastAsia="Times New Roman"/>
          <w:color w:val="222222"/>
          <w:highlight w:val="white"/>
        </w:rPr>
        <w:t xml:space="preserve">and </w:t>
      </w:r>
      <w:r w:rsidRPr="007C3228">
        <w:rPr>
          <w:rFonts w:eastAsia="Times New Roman"/>
          <w:color w:val="222222"/>
          <w:highlight w:val="white"/>
        </w:rPr>
        <w:t xml:space="preserve">trust at all levels. In addition to suggestions on how to create such a working culture, this toolkit offers methods for managing employee disputes and complaints. The conflict-resolution procedures used by an organisation are discussed in this toolkit along with how to communicate them and evaluate their effectiveness. The management of workplace conflict is under the purview of several HR experts (Van </w:t>
      </w:r>
      <w:proofErr w:type="spellStart"/>
      <w:r w:rsidRPr="007C3228">
        <w:rPr>
          <w:rFonts w:eastAsia="Times New Roman"/>
          <w:color w:val="222222"/>
          <w:highlight w:val="white"/>
        </w:rPr>
        <w:t>Eeden</w:t>
      </w:r>
      <w:proofErr w:type="spellEnd"/>
      <w:r w:rsidRPr="007C3228">
        <w:rPr>
          <w:rFonts w:eastAsia="Times New Roman"/>
          <w:color w:val="222222"/>
          <w:highlight w:val="white"/>
        </w:rPr>
        <w:t xml:space="preserve"> et al. 2018). The toolkit does not provide information on the nuances of dispute-resolution procedures. Conflict is a possibility when people with different origins and aspirations coexist in a workplace. Conflict may be expressed in a variety of ways, in addition to verbal abuse, defiance, bullying, and fury. There are several potential causes of this, including poor organisational management, miscommunication, and personality problems. Conflict at work may have negative effects on employees, including job disruptions, productivity losses, failed projects, absenteeism, attrition, and termination. Both the cause and the effect of workplace conflict can be attributed to emotional stress. Conflict at work usually stems from a worker's line manager and other employees. According to another poll result, employees are more likely to admit to disagreeing with a teammate who is more senior to them (</w:t>
      </w:r>
      <w:r w:rsidR="00AC4DA2">
        <w:rPr>
          <w:rFonts w:eastAsia="Times New Roman"/>
          <w:color w:val="222222"/>
          <w:highlight w:val="white"/>
        </w:rPr>
        <w:t xml:space="preserve">Scott </w:t>
      </w:r>
      <w:r w:rsidR="00804165">
        <w:rPr>
          <w:rFonts w:eastAsia="Times New Roman"/>
          <w:color w:val="222222"/>
          <w:highlight w:val="white"/>
        </w:rPr>
        <w:t>,2010</w:t>
      </w:r>
      <w:r w:rsidRPr="007C3228">
        <w:rPr>
          <w:rFonts w:eastAsia="Times New Roman"/>
          <w:color w:val="222222"/>
          <w:highlight w:val="white"/>
        </w:rPr>
        <w:t>).</w:t>
      </w:r>
    </w:p>
    <w:p w14:paraId="039038CA" w14:textId="2427A485" w:rsidR="006D07E3" w:rsidRPr="007C3228" w:rsidRDefault="006D07E3" w:rsidP="007C3228">
      <w:pPr>
        <w:spacing w:line="360" w:lineRule="auto"/>
        <w:jc w:val="center"/>
        <w:rPr>
          <w:rFonts w:eastAsia="Times New Roman"/>
          <w:color w:val="222222"/>
          <w:highlight w:val="white"/>
        </w:rPr>
      </w:pPr>
      <w:r w:rsidRPr="007C3228">
        <w:rPr>
          <w:noProof/>
        </w:rPr>
        <w:lastRenderedPageBreak/>
        <w:drawing>
          <wp:inline distT="0" distB="0" distL="0" distR="0" wp14:anchorId="4F80910C" wp14:editId="2DC2C5B6">
            <wp:extent cx="5733415" cy="4911725"/>
            <wp:effectExtent l="0" t="0" r="635" b="3175"/>
            <wp:docPr id="1" name="Picture 1" descr="Conflict Management - Management Guru | Conflict management, Conflict  resolution, Resolving confl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flict Management - Management Guru | Conflict management, Conflict  resolution, Resolving confli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415" cy="4911725"/>
                    </a:xfrm>
                    <a:prstGeom prst="rect">
                      <a:avLst/>
                    </a:prstGeom>
                    <a:noFill/>
                    <a:ln>
                      <a:noFill/>
                    </a:ln>
                  </pic:spPr>
                </pic:pic>
              </a:graphicData>
            </a:graphic>
          </wp:inline>
        </w:drawing>
      </w:r>
    </w:p>
    <w:p w14:paraId="1FDF4E25" w14:textId="40331835" w:rsidR="006D07E3" w:rsidRPr="007C3228" w:rsidRDefault="006D07E3" w:rsidP="007C3228">
      <w:pPr>
        <w:spacing w:line="360" w:lineRule="auto"/>
        <w:jc w:val="center"/>
        <w:rPr>
          <w:rFonts w:eastAsia="Times New Roman"/>
          <w:b/>
          <w:bCs/>
          <w:color w:val="222222"/>
          <w:highlight w:val="white"/>
        </w:rPr>
      </w:pPr>
      <w:r w:rsidRPr="007C3228">
        <w:rPr>
          <w:rFonts w:eastAsia="Times New Roman"/>
          <w:b/>
          <w:bCs/>
          <w:color w:val="222222"/>
          <w:highlight w:val="white"/>
        </w:rPr>
        <w:t>Figure 1: Managing Conflict in the workplace.</w:t>
      </w:r>
    </w:p>
    <w:p w14:paraId="03348978" w14:textId="34FBEB36" w:rsidR="006D07E3" w:rsidRPr="007C3228" w:rsidRDefault="006D07E3" w:rsidP="007C3228">
      <w:pPr>
        <w:spacing w:line="360" w:lineRule="auto"/>
        <w:jc w:val="center"/>
        <w:rPr>
          <w:rFonts w:eastAsia="Times New Roman"/>
          <w:color w:val="222222"/>
          <w:highlight w:val="white"/>
        </w:rPr>
      </w:pPr>
      <w:r w:rsidRPr="007C3228">
        <w:rPr>
          <w:rFonts w:eastAsia="Times New Roman"/>
          <w:color w:val="222222"/>
          <w:highlight w:val="white"/>
        </w:rPr>
        <w:t xml:space="preserve">Sources: </w:t>
      </w:r>
      <w:r w:rsidRPr="007C3228">
        <w:rPr>
          <w:rFonts w:eastAsia="Times New Roman"/>
          <w:color w:val="222222"/>
        </w:rPr>
        <w:t>(Pinimg.com, 2022)</w:t>
      </w:r>
    </w:p>
    <w:p w14:paraId="00000011" w14:textId="77777777" w:rsidR="003A4752" w:rsidRPr="007C3228" w:rsidRDefault="007C3228" w:rsidP="007C3228">
      <w:pPr>
        <w:pStyle w:val="Heading1"/>
        <w:spacing w:line="360" w:lineRule="auto"/>
        <w:rPr>
          <w:rFonts w:ascii="Arial" w:hAnsi="Arial"/>
          <w:sz w:val="22"/>
          <w:szCs w:val="22"/>
          <w:highlight w:val="white"/>
        </w:rPr>
      </w:pPr>
      <w:bookmarkStart w:id="2" w:name="_Toc123554509"/>
      <w:r w:rsidRPr="007C3228">
        <w:rPr>
          <w:rFonts w:ascii="Arial" w:hAnsi="Arial"/>
          <w:sz w:val="22"/>
          <w:szCs w:val="22"/>
          <w:highlight w:val="white"/>
        </w:rPr>
        <w:t>Business case</w:t>
      </w:r>
      <w:bookmarkEnd w:id="2"/>
    </w:p>
    <w:p w14:paraId="00000012" w14:textId="0DE46ADF"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According to </w:t>
      </w:r>
      <w:proofErr w:type="spellStart"/>
      <w:r w:rsidRPr="007C3228">
        <w:rPr>
          <w:rFonts w:eastAsia="Times New Roman"/>
          <w:color w:val="222222"/>
          <w:highlight w:val="white"/>
        </w:rPr>
        <w:t>Annane</w:t>
      </w:r>
      <w:proofErr w:type="spellEnd"/>
      <w:r w:rsidRPr="007C3228">
        <w:rPr>
          <w:rFonts w:eastAsia="Times New Roman"/>
          <w:color w:val="222222"/>
          <w:highlight w:val="white"/>
        </w:rPr>
        <w:t xml:space="preserve"> et al. (2019) report, a productive workplace is one where employees respect one another regardless of their position, rank, or length of service, communicate nicely and without using improper language, and accept one another's differences. </w:t>
      </w:r>
      <w:r w:rsidR="002766E8" w:rsidRPr="007C3228">
        <w:rPr>
          <w:rFonts w:eastAsia="Times New Roman"/>
          <w:color w:val="222222"/>
        </w:rPr>
        <w:t>If a firm has procedures in place to resolve conflicts when they first arise, employees will typically perceive</w:t>
      </w:r>
      <w:r w:rsidR="00E829D2">
        <w:rPr>
          <w:rFonts w:eastAsia="Times New Roman"/>
          <w:color w:val="222222"/>
        </w:rPr>
        <w:t>,</w:t>
      </w:r>
      <w:r w:rsidR="006D377E" w:rsidRPr="006D377E">
        <w:t xml:space="preserve"> </w:t>
      </w:r>
      <w:r w:rsidR="006D377E" w:rsidRPr="006D377E">
        <w:rPr>
          <w:rFonts w:eastAsia="Times New Roman"/>
          <w:color w:val="222222"/>
        </w:rPr>
        <w:t>their company will probably be more satisfied with their performance and will treat them fairly</w:t>
      </w:r>
      <w:r w:rsidR="002766E8" w:rsidRPr="007C3228">
        <w:rPr>
          <w:rFonts w:eastAsia="Times New Roman"/>
          <w:color w:val="222222"/>
        </w:rPr>
        <w:t>. Less employee friction can boost productivity, motivation, and loyalty in addition to reducing medical expenditures</w:t>
      </w:r>
      <w:r w:rsidR="00CF5FBA" w:rsidRPr="00CF5FBA">
        <w:t xml:space="preserve"> </w:t>
      </w:r>
      <w:r w:rsidR="00CF5FBA" w:rsidRPr="00CF5FBA">
        <w:rPr>
          <w:rFonts w:eastAsia="Times New Roman"/>
          <w:color w:val="222222"/>
        </w:rPr>
        <w:t>requests for workers' compensation and court fees</w:t>
      </w:r>
      <w:r w:rsidR="002766E8" w:rsidRPr="007C3228">
        <w:rPr>
          <w:rFonts w:eastAsia="Times New Roman"/>
          <w:color w:val="222222"/>
        </w:rPr>
        <w:t>.</w:t>
      </w:r>
      <w:r w:rsidR="00C61294" w:rsidRPr="00C61294">
        <w:t xml:space="preserve"> </w:t>
      </w:r>
      <w:r w:rsidR="00C61294" w:rsidRPr="00C61294">
        <w:rPr>
          <w:rFonts w:eastAsia="Times New Roman"/>
          <w:color w:val="222222"/>
        </w:rPr>
        <w:t>Unclear conflict and stress in the workplace</w:t>
      </w:r>
      <w:r w:rsidR="00C52C5E">
        <w:rPr>
          <w:rFonts w:eastAsia="Times New Roman"/>
          <w:color w:val="222222"/>
        </w:rPr>
        <w:t>,</w:t>
      </w:r>
      <w:r w:rsidR="002766E8" w:rsidRPr="007C3228">
        <w:rPr>
          <w:rFonts w:eastAsia="Times New Roman"/>
          <w:color w:val="222222"/>
        </w:rPr>
        <w:t xml:space="preserve"> may cause employees to feel emotionally stressed.</w:t>
      </w:r>
      <w:r w:rsidRPr="007C3228">
        <w:rPr>
          <w:rFonts w:eastAsia="Times New Roman"/>
          <w:color w:val="222222"/>
          <w:highlight w:val="white"/>
        </w:rPr>
        <w:t xml:space="preserve"> Additionally, politics may erupt in the workplace, which might divert attention from the organisation's goal (</w:t>
      </w:r>
      <w:proofErr w:type="spellStart"/>
      <w:r w:rsidRPr="007C3228">
        <w:rPr>
          <w:rFonts w:eastAsia="Times New Roman"/>
          <w:color w:val="222222"/>
          <w:highlight w:val="white"/>
        </w:rPr>
        <w:t>Andreoni</w:t>
      </w:r>
      <w:proofErr w:type="spellEnd"/>
      <w:r w:rsidRPr="007C3228">
        <w:rPr>
          <w:rFonts w:eastAsia="Times New Roman"/>
          <w:color w:val="222222"/>
          <w:highlight w:val="white"/>
        </w:rPr>
        <w:t xml:space="preserve"> and Chang, 2019). Once employers don't address conflicts, they can face additional complaints of harassment and discrimination, which might damage their reputation. Additionally, the following might happen if a workplace disagreement is not resolved:</w:t>
      </w:r>
    </w:p>
    <w:p w14:paraId="00000013" w14:textId="77777777" w:rsidR="003A4752" w:rsidRPr="007C3228" w:rsidRDefault="007C3228" w:rsidP="007C3228">
      <w:pPr>
        <w:numPr>
          <w:ilvl w:val="0"/>
          <w:numId w:val="3"/>
        </w:numPr>
        <w:spacing w:line="360" w:lineRule="auto"/>
        <w:jc w:val="both"/>
        <w:rPr>
          <w:rFonts w:eastAsia="Times New Roman"/>
          <w:color w:val="222222"/>
          <w:highlight w:val="white"/>
        </w:rPr>
      </w:pPr>
      <w:r w:rsidRPr="007C3228">
        <w:rPr>
          <w:rFonts w:eastAsia="Times New Roman"/>
          <w:color w:val="222222"/>
          <w:highlight w:val="white"/>
        </w:rPr>
        <w:lastRenderedPageBreak/>
        <w:t>Absenteeism: Unplanned absences raise the cost of doing business for businesses since they force employers to pay benefits, hire substitute workers, increase employee stress levels, and reduce productivity.</w:t>
      </w:r>
    </w:p>
    <w:p w14:paraId="00000014" w14:textId="61A07AFF" w:rsidR="003A4752" w:rsidRPr="007C3228" w:rsidRDefault="007C3228" w:rsidP="007C3228">
      <w:pPr>
        <w:numPr>
          <w:ilvl w:val="0"/>
          <w:numId w:val="3"/>
        </w:numPr>
        <w:spacing w:line="360" w:lineRule="auto"/>
        <w:jc w:val="both"/>
        <w:rPr>
          <w:rFonts w:eastAsia="Times New Roman"/>
          <w:color w:val="222222"/>
          <w:highlight w:val="white"/>
        </w:rPr>
      </w:pPr>
      <w:r w:rsidRPr="007C3228">
        <w:rPr>
          <w:rFonts w:eastAsia="Times New Roman"/>
          <w:color w:val="222222"/>
          <w:highlight w:val="white"/>
        </w:rPr>
        <w:t xml:space="preserve">Turnover: Workers might be impacted by a lack of confidence in management or a feeling that the business is treating them unfairly. In addition to the costs associated with a performance drop while they are still getting the hang of their jobs, this might </w:t>
      </w:r>
      <w:r w:rsidR="00C52C5E">
        <w:rPr>
          <w:rFonts w:eastAsia="Times New Roman"/>
          <w:color w:val="222222"/>
          <w:highlight w:val="white"/>
        </w:rPr>
        <w:t>conduct</w:t>
      </w:r>
      <w:r w:rsidRPr="007C3228">
        <w:rPr>
          <w:rFonts w:eastAsia="Times New Roman"/>
          <w:color w:val="222222"/>
          <w:highlight w:val="white"/>
        </w:rPr>
        <w:t xml:space="preserve"> to hiring and</w:t>
      </w:r>
      <w:r w:rsidR="00E4152D" w:rsidRPr="00E4152D">
        <w:t xml:space="preserve"> </w:t>
      </w:r>
      <w:r w:rsidR="00E4152D" w:rsidRPr="00E4152D">
        <w:rPr>
          <w:rFonts w:eastAsia="Times New Roman"/>
          <w:color w:val="222222"/>
        </w:rPr>
        <w:t>the cost of educating new workers</w:t>
      </w:r>
      <w:r w:rsidRPr="007C3228">
        <w:rPr>
          <w:rFonts w:eastAsia="Times New Roman"/>
          <w:color w:val="222222"/>
          <w:highlight w:val="white"/>
        </w:rPr>
        <w:t xml:space="preserve"> (Wang and Liu, 2021).</w:t>
      </w:r>
    </w:p>
    <w:p w14:paraId="00000015" w14:textId="77777777" w:rsidR="003A4752" w:rsidRPr="007C3228" w:rsidRDefault="007C3228" w:rsidP="007C3228">
      <w:pPr>
        <w:numPr>
          <w:ilvl w:val="0"/>
          <w:numId w:val="3"/>
        </w:numPr>
        <w:spacing w:line="360" w:lineRule="auto"/>
        <w:jc w:val="both"/>
        <w:rPr>
          <w:rFonts w:eastAsia="Times New Roman"/>
          <w:color w:val="222222"/>
          <w:highlight w:val="white"/>
        </w:rPr>
      </w:pPr>
      <w:r w:rsidRPr="007C3228">
        <w:rPr>
          <w:rFonts w:eastAsia="Times New Roman"/>
          <w:color w:val="222222"/>
          <w:highlight w:val="white"/>
        </w:rPr>
        <w:t>Litigation: A worker may seek outside legal assistance if he or she is unable to resolve a conflict at work. The corporation could have to launch a costly defence or consent to a pricey settlement as a result of this.</w:t>
      </w:r>
    </w:p>
    <w:p w14:paraId="00000016" w14:textId="015A7124" w:rsidR="003A4752" w:rsidRPr="007C3228" w:rsidRDefault="007C3228" w:rsidP="007C3228">
      <w:pPr>
        <w:numPr>
          <w:ilvl w:val="0"/>
          <w:numId w:val="3"/>
        </w:numPr>
        <w:spacing w:line="360" w:lineRule="auto"/>
        <w:jc w:val="both"/>
        <w:rPr>
          <w:rFonts w:eastAsia="Times New Roman"/>
          <w:color w:val="222222"/>
          <w:highlight w:val="white"/>
        </w:rPr>
      </w:pPr>
      <w:r w:rsidRPr="007C3228">
        <w:rPr>
          <w:rFonts w:eastAsia="Times New Roman"/>
          <w:color w:val="222222"/>
          <w:highlight w:val="white"/>
        </w:rPr>
        <w:t xml:space="preserve">Unionisation: </w:t>
      </w:r>
      <w:r w:rsidR="002766E8" w:rsidRPr="007C3228">
        <w:rPr>
          <w:rFonts w:eastAsia="Times New Roman"/>
          <w:color w:val="222222"/>
        </w:rPr>
        <w:t>Once workers feel their employers are treating them improperly, they are more likely to look for aid from outsiders, the same as a union, to stand up for them and engage in negotiations on their behalf over issues like employment, pay, and benefits.</w:t>
      </w:r>
    </w:p>
    <w:p w14:paraId="00000017" w14:textId="7099ECCC" w:rsidR="003A4752" w:rsidRPr="007C3228" w:rsidRDefault="002766E8" w:rsidP="007C3228">
      <w:pPr>
        <w:spacing w:line="360" w:lineRule="auto"/>
        <w:jc w:val="both"/>
        <w:rPr>
          <w:rFonts w:eastAsia="Times New Roman"/>
          <w:color w:val="222222"/>
          <w:highlight w:val="white"/>
        </w:rPr>
      </w:pPr>
      <w:r w:rsidRPr="007C3228">
        <w:rPr>
          <w:rFonts w:eastAsia="Times New Roman"/>
          <w:color w:val="222222"/>
        </w:rPr>
        <w:t>Additionally, employers need to do something to stop the expanding cultures of rudeness and bullying in the workplace</w:t>
      </w:r>
      <w:r w:rsidRPr="007C3228">
        <w:rPr>
          <w:rFonts w:eastAsia="Times New Roman"/>
          <w:color w:val="222222"/>
          <w:highlight w:val="white"/>
        </w:rPr>
        <w:t xml:space="preserve"> (Speights et al. 2020). Employers need to take these power conflicts seriously and seek to develop solutions in a proactive manner.</w:t>
      </w:r>
    </w:p>
    <w:p w14:paraId="00000018" w14:textId="77777777" w:rsidR="003A4752" w:rsidRPr="007C3228" w:rsidRDefault="007C3228" w:rsidP="007C3228">
      <w:pPr>
        <w:pStyle w:val="Heading1"/>
        <w:spacing w:line="360" w:lineRule="auto"/>
        <w:rPr>
          <w:rFonts w:ascii="Arial" w:hAnsi="Arial"/>
          <w:sz w:val="22"/>
          <w:szCs w:val="22"/>
          <w:highlight w:val="white"/>
        </w:rPr>
      </w:pPr>
      <w:bookmarkStart w:id="3" w:name="_Toc123554510"/>
      <w:r w:rsidRPr="007C3228">
        <w:rPr>
          <w:rFonts w:ascii="Arial" w:hAnsi="Arial"/>
          <w:sz w:val="22"/>
          <w:szCs w:val="22"/>
          <w:highlight w:val="white"/>
        </w:rPr>
        <w:t>HRM Role</w:t>
      </w:r>
      <w:bookmarkEnd w:id="3"/>
    </w:p>
    <w:p w14:paraId="00000019" w14:textId="12CEBC5F"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According to </w:t>
      </w:r>
      <w:proofErr w:type="spellStart"/>
      <w:r w:rsidRPr="007C3228">
        <w:rPr>
          <w:rFonts w:eastAsia="Times New Roman"/>
          <w:color w:val="222222"/>
          <w:highlight w:val="white"/>
        </w:rPr>
        <w:t>Owsiak</w:t>
      </w:r>
      <w:proofErr w:type="spellEnd"/>
      <w:r w:rsidRPr="007C3228">
        <w:rPr>
          <w:rFonts w:eastAsia="Times New Roman"/>
          <w:color w:val="222222"/>
          <w:highlight w:val="white"/>
        </w:rPr>
        <w:t xml:space="preserve"> (2019) discussion, the leadership of the human resources team is responsible for creating and implementing policies and procedures for handling workplace conflicts while also creating and overseeing programmes for conflict resolution. Apart from engaging in a conflict-resolution discourse with employees, human resources also maintains track of the costs and metrics related to such activities.</w:t>
      </w:r>
      <w:r w:rsidR="00D41652" w:rsidRPr="00D41652">
        <w:t xml:space="preserve"> </w:t>
      </w:r>
      <w:r w:rsidR="00D41652" w:rsidRPr="00D41652">
        <w:rPr>
          <w:rFonts w:eastAsia="Times New Roman"/>
          <w:color w:val="222222"/>
        </w:rPr>
        <w:t>Most Hr managers take conflict resolution courses as part of their professional development, and many of them are accustomed to either leading such courses themselves or using outside training resources for supervisors and managers.</w:t>
      </w:r>
      <w:r w:rsidRPr="007C3228">
        <w:rPr>
          <w:rFonts w:eastAsia="Times New Roman"/>
          <w:color w:val="222222"/>
          <w:highlight w:val="white"/>
        </w:rPr>
        <w:t xml:space="preserve"> </w:t>
      </w:r>
      <w:r w:rsidR="002766E8" w:rsidRPr="007C3228">
        <w:rPr>
          <w:rFonts w:eastAsia="Times New Roman"/>
          <w:color w:val="222222"/>
        </w:rPr>
        <w:t>When employees and their supervisors are unable to come to an agreement during a workplace quarrel, HR specialists frequently step in to mediate the situation. A third-party neutral expert may be required if HR is unable to fix the problem (</w:t>
      </w:r>
      <w:proofErr w:type="spellStart"/>
      <w:r w:rsidR="002766E8" w:rsidRPr="007C3228">
        <w:rPr>
          <w:rFonts w:eastAsia="Times New Roman"/>
          <w:color w:val="222222"/>
        </w:rPr>
        <w:t>Durrah</w:t>
      </w:r>
      <w:proofErr w:type="spellEnd"/>
      <w:r w:rsidR="002766E8" w:rsidRPr="007C3228">
        <w:rPr>
          <w:rFonts w:eastAsia="Times New Roman"/>
          <w:color w:val="222222"/>
        </w:rPr>
        <w:t xml:space="preserve"> et al. 2018). Human Resources frequently learns about a problem at work after it has gotten out of hand. Managers should serve as the "warning system" for HR, alerting HR personnel to workplace disagreements before they turn into more serious issues.</w:t>
      </w:r>
      <w:r w:rsidRPr="007C3228">
        <w:rPr>
          <w:rFonts w:eastAsia="Times New Roman"/>
          <w:color w:val="222222"/>
          <w:highlight w:val="white"/>
        </w:rPr>
        <w:t xml:space="preserve"> Conflicts in the workplace that can need legal action or the involvement of law enforcement, such as those involving harassment, racism, or other illegal activities, must always be documented to HR.</w:t>
      </w:r>
    </w:p>
    <w:p w14:paraId="74A899C4" w14:textId="334BAF25" w:rsidR="006D07E3" w:rsidRPr="007C3228" w:rsidRDefault="006D07E3" w:rsidP="007C3228">
      <w:pPr>
        <w:spacing w:line="360" w:lineRule="auto"/>
        <w:jc w:val="center"/>
        <w:rPr>
          <w:rFonts w:eastAsia="Times New Roman"/>
          <w:color w:val="222222"/>
          <w:highlight w:val="white"/>
        </w:rPr>
      </w:pPr>
      <w:r w:rsidRPr="007C3228">
        <w:rPr>
          <w:noProof/>
        </w:rPr>
        <w:lastRenderedPageBreak/>
        <w:drawing>
          <wp:inline distT="0" distB="0" distL="0" distR="0" wp14:anchorId="040FD872" wp14:editId="5729A955">
            <wp:extent cx="5010150" cy="3327152"/>
            <wp:effectExtent l="0" t="0" r="0" b="6985"/>
            <wp:docPr id="2" name="Picture 2" descr="25 HR Manager Interview Questions to Prepare You for Success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5 HR Manager Interview Questions to Prepare You for Success - AIH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18942" cy="3332991"/>
                    </a:xfrm>
                    <a:prstGeom prst="rect">
                      <a:avLst/>
                    </a:prstGeom>
                    <a:noFill/>
                    <a:ln>
                      <a:noFill/>
                    </a:ln>
                  </pic:spPr>
                </pic:pic>
              </a:graphicData>
            </a:graphic>
          </wp:inline>
        </w:drawing>
      </w:r>
    </w:p>
    <w:p w14:paraId="798AF594" w14:textId="79426D59" w:rsidR="006D07E3" w:rsidRPr="007C3228" w:rsidRDefault="006D07E3" w:rsidP="007C3228">
      <w:pPr>
        <w:spacing w:line="360" w:lineRule="auto"/>
        <w:jc w:val="center"/>
        <w:rPr>
          <w:rFonts w:eastAsia="Times New Roman"/>
          <w:b/>
          <w:bCs/>
          <w:color w:val="222222"/>
          <w:highlight w:val="white"/>
        </w:rPr>
      </w:pPr>
      <w:r w:rsidRPr="007C3228">
        <w:rPr>
          <w:rFonts w:eastAsia="Times New Roman"/>
          <w:b/>
          <w:bCs/>
          <w:color w:val="222222"/>
          <w:highlight w:val="white"/>
        </w:rPr>
        <w:t>Figure 2: HR role in Manging Conflict.</w:t>
      </w:r>
    </w:p>
    <w:p w14:paraId="0469E9EB" w14:textId="7D429A73" w:rsidR="006D07E3" w:rsidRPr="007C3228" w:rsidRDefault="006D07E3" w:rsidP="007C3228">
      <w:pPr>
        <w:spacing w:line="360" w:lineRule="auto"/>
        <w:jc w:val="center"/>
        <w:rPr>
          <w:rFonts w:eastAsia="Times New Roman"/>
          <w:color w:val="222222"/>
          <w:highlight w:val="white"/>
        </w:rPr>
      </w:pPr>
      <w:r w:rsidRPr="007C3228">
        <w:rPr>
          <w:rFonts w:eastAsia="Times New Roman"/>
          <w:color w:val="222222"/>
          <w:highlight w:val="white"/>
        </w:rPr>
        <w:t xml:space="preserve">Sources: </w:t>
      </w:r>
      <w:r w:rsidRPr="007C3228">
        <w:rPr>
          <w:rFonts w:eastAsia="Times New Roman"/>
          <w:color w:val="222222"/>
        </w:rPr>
        <w:t>(Aihr.com, 2022)</w:t>
      </w:r>
    </w:p>
    <w:p w14:paraId="0000001A" w14:textId="77777777" w:rsidR="003A4752" w:rsidRPr="007C3228" w:rsidRDefault="007C3228" w:rsidP="007C3228">
      <w:pPr>
        <w:pStyle w:val="Heading1"/>
        <w:spacing w:line="360" w:lineRule="auto"/>
        <w:rPr>
          <w:rFonts w:ascii="Arial" w:hAnsi="Arial"/>
          <w:sz w:val="22"/>
          <w:szCs w:val="22"/>
          <w:highlight w:val="white"/>
        </w:rPr>
      </w:pPr>
      <w:bookmarkStart w:id="4" w:name="_Toc123554511"/>
      <w:r w:rsidRPr="007C3228">
        <w:rPr>
          <w:rFonts w:ascii="Arial" w:hAnsi="Arial"/>
          <w:sz w:val="22"/>
          <w:szCs w:val="22"/>
          <w:highlight w:val="white"/>
        </w:rPr>
        <w:t>Employees Role</w:t>
      </w:r>
      <w:bookmarkEnd w:id="4"/>
    </w:p>
    <w:p w14:paraId="0000001B" w14:textId="1FDE2271"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Many experts agree that individuals should initiate the process of resolving problems at work, even if managers and supervisors have a big part to play in this. </w:t>
      </w:r>
      <w:r w:rsidR="00210125" w:rsidRPr="00210125">
        <w:rPr>
          <w:rFonts w:eastAsia="Times New Roman"/>
          <w:color w:val="222222"/>
        </w:rPr>
        <w:t xml:space="preserve">According to Kelly </w:t>
      </w:r>
      <w:proofErr w:type="spellStart"/>
      <w:r w:rsidR="00210125" w:rsidRPr="00210125">
        <w:rPr>
          <w:rFonts w:eastAsia="Times New Roman"/>
          <w:color w:val="222222"/>
        </w:rPr>
        <w:t>Mollica</w:t>
      </w:r>
      <w:proofErr w:type="spellEnd"/>
      <w:r w:rsidR="00210125" w:rsidRPr="00210125">
        <w:rPr>
          <w:rFonts w:eastAsia="Times New Roman"/>
          <w:color w:val="222222"/>
        </w:rPr>
        <w:t xml:space="preserve">, a specialist also with Centre Group, a Memphis-based HR management company, employees who have grievances about coworkers should be counselled to try to resolve such issues with those coworkers </w:t>
      </w:r>
      <w:r w:rsidR="00210125" w:rsidRPr="00210125">
        <w:rPr>
          <w:rFonts w:eastAsia="Times New Roman"/>
          <w:color w:val="222222"/>
        </w:rPr>
        <w:t>directly</w:t>
      </w:r>
      <w:r w:rsidR="00210125">
        <w:rPr>
          <w:rFonts w:eastAsia="Times New Roman"/>
          <w:color w:val="222222"/>
        </w:rPr>
        <w:t>,</w:t>
      </w:r>
      <w:r w:rsidR="00210125" w:rsidRPr="007C3228">
        <w:rPr>
          <w:rFonts w:eastAsia="Times New Roman"/>
          <w:color w:val="222222"/>
        </w:rPr>
        <w:t xml:space="preserve"> Tennessee</w:t>
      </w:r>
      <w:r w:rsidRPr="007C3228">
        <w:rPr>
          <w:rFonts w:eastAsia="Times New Roman"/>
          <w:color w:val="222222"/>
          <w:highlight w:val="white"/>
        </w:rPr>
        <w:t xml:space="preserve"> (</w:t>
      </w:r>
      <w:proofErr w:type="spellStart"/>
      <w:r w:rsidRPr="007C3228">
        <w:rPr>
          <w:rFonts w:eastAsia="Times New Roman"/>
          <w:color w:val="222222"/>
          <w:highlight w:val="white"/>
        </w:rPr>
        <w:t>Adamovic</w:t>
      </w:r>
      <w:proofErr w:type="spellEnd"/>
      <w:r w:rsidRPr="007C3228">
        <w:rPr>
          <w:rFonts w:eastAsia="Times New Roman"/>
          <w:color w:val="222222"/>
          <w:highlight w:val="white"/>
        </w:rPr>
        <w:t xml:space="preserve"> et al. 2020). She claims that this might lessen management interruptions while also assisting staff members in learning how to resolve disputes on their own. Accord</w:t>
      </w:r>
      <w:r w:rsidR="00210125">
        <w:rPr>
          <w:rFonts w:eastAsia="Times New Roman"/>
          <w:color w:val="222222"/>
          <w:highlight w:val="white"/>
        </w:rPr>
        <w:t>ing to the w</w:t>
      </w:r>
      <w:r w:rsidR="00F72AA8">
        <w:rPr>
          <w:rFonts w:eastAsia="Times New Roman"/>
          <w:color w:val="222222"/>
          <w:highlight w:val="white"/>
        </w:rPr>
        <w:t>riter</w:t>
      </w:r>
      <w:r w:rsidRPr="007C3228">
        <w:rPr>
          <w:rFonts w:eastAsia="Times New Roman"/>
          <w:color w:val="222222"/>
          <w:highlight w:val="white"/>
        </w:rPr>
        <w:t xml:space="preserve">, top-down actions are not necessary for resolving workplace disputes. A manager may be perceived as taking sides if they bring up an employee's grievances to another employee. If something happens regularly, it could raise concerns about the manager's authority since it might be interpreted as favouring specific employees. Worker reliance on managers should be limited as well. Organisations need staff </w:t>
      </w:r>
      <w:r w:rsidR="002D3AD6" w:rsidRPr="002D3AD6">
        <w:rPr>
          <w:rFonts w:eastAsia="Times New Roman"/>
          <w:color w:val="222222"/>
        </w:rPr>
        <w:t>individuals who are capable of managing daily affairs for themselves</w:t>
      </w:r>
      <w:r w:rsidR="002D3AD6">
        <w:rPr>
          <w:rFonts w:eastAsia="Times New Roman"/>
          <w:color w:val="222222"/>
        </w:rPr>
        <w:t>,</w:t>
      </w:r>
      <w:r w:rsidR="002D3AD6" w:rsidRPr="002D3AD6">
        <w:rPr>
          <w:rFonts w:eastAsia="Times New Roman"/>
          <w:color w:val="222222"/>
          <w:highlight w:val="white"/>
        </w:rPr>
        <w:t xml:space="preserve"> </w:t>
      </w:r>
      <w:r w:rsidRPr="007C3228">
        <w:rPr>
          <w:rFonts w:eastAsia="Times New Roman"/>
          <w:color w:val="222222"/>
          <w:highlight w:val="white"/>
        </w:rPr>
        <w:t xml:space="preserve">while exercising independent judgement, problem-solving, and problem-analysis abilities (Caputo et al. 2018). These issues also involve issues with people and tasks. Eventually, everyone at work—not just the managers—will be seen as accountable for managing conflict. Educating staff on how to resolve conflicts may require some time on the part of management. </w:t>
      </w:r>
      <w:proofErr w:type="spellStart"/>
      <w:r w:rsidRPr="007C3228">
        <w:rPr>
          <w:rFonts w:eastAsia="Times New Roman"/>
          <w:color w:val="222222"/>
          <w:highlight w:val="white"/>
        </w:rPr>
        <w:t>Mollica</w:t>
      </w:r>
      <w:proofErr w:type="spellEnd"/>
      <w:r w:rsidRPr="007C3228">
        <w:rPr>
          <w:rFonts w:eastAsia="Times New Roman"/>
          <w:color w:val="222222"/>
          <w:highlight w:val="white"/>
        </w:rPr>
        <w:t xml:space="preserve"> provides the following suggestions for managers and supervisors:</w:t>
      </w:r>
    </w:p>
    <w:p w14:paraId="0000001C" w14:textId="77777777" w:rsidR="003A4752" w:rsidRPr="007C3228" w:rsidRDefault="007C3228" w:rsidP="007C3228">
      <w:pPr>
        <w:numPr>
          <w:ilvl w:val="0"/>
          <w:numId w:val="1"/>
        </w:numPr>
        <w:spacing w:line="360" w:lineRule="auto"/>
        <w:jc w:val="both"/>
        <w:rPr>
          <w:rFonts w:eastAsia="Times New Roman"/>
          <w:color w:val="222222"/>
          <w:highlight w:val="white"/>
        </w:rPr>
      </w:pPr>
      <w:r w:rsidRPr="007C3228">
        <w:rPr>
          <w:rFonts w:eastAsia="Times New Roman"/>
          <w:color w:val="222222"/>
          <w:highlight w:val="white"/>
        </w:rPr>
        <w:t>Specify exactly what the staff is to do in conflict situations by setting up clear regulations.</w:t>
      </w:r>
    </w:p>
    <w:p w14:paraId="0000001D" w14:textId="77777777" w:rsidR="003A4752" w:rsidRPr="007C3228" w:rsidRDefault="007C3228" w:rsidP="007C3228">
      <w:pPr>
        <w:numPr>
          <w:ilvl w:val="0"/>
          <w:numId w:val="1"/>
        </w:numPr>
        <w:spacing w:line="360" w:lineRule="auto"/>
        <w:jc w:val="both"/>
        <w:rPr>
          <w:rFonts w:eastAsia="Times New Roman"/>
          <w:color w:val="222222"/>
          <w:highlight w:val="white"/>
        </w:rPr>
      </w:pPr>
      <w:r w:rsidRPr="007C3228">
        <w:rPr>
          <w:rFonts w:eastAsia="Times New Roman"/>
          <w:color w:val="222222"/>
          <w:highlight w:val="white"/>
        </w:rPr>
        <w:lastRenderedPageBreak/>
        <w:t xml:space="preserve">Prioritise lesser-important issues above "urgent" employee-related circumstances. The troubles shouldn't always be viewed as their fault, but they should listen to and help employees who are having conflicts (Edo and </w:t>
      </w:r>
      <w:proofErr w:type="spellStart"/>
      <w:r w:rsidRPr="007C3228">
        <w:rPr>
          <w:rFonts w:eastAsia="Times New Roman"/>
          <w:color w:val="222222"/>
          <w:highlight w:val="white"/>
        </w:rPr>
        <w:t>Omunakwe</w:t>
      </w:r>
      <w:proofErr w:type="spellEnd"/>
      <w:r w:rsidRPr="007C3228">
        <w:rPr>
          <w:rFonts w:eastAsia="Times New Roman"/>
          <w:color w:val="222222"/>
          <w:highlight w:val="white"/>
        </w:rPr>
        <w:t>, 2021).</w:t>
      </w:r>
    </w:p>
    <w:p w14:paraId="0000001E" w14:textId="77777777" w:rsidR="003A4752" w:rsidRPr="007C3228" w:rsidRDefault="007C3228" w:rsidP="007C3228">
      <w:pPr>
        <w:numPr>
          <w:ilvl w:val="0"/>
          <w:numId w:val="1"/>
        </w:numPr>
        <w:spacing w:line="360" w:lineRule="auto"/>
        <w:jc w:val="both"/>
        <w:rPr>
          <w:rFonts w:eastAsia="Times New Roman"/>
          <w:color w:val="222222"/>
          <w:highlight w:val="white"/>
        </w:rPr>
      </w:pPr>
      <w:r w:rsidRPr="007C3228">
        <w:rPr>
          <w:rFonts w:eastAsia="Times New Roman"/>
          <w:color w:val="222222"/>
          <w:highlight w:val="white"/>
        </w:rPr>
        <w:t>Let the workers know that they are counting on them to try their best to settle conflicts on their own without consulting management.</w:t>
      </w:r>
    </w:p>
    <w:p w14:paraId="0000001F" w14:textId="77777777" w:rsidR="003A4752" w:rsidRPr="007C3228" w:rsidRDefault="007C3228" w:rsidP="007C3228">
      <w:pPr>
        <w:numPr>
          <w:ilvl w:val="0"/>
          <w:numId w:val="1"/>
        </w:numPr>
        <w:spacing w:line="360" w:lineRule="auto"/>
        <w:jc w:val="both"/>
        <w:rPr>
          <w:rFonts w:eastAsia="Times New Roman"/>
          <w:color w:val="222222"/>
          <w:highlight w:val="white"/>
        </w:rPr>
      </w:pPr>
      <w:r w:rsidRPr="007C3228">
        <w:rPr>
          <w:rFonts w:eastAsia="Times New Roman"/>
          <w:color w:val="222222"/>
          <w:highlight w:val="white"/>
        </w:rPr>
        <w:t>It is important to offer staff ongoing conflict resolution training. Self-assessments are frequently the initial stage in such training, enabling participants to identify their own conflict-management preferences and consider the benefits and drawbacks of each alternative.</w:t>
      </w:r>
    </w:p>
    <w:p w14:paraId="00000020" w14:textId="77777777" w:rsidR="003A4752" w:rsidRPr="007C3228" w:rsidRDefault="007C3228" w:rsidP="007C3228">
      <w:pPr>
        <w:pStyle w:val="Heading1"/>
        <w:spacing w:line="360" w:lineRule="auto"/>
        <w:rPr>
          <w:rFonts w:ascii="Arial" w:hAnsi="Arial"/>
          <w:sz w:val="22"/>
          <w:szCs w:val="22"/>
          <w:highlight w:val="white"/>
        </w:rPr>
      </w:pPr>
      <w:bookmarkStart w:id="5" w:name="_Toc123554512"/>
      <w:r w:rsidRPr="007C3228">
        <w:rPr>
          <w:rFonts w:ascii="Arial" w:hAnsi="Arial"/>
          <w:sz w:val="22"/>
          <w:szCs w:val="22"/>
          <w:highlight w:val="white"/>
        </w:rPr>
        <w:t>Conflict Management Training</w:t>
      </w:r>
      <w:bookmarkEnd w:id="5"/>
    </w:p>
    <w:p w14:paraId="00000021" w14:textId="4F005E2C"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Conflict management training is being used by certain managers and HR professionals to decrease or eliminate the effects of conflict. </w:t>
      </w:r>
      <w:r w:rsidR="002766E8" w:rsidRPr="007C3228">
        <w:rPr>
          <w:rFonts w:eastAsia="Times New Roman"/>
          <w:color w:val="222222"/>
        </w:rPr>
        <w:t xml:space="preserve">Numerous formats and subjects are addressed in this sort of training (Campbell et al. 2019). It can be imparted through one-on-one interactions, one-day seminars, or small-group facilitations. Depending on the kind of workplace conflict that </w:t>
      </w:r>
      <w:r w:rsidR="006D07E3" w:rsidRPr="007C3228">
        <w:rPr>
          <w:rFonts w:eastAsia="Times New Roman"/>
          <w:color w:val="222222"/>
        </w:rPr>
        <w:t>must</w:t>
      </w:r>
      <w:r w:rsidR="002766E8" w:rsidRPr="007C3228">
        <w:rPr>
          <w:rFonts w:eastAsia="Times New Roman"/>
          <w:color w:val="222222"/>
        </w:rPr>
        <w:t xml:space="preserve"> be resolved, HR experts should select a plan.</w:t>
      </w:r>
      <w:r w:rsidRPr="007C3228">
        <w:rPr>
          <w:rFonts w:eastAsia="Times New Roman"/>
          <w:color w:val="222222"/>
          <w:highlight w:val="white"/>
        </w:rPr>
        <w:t xml:space="preserve"> Conflict management training may be advantageous for staff members who often face disciplinary action, exhibit intense rage, or engage in passive-aggressive behaviour, according to experts. </w:t>
      </w:r>
      <w:r w:rsidR="00E472C7" w:rsidRPr="007C3228">
        <w:rPr>
          <w:rFonts w:eastAsia="Times New Roman"/>
          <w:color w:val="222222"/>
          <w:highlight w:val="white"/>
        </w:rPr>
        <w:t>Co-workers</w:t>
      </w:r>
      <w:r w:rsidRPr="007C3228">
        <w:rPr>
          <w:rFonts w:eastAsia="Times New Roman"/>
          <w:color w:val="222222"/>
          <w:highlight w:val="white"/>
        </w:rPr>
        <w:t xml:space="preserve"> commonly complain about these people, and they are punished (Hofmann et al. 2018). </w:t>
      </w:r>
      <w:r w:rsidR="002766E8" w:rsidRPr="007C3228">
        <w:rPr>
          <w:rFonts w:eastAsia="Times New Roman"/>
          <w:color w:val="222222"/>
        </w:rPr>
        <w:t>Once they're angry, workers may speak inappropriately in meetings or even send out caustic emails. If they are the staff's supervisors, they may have extraordinarily high absence and turnover rates. But if an employee's actions entail hurting someone or raising the possibility that they may do so, they might need more assistance than what can be offered through training. Employers can consult their workplace safety policy for security deterrence and reaction techniques in instances where an employee demonstrates indicators of ferocious rage, such as shattering chairs or slamming fists (Monk et al. 2021). There should be policies in place for identifying, looking into, resolving, and handling violent incidents and threatening behaviour that happen at work.</w:t>
      </w:r>
    </w:p>
    <w:p w14:paraId="00000022" w14:textId="77777777" w:rsidR="003A4752" w:rsidRPr="007C3228" w:rsidRDefault="007C3228" w:rsidP="007C3228">
      <w:pPr>
        <w:pStyle w:val="Heading1"/>
        <w:spacing w:line="360" w:lineRule="auto"/>
        <w:rPr>
          <w:rFonts w:ascii="Arial" w:hAnsi="Arial"/>
          <w:sz w:val="22"/>
          <w:szCs w:val="22"/>
          <w:highlight w:val="white"/>
        </w:rPr>
      </w:pPr>
      <w:bookmarkStart w:id="6" w:name="_Toc123554513"/>
      <w:r w:rsidRPr="007C3228">
        <w:rPr>
          <w:rFonts w:ascii="Arial" w:hAnsi="Arial"/>
          <w:sz w:val="22"/>
          <w:szCs w:val="22"/>
          <w:highlight w:val="white"/>
        </w:rPr>
        <w:t>Framework to Minimise Conflict</w:t>
      </w:r>
      <w:bookmarkEnd w:id="6"/>
    </w:p>
    <w:p w14:paraId="00000023" w14:textId="1A0A93C4"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In order to promote a healthy workplace, there isn't a single, ideal strategy.</w:t>
      </w:r>
      <w:r w:rsidR="002A6CC3" w:rsidRPr="002A6CC3">
        <w:t xml:space="preserve"> </w:t>
      </w:r>
      <w:r w:rsidR="002A6CC3" w:rsidRPr="002A6CC3">
        <w:rPr>
          <w:rFonts w:eastAsia="Times New Roman"/>
          <w:color w:val="222222"/>
        </w:rPr>
        <w:t>To boost employee engagement and decrease conflict, a variety of tactics are used in different combinations.</w:t>
      </w:r>
      <w:r w:rsidRPr="007C3228">
        <w:rPr>
          <w:rFonts w:eastAsia="Times New Roman"/>
          <w:color w:val="222222"/>
          <w:highlight w:val="white"/>
        </w:rPr>
        <w:t xml:space="preserve"> </w:t>
      </w:r>
      <w:r w:rsidR="005C7B70" w:rsidRPr="007C3228">
        <w:rPr>
          <w:rFonts w:eastAsia="Times New Roman"/>
          <w:color w:val="222222"/>
        </w:rPr>
        <w:t>(Bahmani et al. 2019). However, there are a few vital resources HR experts may employ to encourage a pleasant work atmosphere.</w:t>
      </w:r>
    </w:p>
    <w:p w14:paraId="00000024" w14:textId="77777777"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CONTRACTS, POLICIES, AND RULES IN WRITING</w:t>
      </w:r>
    </w:p>
    <w:p w14:paraId="00000025" w14:textId="14C0F70E"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Employees should be made aware of the procedure for resolving conflicts at work</w:t>
      </w:r>
      <w:r w:rsidR="00067157">
        <w:rPr>
          <w:rFonts w:eastAsia="Times New Roman"/>
          <w:color w:val="222222"/>
          <w:highlight w:val="white"/>
        </w:rPr>
        <w:t>.</w:t>
      </w:r>
      <w:r w:rsidR="00067157" w:rsidRPr="00067157">
        <w:t xml:space="preserve"> </w:t>
      </w:r>
      <w:r w:rsidR="00067157" w:rsidRPr="00067157">
        <w:rPr>
          <w:rFonts w:eastAsia="Times New Roman"/>
          <w:color w:val="222222"/>
        </w:rPr>
        <w:t xml:space="preserve">The worker manual, human resources guidelines, and formal agreements and contracts with certain </w:t>
      </w:r>
      <w:r w:rsidR="00067157" w:rsidRPr="00067157">
        <w:rPr>
          <w:rFonts w:eastAsia="Times New Roman"/>
          <w:color w:val="222222"/>
        </w:rPr>
        <w:lastRenderedPageBreak/>
        <w:t>increased level</w:t>
      </w:r>
      <w:r w:rsidRPr="007C3228">
        <w:rPr>
          <w:rFonts w:eastAsia="Times New Roman"/>
          <w:color w:val="222222"/>
          <w:highlight w:val="white"/>
        </w:rPr>
        <w:t xml:space="preserve"> personnel are frequently the means through which a corporation communicates its expectations (</w:t>
      </w:r>
      <w:proofErr w:type="spellStart"/>
      <w:r w:rsidRPr="007C3228">
        <w:rPr>
          <w:rFonts w:eastAsia="Times New Roman"/>
          <w:color w:val="222222"/>
          <w:highlight w:val="white"/>
        </w:rPr>
        <w:t>Mojarabi-Kermani</w:t>
      </w:r>
      <w:proofErr w:type="spellEnd"/>
      <w:r w:rsidRPr="007C3228">
        <w:rPr>
          <w:rFonts w:eastAsia="Times New Roman"/>
          <w:color w:val="222222"/>
          <w:highlight w:val="white"/>
        </w:rPr>
        <w:t xml:space="preserve"> et al. 2019). Written HR policies are essential so that managers and staff may obtain instructions on how to handle conflicts and other difficulties. These regulations address any formal conflict resolution mechanisms made available to staff members and also prohibitions on retaliation against individuals who raise issues.</w:t>
      </w:r>
    </w:p>
    <w:p w14:paraId="3F960E4A" w14:textId="309D6D32" w:rsidR="00FF5EBF" w:rsidRPr="007C3228" w:rsidRDefault="00FF5EBF" w:rsidP="007C3228">
      <w:pPr>
        <w:spacing w:line="360" w:lineRule="auto"/>
        <w:jc w:val="center"/>
        <w:rPr>
          <w:rFonts w:eastAsia="Times New Roman"/>
          <w:color w:val="222222"/>
          <w:highlight w:val="white"/>
        </w:rPr>
      </w:pPr>
      <w:r w:rsidRPr="007C3228">
        <w:rPr>
          <w:noProof/>
        </w:rPr>
        <w:drawing>
          <wp:inline distT="0" distB="0" distL="0" distR="0" wp14:anchorId="47C587C6" wp14:editId="3BAE636A">
            <wp:extent cx="4762500" cy="3867150"/>
            <wp:effectExtent l="0" t="0" r="0" b="0"/>
            <wp:docPr id="3" name="Picture 3" descr="A Relational Approach to Peace Initiatives in Conflict situations - Theory  - Iréné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Relational Approach to Peace Initiatives in Conflict situations - Theory  - Iréné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867150"/>
                    </a:xfrm>
                    <a:prstGeom prst="rect">
                      <a:avLst/>
                    </a:prstGeom>
                    <a:noFill/>
                    <a:ln>
                      <a:noFill/>
                    </a:ln>
                  </pic:spPr>
                </pic:pic>
              </a:graphicData>
            </a:graphic>
          </wp:inline>
        </w:drawing>
      </w:r>
    </w:p>
    <w:p w14:paraId="2272DD39" w14:textId="35350660" w:rsidR="00FF5EBF" w:rsidRPr="007C3228" w:rsidRDefault="00FF5EBF" w:rsidP="007C3228">
      <w:pPr>
        <w:spacing w:line="360" w:lineRule="auto"/>
        <w:jc w:val="center"/>
        <w:rPr>
          <w:rFonts w:eastAsia="Times New Roman"/>
          <w:b/>
          <w:bCs/>
          <w:color w:val="222222"/>
          <w:highlight w:val="white"/>
        </w:rPr>
      </w:pPr>
      <w:r w:rsidRPr="007C3228">
        <w:rPr>
          <w:rFonts w:eastAsia="Times New Roman"/>
          <w:b/>
          <w:bCs/>
          <w:color w:val="222222"/>
          <w:highlight w:val="white"/>
        </w:rPr>
        <w:t>Figure 3: Conflict management framework.</w:t>
      </w:r>
    </w:p>
    <w:p w14:paraId="4E425BEA" w14:textId="1BEC1E3F" w:rsidR="00FF5EBF" w:rsidRPr="007C3228" w:rsidRDefault="00FF5EBF" w:rsidP="007C3228">
      <w:pPr>
        <w:spacing w:line="360" w:lineRule="auto"/>
        <w:jc w:val="center"/>
        <w:rPr>
          <w:rFonts w:eastAsia="Times New Roman"/>
          <w:color w:val="222222"/>
          <w:highlight w:val="white"/>
        </w:rPr>
      </w:pPr>
      <w:r w:rsidRPr="007C3228">
        <w:rPr>
          <w:rFonts w:eastAsia="Times New Roman"/>
          <w:color w:val="222222"/>
          <w:highlight w:val="white"/>
        </w:rPr>
        <w:t xml:space="preserve">Sources: </w:t>
      </w:r>
      <w:r w:rsidRPr="007C3228">
        <w:rPr>
          <w:rFonts w:eastAsia="Times New Roman"/>
          <w:color w:val="222222"/>
        </w:rPr>
        <w:t>(Irenees.net, 2022)</w:t>
      </w:r>
    </w:p>
    <w:p w14:paraId="00000026" w14:textId="77777777" w:rsidR="003A4752" w:rsidRPr="007C3228" w:rsidRDefault="007C3228" w:rsidP="007C3228">
      <w:pPr>
        <w:pStyle w:val="Heading2"/>
        <w:spacing w:line="360" w:lineRule="auto"/>
        <w:rPr>
          <w:rFonts w:ascii="Arial" w:hAnsi="Arial"/>
          <w:sz w:val="22"/>
          <w:szCs w:val="22"/>
          <w:highlight w:val="white"/>
        </w:rPr>
      </w:pPr>
      <w:bookmarkStart w:id="7" w:name="_Toc123554514"/>
      <w:r w:rsidRPr="007C3228">
        <w:rPr>
          <w:rFonts w:ascii="Arial" w:hAnsi="Arial"/>
          <w:sz w:val="22"/>
          <w:szCs w:val="22"/>
          <w:highlight w:val="white"/>
        </w:rPr>
        <w:t>Effective Management</w:t>
      </w:r>
      <w:bookmarkEnd w:id="7"/>
    </w:p>
    <w:p w14:paraId="00000027" w14:textId="3FD67661"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Conflicts are more likely to be handled swiftly and successfully in a firm when there are strong leadership teams in place. If a leader allows people to act in a disorderly manner or does nothing to combat bullying at work, employee relations will </w:t>
      </w:r>
      <w:r w:rsidR="006D07E3" w:rsidRPr="007C3228">
        <w:rPr>
          <w:rFonts w:eastAsia="Times New Roman"/>
          <w:color w:val="222222"/>
          <w:highlight w:val="white"/>
        </w:rPr>
        <w:t>deteriorate</w:t>
      </w:r>
      <w:r w:rsidRPr="007C3228">
        <w:rPr>
          <w:rFonts w:eastAsia="Times New Roman"/>
          <w:color w:val="222222"/>
          <w:highlight w:val="white"/>
        </w:rPr>
        <w:t xml:space="preserve"> (</w:t>
      </w:r>
      <w:proofErr w:type="spellStart"/>
      <w:r w:rsidRPr="007C3228">
        <w:rPr>
          <w:rFonts w:eastAsia="Times New Roman"/>
          <w:color w:val="222222"/>
          <w:highlight w:val="white"/>
        </w:rPr>
        <w:t>Einarsen</w:t>
      </w:r>
      <w:proofErr w:type="spellEnd"/>
      <w:r w:rsidRPr="007C3228">
        <w:rPr>
          <w:rFonts w:eastAsia="Times New Roman"/>
          <w:color w:val="222222"/>
          <w:highlight w:val="white"/>
        </w:rPr>
        <w:t xml:space="preserve"> et al. 2018). A productive management group is necessary to keep staff morale high and lower turnover.</w:t>
      </w:r>
    </w:p>
    <w:p w14:paraId="00000028" w14:textId="77777777" w:rsidR="003A4752" w:rsidRPr="007C3228" w:rsidRDefault="007C3228" w:rsidP="007C3228">
      <w:pPr>
        <w:pStyle w:val="Heading2"/>
        <w:spacing w:line="360" w:lineRule="auto"/>
        <w:rPr>
          <w:rFonts w:ascii="Arial" w:hAnsi="Arial"/>
          <w:sz w:val="22"/>
          <w:szCs w:val="22"/>
          <w:highlight w:val="white"/>
        </w:rPr>
      </w:pPr>
      <w:bookmarkStart w:id="8" w:name="_Toc123554515"/>
      <w:r w:rsidRPr="007C3228">
        <w:rPr>
          <w:rFonts w:ascii="Arial" w:hAnsi="Arial"/>
          <w:sz w:val="22"/>
          <w:szCs w:val="22"/>
          <w:highlight w:val="white"/>
        </w:rPr>
        <w:t>Careful Hiring</w:t>
      </w:r>
      <w:bookmarkEnd w:id="8"/>
    </w:p>
    <w:p w14:paraId="00000029" w14:textId="77777777"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Making sure that the organisation's hiring procedure includes efficient interviewing tactics, selection procedure, and pre-employment testing, which includes a background check, is an important strategy to avoid employee relations problems (Tanveer et al. 2019). Just as the required degree and experience are important recruiting criteria, an applicant's demeanour and communication style may suggest if they would be a "good match" for the business.</w:t>
      </w:r>
    </w:p>
    <w:p w14:paraId="0000002A" w14:textId="77777777" w:rsidR="003A4752" w:rsidRPr="007C3228" w:rsidRDefault="007C3228" w:rsidP="007C3228">
      <w:pPr>
        <w:pStyle w:val="Heading2"/>
        <w:spacing w:line="360" w:lineRule="auto"/>
        <w:rPr>
          <w:rFonts w:ascii="Arial" w:hAnsi="Arial"/>
          <w:sz w:val="22"/>
          <w:szCs w:val="22"/>
          <w:highlight w:val="white"/>
        </w:rPr>
      </w:pPr>
      <w:bookmarkStart w:id="9" w:name="_Toc123554516"/>
      <w:r w:rsidRPr="007C3228">
        <w:rPr>
          <w:rFonts w:ascii="Arial" w:hAnsi="Arial"/>
          <w:sz w:val="22"/>
          <w:szCs w:val="22"/>
          <w:highlight w:val="white"/>
        </w:rPr>
        <w:lastRenderedPageBreak/>
        <w:t>Fair Grievance Processes</w:t>
      </w:r>
      <w:bookmarkEnd w:id="9"/>
      <w:r w:rsidRPr="007C3228">
        <w:rPr>
          <w:rFonts w:ascii="Arial" w:hAnsi="Arial"/>
          <w:sz w:val="22"/>
          <w:szCs w:val="22"/>
          <w:highlight w:val="white"/>
        </w:rPr>
        <w:t xml:space="preserve">  </w:t>
      </w:r>
    </w:p>
    <w:p w14:paraId="0000002B" w14:textId="2D5C3EDB" w:rsidR="003A4752" w:rsidRPr="007C3228" w:rsidRDefault="007C3228" w:rsidP="007C3228">
      <w:pPr>
        <w:spacing w:line="360" w:lineRule="auto"/>
        <w:jc w:val="both"/>
        <w:rPr>
          <w:rFonts w:eastAsia="Times New Roman"/>
          <w:color w:val="222222"/>
          <w:highlight w:val="white"/>
        </w:rPr>
      </w:pPr>
      <w:r w:rsidRPr="007C3228">
        <w:rPr>
          <w:rFonts w:eastAsia="Times New Roman"/>
          <w:color w:val="222222"/>
          <w:highlight w:val="white"/>
        </w:rPr>
        <w:t xml:space="preserve">Organisations should have language and written regulations related to dispute processes available inside the firm to provide both the employer and the employees with clear direction. The terms of each mechanism, together with their limitations and eligibility requirements, should be described in the policy (Duan et al. 2021). These terms should also include the frequency, decision-making processes, and necessary </w:t>
      </w:r>
      <w:r w:rsidR="005C7B70" w:rsidRPr="007C3228">
        <w:rPr>
          <w:rFonts w:eastAsia="Times New Roman"/>
          <w:color w:val="222222"/>
          <w:highlight w:val="white"/>
        </w:rPr>
        <w:t>signoffs</w:t>
      </w:r>
      <w:r w:rsidRPr="007C3228">
        <w:rPr>
          <w:rFonts w:eastAsia="Times New Roman"/>
          <w:color w:val="222222"/>
          <w:highlight w:val="white"/>
        </w:rPr>
        <w:t xml:space="preserve"> and approvals for problem resolution. Employers which use internal conflict resolution processes encourage employees to eschew time-consuming and expensive external litigation. Employees frequently use </w:t>
      </w:r>
      <w:r w:rsidR="005C7B70" w:rsidRPr="007C3228">
        <w:rPr>
          <w:rFonts w:eastAsia="Times New Roman"/>
          <w:color w:val="222222"/>
          <w:highlight w:val="white"/>
        </w:rPr>
        <w:t>several</w:t>
      </w:r>
      <w:r w:rsidRPr="007C3228">
        <w:rPr>
          <w:rFonts w:eastAsia="Times New Roman"/>
          <w:color w:val="222222"/>
          <w:highlight w:val="white"/>
        </w:rPr>
        <w:t xml:space="preserve"> techniques to settle disputes within or inside organisations. </w:t>
      </w:r>
      <w:r w:rsidR="005C7B70" w:rsidRPr="007C3228">
        <w:rPr>
          <w:rFonts w:eastAsia="Times New Roman"/>
          <w:color w:val="222222"/>
        </w:rPr>
        <w:t>Once a grievance mechanism is in place, employees may feel more empowered to resolve conflicts, which might enhance their morale.</w:t>
      </w:r>
    </w:p>
    <w:p w14:paraId="0000002C" w14:textId="77777777" w:rsidR="003A4752" w:rsidRPr="007C3228" w:rsidRDefault="007C3228" w:rsidP="007C3228">
      <w:pPr>
        <w:numPr>
          <w:ilvl w:val="0"/>
          <w:numId w:val="2"/>
        </w:numPr>
        <w:spacing w:line="360" w:lineRule="auto"/>
        <w:jc w:val="both"/>
        <w:rPr>
          <w:rFonts w:eastAsia="Times New Roman"/>
          <w:color w:val="222222"/>
          <w:highlight w:val="white"/>
        </w:rPr>
      </w:pPr>
      <w:r w:rsidRPr="007C3228">
        <w:rPr>
          <w:rFonts w:eastAsia="Times New Roman"/>
          <w:color w:val="222222"/>
          <w:highlight w:val="white"/>
        </w:rPr>
        <w:t>That is the initial action. It promotes meetings between staff employees and their immediate supervisor for the goal of discussing and resolving issues relating to work. Employees should be informed that there will be no repercussions for filing a complaint (Duan et al. 2021).</w:t>
      </w:r>
    </w:p>
    <w:p w14:paraId="41AD4EBF" w14:textId="77777777" w:rsidR="005D4390" w:rsidRPr="005D4390" w:rsidRDefault="005C7B70" w:rsidP="006000FF">
      <w:pPr>
        <w:numPr>
          <w:ilvl w:val="0"/>
          <w:numId w:val="2"/>
        </w:numPr>
        <w:spacing w:line="360" w:lineRule="auto"/>
        <w:jc w:val="both"/>
        <w:rPr>
          <w:highlight w:val="white"/>
        </w:rPr>
      </w:pPr>
      <w:r w:rsidRPr="005D4390">
        <w:rPr>
          <w:rFonts w:eastAsia="Times New Roman"/>
          <w:color w:val="222222"/>
        </w:rPr>
        <w:t xml:space="preserve">The upset worker selects a small group of </w:t>
      </w:r>
      <w:r w:rsidR="00A939A0" w:rsidRPr="005D4390">
        <w:rPr>
          <w:rFonts w:eastAsia="Times New Roman"/>
          <w:color w:val="222222"/>
        </w:rPr>
        <w:t>co-workers</w:t>
      </w:r>
      <w:r w:rsidRPr="005D4390">
        <w:rPr>
          <w:rFonts w:eastAsia="Times New Roman"/>
          <w:color w:val="222222"/>
        </w:rPr>
        <w:t xml:space="preserve"> and supervisors who have taken conflict resolution training to hear their side of the story. This strategy's effectiveness depends on employee participation in decisions that affect them.</w:t>
      </w:r>
      <w:r w:rsidR="005D4390" w:rsidRPr="005D4390">
        <w:t xml:space="preserve"> </w:t>
      </w:r>
      <w:r w:rsidR="005D4390" w:rsidRPr="005D4390">
        <w:rPr>
          <w:rFonts w:eastAsia="Times New Roman"/>
          <w:color w:val="222222"/>
        </w:rPr>
        <w:t>A review process could have unfavourable legal consequences for both parties, regarding the organization.</w:t>
      </w:r>
    </w:p>
    <w:p w14:paraId="0000002E" w14:textId="417F09F2" w:rsidR="003A4752" w:rsidRPr="00B32203" w:rsidRDefault="005C7B70" w:rsidP="00B32203">
      <w:pPr>
        <w:spacing w:line="360" w:lineRule="auto"/>
        <w:ind w:left="720"/>
        <w:jc w:val="both"/>
        <w:rPr>
          <w:b/>
          <w:bCs/>
          <w:highlight w:val="white"/>
        </w:rPr>
      </w:pPr>
      <w:r w:rsidRPr="005D4390">
        <w:rPr>
          <w:rFonts w:eastAsia="Times New Roman"/>
          <w:color w:val="222222"/>
        </w:rPr>
        <w:t xml:space="preserve"> </w:t>
      </w:r>
      <w:bookmarkStart w:id="10" w:name="_Toc123554517"/>
      <w:r w:rsidR="007C3228" w:rsidRPr="00B32203">
        <w:rPr>
          <w:b/>
          <w:bCs/>
          <w:highlight w:val="white"/>
        </w:rPr>
        <w:t>Conclusion</w:t>
      </w:r>
      <w:bookmarkEnd w:id="10"/>
    </w:p>
    <w:p w14:paraId="0000002F" w14:textId="0E825D47" w:rsidR="003A4752" w:rsidRPr="007C3228" w:rsidRDefault="007C3228" w:rsidP="00B32203">
      <w:pPr>
        <w:spacing w:line="360" w:lineRule="auto"/>
        <w:jc w:val="both"/>
        <w:rPr>
          <w:rFonts w:eastAsia="Times New Roman"/>
          <w:color w:val="222222"/>
          <w:highlight w:val="white"/>
        </w:rPr>
      </w:pPr>
      <w:r w:rsidRPr="007C3228">
        <w:rPr>
          <w:rFonts w:eastAsia="Times New Roman"/>
          <w:color w:val="222222"/>
          <w:highlight w:val="white"/>
        </w:rPr>
        <w:t xml:space="preserve">In order to lessen the negative effects that disputes, disagreements, and competing interests may have on individuals and the organisation, conflict management in the construction industry refers to the process of handling these situations. Conflict in the workplace has a cost in the form of presenteeism and absenteeism, which reduce productivity. Aside from that, there is the time dedicated to official activities including mediation. However, the costs involved in quitting a job were the most expensive. In the beginning of the struggle, there was not much money outlay. These findings underline the significance of early investments in problem-solving </w:t>
      </w:r>
      <w:r w:rsidR="006B61F4" w:rsidRPr="007C3228">
        <w:rPr>
          <w:rFonts w:eastAsia="Times New Roman"/>
          <w:color w:val="222222"/>
          <w:highlight w:val="white"/>
        </w:rPr>
        <w:t>to</w:t>
      </w:r>
      <w:r w:rsidRPr="007C3228">
        <w:rPr>
          <w:rFonts w:eastAsia="Times New Roman"/>
          <w:color w:val="222222"/>
          <w:highlight w:val="white"/>
        </w:rPr>
        <w:t xml:space="preserve"> increase employee welfare and lower overall organisational costs. Employers must thus ensure that managers have the necessary abilities to settle disputes peacefully wherever this is feasible.</w:t>
      </w:r>
      <w:r w:rsidRPr="007C3228">
        <w:br w:type="page"/>
      </w:r>
    </w:p>
    <w:p w14:paraId="0EAE37CD" w14:textId="77777777" w:rsidR="006B61F4" w:rsidRPr="007C3228" w:rsidRDefault="006B61F4" w:rsidP="007C3228">
      <w:pPr>
        <w:pStyle w:val="Heading1"/>
        <w:spacing w:line="360" w:lineRule="auto"/>
        <w:rPr>
          <w:rFonts w:ascii="Arial" w:hAnsi="Arial"/>
          <w:sz w:val="22"/>
          <w:szCs w:val="22"/>
          <w:highlight w:val="white"/>
        </w:rPr>
      </w:pPr>
      <w:bookmarkStart w:id="11" w:name="_Toc123554518"/>
      <w:r w:rsidRPr="007C3228">
        <w:rPr>
          <w:rFonts w:ascii="Arial" w:hAnsi="Arial"/>
          <w:sz w:val="22"/>
          <w:szCs w:val="22"/>
          <w:highlight w:val="white"/>
        </w:rPr>
        <w:lastRenderedPageBreak/>
        <w:t>Reference list</w:t>
      </w:r>
      <w:bookmarkEnd w:id="11"/>
    </w:p>
    <w:p w14:paraId="4C9F6BBE" w14:textId="77777777" w:rsidR="006B61F4" w:rsidRPr="007C3228" w:rsidRDefault="006B61F4" w:rsidP="007C3228">
      <w:pPr>
        <w:spacing w:line="360" w:lineRule="auto"/>
        <w:jc w:val="both"/>
        <w:rPr>
          <w:rFonts w:eastAsia="Times New Roman"/>
          <w:b/>
          <w:color w:val="222222"/>
          <w:highlight w:val="white"/>
        </w:rPr>
      </w:pPr>
      <w:r w:rsidRPr="007C3228">
        <w:rPr>
          <w:rFonts w:eastAsia="Times New Roman"/>
          <w:b/>
          <w:color w:val="222222"/>
          <w:highlight w:val="white"/>
        </w:rPr>
        <w:t>Journal</w:t>
      </w:r>
    </w:p>
    <w:p w14:paraId="1AF541AD" w14:textId="4DE97A8B"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Adamovic</w:t>
      </w:r>
      <w:proofErr w:type="spellEnd"/>
      <w:r w:rsidRPr="007C3228">
        <w:rPr>
          <w:rFonts w:eastAsia="Times New Roman"/>
          <w:color w:val="222222"/>
          <w:highlight w:val="white"/>
        </w:rPr>
        <w:t xml:space="preserve">, M., Gahan, P., Olsen, J.E., Harley, B., Healy, J. and </w:t>
      </w:r>
      <w:proofErr w:type="spellStart"/>
      <w:r w:rsidRPr="007C3228">
        <w:rPr>
          <w:rFonts w:eastAsia="Times New Roman"/>
          <w:color w:val="222222"/>
          <w:highlight w:val="white"/>
        </w:rPr>
        <w:t>Theilacker</w:t>
      </w:r>
      <w:proofErr w:type="spellEnd"/>
      <w:r w:rsidRPr="007C3228">
        <w:rPr>
          <w:rFonts w:eastAsia="Times New Roman"/>
          <w:color w:val="222222"/>
          <w:highlight w:val="white"/>
        </w:rPr>
        <w:t xml:space="preserve">, M., </w:t>
      </w:r>
      <w:r w:rsidR="009B7378">
        <w:rPr>
          <w:rFonts w:eastAsia="Times New Roman"/>
          <w:color w:val="222222"/>
          <w:highlight w:val="white"/>
        </w:rPr>
        <w:t>(</w:t>
      </w:r>
      <w:r w:rsidRPr="007C3228">
        <w:rPr>
          <w:rFonts w:eastAsia="Times New Roman"/>
          <w:color w:val="222222"/>
          <w:highlight w:val="white"/>
        </w:rPr>
        <w:t>2020</w:t>
      </w:r>
      <w:r w:rsidR="00083929">
        <w:rPr>
          <w:rFonts w:eastAsia="Times New Roman"/>
          <w:color w:val="222222"/>
          <w:highlight w:val="white"/>
        </w:rPr>
        <w:t>)</w:t>
      </w:r>
      <w:r w:rsidRPr="007C3228">
        <w:rPr>
          <w:rFonts w:eastAsia="Times New Roman"/>
          <w:color w:val="222222"/>
          <w:highlight w:val="white"/>
        </w:rPr>
        <w:t xml:space="preserve">. Bringing the leader back in: Why, how, and when leadership empowerment </w:t>
      </w:r>
      <w:proofErr w:type="spellStart"/>
      <w:r w:rsidRPr="007C3228">
        <w:rPr>
          <w:rFonts w:eastAsia="Times New Roman"/>
          <w:color w:val="222222"/>
          <w:highlight w:val="white"/>
        </w:rPr>
        <w:t>behavior</w:t>
      </w:r>
      <w:proofErr w:type="spellEnd"/>
      <w:r w:rsidRPr="007C3228">
        <w:rPr>
          <w:rFonts w:eastAsia="Times New Roman"/>
          <w:color w:val="222222"/>
          <w:highlight w:val="white"/>
        </w:rPr>
        <w:t xml:space="preserve"> shapes </w:t>
      </w:r>
      <w:proofErr w:type="spellStart"/>
      <w:r w:rsidRPr="007C3228">
        <w:rPr>
          <w:rFonts w:eastAsia="Times New Roman"/>
          <w:color w:val="222222"/>
          <w:highlight w:val="white"/>
        </w:rPr>
        <w:t>coworker</w:t>
      </w:r>
      <w:proofErr w:type="spellEnd"/>
      <w:r w:rsidRPr="007C3228">
        <w:rPr>
          <w:rFonts w:eastAsia="Times New Roman"/>
          <w:color w:val="222222"/>
          <w:highlight w:val="white"/>
        </w:rPr>
        <w:t xml:space="preserve"> conflict. </w:t>
      </w:r>
      <w:r w:rsidRPr="007C3228">
        <w:rPr>
          <w:rFonts w:eastAsia="Times New Roman"/>
          <w:i/>
          <w:color w:val="222222"/>
          <w:highlight w:val="white"/>
        </w:rPr>
        <w:t>Group &amp; Organization Management</w:t>
      </w:r>
      <w:r w:rsidRPr="007C3228">
        <w:rPr>
          <w:rFonts w:eastAsia="Times New Roman"/>
          <w:color w:val="222222"/>
          <w:highlight w:val="white"/>
        </w:rPr>
        <w:t xml:space="preserve">, </w:t>
      </w:r>
      <w:r w:rsidRPr="007C3228">
        <w:rPr>
          <w:rFonts w:eastAsia="Times New Roman"/>
          <w:i/>
          <w:color w:val="222222"/>
          <w:highlight w:val="white"/>
        </w:rPr>
        <w:t>45</w:t>
      </w:r>
      <w:r w:rsidRPr="007C3228">
        <w:rPr>
          <w:rFonts w:eastAsia="Times New Roman"/>
          <w:color w:val="222222"/>
          <w:highlight w:val="white"/>
        </w:rPr>
        <w:t>(5), pp.599-636.</w:t>
      </w:r>
    </w:p>
    <w:p w14:paraId="5338A94D" w14:textId="77777777" w:rsidR="00FF5EBF" w:rsidRPr="007C3228" w:rsidRDefault="00FF5EBF" w:rsidP="007C3228">
      <w:pPr>
        <w:pStyle w:val="NormalWeb"/>
        <w:spacing w:before="0" w:beforeAutospacing="0" w:after="240" w:afterAutospacing="0" w:line="360" w:lineRule="auto"/>
        <w:rPr>
          <w:rFonts w:ascii="Arial" w:hAnsi="Arial" w:cs="Arial"/>
          <w:sz w:val="22"/>
          <w:szCs w:val="22"/>
        </w:rPr>
      </w:pPr>
      <w:r w:rsidRPr="007C3228">
        <w:rPr>
          <w:rFonts w:ascii="Arial" w:hAnsi="Arial" w:cs="Arial"/>
          <w:sz w:val="22"/>
          <w:szCs w:val="22"/>
        </w:rPr>
        <w:t xml:space="preserve">Aihr.com. (2022). </w:t>
      </w:r>
      <w:r w:rsidRPr="007C3228">
        <w:rPr>
          <w:rFonts w:ascii="Arial" w:hAnsi="Arial" w:cs="Arial"/>
          <w:i/>
          <w:iCs/>
          <w:sz w:val="22"/>
          <w:szCs w:val="22"/>
        </w:rPr>
        <w:t>HR Role in Managing Conflict</w:t>
      </w:r>
      <w:r w:rsidRPr="007C3228">
        <w:rPr>
          <w:rFonts w:ascii="Arial" w:hAnsi="Arial" w:cs="Arial"/>
          <w:sz w:val="22"/>
          <w:szCs w:val="22"/>
        </w:rPr>
        <w:t>. [online] Available at: https://www.aihr.com/wp-content/uploads/hr-manager-the-strategic-role.png [Accessed 14 Dec. 2022].</w:t>
      </w:r>
    </w:p>
    <w:p w14:paraId="4DE541AB" w14:textId="09A91C9B"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Andreoni</w:t>
      </w:r>
      <w:proofErr w:type="spellEnd"/>
      <w:r w:rsidRPr="007C3228">
        <w:rPr>
          <w:rFonts w:eastAsia="Times New Roman"/>
          <w:color w:val="222222"/>
          <w:highlight w:val="white"/>
        </w:rPr>
        <w:t xml:space="preserve">, A. and Chang, H.J., </w:t>
      </w:r>
      <w:r w:rsidR="00083929">
        <w:rPr>
          <w:rFonts w:eastAsia="Times New Roman"/>
          <w:color w:val="222222"/>
          <w:highlight w:val="white"/>
        </w:rPr>
        <w:t>(</w:t>
      </w:r>
      <w:r w:rsidRPr="007C3228">
        <w:rPr>
          <w:rFonts w:eastAsia="Times New Roman"/>
          <w:color w:val="222222"/>
          <w:highlight w:val="white"/>
        </w:rPr>
        <w:t>2019</w:t>
      </w:r>
      <w:r w:rsidR="00083929">
        <w:rPr>
          <w:rFonts w:eastAsia="Times New Roman"/>
          <w:color w:val="222222"/>
          <w:highlight w:val="white"/>
        </w:rPr>
        <w:t>)</w:t>
      </w:r>
      <w:r w:rsidRPr="007C3228">
        <w:rPr>
          <w:rFonts w:eastAsia="Times New Roman"/>
          <w:color w:val="222222"/>
          <w:highlight w:val="white"/>
        </w:rPr>
        <w:t xml:space="preserve">. The political economy of industrial policy: Structural interdependencies, policy alignment and conflict management. </w:t>
      </w:r>
      <w:r w:rsidRPr="007C3228">
        <w:rPr>
          <w:rFonts w:eastAsia="Times New Roman"/>
          <w:i/>
          <w:color w:val="222222"/>
          <w:highlight w:val="white"/>
        </w:rPr>
        <w:t>Structural change and economic dynamics</w:t>
      </w:r>
      <w:r w:rsidRPr="007C3228">
        <w:rPr>
          <w:rFonts w:eastAsia="Times New Roman"/>
          <w:color w:val="222222"/>
          <w:highlight w:val="white"/>
        </w:rPr>
        <w:t xml:space="preserve">, </w:t>
      </w:r>
      <w:r w:rsidRPr="007C3228">
        <w:rPr>
          <w:rFonts w:eastAsia="Times New Roman"/>
          <w:i/>
          <w:color w:val="222222"/>
          <w:highlight w:val="white"/>
        </w:rPr>
        <w:t>48</w:t>
      </w:r>
      <w:r w:rsidRPr="007C3228">
        <w:rPr>
          <w:rFonts w:eastAsia="Times New Roman"/>
          <w:color w:val="222222"/>
          <w:highlight w:val="white"/>
        </w:rPr>
        <w:t>, pp.136-150.</w:t>
      </w:r>
    </w:p>
    <w:p w14:paraId="6F152352" w14:textId="1EA85367"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Annane</w:t>
      </w:r>
      <w:proofErr w:type="spellEnd"/>
      <w:r w:rsidRPr="007C3228">
        <w:rPr>
          <w:rFonts w:eastAsia="Times New Roman"/>
          <w:color w:val="222222"/>
          <w:highlight w:val="white"/>
        </w:rPr>
        <w:t xml:space="preserve">, D., </w:t>
      </w:r>
      <w:proofErr w:type="spellStart"/>
      <w:r w:rsidRPr="007C3228">
        <w:rPr>
          <w:rFonts w:eastAsia="Times New Roman"/>
          <w:color w:val="222222"/>
          <w:highlight w:val="white"/>
        </w:rPr>
        <w:t>Lerolle</w:t>
      </w:r>
      <w:proofErr w:type="spellEnd"/>
      <w:r w:rsidRPr="007C3228">
        <w:rPr>
          <w:rFonts w:eastAsia="Times New Roman"/>
          <w:color w:val="222222"/>
          <w:highlight w:val="white"/>
        </w:rPr>
        <w:t xml:space="preserve">, N., </w:t>
      </w:r>
      <w:proofErr w:type="spellStart"/>
      <w:r w:rsidRPr="007C3228">
        <w:rPr>
          <w:rFonts w:eastAsia="Times New Roman"/>
          <w:color w:val="222222"/>
          <w:highlight w:val="white"/>
        </w:rPr>
        <w:t>Meuris</w:t>
      </w:r>
      <w:proofErr w:type="spellEnd"/>
      <w:r w:rsidRPr="007C3228">
        <w:rPr>
          <w:rFonts w:eastAsia="Times New Roman"/>
          <w:color w:val="222222"/>
          <w:highlight w:val="white"/>
        </w:rPr>
        <w:t xml:space="preserve">, S., </w:t>
      </w:r>
      <w:proofErr w:type="spellStart"/>
      <w:r w:rsidRPr="007C3228">
        <w:rPr>
          <w:rFonts w:eastAsia="Times New Roman"/>
          <w:color w:val="222222"/>
          <w:highlight w:val="white"/>
        </w:rPr>
        <w:t>Sibilla</w:t>
      </w:r>
      <w:proofErr w:type="spellEnd"/>
      <w:r w:rsidRPr="007C3228">
        <w:rPr>
          <w:rFonts w:eastAsia="Times New Roman"/>
          <w:color w:val="222222"/>
          <w:highlight w:val="white"/>
        </w:rPr>
        <w:t xml:space="preserve">, J. and Olsen, K.M., </w:t>
      </w:r>
      <w:r w:rsidR="00083929">
        <w:rPr>
          <w:rFonts w:eastAsia="Times New Roman"/>
          <w:color w:val="222222"/>
          <w:highlight w:val="white"/>
        </w:rPr>
        <w:t>(</w:t>
      </w:r>
      <w:r w:rsidRPr="007C3228">
        <w:rPr>
          <w:rFonts w:eastAsia="Times New Roman"/>
          <w:color w:val="222222"/>
          <w:highlight w:val="white"/>
        </w:rPr>
        <w:t>2019</w:t>
      </w:r>
      <w:r w:rsidR="00083929">
        <w:rPr>
          <w:rFonts w:eastAsia="Times New Roman"/>
          <w:color w:val="222222"/>
          <w:highlight w:val="white"/>
        </w:rPr>
        <w:t>)</w:t>
      </w:r>
      <w:r w:rsidRPr="007C3228">
        <w:rPr>
          <w:rFonts w:eastAsia="Times New Roman"/>
          <w:color w:val="222222"/>
          <w:highlight w:val="white"/>
        </w:rPr>
        <w:t xml:space="preserve">. Academic conflict of interest. </w:t>
      </w:r>
      <w:r w:rsidRPr="007C3228">
        <w:rPr>
          <w:rFonts w:eastAsia="Times New Roman"/>
          <w:i/>
          <w:color w:val="222222"/>
          <w:highlight w:val="white"/>
        </w:rPr>
        <w:t>Intensive care medicine</w:t>
      </w:r>
      <w:r w:rsidRPr="007C3228">
        <w:rPr>
          <w:rFonts w:eastAsia="Times New Roman"/>
          <w:color w:val="222222"/>
          <w:highlight w:val="white"/>
        </w:rPr>
        <w:t xml:space="preserve">, </w:t>
      </w:r>
      <w:r w:rsidRPr="007C3228">
        <w:rPr>
          <w:rFonts w:eastAsia="Times New Roman"/>
          <w:i/>
          <w:color w:val="222222"/>
          <w:highlight w:val="white"/>
        </w:rPr>
        <w:t>45</w:t>
      </w:r>
      <w:r w:rsidRPr="007C3228">
        <w:rPr>
          <w:rFonts w:eastAsia="Times New Roman"/>
          <w:color w:val="222222"/>
          <w:highlight w:val="white"/>
        </w:rPr>
        <w:t>(1), pp.13-20.</w:t>
      </w:r>
    </w:p>
    <w:p w14:paraId="18F8F7B4" w14:textId="680B8F08"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Bahmani, </w:t>
      </w:r>
      <w:proofErr w:type="spellStart"/>
      <w:r w:rsidRPr="007C3228">
        <w:rPr>
          <w:rFonts w:eastAsia="Times New Roman"/>
          <w:color w:val="222222"/>
          <w:highlight w:val="white"/>
        </w:rPr>
        <w:t>CHobbasti</w:t>
      </w:r>
      <w:proofErr w:type="spellEnd"/>
      <w:r w:rsidRPr="007C3228">
        <w:rPr>
          <w:rFonts w:eastAsia="Times New Roman"/>
          <w:color w:val="222222"/>
          <w:highlight w:val="white"/>
        </w:rPr>
        <w:t xml:space="preserve">, A. and </w:t>
      </w:r>
      <w:proofErr w:type="spellStart"/>
      <w:r w:rsidRPr="007C3228">
        <w:rPr>
          <w:rFonts w:eastAsia="Times New Roman"/>
          <w:color w:val="222222"/>
          <w:highlight w:val="white"/>
        </w:rPr>
        <w:t>Seyedin</w:t>
      </w:r>
      <w:proofErr w:type="spellEnd"/>
      <w:r w:rsidRPr="007C3228">
        <w:rPr>
          <w:rFonts w:eastAsia="Times New Roman"/>
          <w:color w:val="222222"/>
          <w:highlight w:val="white"/>
        </w:rPr>
        <w:t xml:space="preserve">, S.M., </w:t>
      </w:r>
      <w:r w:rsidR="00083929">
        <w:rPr>
          <w:rFonts w:eastAsia="Times New Roman"/>
          <w:color w:val="222222"/>
          <w:highlight w:val="white"/>
        </w:rPr>
        <w:t>(</w:t>
      </w:r>
      <w:r w:rsidRPr="007C3228">
        <w:rPr>
          <w:rFonts w:eastAsia="Times New Roman"/>
          <w:color w:val="222222"/>
          <w:highlight w:val="white"/>
        </w:rPr>
        <w:t>2019</w:t>
      </w:r>
      <w:r w:rsidR="00083929">
        <w:rPr>
          <w:rFonts w:eastAsia="Times New Roman"/>
          <w:color w:val="222222"/>
          <w:highlight w:val="white"/>
        </w:rPr>
        <w:t>)</w:t>
      </w:r>
      <w:r w:rsidRPr="007C3228">
        <w:rPr>
          <w:rFonts w:eastAsia="Times New Roman"/>
          <w:color w:val="222222"/>
          <w:highlight w:val="white"/>
        </w:rPr>
        <w:t xml:space="preserve">. Structural Modeling the Effect of Librarians' Communication Skills on Interpersonal Communications and its Role in Conflict Management Strategies in the Libraries. </w:t>
      </w:r>
      <w:proofErr w:type="spellStart"/>
      <w:r w:rsidRPr="007C3228">
        <w:rPr>
          <w:rFonts w:eastAsia="Times New Roman"/>
          <w:i/>
          <w:color w:val="222222"/>
          <w:highlight w:val="white"/>
        </w:rPr>
        <w:t>Rahyaft</w:t>
      </w:r>
      <w:proofErr w:type="spellEnd"/>
      <w:r w:rsidRPr="007C3228">
        <w:rPr>
          <w:rFonts w:eastAsia="Times New Roman"/>
          <w:color w:val="222222"/>
          <w:highlight w:val="white"/>
        </w:rPr>
        <w:t xml:space="preserve">, </w:t>
      </w:r>
      <w:r w:rsidRPr="007C3228">
        <w:rPr>
          <w:rFonts w:eastAsia="Times New Roman"/>
          <w:i/>
          <w:color w:val="222222"/>
          <w:highlight w:val="white"/>
        </w:rPr>
        <w:t>28</w:t>
      </w:r>
      <w:r w:rsidRPr="007C3228">
        <w:rPr>
          <w:rFonts w:eastAsia="Times New Roman"/>
          <w:color w:val="222222"/>
          <w:highlight w:val="white"/>
        </w:rPr>
        <w:t>(72), pp.77-90.</w:t>
      </w:r>
    </w:p>
    <w:p w14:paraId="2243720F" w14:textId="71C8BC00"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Campbell, M.S., Wang, J., Cheng, Y., Cogen, F.R., Streisand, R. and Monaghan, M., </w:t>
      </w:r>
      <w:r w:rsidR="00083929">
        <w:rPr>
          <w:rFonts w:eastAsia="Times New Roman"/>
          <w:color w:val="222222"/>
          <w:highlight w:val="white"/>
        </w:rPr>
        <w:t>(</w:t>
      </w:r>
      <w:r w:rsidRPr="007C3228">
        <w:rPr>
          <w:rFonts w:eastAsia="Times New Roman"/>
          <w:color w:val="222222"/>
          <w:highlight w:val="white"/>
        </w:rPr>
        <w:t>2019</w:t>
      </w:r>
      <w:r w:rsidR="00083929">
        <w:rPr>
          <w:rFonts w:eastAsia="Times New Roman"/>
          <w:color w:val="222222"/>
          <w:highlight w:val="white"/>
        </w:rPr>
        <w:t>)</w:t>
      </w:r>
      <w:r w:rsidRPr="007C3228">
        <w:rPr>
          <w:rFonts w:eastAsia="Times New Roman"/>
          <w:color w:val="222222"/>
          <w:highlight w:val="white"/>
        </w:rPr>
        <w:t xml:space="preserve">. Diabetes-specific family conflict and responsibility among emerging adults with type 1 diabetes. </w:t>
      </w:r>
      <w:r w:rsidRPr="007C3228">
        <w:rPr>
          <w:rFonts w:eastAsia="Times New Roman"/>
          <w:i/>
          <w:color w:val="222222"/>
          <w:highlight w:val="white"/>
        </w:rPr>
        <w:t>Journal of Family Psychology</w:t>
      </w:r>
      <w:r w:rsidRPr="007C3228">
        <w:rPr>
          <w:rFonts w:eastAsia="Times New Roman"/>
          <w:color w:val="222222"/>
          <w:highlight w:val="white"/>
        </w:rPr>
        <w:t xml:space="preserve">, </w:t>
      </w:r>
      <w:r w:rsidRPr="007C3228">
        <w:rPr>
          <w:rFonts w:eastAsia="Times New Roman"/>
          <w:i/>
          <w:color w:val="222222"/>
          <w:highlight w:val="white"/>
        </w:rPr>
        <w:t>33</w:t>
      </w:r>
      <w:r w:rsidRPr="007C3228">
        <w:rPr>
          <w:rFonts w:eastAsia="Times New Roman"/>
          <w:color w:val="222222"/>
          <w:highlight w:val="white"/>
        </w:rPr>
        <w:t>(7), p.788.</w:t>
      </w:r>
    </w:p>
    <w:p w14:paraId="107B6FBC" w14:textId="2A40B81F" w:rsidR="006B61F4"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Caputo, A., </w:t>
      </w:r>
      <w:proofErr w:type="spellStart"/>
      <w:r w:rsidRPr="007C3228">
        <w:rPr>
          <w:rFonts w:eastAsia="Times New Roman"/>
          <w:color w:val="222222"/>
          <w:highlight w:val="white"/>
        </w:rPr>
        <w:t>Marzi</w:t>
      </w:r>
      <w:proofErr w:type="spellEnd"/>
      <w:r w:rsidRPr="007C3228">
        <w:rPr>
          <w:rFonts w:eastAsia="Times New Roman"/>
          <w:color w:val="222222"/>
          <w:highlight w:val="white"/>
        </w:rPr>
        <w:t xml:space="preserve">, G., Pellegrini, M.M. and </w:t>
      </w:r>
      <w:proofErr w:type="spellStart"/>
      <w:r w:rsidRPr="007C3228">
        <w:rPr>
          <w:rFonts w:eastAsia="Times New Roman"/>
          <w:color w:val="222222"/>
          <w:highlight w:val="white"/>
        </w:rPr>
        <w:t>Rialti</w:t>
      </w:r>
      <w:proofErr w:type="spellEnd"/>
      <w:r w:rsidRPr="007C3228">
        <w:rPr>
          <w:rFonts w:eastAsia="Times New Roman"/>
          <w:color w:val="222222"/>
          <w:highlight w:val="white"/>
        </w:rPr>
        <w:t xml:space="preserve">, R., </w:t>
      </w:r>
      <w:r w:rsidR="00083929">
        <w:rPr>
          <w:rFonts w:eastAsia="Times New Roman"/>
          <w:color w:val="222222"/>
          <w:highlight w:val="white"/>
        </w:rPr>
        <w:t>(</w:t>
      </w:r>
      <w:r w:rsidRPr="007C3228">
        <w:rPr>
          <w:rFonts w:eastAsia="Times New Roman"/>
          <w:color w:val="222222"/>
          <w:highlight w:val="white"/>
        </w:rPr>
        <w:t>2018</w:t>
      </w:r>
      <w:r w:rsidR="00083929">
        <w:rPr>
          <w:rFonts w:eastAsia="Times New Roman"/>
          <w:color w:val="222222"/>
          <w:highlight w:val="white"/>
        </w:rPr>
        <w:t>)</w:t>
      </w:r>
      <w:r w:rsidRPr="007C3228">
        <w:rPr>
          <w:rFonts w:eastAsia="Times New Roman"/>
          <w:color w:val="222222"/>
          <w:highlight w:val="white"/>
        </w:rPr>
        <w:t xml:space="preserve">. Conflict management in family businesses: A bibliometric analysis and systematic literature review. </w:t>
      </w:r>
      <w:r w:rsidRPr="007C3228">
        <w:rPr>
          <w:rFonts w:eastAsia="Times New Roman"/>
          <w:i/>
          <w:color w:val="222222"/>
          <w:highlight w:val="white"/>
        </w:rPr>
        <w:t>International Journal of Conflict Management</w:t>
      </w:r>
      <w:r w:rsidRPr="007C3228">
        <w:rPr>
          <w:rFonts w:eastAsia="Times New Roman"/>
          <w:color w:val="222222"/>
          <w:highlight w:val="white"/>
        </w:rPr>
        <w:t xml:space="preserve">, </w:t>
      </w:r>
      <w:r w:rsidRPr="007C3228">
        <w:rPr>
          <w:rFonts w:eastAsia="Times New Roman"/>
          <w:i/>
          <w:color w:val="222222"/>
          <w:highlight w:val="white"/>
        </w:rPr>
        <w:t>29</w:t>
      </w:r>
      <w:r w:rsidRPr="007C3228">
        <w:rPr>
          <w:rFonts w:eastAsia="Times New Roman"/>
          <w:color w:val="222222"/>
          <w:highlight w:val="white"/>
        </w:rPr>
        <w:t>(4), pp.519-542.</w:t>
      </w:r>
    </w:p>
    <w:p w14:paraId="6F284E82" w14:textId="55779424"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Duan, Y., Jiao, Y. and Tam, K., </w:t>
      </w:r>
      <w:r w:rsidR="00083929">
        <w:rPr>
          <w:rFonts w:eastAsia="Times New Roman"/>
          <w:color w:val="222222"/>
          <w:highlight w:val="white"/>
        </w:rPr>
        <w:t>(</w:t>
      </w:r>
      <w:r w:rsidRPr="007C3228">
        <w:rPr>
          <w:rFonts w:eastAsia="Times New Roman"/>
          <w:color w:val="222222"/>
          <w:highlight w:val="white"/>
        </w:rPr>
        <w:t>2021</w:t>
      </w:r>
      <w:r w:rsidR="00083929">
        <w:rPr>
          <w:rFonts w:eastAsia="Times New Roman"/>
          <w:color w:val="222222"/>
          <w:highlight w:val="white"/>
        </w:rPr>
        <w:t>)</w:t>
      </w:r>
      <w:r w:rsidRPr="007C3228">
        <w:rPr>
          <w:rFonts w:eastAsia="Times New Roman"/>
          <w:color w:val="222222"/>
          <w:highlight w:val="white"/>
        </w:rPr>
        <w:t xml:space="preserve">. Conflict of interest and proxy voting by institutional investors. </w:t>
      </w:r>
      <w:r w:rsidRPr="007C3228">
        <w:rPr>
          <w:rFonts w:eastAsia="Times New Roman"/>
          <w:i/>
          <w:color w:val="222222"/>
          <w:highlight w:val="white"/>
        </w:rPr>
        <w:t>Journal of Corporate Finance</w:t>
      </w:r>
      <w:r w:rsidRPr="007C3228">
        <w:rPr>
          <w:rFonts w:eastAsia="Times New Roman"/>
          <w:color w:val="222222"/>
          <w:highlight w:val="white"/>
        </w:rPr>
        <w:t xml:space="preserve">, </w:t>
      </w:r>
      <w:r w:rsidRPr="007C3228">
        <w:rPr>
          <w:rFonts w:eastAsia="Times New Roman"/>
          <w:i/>
          <w:color w:val="222222"/>
          <w:highlight w:val="white"/>
        </w:rPr>
        <w:t>70</w:t>
      </w:r>
      <w:r w:rsidRPr="007C3228">
        <w:rPr>
          <w:rFonts w:eastAsia="Times New Roman"/>
          <w:color w:val="222222"/>
          <w:highlight w:val="white"/>
        </w:rPr>
        <w:t>, p.102089.</w:t>
      </w:r>
    </w:p>
    <w:p w14:paraId="7858D71F" w14:textId="7442ED84"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Durrah</w:t>
      </w:r>
      <w:proofErr w:type="spellEnd"/>
      <w:r w:rsidRPr="007C3228">
        <w:rPr>
          <w:rFonts w:eastAsia="Times New Roman"/>
          <w:color w:val="222222"/>
          <w:highlight w:val="white"/>
        </w:rPr>
        <w:t xml:space="preserve">, O., </w:t>
      </w:r>
      <w:proofErr w:type="spellStart"/>
      <w:r w:rsidRPr="007C3228">
        <w:rPr>
          <w:rFonts w:eastAsia="Times New Roman"/>
          <w:color w:val="222222"/>
          <w:highlight w:val="white"/>
        </w:rPr>
        <w:t>Allil</w:t>
      </w:r>
      <w:proofErr w:type="spellEnd"/>
      <w:r w:rsidRPr="007C3228">
        <w:rPr>
          <w:rFonts w:eastAsia="Times New Roman"/>
          <w:color w:val="222222"/>
          <w:highlight w:val="white"/>
        </w:rPr>
        <w:t xml:space="preserve">, K., Gharib, M. and </w:t>
      </w:r>
      <w:proofErr w:type="spellStart"/>
      <w:r w:rsidRPr="007C3228">
        <w:rPr>
          <w:rFonts w:eastAsia="Times New Roman"/>
          <w:color w:val="222222"/>
          <w:highlight w:val="white"/>
        </w:rPr>
        <w:t>Alhamoud</w:t>
      </w:r>
      <w:proofErr w:type="spellEnd"/>
      <w:r w:rsidRPr="007C3228">
        <w:rPr>
          <w:rFonts w:eastAsia="Times New Roman"/>
          <w:color w:val="222222"/>
          <w:highlight w:val="white"/>
        </w:rPr>
        <w:t xml:space="preserve">, A., </w:t>
      </w:r>
      <w:r w:rsidR="00083929">
        <w:rPr>
          <w:rFonts w:eastAsia="Times New Roman"/>
          <w:color w:val="222222"/>
          <w:highlight w:val="white"/>
        </w:rPr>
        <w:t>(</w:t>
      </w:r>
      <w:r w:rsidRPr="007C3228">
        <w:rPr>
          <w:rFonts w:eastAsia="Times New Roman"/>
          <w:color w:val="222222"/>
          <w:highlight w:val="white"/>
        </w:rPr>
        <w:t>2018</w:t>
      </w:r>
      <w:r w:rsidR="00083929">
        <w:rPr>
          <w:rFonts w:eastAsia="Times New Roman"/>
          <w:color w:val="222222"/>
          <w:highlight w:val="white"/>
        </w:rPr>
        <w:t>)</w:t>
      </w:r>
      <w:r w:rsidRPr="007C3228">
        <w:rPr>
          <w:rFonts w:eastAsia="Times New Roman"/>
          <w:color w:val="222222"/>
          <w:highlight w:val="white"/>
        </w:rPr>
        <w:t xml:space="preserve">. How different styles of conflict management determine creativity? Exploring petrochemical companies in Oman. </w:t>
      </w:r>
      <w:r w:rsidRPr="007C3228">
        <w:rPr>
          <w:rFonts w:eastAsia="Times New Roman"/>
          <w:i/>
          <w:color w:val="222222"/>
          <w:highlight w:val="white"/>
        </w:rPr>
        <w:t>Journal of Economics and Business</w:t>
      </w:r>
      <w:r w:rsidRPr="007C3228">
        <w:rPr>
          <w:rFonts w:eastAsia="Times New Roman"/>
          <w:color w:val="222222"/>
          <w:highlight w:val="white"/>
        </w:rPr>
        <w:t xml:space="preserve">, </w:t>
      </w:r>
      <w:r w:rsidRPr="007C3228">
        <w:rPr>
          <w:rFonts w:eastAsia="Times New Roman"/>
          <w:i/>
          <w:color w:val="222222"/>
          <w:highlight w:val="white"/>
        </w:rPr>
        <w:t>1</w:t>
      </w:r>
      <w:r w:rsidRPr="007C3228">
        <w:rPr>
          <w:rFonts w:eastAsia="Times New Roman"/>
          <w:color w:val="222222"/>
          <w:highlight w:val="white"/>
        </w:rPr>
        <w:t>(4), pp.455-463.</w:t>
      </w:r>
    </w:p>
    <w:p w14:paraId="0341B0E2" w14:textId="566781C4"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Edo, B.L. and </w:t>
      </w:r>
      <w:proofErr w:type="spellStart"/>
      <w:r w:rsidRPr="007C3228">
        <w:rPr>
          <w:rFonts w:eastAsia="Times New Roman"/>
          <w:color w:val="222222"/>
          <w:highlight w:val="white"/>
        </w:rPr>
        <w:t>Omunakwe</w:t>
      </w:r>
      <w:proofErr w:type="spellEnd"/>
      <w:r w:rsidRPr="007C3228">
        <w:rPr>
          <w:rFonts w:eastAsia="Times New Roman"/>
          <w:color w:val="222222"/>
          <w:highlight w:val="white"/>
        </w:rPr>
        <w:t xml:space="preserve">, C., </w:t>
      </w:r>
      <w:r w:rsidR="00083929">
        <w:rPr>
          <w:rFonts w:eastAsia="Times New Roman"/>
          <w:color w:val="222222"/>
          <w:highlight w:val="white"/>
        </w:rPr>
        <w:t>(</w:t>
      </w:r>
      <w:r w:rsidRPr="007C3228">
        <w:rPr>
          <w:rFonts w:eastAsia="Times New Roman"/>
          <w:color w:val="222222"/>
          <w:highlight w:val="white"/>
        </w:rPr>
        <w:t>2021</w:t>
      </w:r>
      <w:r w:rsidR="00083929">
        <w:rPr>
          <w:rFonts w:eastAsia="Times New Roman"/>
          <w:color w:val="222222"/>
          <w:highlight w:val="white"/>
        </w:rPr>
        <w:t>)</w:t>
      </w:r>
      <w:r w:rsidRPr="007C3228">
        <w:rPr>
          <w:rFonts w:eastAsia="Times New Roman"/>
          <w:color w:val="222222"/>
          <w:highlight w:val="white"/>
        </w:rPr>
        <w:t xml:space="preserve">. Principals’ conflict resolution strategies on effective management of secondary schools in Port Harcourt Metropolis. </w:t>
      </w:r>
      <w:r w:rsidRPr="007C3228">
        <w:rPr>
          <w:rFonts w:eastAsia="Times New Roman"/>
          <w:i/>
          <w:color w:val="222222"/>
          <w:highlight w:val="white"/>
        </w:rPr>
        <w:t>International Journal of Innovative Education Research</w:t>
      </w:r>
      <w:r w:rsidRPr="007C3228">
        <w:rPr>
          <w:rFonts w:eastAsia="Times New Roman"/>
          <w:color w:val="222222"/>
          <w:highlight w:val="white"/>
        </w:rPr>
        <w:t xml:space="preserve">, </w:t>
      </w:r>
      <w:r w:rsidRPr="007C3228">
        <w:rPr>
          <w:rFonts w:eastAsia="Times New Roman"/>
          <w:i/>
          <w:color w:val="222222"/>
          <w:highlight w:val="white"/>
        </w:rPr>
        <w:t>9</w:t>
      </w:r>
      <w:r w:rsidRPr="007C3228">
        <w:rPr>
          <w:rFonts w:eastAsia="Times New Roman"/>
          <w:color w:val="222222"/>
          <w:highlight w:val="white"/>
        </w:rPr>
        <w:t>(3), pp.100-107.</w:t>
      </w:r>
    </w:p>
    <w:p w14:paraId="0A2B81E1" w14:textId="3EC11124"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lastRenderedPageBreak/>
        <w:t>Einarsen</w:t>
      </w:r>
      <w:proofErr w:type="spellEnd"/>
      <w:r w:rsidRPr="007C3228">
        <w:rPr>
          <w:rFonts w:eastAsia="Times New Roman"/>
          <w:color w:val="222222"/>
          <w:highlight w:val="white"/>
        </w:rPr>
        <w:t xml:space="preserve">, S., </w:t>
      </w:r>
      <w:proofErr w:type="spellStart"/>
      <w:r w:rsidRPr="007C3228">
        <w:rPr>
          <w:rFonts w:eastAsia="Times New Roman"/>
          <w:color w:val="222222"/>
          <w:highlight w:val="white"/>
        </w:rPr>
        <w:t>Skogstad</w:t>
      </w:r>
      <w:proofErr w:type="spellEnd"/>
      <w:r w:rsidRPr="007C3228">
        <w:rPr>
          <w:rFonts w:eastAsia="Times New Roman"/>
          <w:color w:val="222222"/>
          <w:highlight w:val="white"/>
        </w:rPr>
        <w:t xml:space="preserve">, A., </w:t>
      </w:r>
      <w:proofErr w:type="spellStart"/>
      <w:r w:rsidRPr="007C3228">
        <w:rPr>
          <w:rFonts w:eastAsia="Times New Roman"/>
          <w:color w:val="222222"/>
          <w:highlight w:val="white"/>
        </w:rPr>
        <w:t>Rørvik</w:t>
      </w:r>
      <w:proofErr w:type="spellEnd"/>
      <w:r w:rsidRPr="007C3228">
        <w:rPr>
          <w:rFonts w:eastAsia="Times New Roman"/>
          <w:color w:val="222222"/>
          <w:highlight w:val="white"/>
        </w:rPr>
        <w:t xml:space="preserve">, E., </w:t>
      </w:r>
      <w:proofErr w:type="spellStart"/>
      <w:r w:rsidRPr="007C3228">
        <w:rPr>
          <w:rFonts w:eastAsia="Times New Roman"/>
          <w:color w:val="222222"/>
          <w:highlight w:val="white"/>
        </w:rPr>
        <w:t>Lande</w:t>
      </w:r>
      <w:proofErr w:type="spellEnd"/>
      <w:r w:rsidRPr="007C3228">
        <w:rPr>
          <w:rFonts w:eastAsia="Times New Roman"/>
          <w:color w:val="222222"/>
          <w:highlight w:val="white"/>
        </w:rPr>
        <w:t xml:space="preserve">, Å.B. and Nielsen, M.B., </w:t>
      </w:r>
      <w:r w:rsidR="00083929">
        <w:rPr>
          <w:rFonts w:eastAsia="Times New Roman"/>
          <w:color w:val="222222"/>
          <w:highlight w:val="white"/>
        </w:rPr>
        <w:t>(</w:t>
      </w:r>
      <w:r w:rsidRPr="007C3228">
        <w:rPr>
          <w:rFonts w:eastAsia="Times New Roman"/>
          <w:color w:val="222222"/>
          <w:highlight w:val="white"/>
        </w:rPr>
        <w:t>2018</w:t>
      </w:r>
      <w:r w:rsidR="00083929">
        <w:rPr>
          <w:rFonts w:eastAsia="Times New Roman"/>
          <w:color w:val="222222"/>
          <w:highlight w:val="white"/>
        </w:rPr>
        <w:t>)</w:t>
      </w:r>
      <w:r w:rsidRPr="007C3228">
        <w:rPr>
          <w:rFonts w:eastAsia="Times New Roman"/>
          <w:color w:val="222222"/>
          <w:highlight w:val="white"/>
        </w:rPr>
        <w:t xml:space="preserve">. Climate for conflict management, exposure to workplace bullying and work engagement: a moderated mediation analysis. </w:t>
      </w:r>
      <w:r w:rsidRPr="007C3228">
        <w:rPr>
          <w:rFonts w:eastAsia="Times New Roman"/>
          <w:i/>
          <w:color w:val="222222"/>
          <w:highlight w:val="white"/>
        </w:rPr>
        <w:t>The International Journal of Human Resource Management</w:t>
      </w:r>
      <w:r w:rsidRPr="007C3228">
        <w:rPr>
          <w:rFonts w:eastAsia="Times New Roman"/>
          <w:color w:val="222222"/>
          <w:highlight w:val="white"/>
        </w:rPr>
        <w:t xml:space="preserve">, </w:t>
      </w:r>
      <w:r w:rsidRPr="007C3228">
        <w:rPr>
          <w:rFonts w:eastAsia="Times New Roman"/>
          <w:i/>
          <w:color w:val="222222"/>
          <w:highlight w:val="white"/>
        </w:rPr>
        <w:t>29</w:t>
      </w:r>
      <w:r w:rsidRPr="007C3228">
        <w:rPr>
          <w:rFonts w:eastAsia="Times New Roman"/>
          <w:color w:val="222222"/>
          <w:highlight w:val="white"/>
        </w:rPr>
        <w:t>(3), pp.549-570.</w:t>
      </w:r>
    </w:p>
    <w:p w14:paraId="42225BEC" w14:textId="257838EA"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Hofmann, H., Schleper, M.C. and </w:t>
      </w:r>
      <w:proofErr w:type="spellStart"/>
      <w:r w:rsidRPr="007C3228">
        <w:rPr>
          <w:rFonts w:eastAsia="Times New Roman"/>
          <w:color w:val="222222"/>
          <w:highlight w:val="white"/>
        </w:rPr>
        <w:t>Blome</w:t>
      </w:r>
      <w:proofErr w:type="spellEnd"/>
      <w:r w:rsidRPr="007C3228">
        <w:rPr>
          <w:rFonts w:eastAsia="Times New Roman"/>
          <w:color w:val="222222"/>
          <w:highlight w:val="white"/>
        </w:rPr>
        <w:t xml:space="preserve">, C., </w:t>
      </w:r>
      <w:r w:rsidR="00083929">
        <w:rPr>
          <w:rFonts w:eastAsia="Times New Roman"/>
          <w:color w:val="222222"/>
          <w:highlight w:val="white"/>
        </w:rPr>
        <w:t>(</w:t>
      </w:r>
      <w:r w:rsidRPr="007C3228">
        <w:rPr>
          <w:rFonts w:eastAsia="Times New Roman"/>
          <w:color w:val="222222"/>
          <w:highlight w:val="white"/>
        </w:rPr>
        <w:t>2018</w:t>
      </w:r>
      <w:r w:rsidR="00083929">
        <w:rPr>
          <w:rFonts w:eastAsia="Times New Roman"/>
          <w:color w:val="222222"/>
          <w:highlight w:val="white"/>
        </w:rPr>
        <w:t>)</w:t>
      </w:r>
      <w:r w:rsidRPr="007C3228">
        <w:rPr>
          <w:rFonts w:eastAsia="Times New Roman"/>
          <w:color w:val="222222"/>
          <w:highlight w:val="white"/>
        </w:rPr>
        <w:t xml:space="preserve">. Conflict minerals and supply chain due diligence: an exploratory study of multi-tier supply chains. </w:t>
      </w:r>
      <w:r w:rsidRPr="007C3228">
        <w:rPr>
          <w:rFonts w:eastAsia="Times New Roman"/>
          <w:i/>
          <w:color w:val="222222"/>
          <w:highlight w:val="white"/>
        </w:rPr>
        <w:t>Journal of Business Ethics</w:t>
      </w:r>
      <w:r w:rsidRPr="007C3228">
        <w:rPr>
          <w:rFonts w:eastAsia="Times New Roman"/>
          <w:color w:val="222222"/>
          <w:highlight w:val="white"/>
        </w:rPr>
        <w:t xml:space="preserve">, </w:t>
      </w:r>
      <w:r w:rsidRPr="007C3228">
        <w:rPr>
          <w:rFonts w:eastAsia="Times New Roman"/>
          <w:i/>
          <w:color w:val="222222"/>
          <w:highlight w:val="white"/>
        </w:rPr>
        <w:t>147</w:t>
      </w:r>
      <w:r w:rsidRPr="007C3228">
        <w:rPr>
          <w:rFonts w:eastAsia="Times New Roman"/>
          <w:color w:val="222222"/>
          <w:highlight w:val="white"/>
        </w:rPr>
        <w:t>(1), pp.115-141.</w:t>
      </w:r>
    </w:p>
    <w:p w14:paraId="01C66088" w14:textId="77777777" w:rsidR="00FF5EBF" w:rsidRDefault="00FF5EBF" w:rsidP="007C3228">
      <w:pPr>
        <w:pStyle w:val="NormalWeb"/>
        <w:spacing w:before="0" w:beforeAutospacing="0" w:after="240" w:afterAutospacing="0" w:line="360" w:lineRule="auto"/>
        <w:rPr>
          <w:rFonts w:ascii="Arial" w:hAnsi="Arial" w:cs="Arial"/>
          <w:sz w:val="22"/>
          <w:szCs w:val="22"/>
        </w:rPr>
      </w:pPr>
      <w:r w:rsidRPr="007C3228">
        <w:rPr>
          <w:rFonts w:ascii="Arial" w:hAnsi="Arial" w:cs="Arial"/>
          <w:sz w:val="22"/>
          <w:szCs w:val="22"/>
        </w:rPr>
        <w:t xml:space="preserve">Irenees.net. (2022). </w:t>
      </w:r>
      <w:r w:rsidRPr="007C3228">
        <w:rPr>
          <w:rFonts w:ascii="Arial" w:hAnsi="Arial" w:cs="Arial"/>
          <w:i/>
          <w:iCs/>
          <w:sz w:val="22"/>
          <w:szCs w:val="22"/>
        </w:rPr>
        <w:t>Conflict Management Framework</w:t>
      </w:r>
      <w:r w:rsidRPr="007C3228">
        <w:rPr>
          <w:rFonts w:ascii="Arial" w:hAnsi="Arial" w:cs="Arial"/>
          <w:sz w:val="22"/>
          <w:szCs w:val="22"/>
        </w:rPr>
        <w:t>. [online] Available at: http://www.irenees.net/local/cache-vignettes/L500xH406/Cinep3-82651.png?1611906919 [Accessed 14 Dec. 2022].</w:t>
      </w:r>
    </w:p>
    <w:p w14:paraId="3B2D4CA2" w14:textId="4DA79138" w:rsidR="006B61F4" w:rsidRPr="00D90A3E" w:rsidRDefault="00C07E7E" w:rsidP="00177A5B">
      <w:pPr>
        <w:spacing w:before="240" w:after="240" w:line="360" w:lineRule="auto"/>
        <w:rPr>
          <w:rFonts w:eastAsia="Times New Roman"/>
          <w:color w:val="222222"/>
        </w:rPr>
      </w:pPr>
      <w:r>
        <w:rPr>
          <w:rFonts w:eastAsia="Times New Roman"/>
          <w:color w:val="222222"/>
          <w:highlight w:val="white"/>
        </w:rPr>
        <w:t>Liddle, D., (2017)</w:t>
      </w:r>
      <w:r w:rsidR="00B32EBB">
        <w:rPr>
          <w:rFonts w:eastAsia="Times New Roman"/>
          <w:color w:val="222222"/>
          <w:highlight w:val="white"/>
        </w:rPr>
        <w:t>.</w:t>
      </w:r>
      <w:r w:rsidR="00D90A3E">
        <w:rPr>
          <w:rFonts w:eastAsia="Times New Roman"/>
          <w:color w:val="222222"/>
          <w:highlight w:val="white"/>
        </w:rPr>
        <w:t xml:space="preserve"> </w:t>
      </w:r>
      <w:r w:rsidR="00D90A3E" w:rsidRPr="00D90A3E">
        <w:rPr>
          <w:rFonts w:eastAsia="Times New Roman"/>
          <w:color w:val="222222"/>
        </w:rPr>
        <w:t xml:space="preserve">Managing </w:t>
      </w:r>
      <w:r w:rsidR="00B0535E" w:rsidRPr="00D90A3E">
        <w:rPr>
          <w:rFonts w:eastAsia="Times New Roman"/>
          <w:color w:val="222222"/>
        </w:rPr>
        <w:t>Conflict</w:t>
      </w:r>
      <w:r w:rsidR="00B0535E">
        <w:rPr>
          <w:rFonts w:eastAsia="Times New Roman"/>
          <w:color w:val="222222"/>
        </w:rPr>
        <w:t>,</w:t>
      </w:r>
      <w:r w:rsidR="00B0535E" w:rsidRPr="00D90A3E">
        <w:rPr>
          <w:rFonts w:eastAsia="Times New Roman"/>
          <w:color w:val="222222"/>
        </w:rPr>
        <w:t xml:space="preserve"> A</w:t>
      </w:r>
      <w:r w:rsidR="00D90A3E" w:rsidRPr="00D90A3E">
        <w:rPr>
          <w:rFonts w:eastAsia="Times New Roman"/>
          <w:color w:val="222222"/>
        </w:rPr>
        <w:t xml:space="preserve"> Practical Guide to Resolution in the Workplace</w:t>
      </w:r>
      <w:r w:rsidR="00D90A3E">
        <w:rPr>
          <w:rFonts w:eastAsia="Times New Roman"/>
          <w:color w:val="222222"/>
        </w:rPr>
        <w:t>.</w:t>
      </w:r>
      <w:r w:rsidR="00B54DFB">
        <w:rPr>
          <w:rFonts w:eastAsia="Times New Roman"/>
          <w:color w:val="222222"/>
        </w:rPr>
        <w:t>[</w:t>
      </w:r>
      <w:proofErr w:type="spellStart"/>
      <w:r w:rsidR="00B54DFB">
        <w:rPr>
          <w:rFonts w:eastAsia="Times New Roman"/>
          <w:color w:val="222222"/>
        </w:rPr>
        <w:t>ebook</w:t>
      </w:r>
      <w:proofErr w:type="spellEnd"/>
      <w:r w:rsidR="00B54DFB">
        <w:rPr>
          <w:rFonts w:eastAsia="Times New Roman"/>
          <w:color w:val="222222"/>
        </w:rPr>
        <w:t>].</w:t>
      </w:r>
      <w:r w:rsidR="00080621" w:rsidRPr="00080621">
        <w:t xml:space="preserve"> </w:t>
      </w:r>
      <w:r w:rsidR="00080621" w:rsidRPr="00080621">
        <w:rPr>
          <w:rFonts w:eastAsia="Times New Roman"/>
          <w:i/>
          <w:iCs/>
          <w:color w:val="222222"/>
        </w:rPr>
        <w:t>Kogan Page Limited</w:t>
      </w:r>
      <w:r w:rsidR="00080621">
        <w:rPr>
          <w:rFonts w:eastAsia="Times New Roman"/>
          <w:color w:val="222222"/>
        </w:rPr>
        <w:t>,</w:t>
      </w:r>
      <w:r w:rsidR="00EA6A5B">
        <w:rPr>
          <w:rFonts w:eastAsia="Times New Roman"/>
          <w:color w:val="222222"/>
        </w:rPr>
        <w:t xml:space="preserve"> </w:t>
      </w:r>
      <w:r w:rsidR="00B54DFB">
        <w:rPr>
          <w:rFonts w:eastAsia="Times New Roman"/>
          <w:color w:val="222222"/>
        </w:rPr>
        <w:t>Available at:</w:t>
      </w:r>
      <w:r w:rsidR="001328D1" w:rsidRPr="001328D1">
        <w:t xml:space="preserve"> </w:t>
      </w:r>
      <w:hyperlink r:id="rId11" w:history="1">
        <w:r w:rsidR="00177A5B" w:rsidRPr="00177A5B">
          <w:rPr>
            <w:rStyle w:val="Hyperlink"/>
            <w:color w:val="auto"/>
            <w:u w:val="none"/>
          </w:rPr>
          <w:t>https://www.google.co.uk/books/edition/Managing_Conflict_at_Work/xRneuiXfiPkC?hl=en&amp;gbpv=0</w:t>
        </w:r>
      </w:hyperlink>
      <w:r w:rsidR="001328D1">
        <w:t>.</w:t>
      </w:r>
      <w:r w:rsidR="00177A5B">
        <w:t xml:space="preserve"> [</w:t>
      </w:r>
      <w:r w:rsidR="00E9481E">
        <w:t>Accessed 19 Dec</w:t>
      </w:r>
      <w:r w:rsidR="00C91AA4">
        <w:t>. 2022].</w:t>
      </w:r>
    </w:p>
    <w:p w14:paraId="53E1C096" w14:textId="2C96059E"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Mojarabi-Kermani</w:t>
      </w:r>
      <w:proofErr w:type="spellEnd"/>
      <w:r w:rsidRPr="007C3228">
        <w:rPr>
          <w:rFonts w:eastAsia="Times New Roman"/>
          <w:color w:val="222222"/>
          <w:highlight w:val="white"/>
        </w:rPr>
        <w:t xml:space="preserve">, A., </w:t>
      </w:r>
      <w:proofErr w:type="spellStart"/>
      <w:r w:rsidRPr="007C3228">
        <w:rPr>
          <w:rFonts w:eastAsia="Times New Roman"/>
          <w:color w:val="222222"/>
          <w:highlight w:val="white"/>
        </w:rPr>
        <w:t>Shirangi</w:t>
      </w:r>
      <w:proofErr w:type="spellEnd"/>
      <w:r w:rsidRPr="007C3228">
        <w:rPr>
          <w:rFonts w:eastAsia="Times New Roman"/>
          <w:color w:val="222222"/>
          <w:highlight w:val="white"/>
        </w:rPr>
        <w:t xml:space="preserve">, E., </w:t>
      </w:r>
      <w:proofErr w:type="spellStart"/>
      <w:r w:rsidRPr="007C3228">
        <w:rPr>
          <w:rFonts w:eastAsia="Times New Roman"/>
          <w:color w:val="222222"/>
          <w:highlight w:val="white"/>
        </w:rPr>
        <w:t>Bordbar</w:t>
      </w:r>
      <w:proofErr w:type="spellEnd"/>
      <w:r w:rsidRPr="007C3228">
        <w:rPr>
          <w:rFonts w:eastAsia="Times New Roman"/>
          <w:color w:val="222222"/>
          <w:highlight w:val="white"/>
        </w:rPr>
        <w:t xml:space="preserve">, A., Kaman </w:t>
      </w:r>
      <w:proofErr w:type="spellStart"/>
      <w:r w:rsidRPr="007C3228">
        <w:rPr>
          <w:rFonts w:eastAsia="Times New Roman"/>
          <w:color w:val="222222"/>
          <w:highlight w:val="white"/>
        </w:rPr>
        <w:t>Bedast</w:t>
      </w:r>
      <w:proofErr w:type="spellEnd"/>
      <w:r w:rsidRPr="007C3228">
        <w:rPr>
          <w:rFonts w:eastAsia="Times New Roman"/>
          <w:color w:val="222222"/>
          <w:highlight w:val="white"/>
        </w:rPr>
        <w:t xml:space="preserve">, A.A. and </w:t>
      </w:r>
      <w:proofErr w:type="spellStart"/>
      <w:r w:rsidRPr="007C3228">
        <w:rPr>
          <w:rFonts w:eastAsia="Times New Roman"/>
          <w:color w:val="222222"/>
          <w:highlight w:val="white"/>
        </w:rPr>
        <w:t>Masjedi</w:t>
      </w:r>
      <w:proofErr w:type="spellEnd"/>
      <w:r w:rsidRPr="007C3228">
        <w:rPr>
          <w:rFonts w:eastAsia="Times New Roman"/>
          <w:color w:val="222222"/>
          <w:highlight w:val="white"/>
        </w:rPr>
        <w:t xml:space="preserve">, A., </w:t>
      </w:r>
      <w:r w:rsidR="00083929">
        <w:rPr>
          <w:rFonts w:eastAsia="Times New Roman"/>
          <w:color w:val="222222"/>
          <w:highlight w:val="white"/>
        </w:rPr>
        <w:t>(</w:t>
      </w:r>
      <w:r w:rsidRPr="007C3228">
        <w:rPr>
          <w:rFonts w:eastAsia="Times New Roman"/>
          <w:color w:val="222222"/>
          <w:highlight w:val="white"/>
        </w:rPr>
        <w:t>2019</w:t>
      </w:r>
      <w:r w:rsidR="00083929">
        <w:rPr>
          <w:rFonts w:eastAsia="Times New Roman"/>
          <w:color w:val="222222"/>
          <w:highlight w:val="white"/>
        </w:rPr>
        <w:t>)</w:t>
      </w:r>
      <w:r w:rsidRPr="007C3228">
        <w:rPr>
          <w:rFonts w:eastAsia="Times New Roman"/>
          <w:color w:val="222222"/>
          <w:highlight w:val="white"/>
        </w:rPr>
        <w:t xml:space="preserve">. Stochastic optimal reservoir operation management, applying group conflict resolution model. </w:t>
      </w:r>
      <w:r w:rsidRPr="007C3228">
        <w:rPr>
          <w:rFonts w:eastAsia="Times New Roman"/>
          <w:i/>
          <w:color w:val="222222"/>
          <w:highlight w:val="white"/>
        </w:rPr>
        <w:t>Water Resources Management</w:t>
      </w:r>
      <w:r w:rsidRPr="007C3228">
        <w:rPr>
          <w:rFonts w:eastAsia="Times New Roman"/>
          <w:color w:val="222222"/>
          <w:highlight w:val="white"/>
        </w:rPr>
        <w:t xml:space="preserve">, </w:t>
      </w:r>
      <w:r w:rsidRPr="007C3228">
        <w:rPr>
          <w:rFonts w:eastAsia="Times New Roman"/>
          <w:i/>
          <w:color w:val="222222"/>
          <w:highlight w:val="white"/>
        </w:rPr>
        <w:t>33</w:t>
      </w:r>
      <w:r w:rsidRPr="007C3228">
        <w:rPr>
          <w:rFonts w:eastAsia="Times New Roman"/>
          <w:color w:val="222222"/>
          <w:highlight w:val="white"/>
        </w:rPr>
        <w:t>(8), pp.2847-2865.</w:t>
      </w:r>
    </w:p>
    <w:p w14:paraId="16A61D40" w14:textId="614794AF"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Monk, J.K., </w:t>
      </w:r>
      <w:proofErr w:type="spellStart"/>
      <w:r w:rsidRPr="007C3228">
        <w:rPr>
          <w:rFonts w:eastAsia="Times New Roman"/>
          <w:color w:val="222222"/>
          <w:highlight w:val="white"/>
        </w:rPr>
        <w:t>Ogolsky</w:t>
      </w:r>
      <w:proofErr w:type="spellEnd"/>
      <w:r w:rsidRPr="007C3228">
        <w:rPr>
          <w:rFonts w:eastAsia="Times New Roman"/>
          <w:color w:val="222222"/>
          <w:highlight w:val="white"/>
        </w:rPr>
        <w:t xml:space="preserve">, B.G., Rice, T.M., Dennison, R.P. and </w:t>
      </w:r>
      <w:proofErr w:type="spellStart"/>
      <w:r w:rsidRPr="007C3228">
        <w:rPr>
          <w:rFonts w:eastAsia="Times New Roman"/>
          <w:color w:val="222222"/>
          <w:highlight w:val="white"/>
        </w:rPr>
        <w:t>Ogan</w:t>
      </w:r>
      <w:proofErr w:type="spellEnd"/>
      <w:r w:rsidRPr="007C3228">
        <w:rPr>
          <w:rFonts w:eastAsia="Times New Roman"/>
          <w:color w:val="222222"/>
          <w:highlight w:val="white"/>
        </w:rPr>
        <w:t xml:space="preserve">, M., </w:t>
      </w:r>
      <w:r w:rsidR="00083929">
        <w:rPr>
          <w:rFonts w:eastAsia="Times New Roman"/>
          <w:color w:val="222222"/>
          <w:highlight w:val="white"/>
        </w:rPr>
        <w:t>(</w:t>
      </w:r>
      <w:r w:rsidRPr="007C3228">
        <w:rPr>
          <w:rFonts w:eastAsia="Times New Roman"/>
          <w:color w:val="222222"/>
          <w:highlight w:val="white"/>
        </w:rPr>
        <w:t>2021</w:t>
      </w:r>
      <w:r w:rsidR="00083929">
        <w:rPr>
          <w:rFonts w:eastAsia="Times New Roman"/>
          <w:color w:val="222222"/>
          <w:highlight w:val="white"/>
        </w:rPr>
        <w:t>)</w:t>
      </w:r>
      <w:r w:rsidRPr="007C3228">
        <w:rPr>
          <w:rFonts w:eastAsia="Times New Roman"/>
          <w:color w:val="222222"/>
          <w:highlight w:val="white"/>
        </w:rPr>
        <w:t xml:space="preserve">. The role of family-of-origin environment and discrepancy in conflict </w:t>
      </w:r>
      <w:proofErr w:type="spellStart"/>
      <w:r w:rsidRPr="007C3228">
        <w:rPr>
          <w:rFonts w:eastAsia="Times New Roman"/>
          <w:color w:val="222222"/>
          <w:highlight w:val="white"/>
        </w:rPr>
        <w:t>behavior</w:t>
      </w:r>
      <w:proofErr w:type="spellEnd"/>
      <w:r w:rsidRPr="007C3228">
        <w:rPr>
          <w:rFonts w:eastAsia="Times New Roman"/>
          <w:color w:val="222222"/>
          <w:highlight w:val="white"/>
        </w:rPr>
        <w:t xml:space="preserve"> on newlywed marital quality. </w:t>
      </w:r>
      <w:r w:rsidRPr="007C3228">
        <w:rPr>
          <w:rFonts w:eastAsia="Times New Roman"/>
          <w:i/>
          <w:color w:val="222222"/>
          <w:highlight w:val="white"/>
        </w:rPr>
        <w:t>Journal of Social and Personal Relationships</w:t>
      </w:r>
      <w:r w:rsidRPr="007C3228">
        <w:rPr>
          <w:rFonts w:eastAsia="Times New Roman"/>
          <w:color w:val="222222"/>
          <w:highlight w:val="white"/>
        </w:rPr>
        <w:t xml:space="preserve">, </w:t>
      </w:r>
      <w:r w:rsidRPr="007C3228">
        <w:rPr>
          <w:rFonts w:eastAsia="Times New Roman"/>
          <w:i/>
          <w:color w:val="222222"/>
          <w:highlight w:val="white"/>
        </w:rPr>
        <w:t>38</w:t>
      </w:r>
      <w:r w:rsidRPr="007C3228">
        <w:rPr>
          <w:rFonts w:eastAsia="Times New Roman"/>
          <w:color w:val="222222"/>
          <w:highlight w:val="white"/>
        </w:rPr>
        <w:t>(1), pp.124-147.</w:t>
      </w:r>
    </w:p>
    <w:p w14:paraId="7DBCE328" w14:textId="6E83020B" w:rsidR="006B61F4" w:rsidRPr="007C3228" w:rsidRDefault="006B61F4" w:rsidP="007C3228">
      <w:pPr>
        <w:spacing w:before="240" w:after="240" w:line="360" w:lineRule="auto"/>
        <w:jc w:val="both"/>
        <w:rPr>
          <w:rFonts w:eastAsia="Times New Roman"/>
          <w:color w:val="222222"/>
          <w:highlight w:val="white"/>
        </w:rPr>
      </w:pPr>
      <w:proofErr w:type="spellStart"/>
      <w:r w:rsidRPr="007C3228">
        <w:rPr>
          <w:rFonts w:eastAsia="Times New Roman"/>
          <w:color w:val="222222"/>
          <w:highlight w:val="white"/>
        </w:rPr>
        <w:t>Owsiak</w:t>
      </w:r>
      <w:proofErr w:type="spellEnd"/>
      <w:r w:rsidRPr="007C3228">
        <w:rPr>
          <w:rFonts w:eastAsia="Times New Roman"/>
          <w:color w:val="222222"/>
          <w:highlight w:val="white"/>
        </w:rPr>
        <w:t xml:space="preserve">, A.P., </w:t>
      </w:r>
      <w:r w:rsidR="00083929">
        <w:rPr>
          <w:rFonts w:eastAsia="Times New Roman"/>
          <w:color w:val="222222"/>
          <w:highlight w:val="white"/>
        </w:rPr>
        <w:t>(</w:t>
      </w:r>
      <w:r w:rsidRPr="007C3228">
        <w:rPr>
          <w:rFonts w:eastAsia="Times New Roman"/>
          <w:color w:val="222222"/>
          <w:highlight w:val="white"/>
        </w:rPr>
        <w:t>2021</w:t>
      </w:r>
      <w:r w:rsidR="00083929">
        <w:rPr>
          <w:rFonts w:eastAsia="Times New Roman"/>
          <w:color w:val="222222"/>
          <w:highlight w:val="white"/>
        </w:rPr>
        <w:t>)</w:t>
      </w:r>
      <w:r w:rsidRPr="007C3228">
        <w:rPr>
          <w:rFonts w:eastAsia="Times New Roman"/>
          <w:color w:val="222222"/>
          <w:highlight w:val="white"/>
        </w:rPr>
        <w:t xml:space="preserve">. Conflict management trajectories: theory and evidence. </w:t>
      </w:r>
      <w:r w:rsidRPr="007C3228">
        <w:rPr>
          <w:rFonts w:eastAsia="Times New Roman"/>
          <w:i/>
          <w:color w:val="222222"/>
          <w:highlight w:val="white"/>
        </w:rPr>
        <w:t>International Interactions</w:t>
      </w:r>
      <w:r w:rsidRPr="007C3228">
        <w:rPr>
          <w:rFonts w:eastAsia="Times New Roman"/>
          <w:color w:val="222222"/>
          <w:highlight w:val="white"/>
        </w:rPr>
        <w:t xml:space="preserve">, </w:t>
      </w:r>
      <w:r w:rsidRPr="007C3228">
        <w:rPr>
          <w:rFonts w:eastAsia="Times New Roman"/>
          <w:i/>
          <w:color w:val="222222"/>
          <w:highlight w:val="white"/>
        </w:rPr>
        <w:t>47</w:t>
      </w:r>
      <w:r w:rsidRPr="007C3228">
        <w:rPr>
          <w:rFonts w:eastAsia="Times New Roman"/>
          <w:color w:val="222222"/>
          <w:highlight w:val="white"/>
        </w:rPr>
        <w:t>(1), pp.23-55.</w:t>
      </w:r>
    </w:p>
    <w:p w14:paraId="6A3FF62F" w14:textId="77777777" w:rsidR="00FF5EBF" w:rsidRDefault="00FF5EBF" w:rsidP="007C3228">
      <w:pPr>
        <w:pStyle w:val="NormalWeb"/>
        <w:spacing w:before="0" w:beforeAutospacing="0" w:after="240" w:afterAutospacing="0" w:line="360" w:lineRule="auto"/>
        <w:rPr>
          <w:rFonts w:ascii="Arial" w:hAnsi="Arial" w:cs="Arial"/>
          <w:sz w:val="22"/>
          <w:szCs w:val="22"/>
        </w:rPr>
      </w:pPr>
      <w:r w:rsidRPr="007C3228">
        <w:rPr>
          <w:rFonts w:ascii="Arial" w:hAnsi="Arial" w:cs="Arial"/>
          <w:sz w:val="22"/>
          <w:szCs w:val="22"/>
        </w:rPr>
        <w:t xml:space="preserve">Pinimg.com. (2022). </w:t>
      </w:r>
      <w:r w:rsidRPr="007C3228">
        <w:rPr>
          <w:rFonts w:ascii="Arial" w:hAnsi="Arial" w:cs="Arial"/>
          <w:i/>
          <w:iCs/>
          <w:sz w:val="22"/>
          <w:szCs w:val="22"/>
        </w:rPr>
        <w:t>Managing Conflict</w:t>
      </w:r>
      <w:r w:rsidRPr="007C3228">
        <w:rPr>
          <w:rFonts w:ascii="Arial" w:hAnsi="Arial" w:cs="Arial"/>
          <w:sz w:val="22"/>
          <w:szCs w:val="22"/>
        </w:rPr>
        <w:t>. [online] Available at: https://i.pinimg.com/originals/19/63/7f/19637ffd6d127d239efe1826e3f45b0b.jpg [Accessed 14 Dec. 2022].</w:t>
      </w:r>
    </w:p>
    <w:p w14:paraId="159C5BA2" w14:textId="0A277FDB" w:rsidR="00763946" w:rsidRPr="007C3228" w:rsidRDefault="00763946" w:rsidP="007C3228">
      <w:pPr>
        <w:pStyle w:val="NormalWeb"/>
        <w:spacing w:before="0" w:beforeAutospacing="0" w:after="240" w:afterAutospacing="0" w:line="360" w:lineRule="auto"/>
        <w:rPr>
          <w:rFonts w:ascii="Arial" w:hAnsi="Arial" w:cs="Arial"/>
          <w:sz w:val="22"/>
          <w:szCs w:val="22"/>
        </w:rPr>
      </w:pPr>
      <w:r w:rsidRPr="00763946">
        <w:rPr>
          <w:rFonts w:ascii="Arial" w:hAnsi="Arial" w:cs="Arial"/>
          <w:sz w:val="22"/>
          <w:szCs w:val="22"/>
        </w:rPr>
        <w:t>Scott, V., (2009). Conflict Resolution at Work For Dummies. 1st ed. [</w:t>
      </w:r>
      <w:proofErr w:type="spellStart"/>
      <w:r w:rsidRPr="00763946">
        <w:rPr>
          <w:rFonts w:ascii="Arial" w:hAnsi="Arial" w:cs="Arial"/>
          <w:sz w:val="22"/>
          <w:szCs w:val="22"/>
        </w:rPr>
        <w:t>ebook</w:t>
      </w:r>
      <w:proofErr w:type="spellEnd"/>
      <w:r w:rsidRPr="00763946">
        <w:rPr>
          <w:rFonts w:ascii="Arial" w:hAnsi="Arial" w:cs="Arial"/>
          <w:sz w:val="22"/>
          <w:szCs w:val="22"/>
        </w:rPr>
        <w:t xml:space="preserve">] Hoboken: Wiley. Available at: https://www.google.co.uk/books/edition/Conflict_Resolution_at_Work_For_Dummies/2VmWAAAAQBAJ?hl=en&amp;gbpv=0, [Accessed 20 Dec. 2022].  </w:t>
      </w:r>
    </w:p>
    <w:p w14:paraId="52637D9A" w14:textId="4A4A3764"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Speights, S.L., </w:t>
      </w:r>
      <w:proofErr w:type="spellStart"/>
      <w:r w:rsidRPr="007C3228">
        <w:rPr>
          <w:rFonts w:eastAsia="Times New Roman"/>
          <w:color w:val="222222"/>
          <w:highlight w:val="white"/>
        </w:rPr>
        <w:t>Bochantin</w:t>
      </w:r>
      <w:proofErr w:type="spellEnd"/>
      <w:r w:rsidRPr="007C3228">
        <w:rPr>
          <w:rFonts w:eastAsia="Times New Roman"/>
          <w:color w:val="222222"/>
          <w:highlight w:val="white"/>
        </w:rPr>
        <w:t xml:space="preserve">, J.E. and Cowan, R.L., </w:t>
      </w:r>
      <w:r w:rsidR="00A939A0">
        <w:rPr>
          <w:rFonts w:eastAsia="Times New Roman"/>
          <w:color w:val="222222"/>
          <w:highlight w:val="white"/>
        </w:rPr>
        <w:t>(</w:t>
      </w:r>
      <w:r w:rsidRPr="007C3228">
        <w:rPr>
          <w:rFonts w:eastAsia="Times New Roman"/>
          <w:color w:val="222222"/>
          <w:highlight w:val="white"/>
        </w:rPr>
        <w:t>2020</w:t>
      </w:r>
      <w:r w:rsidR="00A939A0">
        <w:rPr>
          <w:rFonts w:eastAsia="Times New Roman"/>
          <w:color w:val="222222"/>
          <w:highlight w:val="white"/>
        </w:rPr>
        <w:t>)</w:t>
      </w:r>
      <w:r w:rsidRPr="007C3228">
        <w:rPr>
          <w:rFonts w:eastAsia="Times New Roman"/>
          <w:color w:val="222222"/>
          <w:highlight w:val="white"/>
        </w:rPr>
        <w:t xml:space="preserve">. Feeling, expressing, and managing emotions in work-family conflict. </w:t>
      </w:r>
      <w:r w:rsidRPr="007C3228">
        <w:rPr>
          <w:rFonts w:eastAsia="Times New Roman"/>
          <w:i/>
          <w:color w:val="222222"/>
          <w:highlight w:val="white"/>
        </w:rPr>
        <w:t>Journal of Business and Psychology</w:t>
      </w:r>
      <w:r w:rsidRPr="007C3228">
        <w:rPr>
          <w:rFonts w:eastAsia="Times New Roman"/>
          <w:color w:val="222222"/>
          <w:highlight w:val="white"/>
        </w:rPr>
        <w:t xml:space="preserve">, </w:t>
      </w:r>
      <w:r w:rsidRPr="007C3228">
        <w:rPr>
          <w:rFonts w:eastAsia="Times New Roman"/>
          <w:i/>
          <w:color w:val="222222"/>
          <w:highlight w:val="white"/>
        </w:rPr>
        <w:t>35</w:t>
      </w:r>
      <w:r w:rsidRPr="007C3228">
        <w:rPr>
          <w:rFonts w:eastAsia="Times New Roman"/>
          <w:color w:val="222222"/>
          <w:highlight w:val="white"/>
        </w:rPr>
        <w:t>(3), pp.363-380.</w:t>
      </w:r>
    </w:p>
    <w:p w14:paraId="4DD65164" w14:textId="3F583ED6"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lastRenderedPageBreak/>
        <w:t xml:space="preserve">Tanveer, Y., Tariq, A., </w:t>
      </w:r>
      <w:proofErr w:type="spellStart"/>
      <w:r w:rsidRPr="007C3228">
        <w:rPr>
          <w:rFonts w:eastAsia="Times New Roman"/>
          <w:color w:val="222222"/>
          <w:highlight w:val="white"/>
        </w:rPr>
        <w:t>Akram</w:t>
      </w:r>
      <w:proofErr w:type="spellEnd"/>
      <w:r w:rsidRPr="007C3228">
        <w:rPr>
          <w:rFonts w:eastAsia="Times New Roman"/>
          <w:color w:val="222222"/>
          <w:highlight w:val="white"/>
        </w:rPr>
        <w:t xml:space="preserve">, U. and Bilal, M., </w:t>
      </w:r>
      <w:r w:rsidR="00A939A0">
        <w:rPr>
          <w:rFonts w:eastAsia="Times New Roman"/>
          <w:color w:val="222222"/>
          <w:highlight w:val="white"/>
        </w:rPr>
        <w:t>(</w:t>
      </w:r>
      <w:r w:rsidRPr="007C3228">
        <w:rPr>
          <w:rFonts w:eastAsia="Times New Roman"/>
          <w:color w:val="222222"/>
          <w:highlight w:val="white"/>
        </w:rPr>
        <w:t>2019</w:t>
      </w:r>
      <w:r w:rsidR="00A939A0">
        <w:rPr>
          <w:rFonts w:eastAsia="Times New Roman"/>
          <w:color w:val="222222"/>
          <w:highlight w:val="white"/>
        </w:rPr>
        <w:t>)</w:t>
      </w:r>
      <w:r w:rsidRPr="007C3228">
        <w:rPr>
          <w:rFonts w:eastAsia="Times New Roman"/>
          <w:color w:val="222222"/>
          <w:highlight w:val="white"/>
        </w:rPr>
        <w:t xml:space="preserve">. Tactics of handling interpersonal conflict through emotional intelligence. </w:t>
      </w:r>
      <w:r w:rsidRPr="007C3228">
        <w:rPr>
          <w:rFonts w:eastAsia="Times New Roman"/>
          <w:i/>
          <w:color w:val="222222"/>
          <w:highlight w:val="white"/>
        </w:rPr>
        <w:t>International Journal of Information Systems and Change Management</w:t>
      </w:r>
      <w:r w:rsidRPr="007C3228">
        <w:rPr>
          <w:rFonts w:eastAsia="Times New Roman"/>
          <w:color w:val="222222"/>
          <w:highlight w:val="white"/>
        </w:rPr>
        <w:t xml:space="preserve">, </w:t>
      </w:r>
      <w:r w:rsidRPr="007C3228">
        <w:rPr>
          <w:rFonts w:eastAsia="Times New Roman"/>
          <w:i/>
          <w:color w:val="222222"/>
          <w:highlight w:val="white"/>
        </w:rPr>
        <w:t>11</w:t>
      </w:r>
      <w:r w:rsidRPr="007C3228">
        <w:rPr>
          <w:rFonts w:eastAsia="Times New Roman"/>
          <w:color w:val="222222"/>
          <w:highlight w:val="white"/>
        </w:rPr>
        <w:t>(3-4), pp.211-227.</w:t>
      </w:r>
    </w:p>
    <w:p w14:paraId="31FD3801" w14:textId="467134D0"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Van </w:t>
      </w:r>
      <w:proofErr w:type="spellStart"/>
      <w:r w:rsidRPr="007C3228">
        <w:rPr>
          <w:rFonts w:eastAsia="Times New Roman"/>
          <w:color w:val="222222"/>
          <w:highlight w:val="white"/>
        </w:rPr>
        <w:t>Eeden</w:t>
      </w:r>
      <w:proofErr w:type="spellEnd"/>
      <w:r w:rsidRPr="007C3228">
        <w:rPr>
          <w:rFonts w:eastAsia="Times New Roman"/>
          <w:color w:val="222222"/>
          <w:highlight w:val="white"/>
        </w:rPr>
        <w:t xml:space="preserve">, L.M., Crowther, M.S., Dickman, C.R., Macdonald, D.W., Ripple, W.J., Ritchie, E.G. and Newsome, T.M., </w:t>
      </w:r>
      <w:r w:rsidR="00A939A0">
        <w:rPr>
          <w:rFonts w:eastAsia="Times New Roman"/>
          <w:color w:val="222222"/>
          <w:highlight w:val="white"/>
        </w:rPr>
        <w:t>(</w:t>
      </w:r>
      <w:r w:rsidRPr="007C3228">
        <w:rPr>
          <w:rFonts w:eastAsia="Times New Roman"/>
          <w:color w:val="222222"/>
          <w:highlight w:val="white"/>
        </w:rPr>
        <w:t>2018</w:t>
      </w:r>
      <w:r w:rsidR="00A939A0">
        <w:rPr>
          <w:rFonts w:eastAsia="Times New Roman"/>
          <w:color w:val="222222"/>
          <w:highlight w:val="white"/>
        </w:rPr>
        <w:t>)</w:t>
      </w:r>
      <w:r w:rsidRPr="007C3228">
        <w:rPr>
          <w:rFonts w:eastAsia="Times New Roman"/>
          <w:color w:val="222222"/>
          <w:highlight w:val="white"/>
        </w:rPr>
        <w:t xml:space="preserve">. Managing conflict between large carnivores and livestock. </w:t>
      </w:r>
      <w:r w:rsidRPr="007C3228">
        <w:rPr>
          <w:rFonts w:eastAsia="Times New Roman"/>
          <w:i/>
          <w:color w:val="222222"/>
          <w:highlight w:val="white"/>
        </w:rPr>
        <w:t>Conservation Biology</w:t>
      </w:r>
      <w:r w:rsidRPr="007C3228">
        <w:rPr>
          <w:rFonts w:eastAsia="Times New Roman"/>
          <w:color w:val="222222"/>
          <w:highlight w:val="white"/>
        </w:rPr>
        <w:t xml:space="preserve">, </w:t>
      </w:r>
      <w:r w:rsidRPr="007C3228">
        <w:rPr>
          <w:rFonts w:eastAsia="Times New Roman"/>
          <w:i/>
          <w:color w:val="222222"/>
          <w:highlight w:val="white"/>
        </w:rPr>
        <w:t>32</w:t>
      </w:r>
      <w:r w:rsidRPr="007C3228">
        <w:rPr>
          <w:rFonts w:eastAsia="Times New Roman"/>
          <w:color w:val="222222"/>
          <w:highlight w:val="white"/>
        </w:rPr>
        <w:t>(1), pp.26-34.</w:t>
      </w:r>
    </w:p>
    <w:p w14:paraId="5A5A4D90" w14:textId="327F762F" w:rsidR="006B61F4" w:rsidRPr="007C3228" w:rsidRDefault="006B61F4" w:rsidP="007C3228">
      <w:pPr>
        <w:spacing w:before="240" w:after="240" w:line="360" w:lineRule="auto"/>
        <w:jc w:val="both"/>
        <w:rPr>
          <w:rFonts w:eastAsia="Times New Roman"/>
          <w:color w:val="222222"/>
          <w:highlight w:val="white"/>
        </w:rPr>
      </w:pPr>
      <w:r w:rsidRPr="007C3228">
        <w:rPr>
          <w:rFonts w:eastAsia="Times New Roman"/>
          <w:color w:val="222222"/>
          <w:highlight w:val="white"/>
        </w:rPr>
        <w:t xml:space="preserve">Wang, D. and Liu, Y., </w:t>
      </w:r>
      <w:r w:rsidR="00A939A0">
        <w:rPr>
          <w:rFonts w:eastAsia="Times New Roman"/>
          <w:color w:val="222222"/>
          <w:highlight w:val="white"/>
        </w:rPr>
        <w:t>(</w:t>
      </w:r>
      <w:r w:rsidRPr="007C3228">
        <w:rPr>
          <w:rFonts w:eastAsia="Times New Roman"/>
          <w:color w:val="222222"/>
          <w:highlight w:val="white"/>
        </w:rPr>
        <w:t>2021</w:t>
      </w:r>
      <w:r w:rsidR="00A939A0">
        <w:rPr>
          <w:rFonts w:eastAsia="Times New Roman"/>
          <w:color w:val="222222"/>
          <w:highlight w:val="white"/>
        </w:rPr>
        <w:t>)</w:t>
      </w:r>
      <w:r w:rsidRPr="007C3228">
        <w:rPr>
          <w:rFonts w:eastAsia="Times New Roman"/>
          <w:color w:val="222222"/>
          <w:highlight w:val="white"/>
        </w:rPr>
        <w:t xml:space="preserve">. The effect of political skill on relationship quality in construction projects: The mediating effect of cooperative conflict management styles. </w:t>
      </w:r>
      <w:r w:rsidRPr="007C3228">
        <w:rPr>
          <w:rFonts w:eastAsia="Times New Roman"/>
          <w:i/>
          <w:color w:val="222222"/>
          <w:highlight w:val="white"/>
        </w:rPr>
        <w:t>Project Management Journal</w:t>
      </w:r>
      <w:r w:rsidRPr="007C3228">
        <w:rPr>
          <w:rFonts w:eastAsia="Times New Roman"/>
          <w:color w:val="222222"/>
          <w:highlight w:val="white"/>
        </w:rPr>
        <w:t xml:space="preserve">, </w:t>
      </w:r>
      <w:r w:rsidRPr="007C3228">
        <w:rPr>
          <w:rFonts w:eastAsia="Times New Roman"/>
          <w:i/>
          <w:color w:val="222222"/>
          <w:highlight w:val="white"/>
        </w:rPr>
        <w:t>52</w:t>
      </w:r>
      <w:r w:rsidRPr="007C3228">
        <w:rPr>
          <w:rFonts w:eastAsia="Times New Roman"/>
          <w:color w:val="222222"/>
          <w:highlight w:val="white"/>
        </w:rPr>
        <w:t>(6), pp.563-576.</w:t>
      </w:r>
    </w:p>
    <w:p w14:paraId="00000046" w14:textId="77777777" w:rsidR="003A4752" w:rsidRDefault="003A4752">
      <w:pPr>
        <w:spacing w:line="360" w:lineRule="auto"/>
        <w:jc w:val="both"/>
        <w:rPr>
          <w:rFonts w:ascii="Times New Roman" w:eastAsia="Times New Roman" w:hAnsi="Times New Roman" w:cs="Times New Roman"/>
          <w:color w:val="222222"/>
          <w:sz w:val="24"/>
          <w:szCs w:val="24"/>
          <w:highlight w:val="white"/>
        </w:rPr>
      </w:pPr>
    </w:p>
    <w:p w14:paraId="00000047" w14:textId="77777777" w:rsidR="003A4752" w:rsidRDefault="003A4752">
      <w:pPr>
        <w:spacing w:line="360" w:lineRule="auto"/>
        <w:jc w:val="both"/>
        <w:rPr>
          <w:rFonts w:ascii="Times New Roman" w:eastAsia="Times New Roman" w:hAnsi="Times New Roman" w:cs="Times New Roman"/>
          <w:color w:val="222222"/>
          <w:sz w:val="24"/>
          <w:szCs w:val="24"/>
          <w:highlight w:val="white"/>
        </w:rPr>
      </w:pPr>
    </w:p>
    <w:p w14:paraId="00000048" w14:textId="77777777" w:rsidR="003A4752" w:rsidRDefault="003A4752">
      <w:pPr>
        <w:spacing w:line="360" w:lineRule="auto"/>
        <w:jc w:val="both"/>
        <w:rPr>
          <w:rFonts w:ascii="Times New Roman" w:eastAsia="Times New Roman" w:hAnsi="Times New Roman" w:cs="Times New Roman"/>
          <w:color w:val="222222"/>
          <w:sz w:val="24"/>
          <w:szCs w:val="24"/>
          <w:highlight w:val="white"/>
        </w:rPr>
      </w:pPr>
    </w:p>
    <w:p w14:paraId="00000049" w14:textId="77777777" w:rsidR="003A4752" w:rsidRDefault="003A4752">
      <w:pPr>
        <w:spacing w:line="360" w:lineRule="auto"/>
        <w:jc w:val="both"/>
        <w:rPr>
          <w:rFonts w:ascii="Times New Roman" w:eastAsia="Times New Roman" w:hAnsi="Times New Roman" w:cs="Times New Roman"/>
          <w:color w:val="222222"/>
          <w:sz w:val="24"/>
          <w:szCs w:val="24"/>
          <w:highlight w:val="white"/>
        </w:rPr>
      </w:pPr>
    </w:p>
    <w:sectPr w:rsidR="003A4752" w:rsidSect="006D07E3">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E1947" w14:textId="77777777" w:rsidR="00805C5A" w:rsidRDefault="00805C5A" w:rsidP="006D07E3">
      <w:pPr>
        <w:spacing w:line="240" w:lineRule="auto"/>
      </w:pPr>
      <w:r>
        <w:separator/>
      </w:r>
    </w:p>
  </w:endnote>
  <w:endnote w:type="continuationSeparator" w:id="0">
    <w:p w14:paraId="084AD8D8" w14:textId="77777777" w:rsidR="00805C5A" w:rsidRDefault="00805C5A" w:rsidP="006D07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756786"/>
      <w:docPartObj>
        <w:docPartGallery w:val="Page Numbers (Bottom of Page)"/>
        <w:docPartUnique/>
      </w:docPartObj>
    </w:sdtPr>
    <w:sdtEndPr>
      <w:rPr>
        <w:noProof/>
      </w:rPr>
    </w:sdtEndPr>
    <w:sdtContent>
      <w:p w14:paraId="2DFBCF9B" w14:textId="310BBEC7" w:rsidR="006D07E3" w:rsidRDefault="006D07E3" w:rsidP="00517503">
        <w:pPr>
          <w:pStyle w:val="Footer"/>
          <w:rPr>
            <w:noProof/>
          </w:rPr>
        </w:pPr>
        <w:r>
          <w:fldChar w:fldCharType="begin"/>
        </w:r>
        <w:r>
          <w:instrText xml:space="preserve"> PAGE   \* MERGEFORMAT </w:instrText>
        </w:r>
        <w:r>
          <w:fldChar w:fldCharType="separate"/>
        </w:r>
        <w:r>
          <w:rPr>
            <w:noProof/>
          </w:rPr>
          <w:t>2</w:t>
        </w:r>
        <w:r>
          <w:rPr>
            <w:noProof/>
          </w:rPr>
          <w:fldChar w:fldCharType="end"/>
        </w:r>
      </w:p>
    </w:sdtContent>
  </w:sdt>
  <w:p w14:paraId="709D6257" w14:textId="77777777" w:rsidR="006D07E3" w:rsidRDefault="006D0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C913F" w14:textId="77777777" w:rsidR="00805C5A" w:rsidRDefault="00805C5A" w:rsidP="006D07E3">
      <w:pPr>
        <w:spacing w:line="240" w:lineRule="auto"/>
      </w:pPr>
      <w:r>
        <w:separator/>
      </w:r>
    </w:p>
  </w:footnote>
  <w:footnote w:type="continuationSeparator" w:id="0">
    <w:p w14:paraId="4583C65E" w14:textId="77777777" w:rsidR="00805C5A" w:rsidRDefault="00805C5A" w:rsidP="006D07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6232A4"/>
    <w:multiLevelType w:val="multilevel"/>
    <w:tmpl w:val="F6BADF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7B753F0"/>
    <w:multiLevelType w:val="multilevel"/>
    <w:tmpl w:val="EA321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233F40"/>
    <w:multiLevelType w:val="multilevel"/>
    <w:tmpl w:val="694C0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8782508">
    <w:abstractNumId w:val="2"/>
  </w:num>
  <w:num w:numId="2" w16cid:durableId="2068455334">
    <w:abstractNumId w:val="1"/>
  </w:num>
  <w:num w:numId="3" w16cid:durableId="20742374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52"/>
    <w:rsid w:val="00016B38"/>
    <w:rsid w:val="00067157"/>
    <w:rsid w:val="00080621"/>
    <w:rsid w:val="00083929"/>
    <w:rsid w:val="000D5726"/>
    <w:rsid w:val="00104D44"/>
    <w:rsid w:val="00111FFA"/>
    <w:rsid w:val="001328D1"/>
    <w:rsid w:val="00177A5B"/>
    <w:rsid w:val="00210125"/>
    <w:rsid w:val="002221A4"/>
    <w:rsid w:val="0025192F"/>
    <w:rsid w:val="002766E8"/>
    <w:rsid w:val="002A6CC3"/>
    <w:rsid w:val="002D3AD6"/>
    <w:rsid w:val="002E5B53"/>
    <w:rsid w:val="00321A78"/>
    <w:rsid w:val="00386649"/>
    <w:rsid w:val="003A4752"/>
    <w:rsid w:val="0046197C"/>
    <w:rsid w:val="004A2B26"/>
    <w:rsid w:val="00517503"/>
    <w:rsid w:val="005209CC"/>
    <w:rsid w:val="00542B67"/>
    <w:rsid w:val="00557895"/>
    <w:rsid w:val="005C7B70"/>
    <w:rsid w:val="005D00EF"/>
    <w:rsid w:val="005D4390"/>
    <w:rsid w:val="006002D8"/>
    <w:rsid w:val="006B61F4"/>
    <w:rsid w:val="006D07E3"/>
    <w:rsid w:val="006D377E"/>
    <w:rsid w:val="00735064"/>
    <w:rsid w:val="00763946"/>
    <w:rsid w:val="00766D30"/>
    <w:rsid w:val="007C3228"/>
    <w:rsid w:val="00804165"/>
    <w:rsid w:val="00805C5A"/>
    <w:rsid w:val="00843933"/>
    <w:rsid w:val="009346F9"/>
    <w:rsid w:val="009B7378"/>
    <w:rsid w:val="009C02B7"/>
    <w:rsid w:val="009E4262"/>
    <w:rsid w:val="00A72D22"/>
    <w:rsid w:val="00A86A20"/>
    <w:rsid w:val="00A939A0"/>
    <w:rsid w:val="00AC4DA2"/>
    <w:rsid w:val="00B0535E"/>
    <w:rsid w:val="00B32203"/>
    <w:rsid w:val="00B32EBB"/>
    <w:rsid w:val="00B54DFB"/>
    <w:rsid w:val="00B7475F"/>
    <w:rsid w:val="00C07E7E"/>
    <w:rsid w:val="00C52C5E"/>
    <w:rsid w:val="00C61294"/>
    <w:rsid w:val="00C837CB"/>
    <w:rsid w:val="00C91AA4"/>
    <w:rsid w:val="00C94225"/>
    <w:rsid w:val="00CA31EA"/>
    <w:rsid w:val="00CF5FBA"/>
    <w:rsid w:val="00D41652"/>
    <w:rsid w:val="00D55679"/>
    <w:rsid w:val="00D90A3E"/>
    <w:rsid w:val="00E036C2"/>
    <w:rsid w:val="00E4152D"/>
    <w:rsid w:val="00E472C7"/>
    <w:rsid w:val="00E829D2"/>
    <w:rsid w:val="00E9481E"/>
    <w:rsid w:val="00EA6A5B"/>
    <w:rsid w:val="00EC081B"/>
    <w:rsid w:val="00F72AA8"/>
    <w:rsid w:val="00F874A0"/>
    <w:rsid w:val="00F9054A"/>
    <w:rsid w:val="00FE00E6"/>
    <w:rsid w:val="00FF5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93604"/>
  <w15:docId w15:val="{2555268F-BDA0-418D-A1D0-CB345D10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D07E3"/>
    <w:pPr>
      <w:keepNext/>
      <w:keepLines/>
      <w:spacing w:before="280" w:line="480" w:lineRule="auto"/>
      <w:outlineLvl w:val="0"/>
    </w:pPr>
    <w:rPr>
      <w:rFonts w:ascii="Times New Roman" w:hAnsi="Times New Roman"/>
      <w:b/>
      <w:sz w:val="28"/>
      <w:szCs w:val="40"/>
    </w:rPr>
  </w:style>
  <w:style w:type="paragraph" w:styleId="Heading2">
    <w:name w:val="heading 2"/>
    <w:basedOn w:val="Normal"/>
    <w:next w:val="Normal"/>
    <w:uiPriority w:val="9"/>
    <w:unhideWhenUsed/>
    <w:qFormat/>
    <w:rsid w:val="006D07E3"/>
    <w:pPr>
      <w:keepNext/>
      <w:keepLines/>
      <w:spacing w:before="240" w:line="480" w:lineRule="auto"/>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D07E3"/>
    <w:pPr>
      <w:tabs>
        <w:tab w:val="center" w:pos="4680"/>
        <w:tab w:val="right" w:pos="9360"/>
      </w:tabs>
      <w:spacing w:line="240" w:lineRule="auto"/>
    </w:pPr>
  </w:style>
  <w:style w:type="character" w:customStyle="1" w:styleId="HeaderChar">
    <w:name w:val="Header Char"/>
    <w:basedOn w:val="DefaultParagraphFont"/>
    <w:link w:val="Header"/>
    <w:uiPriority w:val="99"/>
    <w:rsid w:val="006D07E3"/>
  </w:style>
  <w:style w:type="paragraph" w:styleId="Footer">
    <w:name w:val="footer"/>
    <w:basedOn w:val="Normal"/>
    <w:link w:val="FooterChar"/>
    <w:uiPriority w:val="99"/>
    <w:unhideWhenUsed/>
    <w:rsid w:val="006D07E3"/>
    <w:pPr>
      <w:tabs>
        <w:tab w:val="center" w:pos="4680"/>
        <w:tab w:val="right" w:pos="9360"/>
      </w:tabs>
      <w:spacing w:line="240" w:lineRule="auto"/>
    </w:pPr>
  </w:style>
  <w:style w:type="character" w:customStyle="1" w:styleId="FooterChar">
    <w:name w:val="Footer Char"/>
    <w:basedOn w:val="DefaultParagraphFont"/>
    <w:link w:val="Footer"/>
    <w:uiPriority w:val="99"/>
    <w:rsid w:val="006D07E3"/>
  </w:style>
  <w:style w:type="paragraph" w:styleId="TOCHeading">
    <w:name w:val="TOC Heading"/>
    <w:basedOn w:val="Heading1"/>
    <w:next w:val="Normal"/>
    <w:uiPriority w:val="39"/>
    <w:unhideWhenUsed/>
    <w:qFormat/>
    <w:rsid w:val="006D07E3"/>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D07E3"/>
    <w:pPr>
      <w:spacing w:after="100"/>
    </w:pPr>
  </w:style>
  <w:style w:type="paragraph" w:styleId="TOC2">
    <w:name w:val="toc 2"/>
    <w:basedOn w:val="Normal"/>
    <w:next w:val="Normal"/>
    <w:autoRedefine/>
    <w:uiPriority w:val="39"/>
    <w:unhideWhenUsed/>
    <w:rsid w:val="006D07E3"/>
    <w:pPr>
      <w:spacing w:after="100"/>
      <w:ind w:left="220"/>
    </w:pPr>
  </w:style>
  <w:style w:type="character" w:styleId="Hyperlink">
    <w:name w:val="Hyperlink"/>
    <w:basedOn w:val="DefaultParagraphFont"/>
    <w:uiPriority w:val="99"/>
    <w:unhideWhenUsed/>
    <w:rsid w:val="006D07E3"/>
    <w:rPr>
      <w:color w:val="0000FF" w:themeColor="hyperlink"/>
      <w:u w:val="single"/>
    </w:rPr>
  </w:style>
  <w:style w:type="paragraph" w:styleId="NormalWeb">
    <w:name w:val="Normal (Web)"/>
    <w:basedOn w:val="Normal"/>
    <w:uiPriority w:val="99"/>
    <w:semiHidden/>
    <w:unhideWhenUsed/>
    <w:rsid w:val="00FF5EB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874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388747">
      <w:bodyDiv w:val="1"/>
      <w:marLeft w:val="0"/>
      <w:marRight w:val="0"/>
      <w:marTop w:val="0"/>
      <w:marBottom w:val="0"/>
      <w:divBdr>
        <w:top w:val="none" w:sz="0" w:space="0" w:color="auto"/>
        <w:left w:val="none" w:sz="0" w:space="0" w:color="auto"/>
        <w:bottom w:val="none" w:sz="0" w:space="0" w:color="auto"/>
        <w:right w:val="none" w:sz="0" w:space="0" w:color="auto"/>
      </w:divBdr>
      <w:divsChild>
        <w:div w:id="363095983">
          <w:marLeft w:val="0"/>
          <w:marRight w:val="0"/>
          <w:marTop w:val="0"/>
          <w:marBottom w:val="0"/>
          <w:divBdr>
            <w:top w:val="none" w:sz="0" w:space="0" w:color="auto"/>
            <w:left w:val="none" w:sz="0" w:space="0" w:color="auto"/>
            <w:bottom w:val="none" w:sz="0" w:space="0" w:color="auto"/>
            <w:right w:val="none" w:sz="0" w:space="0" w:color="auto"/>
          </w:divBdr>
        </w:div>
      </w:divsChild>
    </w:div>
    <w:div w:id="1136798171">
      <w:bodyDiv w:val="1"/>
      <w:marLeft w:val="0"/>
      <w:marRight w:val="0"/>
      <w:marTop w:val="0"/>
      <w:marBottom w:val="0"/>
      <w:divBdr>
        <w:top w:val="none" w:sz="0" w:space="0" w:color="auto"/>
        <w:left w:val="none" w:sz="0" w:space="0" w:color="auto"/>
        <w:bottom w:val="none" w:sz="0" w:space="0" w:color="auto"/>
        <w:right w:val="none" w:sz="0" w:space="0" w:color="auto"/>
      </w:divBdr>
      <w:divsChild>
        <w:div w:id="2016422850">
          <w:marLeft w:val="0"/>
          <w:marRight w:val="0"/>
          <w:marTop w:val="0"/>
          <w:marBottom w:val="0"/>
          <w:divBdr>
            <w:top w:val="none" w:sz="0" w:space="0" w:color="auto"/>
            <w:left w:val="none" w:sz="0" w:space="0" w:color="auto"/>
            <w:bottom w:val="none" w:sz="0" w:space="0" w:color="auto"/>
            <w:right w:val="none" w:sz="0" w:space="0" w:color="auto"/>
          </w:divBdr>
        </w:div>
      </w:divsChild>
    </w:div>
    <w:div w:id="1834178426">
      <w:bodyDiv w:val="1"/>
      <w:marLeft w:val="0"/>
      <w:marRight w:val="0"/>
      <w:marTop w:val="0"/>
      <w:marBottom w:val="0"/>
      <w:divBdr>
        <w:top w:val="none" w:sz="0" w:space="0" w:color="auto"/>
        <w:left w:val="none" w:sz="0" w:space="0" w:color="auto"/>
        <w:bottom w:val="none" w:sz="0" w:space="0" w:color="auto"/>
        <w:right w:val="none" w:sz="0" w:space="0" w:color="auto"/>
      </w:divBdr>
      <w:divsChild>
        <w:div w:id="21019720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books/edition/Managing_Conflict_at_Work/xRneuiXfiPkC?hl=en&amp;gbpv=0"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44502-BFE6-47DC-A490-94F281D5D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3053</Words>
  <Characters>17408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Daniela_rusu23@yahoo.com</dc:creator>
  <cp:lastModifiedBy>Andrei Lucian Rusu</cp:lastModifiedBy>
  <cp:revision>65</cp:revision>
  <dcterms:created xsi:type="dcterms:W3CDTF">2023-01-02T12:19:00Z</dcterms:created>
  <dcterms:modified xsi:type="dcterms:W3CDTF">2023-01-02T13:56:00Z</dcterms:modified>
</cp:coreProperties>
</file>