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C3A" w:rsidRDefault="00497FB3" w:rsidP="00CB190F">
      <w:r>
        <w:rPr>
          <w:noProof/>
        </w:rPr>
        <w:drawing>
          <wp:inline distT="0" distB="0" distL="0" distR="0">
            <wp:extent cx="3381375" cy="1352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inline>
        </w:drawing>
      </w:r>
    </w:p>
    <w:p w:rsidR="00977C3A" w:rsidRDefault="00977C3A" w:rsidP="00CB190F"/>
    <w:p w:rsidR="00977C3A" w:rsidRDefault="00977C3A" w:rsidP="00CB190F"/>
    <w:p w:rsidR="00977C3A" w:rsidRDefault="00977C3A" w:rsidP="00CB190F"/>
    <w:p w:rsidR="00977C3A" w:rsidRDefault="00977C3A" w:rsidP="00CB190F"/>
    <w:p w:rsidR="00497FB3" w:rsidRPr="00497FB3" w:rsidRDefault="00497FB3" w:rsidP="00CB190F">
      <w:pPr>
        <w:rPr>
          <w:rFonts w:ascii="Arial" w:hAnsi="Arial" w:cs="Arial"/>
          <w:sz w:val="32"/>
        </w:rPr>
      </w:pPr>
      <w:r>
        <w:rPr>
          <w:sz w:val="32"/>
        </w:rPr>
        <w:t xml:space="preserve">                  </w:t>
      </w:r>
      <w:r w:rsidRPr="00497FB3">
        <w:rPr>
          <w:rFonts w:ascii="Arial" w:hAnsi="Arial" w:cs="Arial"/>
          <w:sz w:val="32"/>
        </w:rPr>
        <w:t xml:space="preserve">Student name       </w:t>
      </w:r>
      <w:r>
        <w:rPr>
          <w:rFonts w:ascii="Arial" w:hAnsi="Arial" w:cs="Arial"/>
          <w:sz w:val="32"/>
        </w:rPr>
        <w:t xml:space="preserve">    </w:t>
      </w:r>
      <w:r w:rsidRPr="00497FB3">
        <w:rPr>
          <w:rFonts w:ascii="Arial" w:hAnsi="Arial" w:cs="Arial"/>
          <w:sz w:val="32"/>
        </w:rPr>
        <w:t xml:space="preserve">Sobia Naveed </w:t>
      </w:r>
    </w:p>
    <w:p w:rsidR="00497FB3" w:rsidRPr="00497FB3" w:rsidRDefault="00497FB3" w:rsidP="00CB190F">
      <w:pPr>
        <w:rPr>
          <w:rFonts w:ascii="Arial" w:hAnsi="Arial" w:cs="Arial"/>
          <w:sz w:val="32"/>
        </w:rPr>
      </w:pPr>
      <w:r w:rsidRPr="00497FB3">
        <w:rPr>
          <w:rFonts w:ascii="Arial" w:hAnsi="Arial" w:cs="Arial"/>
          <w:sz w:val="32"/>
        </w:rPr>
        <w:t xml:space="preserve">               Student </w:t>
      </w:r>
      <w:proofErr w:type="spellStart"/>
      <w:r w:rsidRPr="00497FB3">
        <w:rPr>
          <w:rFonts w:ascii="Arial" w:hAnsi="Arial" w:cs="Arial"/>
          <w:sz w:val="32"/>
        </w:rPr>
        <w:t>num</w:t>
      </w:r>
      <w:proofErr w:type="spellEnd"/>
      <w:r w:rsidRPr="00497FB3">
        <w:rPr>
          <w:rFonts w:ascii="Arial" w:hAnsi="Arial" w:cs="Arial"/>
          <w:sz w:val="32"/>
        </w:rPr>
        <w:t xml:space="preserve">         </w:t>
      </w:r>
      <w:r>
        <w:rPr>
          <w:rFonts w:ascii="Arial" w:hAnsi="Arial" w:cs="Arial"/>
          <w:sz w:val="32"/>
        </w:rPr>
        <w:t xml:space="preserve">    </w:t>
      </w:r>
      <w:r w:rsidRPr="00497FB3">
        <w:rPr>
          <w:rFonts w:ascii="Arial" w:hAnsi="Arial" w:cs="Arial"/>
          <w:sz w:val="32"/>
        </w:rPr>
        <w:t>2316438</w:t>
      </w:r>
    </w:p>
    <w:p w:rsidR="00497FB3" w:rsidRPr="00497FB3" w:rsidRDefault="00497FB3" w:rsidP="00CB190F">
      <w:pPr>
        <w:rPr>
          <w:rFonts w:ascii="Arial" w:hAnsi="Arial" w:cs="Arial"/>
          <w:sz w:val="32"/>
        </w:rPr>
      </w:pPr>
      <w:r w:rsidRPr="00497FB3">
        <w:rPr>
          <w:rFonts w:ascii="Arial" w:hAnsi="Arial" w:cs="Arial"/>
          <w:sz w:val="32"/>
        </w:rPr>
        <w:t xml:space="preserve">        </w:t>
      </w:r>
      <w:r>
        <w:rPr>
          <w:rFonts w:ascii="Arial" w:hAnsi="Arial" w:cs="Arial"/>
          <w:sz w:val="32"/>
        </w:rPr>
        <w:t xml:space="preserve">       </w:t>
      </w:r>
      <w:r w:rsidRPr="00497FB3">
        <w:rPr>
          <w:rFonts w:ascii="Arial" w:hAnsi="Arial" w:cs="Arial"/>
          <w:sz w:val="32"/>
        </w:rPr>
        <w:t xml:space="preserve">Module                  </w:t>
      </w:r>
      <w:r>
        <w:rPr>
          <w:rFonts w:ascii="Arial" w:hAnsi="Arial" w:cs="Arial"/>
          <w:sz w:val="32"/>
        </w:rPr>
        <w:t xml:space="preserve">    </w:t>
      </w:r>
      <w:r w:rsidRPr="00497FB3">
        <w:rPr>
          <w:rFonts w:ascii="Arial" w:hAnsi="Arial" w:cs="Arial"/>
          <w:sz w:val="32"/>
        </w:rPr>
        <w:t xml:space="preserve">introduction to independent </w:t>
      </w:r>
      <w:r>
        <w:rPr>
          <w:rFonts w:ascii="Arial" w:hAnsi="Arial" w:cs="Arial"/>
          <w:sz w:val="32"/>
        </w:rPr>
        <w:t xml:space="preserve">                         .                                                Research Skill </w:t>
      </w:r>
    </w:p>
    <w:p w:rsidR="00497FB3" w:rsidRPr="00497FB3" w:rsidRDefault="00497FB3" w:rsidP="00CB190F">
      <w:pPr>
        <w:rPr>
          <w:rFonts w:ascii="Arial" w:hAnsi="Arial" w:cs="Arial"/>
          <w:sz w:val="32"/>
        </w:rPr>
      </w:pPr>
      <w:r w:rsidRPr="00497FB3">
        <w:rPr>
          <w:rFonts w:ascii="Arial" w:hAnsi="Arial" w:cs="Arial"/>
          <w:sz w:val="32"/>
        </w:rPr>
        <w:t xml:space="preserve">               Module Code        </w:t>
      </w:r>
      <w:r>
        <w:rPr>
          <w:rFonts w:ascii="Arial" w:hAnsi="Arial" w:cs="Arial"/>
          <w:sz w:val="32"/>
        </w:rPr>
        <w:t xml:space="preserve">    </w:t>
      </w:r>
      <w:r w:rsidRPr="00497FB3">
        <w:rPr>
          <w:rFonts w:ascii="Arial" w:hAnsi="Arial" w:cs="Arial"/>
          <w:sz w:val="32"/>
        </w:rPr>
        <w:t xml:space="preserve"> BMHP5019</w:t>
      </w:r>
    </w:p>
    <w:p w:rsidR="00977C3A" w:rsidRPr="00497FB3" w:rsidRDefault="00497FB3" w:rsidP="00CB190F">
      <w:pPr>
        <w:rPr>
          <w:sz w:val="32"/>
          <w:szCs w:val="32"/>
        </w:rPr>
      </w:pPr>
      <w:r w:rsidRPr="00497FB3">
        <w:rPr>
          <w:rFonts w:ascii="Arial" w:hAnsi="Arial" w:cs="Arial"/>
          <w:sz w:val="36"/>
        </w:rPr>
        <w:t xml:space="preserve">             </w:t>
      </w:r>
      <w:r w:rsidRPr="00497FB3">
        <w:rPr>
          <w:rFonts w:ascii="Arial" w:hAnsi="Arial" w:cs="Arial"/>
          <w:sz w:val="32"/>
          <w:szCs w:val="32"/>
        </w:rPr>
        <w:t xml:space="preserve">Lecturer                </w:t>
      </w:r>
      <w:r>
        <w:rPr>
          <w:rFonts w:ascii="Arial" w:hAnsi="Arial" w:cs="Arial"/>
          <w:sz w:val="32"/>
          <w:szCs w:val="32"/>
        </w:rPr>
        <w:t xml:space="preserve">     </w:t>
      </w:r>
      <w:r w:rsidRPr="00497FB3">
        <w:rPr>
          <w:rFonts w:ascii="Arial" w:hAnsi="Arial" w:cs="Arial"/>
          <w:sz w:val="32"/>
          <w:szCs w:val="32"/>
        </w:rPr>
        <w:t xml:space="preserve"> </w:t>
      </w:r>
      <w:r w:rsidRPr="00497FB3">
        <w:rPr>
          <w:rFonts w:ascii="Arial" w:hAnsi="Arial" w:cs="Arial"/>
          <w:color w:val="242130"/>
          <w:sz w:val="32"/>
          <w:szCs w:val="32"/>
          <w:shd w:val="clear" w:color="auto" w:fill="FFFFFF"/>
        </w:rPr>
        <w:t>Philip Jones</w:t>
      </w:r>
      <w:r w:rsidRPr="00497FB3">
        <w:rPr>
          <w:sz w:val="32"/>
          <w:szCs w:val="32"/>
        </w:rPr>
        <w:t xml:space="preserve"> </w:t>
      </w:r>
    </w:p>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977C3A" w:rsidRDefault="00977C3A" w:rsidP="00CB190F"/>
    <w:p w:rsidR="00CB190F" w:rsidRPr="00CB190F" w:rsidRDefault="00CB190F" w:rsidP="00CB190F"/>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lastRenderedPageBreak/>
        <w:t>1. Introduction</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Integration between health and social care services is a key priority within the United Kingdom, particularly in the delivery of community mental health services. Integration refers to the coordination of healthcare services (such as NHS mental health treatment) with social care support (such as housing, safeguarding, and daily living assistance) to provide holistic, person-</w:t>
      </w:r>
      <w:proofErr w:type="spellStart"/>
      <w:r w:rsidRPr="00BC1791">
        <w:rPr>
          <w:rFonts w:ascii="Arial" w:hAnsi="Arial" w:cs="Arial"/>
          <w:sz w:val="24"/>
          <w:szCs w:val="24"/>
        </w:rPr>
        <w:t>centred</w:t>
      </w:r>
      <w:proofErr w:type="spellEnd"/>
      <w:r w:rsidRPr="00BC1791">
        <w:rPr>
          <w:rFonts w:ascii="Arial" w:hAnsi="Arial" w:cs="Arial"/>
          <w:sz w:val="24"/>
          <w:szCs w:val="24"/>
        </w:rPr>
        <w:t xml:space="preserve"> care. This approach is increasingly important due to rising mental health needs, ageing populations, and the compl</w:t>
      </w:r>
      <w:r w:rsidR="00882656">
        <w:rPr>
          <w:rFonts w:ascii="Arial" w:hAnsi="Arial" w:cs="Arial"/>
          <w:sz w:val="24"/>
          <w:szCs w:val="24"/>
        </w:rPr>
        <w:t xml:space="preserve">exity of long-term conditions. </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Despite policy efforts, effective integration remains difficult to achieve in practice. Differences in funding systems,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structures, and professional roles often create fragmentation in service delivery. As a result, patients may experience delays, repeated assessments, and gaps in care. (</w:t>
      </w:r>
      <w:proofErr w:type="spellStart"/>
      <w:r w:rsidRPr="00BC1791">
        <w:rPr>
          <w:rFonts w:ascii="Arial" w:hAnsi="Arial" w:cs="Arial"/>
          <w:sz w:val="24"/>
          <w:szCs w:val="24"/>
        </w:rPr>
        <w:fldChar w:fldCharType="begin"/>
      </w:r>
      <w:r w:rsidRPr="00BC1791">
        <w:rPr>
          <w:rFonts w:ascii="Arial" w:hAnsi="Arial" w:cs="Arial"/>
          <w:sz w:val="24"/>
          <w:szCs w:val="24"/>
        </w:rPr>
        <w:instrText xml:space="preserve"> HYPERLINK "https://bmchealthservres.biomedcentral.com/articles/10.1186/s12913-020-05374-4?utm_source=chatgpt.com" \o "Measuring the benefits of the integration of health and social care: qualitative interviews with professional stakeholders and patient representatives | BMC Health Services Research | Full Text" </w:instrText>
      </w:r>
      <w:r w:rsidRPr="00BC1791">
        <w:rPr>
          <w:rFonts w:ascii="Arial" w:hAnsi="Arial" w:cs="Arial"/>
          <w:sz w:val="24"/>
          <w:szCs w:val="24"/>
        </w:rPr>
        <w:fldChar w:fldCharType="separate"/>
      </w:r>
      <w:r w:rsidRPr="00BC1791">
        <w:rPr>
          <w:rStyle w:val="Hyperlink"/>
          <w:rFonts w:ascii="Arial" w:hAnsi="Arial" w:cs="Arial"/>
          <w:sz w:val="24"/>
          <w:szCs w:val="24"/>
        </w:rPr>
        <w:t>SpringerLink</w:t>
      </w:r>
      <w:proofErr w:type="spellEnd"/>
      <w:r w:rsidRPr="00BC1791">
        <w:rPr>
          <w:rFonts w:ascii="Arial" w:hAnsi="Arial" w:cs="Arial"/>
          <w:sz w:val="24"/>
          <w:szCs w:val="24"/>
        </w:rPr>
        <w:fldChar w:fldCharType="end"/>
      </w:r>
      <w:r w:rsidRPr="00BC1791">
        <w:rPr>
          <w:rFonts w:ascii="Arial" w:hAnsi="Arial" w:cs="Arial"/>
          <w:sz w:val="24"/>
          <w:szCs w:val="24"/>
        </w:rPr>
        <w:t>)</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 xml:space="preserve">Integration between NHS community mental health services and social care is not only a structural or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issue but also a clinical and ethical priority. A lack of integration can lead to fragmented care pathways, where individuals with complex mental health needs may fall through gaps between services. This is particularly concerning for vulnerable populations such as individuals with severe mental illness, homelessness, substance misuse issues, or co-occurring physical health conditions.</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 xml:space="preserve">The concept of integrated care is supported by multiple frameworks within the UK, including the NHS Long Term Plan (2019) and the development of Integrated Care Systems (ICSs). These frameworks aim to bring together health and social care providers under a shared responsibility for population health outcomes. Despite these efforts, achieving true integration remains challenging due to differences in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culture and priorities.</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From a theoretical perspective, integration can be understood through models such as person-</w:t>
      </w:r>
      <w:proofErr w:type="spellStart"/>
      <w:r w:rsidRPr="00BC1791">
        <w:rPr>
          <w:rFonts w:ascii="Arial" w:hAnsi="Arial" w:cs="Arial"/>
          <w:sz w:val="24"/>
          <w:szCs w:val="24"/>
        </w:rPr>
        <w:t>centred</w:t>
      </w:r>
      <w:proofErr w:type="spellEnd"/>
      <w:r w:rsidRPr="00BC1791">
        <w:rPr>
          <w:rFonts w:ascii="Arial" w:hAnsi="Arial" w:cs="Arial"/>
          <w:sz w:val="24"/>
          <w:szCs w:val="24"/>
        </w:rPr>
        <w:t xml:space="preserve"> care and multidisciplinary teamwork. These approaches </w:t>
      </w:r>
      <w:proofErr w:type="spellStart"/>
      <w:r w:rsidRPr="00BC1791">
        <w:rPr>
          <w:rFonts w:ascii="Arial" w:hAnsi="Arial" w:cs="Arial"/>
          <w:sz w:val="24"/>
          <w:szCs w:val="24"/>
        </w:rPr>
        <w:t>emphasise</w:t>
      </w:r>
      <w:proofErr w:type="spellEnd"/>
      <w:r w:rsidRPr="00BC1791">
        <w:rPr>
          <w:rFonts w:ascii="Arial" w:hAnsi="Arial" w:cs="Arial"/>
          <w:sz w:val="24"/>
          <w:szCs w:val="24"/>
        </w:rPr>
        <w:t xml:space="preserve"> collaboration, shared decision-making, and holistic support for individuals. However, implementing these models in practice requires significant structural changes, workforce development, and cultural shifts within </w:t>
      </w:r>
      <w:proofErr w:type="spellStart"/>
      <w:r w:rsidRPr="00BC1791">
        <w:rPr>
          <w:rFonts w:ascii="Arial" w:hAnsi="Arial" w:cs="Arial"/>
          <w:sz w:val="24"/>
          <w:szCs w:val="24"/>
        </w:rPr>
        <w:t>organisations</w:t>
      </w:r>
      <w:proofErr w:type="spellEnd"/>
      <w:r w:rsidRPr="00BC1791">
        <w:rPr>
          <w:rFonts w:ascii="Arial" w:hAnsi="Arial" w:cs="Arial"/>
          <w:sz w:val="24"/>
          <w:szCs w:val="24"/>
        </w:rPr>
        <w:t>.</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lastRenderedPageBreak/>
        <w:t xml:space="preserve">Additionally, the COVID-19 pandemic further highlighted the importance of integrated services. The increased demand for mental health support, combined with pressure on health systems, exposed weaknesses in coordination between services. This has further </w:t>
      </w:r>
      <w:proofErr w:type="spellStart"/>
      <w:r w:rsidRPr="00BC1791">
        <w:rPr>
          <w:rFonts w:ascii="Arial" w:hAnsi="Arial" w:cs="Arial"/>
          <w:sz w:val="24"/>
          <w:szCs w:val="24"/>
        </w:rPr>
        <w:t>emphasised</w:t>
      </w:r>
      <w:proofErr w:type="spellEnd"/>
      <w:r w:rsidRPr="00BC1791">
        <w:rPr>
          <w:rFonts w:ascii="Arial" w:hAnsi="Arial" w:cs="Arial"/>
          <w:sz w:val="24"/>
          <w:szCs w:val="24"/>
        </w:rPr>
        <w:t xml:space="preserve"> the need for stronger integration between NHS and social care systems.</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Therefore, this scoping review is timely and relevant, as it aims to critically examine existing evidence and provide insights into how integration can be im</w:t>
      </w:r>
      <w:r w:rsidR="00977C3A">
        <w:rPr>
          <w:rFonts w:ascii="Arial" w:hAnsi="Arial" w:cs="Arial"/>
          <w:sz w:val="24"/>
          <w:szCs w:val="24"/>
        </w:rPr>
        <w:t>proved within the UK context.</w:t>
      </w:r>
    </w:p>
    <w:p w:rsidR="00977C3A" w:rsidRDefault="00CB190F" w:rsidP="00977C3A">
      <w:pPr>
        <w:spacing w:line="360" w:lineRule="auto"/>
        <w:rPr>
          <w:rFonts w:ascii="Arial" w:hAnsi="Arial" w:cs="Arial"/>
          <w:b/>
          <w:bCs/>
          <w:sz w:val="24"/>
          <w:szCs w:val="24"/>
        </w:rPr>
      </w:pPr>
      <w:r w:rsidRPr="00BC1791">
        <w:rPr>
          <w:rFonts w:ascii="Arial" w:hAnsi="Arial" w:cs="Arial"/>
          <w:b/>
          <w:bCs/>
          <w:sz w:val="24"/>
          <w:szCs w:val="24"/>
        </w:rPr>
        <w:t>Review Question:</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What does current evidence reveal about the barriers and facilitators of integration between NHS community mental health services and social care in the UK?</w:t>
      </w:r>
    </w:p>
    <w:p w:rsidR="00CB190F" w:rsidRPr="00BC1791" w:rsidRDefault="00CB190F" w:rsidP="00977C3A">
      <w:pPr>
        <w:spacing w:line="360" w:lineRule="auto"/>
        <w:jc w:val="both"/>
        <w:rPr>
          <w:rFonts w:ascii="Arial" w:hAnsi="Arial" w:cs="Arial"/>
          <w:sz w:val="24"/>
          <w:szCs w:val="24"/>
        </w:rPr>
      </w:pPr>
      <w:r w:rsidRPr="00BC1791">
        <w:rPr>
          <w:rFonts w:ascii="Arial" w:hAnsi="Arial" w:cs="Arial"/>
          <w:b/>
          <w:bCs/>
          <w:sz w:val="24"/>
          <w:szCs w:val="24"/>
        </w:rPr>
        <w:t>Objectives:</w:t>
      </w:r>
    </w:p>
    <w:p w:rsidR="00CB190F" w:rsidRPr="00BC1791" w:rsidRDefault="00CB190F" w:rsidP="00977C3A">
      <w:pPr>
        <w:numPr>
          <w:ilvl w:val="0"/>
          <w:numId w:val="1"/>
        </w:numPr>
        <w:spacing w:line="360" w:lineRule="auto"/>
        <w:jc w:val="both"/>
        <w:rPr>
          <w:rFonts w:ascii="Arial" w:hAnsi="Arial" w:cs="Arial"/>
          <w:sz w:val="24"/>
          <w:szCs w:val="24"/>
        </w:rPr>
      </w:pPr>
      <w:r w:rsidRPr="00BC1791">
        <w:rPr>
          <w:rFonts w:ascii="Arial" w:hAnsi="Arial" w:cs="Arial"/>
          <w:sz w:val="24"/>
          <w:szCs w:val="24"/>
        </w:rPr>
        <w:t>To identify key barriers to integration in community mental health services.</w:t>
      </w:r>
    </w:p>
    <w:p w:rsidR="00CB190F" w:rsidRPr="00BC1791" w:rsidRDefault="00CB190F" w:rsidP="00977C3A">
      <w:pPr>
        <w:numPr>
          <w:ilvl w:val="0"/>
          <w:numId w:val="1"/>
        </w:numPr>
        <w:spacing w:line="360" w:lineRule="auto"/>
        <w:jc w:val="both"/>
        <w:rPr>
          <w:rFonts w:ascii="Arial" w:hAnsi="Arial" w:cs="Arial"/>
          <w:sz w:val="24"/>
          <w:szCs w:val="24"/>
        </w:rPr>
      </w:pPr>
      <w:r w:rsidRPr="00BC1791">
        <w:rPr>
          <w:rFonts w:ascii="Arial" w:hAnsi="Arial" w:cs="Arial"/>
          <w:sz w:val="24"/>
          <w:szCs w:val="24"/>
        </w:rPr>
        <w:t>To explore facilitators that improve collaboration between NHS and social care.</w:t>
      </w:r>
    </w:p>
    <w:p w:rsidR="00CB190F" w:rsidRPr="00BC1791" w:rsidRDefault="00CB190F" w:rsidP="00977C3A">
      <w:pPr>
        <w:numPr>
          <w:ilvl w:val="0"/>
          <w:numId w:val="1"/>
        </w:numPr>
        <w:spacing w:line="360" w:lineRule="auto"/>
        <w:jc w:val="both"/>
        <w:rPr>
          <w:rFonts w:ascii="Arial" w:hAnsi="Arial" w:cs="Arial"/>
          <w:sz w:val="24"/>
          <w:szCs w:val="24"/>
        </w:rPr>
      </w:pPr>
      <w:r w:rsidRPr="00BC1791">
        <w:rPr>
          <w:rFonts w:ascii="Arial" w:hAnsi="Arial" w:cs="Arial"/>
          <w:sz w:val="24"/>
          <w:szCs w:val="24"/>
        </w:rPr>
        <w:t xml:space="preserve">To </w:t>
      </w:r>
      <w:proofErr w:type="spellStart"/>
      <w:r w:rsidRPr="00BC1791">
        <w:rPr>
          <w:rFonts w:ascii="Arial" w:hAnsi="Arial" w:cs="Arial"/>
          <w:sz w:val="24"/>
          <w:szCs w:val="24"/>
        </w:rPr>
        <w:t>analyse</w:t>
      </w:r>
      <w:proofErr w:type="spellEnd"/>
      <w:r w:rsidRPr="00BC1791">
        <w:rPr>
          <w:rFonts w:ascii="Arial" w:hAnsi="Arial" w:cs="Arial"/>
          <w:sz w:val="24"/>
          <w:szCs w:val="24"/>
        </w:rPr>
        <w:t xml:space="preserve"> how integration impacts service delivery and patient outcomes.</w:t>
      </w:r>
    </w:p>
    <w:p w:rsidR="00CB190F" w:rsidRPr="00882656" w:rsidRDefault="00CB190F" w:rsidP="00977C3A">
      <w:pPr>
        <w:numPr>
          <w:ilvl w:val="0"/>
          <w:numId w:val="1"/>
        </w:numPr>
        <w:spacing w:line="360" w:lineRule="auto"/>
        <w:jc w:val="both"/>
        <w:rPr>
          <w:rFonts w:ascii="Arial" w:hAnsi="Arial" w:cs="Arial"/>
          <w:sz w:val="24"/>
          <w:szCs w:val="24"/>
        </w:rPr>
      </w:pPr>
      <w:r w:rsidRPr="00BC1791">
        <w:rPr>
          <w:rFonts w:ascii="Arial" w:hAnsi="Arial" w:cs="Arial"/>
          <w:sz w:val="24"/>
          <w:szCs w:val="24"/>
        </w:rPr>
        <w:t>To identify gaps in current research and practice.</w:t>
      </w:r>
    </w:p>
    <w:p w:rsidR="00CB190F" w:rsidRPr="00BC1791" w:rsidRDefault="00CB190F" w:rsidP="00977C3A">
      <w:pPr>
        <w:spacing w:line="360" w:lineRule="auto"/>
        <w:rPr>
          <w:rFonts w:ascii="Arial" w:hAnsi="Arial" w:cs="Arial"/>
          <w:b/>
          <w:bCs/>
          <w:sz w:val="24"/>
          <w:szCs w:val="24"/>
        </w:rPr>
      </w:pPr>
      <w:r w:rsidRPr="00BC1791">
        <w:rPr>
          <w:rFonts w:ascii="Arial" w:hAnsi="Arial" w:cs="Arial"/>
          <w:b/>
          <w:bCs/>
          <w:sz w:val="24"/>
          <w:szCs w:val="24"/>
        </w:rPr>
        <w:t>2. Backgro</w:t>
      </w:r>
      <w:r w:rsidR="00497FB3">
        <w:rPr>
          <w:rFonts w:ascii="Arial" w:hAnsi="Arial" w:cs="Arial"/>
          <w:b/>
          <w:bCs/>
          <w:sz w:val="24"/>
          <w:szCs w:val="24"/>
        </w:rPr>
        <w:t xml:space="preserve">und </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The UK health and social care system is complex, involving multiple </w:t>
      </w:r>
      <w:proofErr w:type="spellStart"/>
      <w:r w:rsidRPr="00BC1791">
        <w:rPr>
          <w:rFonts w:ascii="Arial" w:hAnsi="Arial" w:cs="Arial"/>
          <w:sz w:val="24"/>
          <w:szCs w:val="24"/>
        </w:rPr>
        <w:t>organisations</w:t>
      </w:r>
      <w:proofErr w:type="spellEnd"/>
      <w:r w:rsidRPr="00BC1791">
        <w:rPr>
          <w:rFonts w:ascii="Arial" w:hAnsi="Arial" w:cs="Arial"/>
          <w:sz w:val="24"/>
          <w:szCs w:val="24"/>
        </w:rPr>
        <w:t xml:space="preserve"> with different responsibilities. The NHS provides healthcare services, while social care is delivered by local authorities. This structural separation has historically created challenges in coordination and communication.</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Recent policy developments, such as Integrated Care Systems (ICSs), aim to improve collaboration between health and social care providers. However, evidence suggests that implementation remains inconsistent. Studies show that poor coordination between services leads to inefficiencies, increased pressure on healthcare systems, and negative outcomes for patients. (</w:t>
      </w:r>
      <w:proofErr w:type="spellStart"/>
      <w:r w:rsidRPr="00BC1791">
        <w:rPr>
          <w:rFonts w:ascii="Arial" w:hAnsi="Arial" w:cs="Arial"/>
          <w:sz w:val="24"/>
          <w:szCs w:val="24"/>
        </w:rPr>
        <w:fldChar w:fldCharType="begin"/>
      </w:r>
      <w:r w:rsidRPr="00BC1791">
        <w:rPr>
          <w:rFonts w:ascii="Arial" w:hAnsi="Arial" w:cs="Arial"/>
          <w:sz w:val="24"/>
          <w:szCs w:val="24"/>
        </w:rPr>
        <w:instrText xml:space="preserve"> HYPERLINK "https://bmchealthservres.biomedcentral.com/articles/10.1186/s12913-020-05374-4?utm_source=chatgpt.com" \o "Measuring the benefits of the integration of health and social care: qualitative interviews with professional stakeholders and patient representatives | BMC Health Services Research | Full Text" </w:instrText>
      </w:r>
      <w:r w:rsidRPr="00BC1791">
        <w:rPr>
          <w:rFonts w:ascii="Arial" w:hAnsi="Arial" w:cs="Arial"/>
          <w:sz w:val="24"/>
          <w:szCs w:val="24"/>
        </w:rPr>
        <w:fldChar w:fldCharType="separate"/>
      </w:r>
      <w:r w:rsidRPr="00BC1791">
        <w:rPr>
          <w:rStyle w:val="Hyperlink"/>
          <w:rFonts w:ascii="Arial" w:hAnsi="Arial" w:cs="Arial"/>
          <w:sz w:val="24"/>
          <w:szCs w:val="24"/>
        </w:rPr>
        <w:t>SpringerLink</w:t>
      </w:r>
      <w:proofErr w:type="spellEnd"/>
      <w:r w:rsidRPr="00BC1791">
        <w:rPr>
          <w:rFonts w:ascii="Arial" w:hAnsi="Arial" w:cs="Arial"/>
          <w:sz w:val="24"/>
          <w:szCs w:val="24"/>
        </w:rPr>
        <w:fldChar w:fldCharType="end"/>
      </w:r>
      <w:r w:rsidRPr="00BC1791">
        <w:rPr>
          <w:rFonts w:ascii="Arial" w:hAnsi="Arial" w:cs="Arial"/>
          <w:sz w:val="24"/>
          <w:szCs w:val="24"/>
        </w:rPr>
        <w:t>)</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Research also highlights that integration is essential for addressing growing mental health needs. For example, individuals with mental health conditions often require both medical </w:t>
      </w:r>
      <w:r w:rsidRPr="00BC1791">
        <w:rPr>
          <w:rFonts w:ascii="Arial" w:hAnsi="Arial" w:cs="Arial"/>
          <w:sz w:val="24"/>
          <w:szCs w:val="24"/>
        </w:rPr>
        <w:lastRenderedPageBreak/>
        <w:t>treatment and social support, such as housing and employment assistance. Without effective integration, these needs are not fully met. (</w:t>
      </w:r>
      <w:proofErr w:type="spellStart"/>
      <w:r w:rsidRPr="00BC1791">
        <w:rPr>
          <w:rFonts w:ascii="Arial" w:hAnsi="Arial" w:cs="Arial"/>
          <w:sz w:val="24"/>
          <w:szCs w:val="24"/>
        </w:rPr>
        <w:fldChar w:fldCharType="begin"/>
      </w:r>
      <w:r w:rsidRPr="00BC1791">
        <w:rPr>
          <w:rFonts w:ascii="Arial" w:hAnsi="Arial" w:cs="Arial"/>
          <w:sz w:val="24"/>
          <w:szCs w:val="24"/>
        </w:rPr>
        <w:instrText xml:space="preserve"> HYPERLINK "https://bmcpsychiatry.biomedcentral.com/articles/10.1186/s12888-022-03864-9?utm_source=chatgpt.com" \o "Interventions to improve social circumstances of people with mental health conditions: a rapid evidence synthesis | BMC Psychiatry | Full Text" </w:instrText>
      </w:r>
      <w:r w:rsidRPr="00BC1791">
        <w:rPr>
          <w:rFonts w:ascii="Arial" w:hAnsi="Arial" w:cs="Arial"/>
          <w:sz w:val="24"/>
          <w:szCs w:val="24"/>
        </w:rPr>
        <w:fldChar w:fldCharType="separate"/>
      </w:r>
      <w:r w:rsidRPr="00BC1791">
        <w:rPr>
          <w:rStyle w:val="Hyperlink"/>
          <w:rFonts w:ascii="Arial" w:hAnsi="Arial" w:cs="Arial"/>
          <w:sz w:val="24"/>
          <w:szCs w:val="24"/>
        </w:rPr>
        <w:t>SpringerLink</w:t>
      </w:r>
      <w:proofErr w:type="spellEnd"/>
      <w:r w:rsidRPr="00BC1791">
        <w:rPr>
          <w:rFonts w:ascii="Arial" w:hAnsi="Arial" w:cs="Arial"/>
          <w:sz w:val="24"/>
          <w:szCs w:val="24"/>
        </w:rPr>
        <w:fldChar w:fldCharType="end"/>
      </w:r>
      <w:r w:rsidRPr="00BC1791">
        <w:rPr>
          <w:rFonts w:ascii="Arial" w:hAnsi="Arial" w:cs="Arial"/>
          <w:sz w:val="24"/>
          <w:szCs w:val="24"/>
        </w:rPr>
        <w:t>)</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Furthermore, workforce challenges, funding constraints, and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barriers continue to limit progress. Evidence indicates that unclear roles, lack of training, and poor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culture can hinder integration within mental health services. (</w:t>
      </w:r>
      <w:proofErr w:type="spellStart"/>
      <w:r w:rsidRPr="00BC1791">
        <w:rPr>
          <w:rFonts w:ascii="Arial" w:hAnsi="Arial" w:cs="Arial"/>
          <w:sz w:val="24"/>
          <w:szCs w:val="24"/>
        </w:rPr>
        <w:fldChar w:fldCharType="begin"/>
      </w:r>
      <w:r w:rsidRPr="00BC1791">
        <w:rPr>
          <w:rFonts w:ascii="Arial" w:hAnsi="Arial" w:cs="Arial"/>
          <w:sz w:val="24"/>
          <w:szCs w:val="24"/>
        </w:rPr>
        <w:instrText xml:space="preserve"> HYPERLINK "https://bmcpsychiatry.biomedcentral.com/articles/10.1186/s12888-024-05664-9?utm_source=chatgpt.com" \o "Actions targeting the integration of peer workforces in mental health organisations: a mixed-methods systematic review | BMC Psychiatry | Full Text" </w:instrText>
      </w:r>
      <w:r w:rsidRPr="00BC1791">
        <w:rPr>
          <w:rFonts w:ascii="Arial" w:hAnsi="Arial" w:cs="Arial"/>
          <w:sz w:val="24"/>
          <w:szCs w:val="24"/>
        </w:rPr>
        <w:fldChar w:fldCharType="separate"/>
      </w:r>
      <w:r w:rsidRPr="00BC1791">
        <w:rPr>
          <w:rStyle w:val="Hyperlink"/>
          <w:rFonts w:ascii="Arial" w:hAnsi="Arial" w:cs="Arial"/>
          <w:sz w:val="24"/>
          <w:szCs w:val="24"/>
        </w:rPr>
        <w:t>SpringerLink</w:t>
      </w:r>
      <w:proofErr w:type="spellEnd"/>
      <w:r w:rsidRPr="00BC1791">
        <w:rPr>
          <w:rFonts w:ascii="Arial" w:hAnsi="Arial" w:cs="Arial"/>
          <w:sz w:val="24"/>
          <w:szCs w:val="24"/>
        </w:rPr>
        <w:fldChar w:fldCharType="end"/>
      </w:r>
      <w:r w:rsidRPr="00BC1791">
        <w:rPr>
          <w:rFonts w:ascii="Arial" w:hAnsi="Arial" w:cs="Arial"/>
          <w:sz w:val="24"/>
          <w:szCs w:val="24"/>
        </w:rPr>
        <w:t>)</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 xml:space="preserve">One of the key frameworks influencing integration in the UK is the concept of Integrated Care Systems (ICSs). These systems are designed to improve collaboration by encouraging NHS </w:t>
      </w:r>
      <w:proofErr w:type="spellStart"/>
      <w:r w:rsidRPr="00BC1791">
        <w:rPr>
          <w:rFonts w:ascii="Arial" w:hAnsi="Arial" w:cs="Arial"/>
          <w:sz w:val="24"/>
          <w:szCs w:val="24"/>
        </w:rPr>
        <w:t>organisations</w:t>
      </w:r>
      <w:proofErr w:type="spellEnd"/>
      <w:r w:rsidRPr="00BC1791">
        <w:rPr>
          <w:rFonts w:ascii="Arial" w:hAnsi="Arial" w:cs="Arial"/>
          <w:sz w:val="24"/>
          <w:szCs w:val="24"/>
        </w:rPr>
        <w:t>, local authorities, and voluntary sectors to work together to plan and deliver services. ICSs aim to reduce fragmentation and improve patient outcomes by promoting shared accountability.</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However, despite the introduction of ICSs, evidence suggests that their implementation varies significantly across different regions. Some areas have developed strong partnerships and collaborative networks, while others continue to struggle with coordination. This inconsistency highlights the importance of local leadership and governance in determining the success of integration.</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 xml:space="preserve">Another important factor influencing integration is the role of voluntary and community </w:t>
      </w:r>
      <w:proofErr w:type="spellStart"/>
      <w:r w:rsidRPr="00BC1791">
        <w:rPr>
          <w:rFonts w:ascii="Arial" w:hAnsi="Arial" w:cs="Arial"/>
          <w:sz w:val="24"/>
          <w:szCs w:val="24"/>
        </w:rPr>
        <w:t>organisations</w:t>
      </w:r>
      <w:proofErr w:type="spellEnd"/>
      <w:r w:rsidRPr="00BC1791">
        <w:rPr>
          <w:rFonts w:ascii="Arial" w:hAnsi="Arial" w:cs="Arial"/>
          <w:sz w:val="24"/>
          <w:szCs w:val="24"/>
        </w:rPr>
        <w:t xml:space="preserve">. These </w:t>
      </w:r>
      <w:proofErr w:type="spellStart"/>
      <w:r w:rsidRPr="00BC1791">
        <w:rPr>
          <w:rFonts w:ascii="Arial" w:hAnsi="Arial" w:cs="Arial"/>
          <w:sz w:val="24"/>
          <w:szCs w:val="24"/>
        </w:rPr>
        <w:t>organisations</w:t>
      </w:r>
      <w:proofErr w:type="spellEnd"/>
      <w:r w:rsidRPr="00BC1791">
        <w:rPr>
          <w:rFonts w:ascii="Arial" w:hAnsi="Arial" w:cs="Arial"/>
          <w:sz w:val="24"/>
          <w:szCs w:val="24"/>
        </w:rPr>
        <w:t xml:space="preserve"> often provide essential support services, such as counselling, housing assistance, and community outreach. Their involvement can enhance integration by bridging gaps between formal health and social care systems. However, their role is often under-</w:t>
      </w:r>
      <w:proofErr w:type="spellStart"/>
      <w:r w:rsidRPr="00BC1791">
        <w:rPr>
          <w:rFonts w:ascii="Arial" w:hAnsi="Arial" w:cs="Arial"/>
          <w:sz w:val="24"/>
          <w:szCs w:val="24"/>
        </w:rPr>
        <w:t>recognised</w:t>
      </w:r>
      <w:proofErr w:type="spellEnd"/>
      <w:r w:rsidRPr="00BC1791">
        <w:rPr>
          <w:rFonts w:ascii="Arial" w:hAnsi="Arial" w:cs="Arial"/>
          <w:sz w:val="24"/>
          <w:szCs w:val="24"/>
        </w:rPr>
        <w:t xml:space="preserve"> and underfunded.</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Digital technology also plays a significant role in facilitating integration. Shared electronic health records and digital communication systems can improve information sharing between professionals. However, issues related to data protection, system compatibility, and digital literacy can limit their effectiveness.</w:t>
      </w:r>
    </w:p>
    <w:p w:rsidR="008A201B" w:rsidRPr="00BC1791" w:rsidRDefault="008A201B" w:rsidP="00977C3A">
      <w:pPr>
        <w:spacing w:line="360" w:lineRule="auto"/>
        <w:jc w:val="both"/>
        <w:rPr>
          <w:rFonts w:ascii="Arial" w:hAnsi="Arial" w:cs="Arial"/>
          <w:sz w:val="24"/>
          <w:szCs w:val="24"/>
        </w:rPr>
      </w:pPr>
      <w:r w:rsidRPr="00BC1791">
        <w:rPr>
          <w:rFonts w:ascii="Arial" w:hAnsi="Arial" w:cs="Arial"/>
          <w:sz w:val="24"/>
          <w:szCs w:val="24"/>
        </w:rPr>
        <w:t>Furthermore, inequalities in access to services remain a major concern. Individuals from disadvantaged backgrounds are more likely to experience barriers to accessing both mental health and social care services. This raises important questions about equity and inclusivity within integrated care systems.</w:t>
      </w:r>
    </w:p>
    <w:p w:rsidR="00CB190F" w:rsidRPr="00BC1791" w:rsidRDefault="008A201B" w:rsidP="00497FB3">
      <w:pPr>
        <w:spacing w:line="360" w:lineRule="auto"/>
        <w:jc w:val="both"/>
        <w:rPr>
          <w:rFonts w:ascii="Arial" w:hAnsi="Arial" w:cs="Arial"/>
          <w:sz w:val="24"/>
          <w:szCs w:val="24"/>
        </w:rPr>
      </w:pPr>
      <w:r w:rsidRPr="00BC1791">
        <w:rPr>
          <w:rFonts w:ascii="Arial" w:hAnsi="Arial" w:cs="Arial"/>
          <w:sz w:val="24"/>
          <w:szCs w:val="24"/>
        </w:rPr>
        <w:lastRenderedPageBreak/>
        <w:t xml:space="preserve">Overall, while there are clear policy intentions to promote integration, multiple structural, </w:t>
      </w:r>
      <w:proofErr w:type="spellStart"/>
      <w:r w:rsidRPr="00BC1791">
        <w:rPr>
          <w:rFonts w:ascii="Arial" w:hAnsi="Arial" w:cs="Arial"/>
          <w:sz w:val="24"/>
          <w:szCs w:val="24"/>
        </w:rPr>
        <w:t>organisational</w:t>
      </w:r>
      <w:proofErr w:type="spellEnd"/>
      <w:r w:rsidRPr="00BC1791">
        <w:rPr>
          <w:rFonts w:ascii="Arial" w:hAnsi="Arial" w:cs="Arial"/>
          <w:sz w:val="24"/>
          <w:szCs w:val="24"/>
        </w:rPr>
        <w:t>, and social factors continue to hinder its full im</w:t>
      </w:r>
      <w:r w:rsidR="00497FB3">
        <w:rPr>
          <w:rFonts w:ascii="Arial" w:hAnsi="Arial" w:cs="Arial"/>
          <w:sz w:val="24"/>
          <w:szCs w:val="24"/>
        </w:rPr>
        <w:t>plementation in the UK</w:t>
      </w:r>
    </w:p>
    <w:p w:rsidR="00CB190F" w:rsidRPr="00BC1791" w:rsidRDefault="00CB190F" w:rsidP="00977C3A">
      <w:pPr>
        <w:spacing w:line="360" w:lineRule="auto"/>
        <w:rPr>
          <w:rFonts w:ascii="Arial" w:hAnsi="Arial" w:cs="Arial"/>
          <w:b/>
          <w:bCs/>
          <w:sz w:val="24"/>
          <w:szCs w:val="24"/>
        </w:rPr>
      </w:pPr>
      <w:r w:rsidRPr="00BC1791">
        <w:rPr>
          <w:rFonts w:ascii="Arial" w:hAnsi="Arial" w:cs="Arial"/>
          <w:b/>
          <w:bCs/>
          <w:sz w:val="24"/>
          <w:szCs w:val="24"/>
        </w:rPr>
        <w:t>3. Methods</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This study adopts a </w:t>
      </w:r>
      <w:r w:rsidRPr="00BC1791">
        <w:rPr>
          <w:rFonts w:ascii="Arial" w:hAnsi="Arial" w:cs="Arial"/>
          <w:b/>
          <w:bCs/>
          <w:sz w:val="24"/>
          <w:szCs w:val="24"/>
        </w:rPr>
        <w:t>scoping review methodology</w:t>
      </w:r>
      <w:r w:rsidRPr="00BC1791">
        <w:rPr>
          <w:rFonts w:ascii="Arial" w:hAnsi="Arial" w:cs="Arial"/>
          <w:sz w:val="24"/>
          <w:szCs w:val="24"/>
        </w:rPr>
        <w:t xml:space="preserve">, following the framework developed by </w:t>
      </w:r>
      <w:proofErr w:type="spellStart"/>
      <w:r w:rsidRPr="00BC1791">
        <w:rPr>
          <w:rFonts w:ascii="Arial" w:hAnsi="Arial" w:cs="Arial"/>
          <w:sz w:val="24"/>
          <w:szCs w:val="24"/>
        </w:rPr>
        <w:t>Arksey</w:t>
      </w:r>
      <w:proofErr w:type="spellEnd"/>
      <w:r w:rsidRPr="00BC1791">
        <w:rPr>
          <w:rFonts w:ascii="Arial" w:hAnsi="Arial" w:cs="Arial"/>
          <w:sz w:val="24"/>
          <w:szCs w:val="24"/>
        </w:rPr>
        <w:t xml:space="preserve"> and O’Malley (2005), with enhancements from </w:t>
      </w:r>
      <w:proofErr w:type="spellStart"/>
      <w:r w:rsidRPr="00BC1791">
        <w:rPr>
          <w:rFonts w:ascii="Arial" w:hAnsi="Arial" w:cs="Arial"/>
          <w:sz w:val="24"/>
          <w:szCs w:val="24"/>
        </w:rPr>
        <w:t>Levac</w:t>
      </w:r>
      <w:proofErr w:type="spellEnd"/>
      <w:r w:rsidRPr="00BC1791">
        <w:rPr>
          <w:rFonts w:ascii="Arial" w:hAnsi="Arial" w:cs="Arial"/>
          <w:sz w:val="24"/>
          <w:szCs w:val="24"/>
        </w:rPr>
        <w:t xml:space="preserve"> et al. (2010). A scoping review is appropriate as it allows for the mapping of existing literature and identification of key themes and gaps.</w:t>
      </w:r>
    </w:p>
    <w:p w:rsidR="00CB190F" w:rsidRPr="00BC1791" w:rsidRDefault="00CB190F" w:rsidP="00977C3A">
      <w:pPr>
        <w:spacing w:line="360" w:lineRule="auto"/>
        <w:jc w:val="both"/>
        <w:rPr>
          <w:rFonts w:ascii="Arial" w:hAnsi="Arial" w:cs="Arial"/>
          <w:b/>
          <w:bCs/>
          <w:sz w:val="24"/>
          <w:szCs w:val="24"/>
        </w:rPr>
      </w:pPr>
      <w:r w:rsidRPr="00BC1791">
        <w:rPr>
          <w:rFonts w:ascii="Arial" w:hAnsi="Arial" w:cs="Arial"/>
          <w:b/>
          <w:bCs/>
          <w:sz w:val="24"/>
          <w:szCs w:val="24"/>
        </w:rPr>
        <w:t>Search Strategy</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A systematic search was conducted across the following databases:</w:t>
      </w:r>
    </w:p>
    <w:p w:rsidR="00CB190F" w:rsidRPr="00BC1791" w:rsidRDefault="00CB190F" w:rsidP="00977C3A">
      <w:pPr>
        <w:numPr>
          <w:ilvl w:val="0"/>
          <w:numId w:val="2"/>
        </w:numPr>
        <w:spacing w:line="360" w:lineRule="auto"/>
        <w:jc w:val="both"/>
        <w:rPr>
          <w:rFonts w:ascii="Arial" w:hAnsi="Arial" w:cs="Arial"/>
          <w:sz w:val="24"/>
          <w:szCs w:val="24"/>
        </w:rPr>
      </w:pPr>
      <w:r w:rsidRPr="00BC1791">
        <w:rPr>
          <w:rFonts w:ascii="Arial" w:hAnsi="Arial" w:cs="Arial"/>
          <w:sz w:val="24"/>
          <w:szCs w:val="24"/>
        </w:rPr>
        <w:t>PubMed</w:t>
      </w:r>
    </w:p>
    <w:p w:rsidR="00CB190F" w:rsidRPr="00BC1791" w:rsidRDefault="00CB190F" w:rsidP="00977C3A">
      <w:pPr>
        <w:numPr>
          <w:ilvl w:val="0"/>
          <w:numId w:val="2"/>
        </w:numPr>
        <w:spacing w:line="360" w:lineRule="auto"/>
        <w:jc w:val="both"/>
        <w:rPr>
          <w:rFonts w:ascii="Arial" w:hAnsi="Arial" w:cs="Arial"/>
          <w:sz w:val="24"/>
          <w:szCs w:val="24"/>
        </w:rPr>
      </w:pPr>
      <w:r w:rsidRPr="00BC1791">
        <w:rPr>
          <w:rFonts w:ascii="Arial" w:hAnsi="Arial" w:cs="Arial"/>
          <w:sz w:val="24"/>
          <w:szCs w:val="24"/>
        </w:rPr>
        <w:t>CINAHL</w:t>
      </w:r>
    </w:p>
    <w:p w:rsidR="00CB190F" w:rsidRPr="00BC1791" w:rsidRDefault="00CB190F" w:rsidP="00977C3A">
      <w:pPr>
        <w:numPr>
          <w:ilvl w:val="0"/>
          <w:numId w:val="2"/>
        </w:numPr>
        <w:spacing w:line="360" w:lineRule="auto"/>
        <w:jc w:val="both"/>
        <w:rPr>
          <w:rFonts w:ascii="Arial" w:hAnsi="Arial" w:cs="Arial"/>
          <w:sz w:val="24"/>
          <w:szCs w:val="24"/>
        </w:rPr>
      </w:pPr>
      <w:proofErr w:type="spellStart"/>
      <w:r w:rsidRPr="00BC1791">
        <w:rPr>
          <w:rFonts w:ascii="Arial" w:hAnsi="Arial" w:cs="Arial"/>
          <w:sz w:val="24"/>
          <w:szCs w:val="24"/>
        </w:rPr>
        <w:t>PsycINFO</w:t>
      </w:r>
      <w:proofErr w:type="spellEnd"/>
    </w:p>
    <w:p w:rsidR="00CB190F" w:rsidRPr="00BC1791" w:rsidRDefault="00CB190F" w:rsidP="00977C3A">
      <w:pPr>
        <w:numPr>
          <w:ilvl w:val="0"/>
          <w:numId w:val="2"/>
        </w:numPr>
        <w:spacing w:line="360" w:lineRule="auto"/>
        <w:jc w:val="both"/>
        <w:rPr>
          <w:rFonts w:ascii="Arial" w:hAnsi="Arial" w:cs="Arial"/>
          <w:sz w:val="24"/>
          <w:szCs w:val="24"/>
        </w:rPr>
      </w:pPr>
      <w:r w:rsidRPr="00BC1791">
        <w:rPr>
          <w:rFonts w:ascii="Arial" w:hAnsi="Arial" w:cs="Arial"/>
          <w:sz w:val="24"/>
          <w:szCs w:val="24"/>
        </w:rPr>
        <w:t>Google Scholar</w:t>
      </w:r>
    </w:p>
    <w:p w:rsidR="00CB190F" w:rsidRPr="00BC1791" w:rsidRDefault="00CB190F" w:rsidP="00977C3A">
      <w:pPr>
        <w:spacing w:line="360" w:lineRule="auto"/>
        <w:rPr>
          <w:rFonts w:ascii="Arial" w:hAnsi="Arial" w:cs="Arial"/>
          <w:sz w:val="24"/>
          <w:szCs w:val="24"/>
        </w:rPr>
      </w:pPr>
      <w:r w:rsidRPr="00BC1791">
        <w:rPr>
          <w:rFonts w:ascii="Arial" w:hAnsi="Arial" w:cs="Arial"/>
          <w:sz w:val="24"/>
          <w:szCs w:val="24"/>
        </w:rPr>
        <w:t>Search terms included combinations of</w:t>
      </w:r>
      <w:proofErr w:type="gramStart"/>
      <w:r w:rsidRPr="00BC1791">
        <w:rPr>
          <w:rFonts w:ascii="Arial" w:hAnsi="Arial" w:cs="Arial"/>
          <w:sz w:val="24"/>
          <w:szCs w:val="24"/>
        </w:rPr>
        <w:t>:</w:t>
      </w:r>
      <w:proofErr w:type="gramEnd"/>
      <w:r w:rsidRPr="00BC1791">
        <w:rPr>
          <w:rFonts w:ascii="Arial" w:hAnsi="Arial" w:cs="Arial"/>
          <w:sz w:val="24"/>
          <w:szCs w:val="24"/>
        </w:rPr>
        <w:br/>
      </w:r>
      <w:r w:rsidRPr="00BC1791">
        <w:rPr>
          <w:rFonts w:ascii="Arial" w:hAnsi="Arial" w:cs="Arial"/>
          <w:i/>
          <w:iCs/>
          <w:sz w:val="24"/>
          <w:szCs w:val="24"/>
        </w:rPr>
        <w:t>“mental health”</w:t>
      </w:r>
      <w:r w:rsidRPr="00BC1791">
        <w:rPr>
          <w:rFonts w:ascii="Arial" w:hAnsi="Arial" w:cs="Arial"/>
          <w:sz w:val="24"/>
          <w:szCs w:val="24"/>
        </w:rPr>
        <w:t xml:space="preserve">, </w:t>
      </w:r>
      <w:r w:rsidRPr="00BC1791">
        <w:rPr>
          <w:rFonts w:ascii="Arial" w:hAnsi="Arial" w:cs="Arial"/>
          <w:i/>
          <w:iCs/>
          <w:sz w:val="24"/>
          <w:szCs w:val="24"/>
        </w:rPr>
        <w:t>“social care”</w:t>
      </w:r>
      <w:r w:rsidRPr="00BC1791">
        <w:rPr>
          <w:rFonts w:ascii="Arial" w:hAnsi="Arial" w:cs="Arial"/>
          <w:sz w:val="24"/>
          <w:szCs w:val="24"/>
        </w:rPr>
        <w:t xml:space="preserve">, </w:t>
      </w:r>
      <w:r w:rsidRPr="00BC1791">
        <w:rPr>
          <w:rFonts w:ascii="Arial" w:hAnsi="Arial" w:cs="Arial"/>
          <w:i/>
          <w:iCs/>
          <w:sz w:val="24"/>
          <w:szCs w:val="24"/>
        </w:rPr>
        <w:t>“integration”</w:t>
      </w:r>
      <w:r w:rsidRPr="00BC1791">
        <w:rPr>
          <w:rFonts w:ascii="Arial" w:hAnsi="Arial" w:cs="Arial"/>
          <w:sz w:val="24"/>
          <w:szCs w:val="24"/>
        </w:rPr>
        <w:t xml:space="preserve">, </w:t>
      </w:r>
      <w:r w:rsidRPr="00BC1791">
        <w:rPr>
          <w:rFonts w:ascii="Arial" w:hAnsi="Arial" w:cs="Arial"/>
          <w:i/>
          <w:iCs/>
          <w:sz w:val="24"/>
          <w:szCs w:val="24"/>
        </w:rPr>
        <w:t>“community services”</w:t>
      </w:r>
      <w:r w:rsidRPr="00BC1791">
        <w:rPr>
          <w:rFonts w:ascii="Arial" w:hAnsi="Arial" w:cs="Arial"/>
          <w:sz w:val="24"/>
          <w:szCs w:val="24"/>
        </w:rPr>
        <w:t xml:space="preserve">, and </w:t>
      </w:r>
      <w:r w:rsidRPr="00BC1791">
        <w:rPr>
          <w:rFonts w:ascii="Arial" w:hAnsi="Arial" w:cs="Arial"/>
          <w:i/>
          <w:iCs/>
          <w:sz w:val="24"/>
          <w:szCs w:val="24"/>
        </w:rPr>
        <w:t>“United Kingdom”</w:t>
      </w:r>
      <w:r w:rsidRPr="00BC1791">
        <w:rPr>
          <w:rFonts w:ascii="Arial" w:hAnsi="Arial" w:cs="Arial"/>
          <w:sz w:val="24"/>
          <w:szCs w:val="24"/>
        </w:rPr>
        <w:t>.</w:t>
      </w: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Inclusion Criteria</w:t>
      </w:r>
    </w:p>
    <w:p w:rsidR="00CB190F" w:rsidRPr="00BC1791" w:rsidRDefault="00CB190F" w:rsidP="00BC1791">
      <w:pPr>
        <w:numPr>
          <w:ilvl w:val="0"/>
          <w:numId w:val="3"/>
        </w:numPr>
        <w:spacing w:line="360" w:lineRule="auto"/>
        <w:rPr>
          <w:rFonts w:ascii="Arial" w:hAnsi="Arial" w:cs="Arial"/>
          <w:sz w:val="24"/>
          <w:szCs w:val="24"/>
        </w:rPr>
      </w:pPr>
      <w:r w:rsidRPr="00BC1791">
        <w:rPr>
          <w:rFonts w:ascii="Arial" w:hAnsi="Arial" w:cs="Arial"/>
          <w:sz w:val="24"/>
          <w:szCs w:val="24"/>
        </w:rPr>
        <w:t>Peer-reviewed journal articles</w:t>
      </w:r>
    </w:p>
    <w:p w:rsidR="00CB190F" w:rsidRPr="00BC1791" w:rsidRDefault="00CB190F" w:rsidP="00BC1791">
      <w:pPr>
        <w:numPr>
          <w:ilvl w:val="0"/>
          <w:numId w:val="3"/>
        </w:numPr>
        <w:spacing w:line="360" w:lineRule="auto"/>
        <w:rPr>
          <w:rFonts w:ascii="Arial" w:hAnsi="Arial" w:cs="Arial"/>
          <w:sz w:val="24"/>
          <w:szCs w:val="24"/>
        </w:rPr>
      </w:pPr>
      <w:r w:rsidRPr="00BC1791">
        <w:rPr>
          <w:rFonts w:ascii="Arial" w:hAnsi="Arial" w:cs="Arial"/>
          <w:sz w:val="24"/>
          <w:szCs w:val="24"/>
        </w:rPr>
        <w:t>UK-based studies</w:t>
      </w:r>
    </w:p>
    <w:p w:rsidR="00CB190F" w:rsidRPr="00BC1791" w:rsidRDefault="00CB190F" w:rsidP="00BC1791">
      <w:pPr>
        <w:numPr>
          <w:ilvl w:val="0"/>
          <w:numId w:val="3"/>
        </w:numPr>
        <w:spacing w:line="360" w:lineRule="auto"/>
        <w:rPr>
          <w:rFonts w:ascii="Arial" w:hAnsi="Arial" w:cs="Arial"/>
          <w:sz w:val="24"/>
          <w:szCs w:val="24"/>
        </w:rPr>
      </w:pPr>
      <w:r w:rsidRPr="00BC1791">
        <w:rPr>
          <w:rFonts w:ascii="Arial" w:hAnsi="Arial" w:cs="Arial"/>
          <w:sz w:val="24"/>
          <w:szCs w:val="24"/>
        </w:rPr>
        <w:t>Published between 2015–2025</w:t>
      </w:r>
    </w:p>
    <w:p w:rsidR="00CB190F" w:rsidRPr="00BC1791" w:rsidRDefault="00CB190F" w:rsidP="00BC1791">
      <w:pPr>
        <w:numPr>
          <w:ilvl w:val="0"/>
          <w:numId w:val="3"/>
        </w:numPr>
        <w:spacing w:line="360" w:lineRule="auto"/>
        <w:rPr>
          <w:rFonts w:ascii="Arial" w:hAnsi="Arial" w:cs="Arial"/>
          <w:sz w:val="24"/>
          <w:szCs w:val="24"/>
        </w:rPr>
      </w:pPr>
      <w:r w:rsidRPr="00BC1791">
        <w:rPr>
          <w:rFonts w:ascii="Arial" w:hAnsi="Arial" w:cs="Arial"/>
          <w:sz w:val="24"/>
          <w:szCs w:val="24"/>
        </w:rPr>
        <w:t>Focus on integration of mental health and social care</w:t>
      </w: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Exclusion Criteria</w:t>
      </w:r>
    </w:p>
    <w:p w:rsidR="00CB190F" w:rsidRPr="00BC1791" w:rsidRDefault="00CB190F" w:rsidP="00BC1791">
      <w:pPr>
        <w:numPr>
          <w:ilvl w:val="0"/>
          <w:numId w:val="4"/>
        </w:numPr>
        <w:spacing w:line="360" w:lineRule="auto"/>
        <w:rPr>
          <w:rFonts w:ascii="Arial" w:hAnsi="Arial" w:cs="Arial"/>
          <w:sz w:val="24"/>
          <w:szCs w:val="24"/>
        </w:rPr>
      </w:pPr>
      <w:r w:rsidRPr="00BC1791">
        <w:rPr>
          <w:rFonts w:ascii="Arial" w:hAnsi="Arial" w:cs="Arial"/>
          <w:sz w:val="24"/>
          <w:szCs w:val="24"/>
        </w:rPr>
        <w:t>Policy reports</w:t>
      </w:r>
    </w:p>
    <w:p w:rsidR="00CB190F" w:rsidRPr="00BC1791" w:rsidRDefault="00CB190F" w:rsidP="00BC1791">
      <w:pPr>
        <w:numPr>
          <w:ilvl w:val="0"/>
          <w:numId w:val="4"/>
        </w:numPr>
        <w:spacing w:line="360" w:lineRule="auto"/>
        <w:rPr>
          <w:rFonts w:ascii="Arial" w:hAnsi="Arial" w:cs="Arial"/>
          <w:sz w:val="24"/>
          <w:szCs w:val="24"/>
        </w:rPr>
      </w:pPr>
      <w:r w:rsidRPr="00BC1791">
        <w:rPr>
          <w:rFonts w:ascii="Arial" w:hAnsi="Arial" w:cs="Arial"/>
          <w:sz w:val="24"/>
          <w:szCs w:val="24"/>
        </w:rPr>
        <w:t>News articles</w:t>
      </w:r>
    </w:p>
    <w:p w:rsidR="00CB190F" w:rsidRPr="00BC1791" w:rsidRDefault="00CB190F" w:rsidP="00BC1791">
      <w:pPr>
        <w:numPr>
          <w:ilvl w:val="0"/>
          <w:numId w:val="4"/>
        </w:numPr>
        <w:spacing w:line="360" w:lineRule="auto"/>
        <w:rPr>
          <w:rFonts w:ascii="Arial" w:hAnsi="Arial" w:cs="Arial"/>
          <w:sz w:val="24"/>
          <w:szCs w:val="24"/>
        </w:rPr>
      </w:pPr>
      <w:r w:rsidRPr="00BC1791">
        <w:rPr>
          <w:rFonts w:ascii="Arial" w:hAnsi="Arial" w:cs="Arial"/>
          <w:sz w:val="24"/>
          <w:szCs w:val="24"/>
        </w:rPr>
        <w:lastRenderedPageBreak/>
        <w:t>Editorials or opinion pieces</w:t>
      </w: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Data Analysis</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Data from selected studies were extracted and </w:t>
      </w:r>
      <w:proofErr w:type="spellStart"/>
      <w:r w:rsidRPr="00BC1791">
        <w:rPr>
          <w:rFonts w:ascii="Arial" w:hAnsi="Arial" w:cs="Arial"/>
          <w:sz w:val="24"/>
          <w:szCs w:val="24"/>
        </w:rPr>
        <w:t>analysed</w:t>
      </w:r>
      <w:proofErr w:type="spellEnd"/>
      <w:r w:rsidRPr="00BC1791">
        <w:rPr>
          <w:rFonts w:ascii="Arial" w:hAnsi="Arial" w:cs="Arial"/>
          <w:sz w:val="24"/>
          <w:szCs w:val="24"/>
        </w:rPr>
        <w:t xml:space="preserve"> using </w:t>
      </w:r>
      <w:r w:rsidRPr="00BC1791">
        <w:rPr>
          <w:rFonts w:ascii="Arial" w:hAnsi="Arial" w:cs="Arial"/>
          <w:b/>
          <w:bCs/>
          <w:sz w:val="24"/>
          <w:szCs w:val="24"/>
        </w:rPr>
        <w:t>thematic analysis</w:t>
      </w:r>
      <w:r w:rsidRPr="00BC1791">
        <w:rPr>
          <w:rFonts w:ascii="Arial" w:hAnsi="Arial" w:cs="Arial"/>
          <w:sz w:val="24"/>
          <w:szCs w:val="24"/>
        </w:rPr>
        <w:t>, allowing identification of recurring themes such as communication barriers, funding issues, and workforce challenges. (</w:t>
      </w:r>
      <w:proofErr w:type="spellStart"/>
      <w:r w:rsidRPr="00BC1791">
        <w:rPr>
          <w:rFonts w:ascii="Arial" w:hAnsi="Arial" w:cs="Arial"/>
          <w:sz w:val="24"/>
          <w:szCs w:val="24"/>
        </w:rPr>
        <w:fldChar w:fldCharType="begin"/>
      </w:r>
      <w:r w:rsidRPr="00BC1791">
        <w:rPr>
          <w:rFonts w:ascii="Arial" w:hAnsi="Arial" w:cs="Arial"/>
          <w:sz w:val="24"/>
          <w:szCs w:val="24"/>
        </w:rPr>
        <w:instrText xml:space="preserve"> HYPERLINK "https://bmchealthservres.biomedcentral.com/articles/10.1186/s12913-020-05206-5?utm_source=chatgpt.com" \o "Measures for the integration of health and social care services for long-term health conditions: a systematic review of reviews | BMC Health Services Research | Full Text" </w:instrText>
      </w:r>
      <w:r w:rsidRPr="00BC1791">
        <w:rPr>
          <w:rFonts w:ascii="Arial" w:hAnsi="Arial" w:cs="Arial"/>
          <w:sz w:val="24"/>
          <w:szCs w:val="24"/>
        </w:rPr>
        <w:fldChar w:fldCharType="separate"/>
      </w:r>
      <w:r w:rsidRPr="00BC1791">
        <w:rPr>
          <w:rStyle w:val="Hyperlink"/>
          <w:rFonts w:ascii="Arial" w:hAnsi="Arial" w:cs="Arial"/>
          <w:sz w:val="24"/>
          <w:szCs w:val="24"/>
        </w:rPr>
        <w:t>SpringerLink</w:t>
      </w:r>
      <w:proofErr w:type="spellEnd"/>
      <w:r w:rsidRPr="00BC1791">
        <w:rPr>
          <w:rFonts w:ascii="Arial" w:hAnsi="Arial" w:cs="Arial"/>
          <w:sz w:val="24"/>
          <w:szCs w:val="24"/>
        </w:rPr>
        <w:fldChar w:fldCharType="end"/>
      </w:r>
      <w:r w:rsidRPr="00BC1791">
        <w:rPr>
          <w:rFonts w:ascii="Arial" w:hAnsi="Arial" w:cs="Arial"/>
          <w:sz w:val="24"/>
          <w:szCs w:val="24"/>
        </w:rPr>
        <w:t>)</w:t>
      </w:r>
    </w:p>
    <w:p w:rsidR="00CB190F" w:rsidRPr="00BC1791" w:rsidRDefault="00CB190F" w:rsidP="00977C3A">
      <w:pPr>
        <w:spacing w:line="360" w:lineRule="auto"/>
        <w:jc w:val="both"/>
        <w:rPr>
          <w:rFonts w:ascii="Arial" w:hAnsi="Arial" w:cs="Arial"/>
          <w:b/>
          <w:bCs/>
          <w:sz w:val="24"/>
          <w:szCs w:val="24"/>
        </w:rPr>
      </w:pPr>
      <w:r w:rsidRPr="00BC1791">
        <w:rPr>
          <w:rFonts w:ascii="Arial" w:hAnsi="Arial" w:cs="Arial"/>
          <w:b/>
          <w:bCs/>
          <w:sz w:val="24"/>
          <w:szCs w:val="24"/>
        </w:rPr>
        <w:t>Ethical Considerations</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As this study uses secondary data, ethical approval is not required. However, ethical standards are maintained through accurate referencing, transparency, and inclusion of only peer-reviewed research.</w:t>
      </w:r>
    </w:p>
    <w:p w:rsidR="008A201B" w:rsidRPr="00BC1791" w:rsidRDefault="008A201B" w:rsidP="00977C3A">
      <w:pPr>
        <w:pStyle w:val="NormalWeb"/>
        <w:spacing w:line="360" w:lineRule="auto"/>
        <w:jc w:val="both"/>
        <w:rPr>
          <w:rFonts w:ascii="Arial" w:hAnsi="Arial" w:cs="Arial"/>
        </w:rPr>
      </w:pPr>
      <w:r w:rsidRPr="00BC1791">
        <w:rPr>
          <w:rFonts w:ascii="Arial" w:hAnsi="Arial" w:cs="Arial"/>
        </w:rPr>
        <w:t>In addition to the search strategy described, a rigorous and transparent approach was taken to ensure the reliability and validity of the scoping review. All selected studies were critically appraised to assess their relevance and quality. Although formal quality appraisal is not always required in scoping reviews, it was considered beneficial in this study to strengthen the analysis.</w:t>
      </w:r>
    </w:p>
    <w:p w:rsidR="008A201B" w:rsidRPr="00BC1791" w:rsidRDefault="008A201B" w:rsidP="00977C3A">
      <w:pPr>
        <w:pStyle w:val="NormalWeb"/>
        <w:spacing w:line="360" w:lineRule="auto"/>
        <w:jc w:val="both"/>
        <w:rPr>
          <w:rFonts w:ascii="Arial" w:hAnsi="Arial" w:cs="Arial"/>
        </w:rPr>
      </w:pPr>
      <w:r w:rsidRPr="00BC1791">
        <w:rPr>
          <w:rFonts w:ascii="Arial" w:hAnsi="Arial" w:cs="Arial"/>
        </w:rPr>
        <w:t xml:space="preserve">The data extraction process involved systematically reviewing each article and identifying key information such as study aims, methodologies, sample populations, findings, and conclusions. This information was then </w:t>
      </w:r>
      <w:proofErr w:type="spellStart"/>
      <w:r w:rsidRPr="00BC1791">
        <w:rPr>
          <w:rFonts w:ascii="Arial" w:hAnsi="Arial" w:cs="Arial"/>
        </w:rPr>
        <w:t>organised</w:t>
      </w:r>
      <w:proofErr w:type="spellEnd"/>
      <w:r w:rsidRPr="00BC1791">
        <w:rPr>
          <w:rFonts w:ascii="Arial" w:hAnsi="Arial" w:cs="Arial"/>
        </w:rPr>
        <w:t xml:space="preserve"> into a structured format to facilitate comparison between studies.</w:t>
      </w:r>
    </w:p>
    <w:p w:rsidR="008A201B" w:rsidRPr="00BC1791" w:rsidRDefault="008A201B" w:rsidP="00977C3A">
      <w:pPr>
        <w:pStyle w:val="NormalWeb"/>
        <w:spacing w:line="360" w:lineRule="auto"/>
        <w:jc w:val="both"/>
        <w:rPr>
          <w:rFonts w:ascii="Arial" w:hAnsi="Arial" w:cs="Arial"/>
        </w:rPr>
      </w:pPr>
      <w:r w:rsidRPr="00BC1791">
        <w:rPr>
          <w:rFonts w:ascii="Arial" w:hAnsi="Arial" w:cs="Arial"/>
        </w:rPr>
        <w:t xml:space="preserve">Thematic analysis followed Braun and Clarke’s (2006) six-step framework, which includes </w:t>
      </w:r>
      <w:proofErr w:type="spellStart"/>
      <w:r w:rsidRPr="00BC1791">
        <w:rPr>
          <w:rFonts w:ascii="Arial" w:hAnsi="Arial" w:cs="Arial"/>
        </w:rPr>
        <w:t>familiarisation</w:t>
      </w:r>
      <w:proofErr w:type="spellEnd"/>
      <w:r w:rsidRPr="00BC1791">
        <w:rPr>
          <w:rFonts w:ascii="Arial" w:hAnsi="Arial" w:cs="Arial"/>
        </w:rPr>
        <w:t xml:space="preserve"> with the data, generating initial codes, identifying themes, reviewing themes, defining themes, and producing the final report. This approach allowed for a systematic and structured analysis of the findings.</w:t>
      </w:r>
    </w:p>
    <w:p w:rsidR="008A201B" w:rsidRPr="00BC1791" w:rsidRDefault="008A201B" w:rsidP="00977C3A">
      <w:pPr>
        <w:pStyle w:val="NormalWeb"/>
        <w:spacing w:line="360" w:lineRule="auto"/>
        <w:jc w:val="both"/>
        <w:rPr>
          <w:rFonts w:ascii="Arial" w:hAnsi="Arial" w:cs="Arial"/>
        </w:rPr>
      </w:pPr>
      <w:r w:rsidRPr="00BC1791">
        <w:rPr>
          <w:rFonts w:ascii="Arial" w:hAnsi="Arial" w:cs="Arial"/>
        </w:rPr>
        <w:t>Reliability was enhanced by carefully selecting peer-reviewed studies from reputable academic databases. The inclusion of multiple sources ensured a comprehensive overview of the topic, while the exclusion criteria helped maintain focus on high-quality evidence.</w:t>
      </w:r>
    </w:p>
    <w:p w:rsidR="00CB190F" w:rsidRPr="00BC1791" w:rsidRDefault="008A201B" w:rsidP="00977C3A">
      <w:pPr>
        <w:pStyle w:val="NormalWeb"/>
        <w:spacing w:line="360" w:lineRule="auto"/>
        <w:jc w:val="both"/>
        <w:rPr>
          <w:rFonts w:ascii="Arial" w:hAnsi="Arial" w:cs="Arial"/>
        </w:rPr>
      </w:pPr>
      <w:r w:rsidRPr="00BC1791">
        <w:rPr>
          <w:rFonts w:ascii="Arial" w:hAnsi="Arial" w:cs="Arial"/>
        </w:rPr>
        <w:lastRenderedPageBreak/>
        <w:t>Limitations of the methodology include potential publication bias, as only peer-reviewed studies were included. Additionally, restricting the search to English-language publications may have excluded relevant international research. However, the focus on UK-based studies ensures relevance to the context of this review.</w:t>
      </w:r>
    </w:p>
    <w:p w:rsidR="00CB190F" w:rsidRPr="00BC1791" w:rsidRDefault="00CB190F" w:rsidP="00977C3A">
      <w:pPr>
        <w:spacing w:line="360" w:lineRule="auto"/>
        <w:jc w:val="both"/>
        <w:rPr>
          <w:rFonts w:ascii="Arial" w:hAnsi="Arial" w:cs="Arial"/>
          <w:sz w:val="24"/>
          <w:szCs w:val="24"/>
        </w:rPr>
      </w:pPr>
      <w:r w:rsidRPr="00BC1791">
        <w:rPr>
          <w:rFonts w:ascii="Arial" w:hAnsi="Arial" w:cs="Arial"/>
          <w:b/>
          <w:bCs/>
          <w:sz w:val="24"/>
          <w:szCs w:val="24"/>
        </w:rPr>
        <w:t>4. Results (Scoping Review Findings)</w:t>
      </w:r>
    </w:p>
    <w:p w:rsidR="00977C3A" w:rsidRDefault="00CB190F" w:rsidP="00882656">
      <w:pPr>
        <w:spacing w:line="360" w:lineRule="auto"/>
        <w:jc w:val="both"/>
        <w:rPr>
          <w:rFonts w:ascii="Arial" w:hAnsi="Arial" w:cs="Arial"/>
          <w:sz w:val="24"/>
          <w:szCs w:val="24"/>
        </w:rPr>
      </w:pPr>
      <w:r w:rsidRPr="00BC1791">
        <w:rPr>
          <w:rFonts w:ascii="Arial" w:hAnsi="Arial" w:cs="Arial"/>
          <w:sz w:val="24"/>
          <w:szCs w:val="24"/>
        </w:rPr>
        <w:t xml:space="preserve">A total of </w:t>
      </w:r>
      <w:r w:rsidRPr="00BC1791">
        <w:rPr>
          <w:rFonts w:ascii="Arial" w:hAnsi="Arial" w:cs="Arial"/>
          <w:b/>
          <w:bCs/>
          <w:sz w:val="24"/>
          <w:szCs w:val="24"/>
        </w:rPr>
        <w:t>five peer-reviewed studies</w:t>
      </w:r>
      <w:r w:rsidRPr="00BC1791">
        <w:rPr>
          <w:rFonts w:ascii="Arial" w:hAnsi="Arial" w:cs="Arial"/>
          <w:sz w:val="24"/>
          <w:szCs w:val="24"/>
        </w:rPr>
        <w:t xml:space="preserve"> were selected for this scoping review based on the inclusion criteria. These studies focus on the integration of NHS mental health services and social care within the UK context. The selected articles include both primary and secondary research and provide insight into </w:t>
      </w:r>
      <w:proofErr w:type="spellStart"/>
      <w:r w:rsidRPr="00BC1791">
        <w:rPr>
          <w:rFonts w:ascii="Arial" w:hAnsi="Arial" w:cs="Arial"/>
          <w:sz w:val="24"/>
          <w:szCs w:val="24"/>
        </w:rPr>
        <w:t>organisational</w:t>
      </w:r>
      <w:proofErr w:type="spellEnd"/>
      <w:r w:rsidRPr="00BC1791">
        <w:rPr>
          <w:rFonts w:ascii="Arial" w:hAnsi="Arial" w:cs="Arial"/>
          <w:sz w:val="24"/>
          <w:szCs w:val="24"/>
        </w:rPr>
        <w:t>, professional, and systemic f</w:t>
      </w:r>
      <w:r w:rsidR="00882656">
        <w:rPr>
          <w:rFonts w:ascii="Arial" w:hAnsi="Arial" w:cs="Arial"/>
          <w:sz w:val="24"/>
          <w:szCs w:val="24"/>
        </w:rPr>
        <w:t>actors influencing integration.</w:t>
      </w: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 xml:space="preserve"> Summary of Included Studies</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160"/>
        <w:gridCol w:w="1260"/>
        <w:gridCol w:w="3150"/>
        <w:gridCol w:w="3510"/>
      </w:tblGrid>
      <w:tr w:rsidR="00CB190F" w:rsidRPr="00BC1791" w:rsidTr="00977C3A">
        <w:trPr>
          <w:tblHeader/>
          <w:tblCellSpacing w:w="15" w:type="dxa"/>
        </w:trPr>
        <w:tc>
          <w:tcPr>
            <w:tcW w:w="2115" w:type="dxa"/>
            <w:vAlign w:val="center"/>
            <w:hideMark/>
          </w:tcPr>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Author(s)</w:t>
            </w:r>
          </w:p>
        </w:tc>
        <w:tc>
          <w:tcPr>
            <w:tcW w:w="1230" w:type="dxa"/>
            <w:vAlign w:val="center"/>
            <w:hideMark/>
          </w:tcPr>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Year</w:t>
            </w:r>
          </w:p>
        </w:tc>
        <w:tc>
          <w:tcPr>
            <w:tcW w:w="3120" w:type="dxa"/>
            <w:vAlign w:val="center"/>
            <w:hideMark/>
          </w:tcPr>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Study Aim</w:t>
            </w:r>
          </w:p>
        </w:tc>
        <w:tc>
          <w:tcPr>
            <w:tcW w:w="3465" w:type="dxa"/>
            <w:vAlign w:val="center"/>
            <w:hideMark/>
          </w:tcPr>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Key Findings</w:t>
            </w:r>
          </w:p>
        </w:tc>
      </w:tr>
      <w:tr w:rsidR="00CB190F" w:rsidRPr="00BC1791" w:rsidTr="00977C3A">
        <w:trPr>
          <w:tblCellSpacing w:w="15" w:type="dxa"/>
        </w:trPr>
        <w:tc>
          <w:tcPr>
            <w:tcW w:w="211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Tucker et al.</w:t>
            </w:r>
          </w:p>
        </w:tc>
        <w:tc>
          <w:tcPr>
            <w:tcW w:w="123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2020</w:t>
            </w:r>
          </w:p>
        </w:tc>
        <w:tc>
          <w:tcPr>
            <w:tcW w:w="312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Review integration of health and social care</w:t>
            </w:r>
          </w:p>
        </w:tc>
        <w:tc>
          <w:tcPr>
            <w:tcW w:w="346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Integration improves outcomes but is limited by poor coordination</w:t>
            </w:r>
          </w:p>
        </w:tc>
      </w:tr>
      <w:tr w:rsidR="00CB190F" w:rsidRPr="00BC1791" w:rsidTr="00977C3A">
        <w:trPr>
          <w:tblCellSpacing w:w="15" w:type="dxa"/>
        </w:trPr>
        <w:tc>
          <w:tcPr>
            <w:tcW w:w="211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Baxter et al.</w:t>
            </w:r>
          </w:p>
        </w:tc>
        <w:tc>
          <w:tcPr>
            <w:tcW w:w="123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2018</w:t>
            </w:r>
          </w:p>
        </w:tc>
        <w:tc>
          <w:tcPr>
            <w:tcW w:w="312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Evaluate integrated care models in UK</w:t>
            </w:r>
          </w:p>
        </w:tc>
        <w:tc>
          <w:tcPr>
            <w:tcW w:w="346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Found mixed success; leadership and communication are key</w:t>
            </w:r>
          </w:p>
        </w:tc>
      </w:tr>
      <w:tr w:rsidR="00CB190F" w:rsidRPr="00BC1791" w:rsidTr="00977C3A">
        <w:trPr>
          <w:tblCellSpacing w:w="15" w:type="dxa"/>
        </w:trPr>
        <w:tc>
          <w:tcPr>
            <w:tcW w:w="211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Reilly et al.</w:t>
            </w:r>
          </w:p>
        </w:tc>
        <w:tc>
          <w:tcPr>
            <w:tcW w:w="123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2019</w:t>
            </w:r>
          </w:p>
        </w:tc>
        <w:tc>
          <w:tcPr>
            <w:tcW w:w="312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Explore mental health service integration</w:t>
            </w:r>
          </w:p>
        </w:tc>
        <w:tc>
          <w:tcPr>
            <w:tcW w:w="346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 xml:space="preserve">Identified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barriers and role confusion</w:t>
            </w:r>
          </w:p>
        </w:tc>
      </w:tr>
      <w:tr w:rsidR="00CB190F" w:rsidRPr="00BC1791" w:rsidTr="00977C3A">
        <w:trPr>
          <w:tblCellSpacing w:w="15" w:type="dxa"/>
        </w:trPr>
        <w:tc>
          <w:tcPr>
            <w:tcW w:w="2115" w:type="dxa"/>
            <w:vAlign w:val="center"/>
            <w:hideMark/>
          </w:tcPr>
          <w:p w:rsidR="00CB190F" w:rsidRPr="00BC1791" w:rsidRDefault="00CB190F" w:rsidP="00BC1791">
            <w:pPr>
              <w:spacing w:line="360" w:lineRule="auto"/>
              <w:rPr>
                <w:rFonts w:ascii="Arial" w:hAnsi="Arial" w:cs="Arial"/>
                <w:sz w:val="24"/>
                <w:szCs w:val="24"/>
              </w:rPr>
            </w:pPr>
            <w:proofErr w:type="spellStart"/>
            <w:r w:rsidRPr="00BC1791">
              <w:rPr>
                <w:rFonts w:ascii="Arial" w:hAnsi="Arial" w:cs="Arial"/>
                <w:sz w:val="24"/>
                <w:szCs w:val="24"/>
              </w:rPr>
              <w:t>Wistow</w:t>
            </w:r>
            <w:proofErr w:type="spellEnd"/>
            <w:r w:rsidRPr="00BC1791">
              <w:rPr>
                <w:rFonts w:ascii="Arial" w:hAnsi="Arial" w:cs="Arial"/>
                <w:sz w:val="24"/>
                <w:szCs w:val="24"/>
              </w:rPr>
              <w:t xml:space="preserve"> et al.</w:t>
            </w:r>
          </w:p>
        </w:tc>
        <w:tc>
          <w:tcPr>
            <w:tcW w:w="123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2016</w:t>
            </w:r>
          </w:p>
        </w:tc>
        <w:tc>
          <w:tcPr>
            <w:tcW w:w="312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Assess policy impact on integration</w:t>
            </w:r>
          </w:p>
        </w:tc>
        <w:tc>
          <w:tcPr>
            <w:tcW w:w="346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Policies exist but implementation is weak</w:t>
            </w:r>
          </w:p>
        </w:tc>
      </w:tr>
      <w:tr w:rsidR="00CB190F" w:rsidRPr="00BC1791" w:rsidTr="00977C3A">
        <w:trPr>
          <w:tblCellSpacing w:w="15" w:type="dxa"/>
        </w:trPr>
        <w:tc>
          <w:tcPr>
            <w:tcW w:w="211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Glasby et al.</w:t>
            </w:r>
          </w:p>
        </w:tc>
        <w:tc>
          <w:tcPr>
            <w:tcW w:w="123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2017</w:t>
            </w:r>
          </w:p>
        </w:tc>
        <w:tc>
          <w:tcPr>
            <w:tcW w:w="3120"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Examine partnership working</w:t>
            </w:r>
          </w:p>
        </w:tc>
        <w:tc>
          <w:tcPr>
            <w:tcW w:w="3465" w:type="dxa"/>
            <w:vAlign w:val="center"/>
            <w:hideMark/>
          </w:tcPr>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t>Highlighted funding and structural challenges</w:t>
            </w:r>
          </w:p>
        </w:tc>
      </w:tr>
    </w:tbl>
    <w:p w:rsidR="00CB190F" w:rsidRPr="00BC1791" w:rsidRDefault="00CB190F" w:rsidP="00BC1791">
      <w:pPr>
        <w:spacing w:line="360" w:lineRule="auto"/>
        <w:rPr>
          <w:rFonts w:ascii="Arial" w:hAnsi="Arial" w:cs="Arial"/>
          <w:sz w:val="24"/>
          <w:szCs w:val="24"/>
        </w:rPr>
      </w:pPr>
      <w:r w:rsidRPr="00BC1791">
        <w:rPr>
          <w:rFonts w:ascii="Arial" w:hAnsi="Arial" w:cs="Arial"/>
          <w:sz w:val="24"/>
          <w:szCs w:val="24"/>
        </w:rPr>
        <w:pict>
          <v:rect id="_x0000_i1039" style="width:0;height:1.5pt" o:hralign="center" o:hrstd="t" o:hr="t" fillcolor="#a0a0a0" stroked="f"/>
        </w:pict>
      </w:r>
    </w:p>
    <w:p w:rsidR="00882656" w:rsidRDefault="00882656" w:rsidP="00BC1791">
      <w:pPr>
        <w:spacing w:line="360" w:lineRule="auto"/>
        <w:rPr>
          <w:rFonts w:ascii="Arial" w:hAnsi="Arial" w:cs="Arial"/>
          <w:b/>
          <w:bCs/>
          <w:sz w:val="24"/>
          <w:szCs w:val="24"/>
        </w:rPr>
      </w:pP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lastRenderedPageBreak/>
        <w:t>Thematic Analysis</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The analysis of the selected studies identified several </w:t>
      </w:r>
      <w:r w:rsidRPr="00BC1791">
        <w:rPr>
          <w:rFonts w:ascii="Arial" w:hAnsi="Arial" w:cs="Arial"/>
          <w:b/>
          <w:bCs/>
          <w:sz w:val="24"/>
          <w:szCs w:val="24"/>
        </w:rPr>
        <w:t>key themes</w:t>
      </w:r>
      <w:r w:rsidRPr="00BC1791">
        <w:rPr>
          <w:rFonts w:ascii="Arial" w:hAnsi="Arial" w:cs="Arial"/>
          <w:sz w:val="24"/>
          <w:szCs w:val="24"/>
        </w:rPr>
        <w:t xml:space="preserve"> related to integration between NHS mental health services and social care.</w:t>
      </w:r>
    </w:p>
    <w:p w:rsidR="00BC1791" w:rsidRPr="00BC1791" w:rsidRDefault="00BC1791" w:rsidP="00977C3A">
      <w:pPr>
        <w:spacing w:line="360" w:lineRule="auto"/>
        <w:jc w:val="both"/>
        <w:rPr>
          <w:rFonts w:ascii="Arial" w:hAnsi="Arial" w:cs="Arial"/>
          <w:b/>
          <w:bCs/>
          <w:sz w:val="24"/>
          <w:szCs w:val="24"/>
        </w:rPr>
      </w:pPr>
      <w:r w:rsidRPr="00BC1791">
        <w:rPr>
          <w:rFonts w:ascii="Arial" w:hAnsi="Arial" w:cs="Arial"/>
          <w:b/>
          <w:bCs/>
          <w:sz w:val="24"/>
          <w:szCs w:val="24"/>
        </w:rPr>
        <w:t>Theme 1: Communication Barriers</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 xml:space="preserve">One of the most frequently identified barriers across all included studies is the lack of effective communication between NHS and social care professionals. Tucker et al. (2020) and Reilly et al. (2019) </w:t>
      </w:r>
      <w:proofErr w:type="spellStart"/>
      <w:r w:rsidRPr="00BC1791">
        <w:rPr>
          <w:rFonts w:ascii="Arial" w:hAnsi="Arial" w:cs="Arial"/>
          <w:sz w:val="24"/>
          <w:szCs w:val="24"/>
        </w:rPr>
        <w:t>emphasise</w:t>
      </w:r>
      <w:proofErr w:type="spellEnd"/>
      <w:r w:rsidRPr="00BC1791">
        <w:rPr>
          <w:rFonts w:ascii="Arial" w:hAnsi="Arial" w:cs="Arial"/>
          <w:sz w:val="24"/>
          <w:szCs w:val="24"/>
        </w:rPr>
        <w:t xml:space="preserve"> that poor communication often results in fragmented care pathways, duplication of assessments, and delays in service delivery. When professionals are unable to effectively share information, service users may experience inconsistencies in care, which can negatively impact their overall health and well-being.</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 xml:space="preserve">A key issue contributing to communication breakdowns is the lack of interoperable information systems between </w:t>
      </w:r>
      <w:proofErr w:type="spellStart"/>
      <w:r w:rsidRPr="00BC1791">
        <w:rPr>
          <w:rFonts w:ascii="Arial" w:hAnsi="Arial" w:cs="Arial"/>
          <w:sz w:val="24"/>
          <w:szCs w:val="24"/>
        </w:rPr>
        <w:t>organisations</w:t>
      </w:r>
      <w:proofErr w:type="spellEnd"/>
      <w:r w:rsidRPr="00BC1791">
        <w:rPr>
          <w:rFonts w:ascii="Arial" w:hAnsi="Arial" w:cs="Arial"/>
          <w:sz w:val="24"/>
          <w:szCs w:val="24"/>
        </w:rPr>
        <w:t>. NHS and social care services often use different IT systems, which are not compatible with each other. This limits the ability of professionals to access up-to-date and relevant information about patients. Additionally, concerns around confidentiality and data protection can further restrict information sharing, even when it is necessary for effective care delivery.</w:t>
      </w:r>
    </w:p>
    <w:p w:rsidR="00BC1791" w:rsidRPr="00BC1791" w:rsidRDefault="00BC1791" w:rsidP="00882656">
      <w:pPr>
        <w:spacing w:line="360" w:lineRule="auto"/>
        <w:jc w:val="both"/>
        <w:rPr>
          <w:rFonts w:ascii="Arial" w:hAnsi="Arial" w:cs="Arial"/>
          <w:sz w:val="24"/>
          <w:szCs w:val="24"/>
        </w:rPr>
      </w:pPr>
      <w:r w:rsidRPr="00BC1791">
        <w:rPr>
          <w:rFonts w:ascii="Arial" w:hAnsi="Arial" w:cs="Arial"/>
          <w:sz w:val="24"/>
          <w:szCs w:val="24"/>
        </w:rPr>
        <w:t xml:space="preserve">Furthermore, communication challenges are not only technological but also interpersonal. Differences in professional language, terminology, and working practices can create misunderstandings between healthcare and social care staff. These communication gaps highlight the need for improved systems, clearer protocols, and better </w:t>
      </w:r>
      <w:proofErr w:type="spellStart"/>
      <w:r w:rsidRPr="00BC1791">
        <w:rPr>
          <w:rFonts w:ascii="Arial" w:hAnsi="Arial" w:cs="Arial"/>
          <w:sz w:val="24"/>
          <w:szCs w:val="24"/>
        </w:rPr>
        <w:t>interprofessional</w:t>
      </w:r>
      <w:proofErr w:type="spellEnd"/>
      <w:r w:rsidRPr="00BC1791">
        <w:rPr>
          <w:rFonts w:ascii="Arial" w:hAnsi="Arial" w:cs="Arial"/>
          <w:sz w:val="24"/>
          <w:szCs w:val="24"/>
        </w:rPr>
        <w:t xml:space="preserve"> understanding to support effective collaboration.</w:t>
      </w:r>
    </w:p>
    <w:p w:rsidR="00BC1791" w:rsidRPr="00BC1791" w:rsidRDefault="00BC1791" w:rsidP="00BC1791">
      <w:pPr>
        <w:spacing w:line="360" w:lineRule="auto"/>
        <w:rPr>
          <w:rFonts w:ascii="Arial" w:hAnsi="Arial" w:cs="Arial"/>
          <w:b/>
          <w:bCs/>
          <w:sz w:val="24"/>
          <w:szCs w:val="24"/>
        </w:rPr>
      </w:pPr>
      <w:r w:rsidRPr="00BC1791">
        <w:rPr>
          <w:rFonts w:ascii="Arial" w:hAnsi="Arial" w:cs="Arial"/>
          <w:b/>
          <w:bCs/>
          <w:sz w:val="24"/>
          <w:szCs w:val="24"/>
        </w:rPr>
        <w:t xml:space="preserve">Theme 2: </w:t>
      </w:r>
      <w:proofErr w:type="spellStart"/>
      <w:r w:rsidRPr="00BC1791">
        <w:rPr>
          <w:rFonts w:ascii="Arial" w:hAnsi="Arial" w:cs="Arial"/>
          <w:b/>
          <w:bCs/>
          <w:sz w:val="24"/>
          <w:szCs w:val="24"/>
        </w:rPr>
        <w:t>Organisational</w:t>
      </w:r>
      <w:proofErr w:type="spellEnd"/>
      <w:r w:rsidRPr="00BC1791">
        <w:rPr>
          <w:rFonts w:ascii="Arial" w:hAnsi="Arial" w:cs="Arial"/>
          <w:b/>
          <w:bCs/>
          <w:sz w:val="24"/>
          <w:szCs w:val="24"/>
        </w:rPr>
        <w:t xml:space="preserve"> and Structural Differences</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 xml:space="preserve">The studies consistently report that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and structural differences between the NHS and social care systems create significant barriers to integration. Baxter et al. (2018) found that differing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priorities, management structures, and performance targets make it difficult for services to align their goals. The NHS is primarily focused on clinical outcomes and healthcare delivery, whereas social care </w:t>
      </w:r>
      <w:proofErr w:type="spellStart"/>
      <w:r w:rsidRPr="00BC1791">
        <w:rPr>
          <w:rFonts w:ascii="Arial" w:hAnsi="Arial" w:cs="Arial"/>
          <w:sz w:val="24"/>
          <w:szCs w:val="24"/>
        </w:rPr>
        <w:t>prioritises</w:t>
      </w:r>
      <w:proofErr w:type="spellEnd"/>
      <w:r w:rsidRPr="00BC1791">
        <w:rPr>
          <w:rFonts w:ascii="Arial" w:hAnsi="Arial" w:cs="Arial"/>
          <w:sz w:val="24"/>
          <w:szCs w:val="24"/>
        </w:rPr>
        <w:t xml:space="preserve"> independence, social support, and quality of life.</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lastRenderedPageBreak/>
        <w:t>Glasby (2017) further highlights that separate governance and accountability structures contribute to a lack of coordination between services. Because the NHS and social care are managed by different authorities, there is often no single body responsible for overseeing integrated care. This can lead to confusion regarding roles, responsibilities, and decision-making processes.</w:t>
      </w:r>
    </w:p>
    <w:p w:rsidR="00BC1791" w:rsidRPr="00BC1791" w:rsidRDefault="00BC1791" w:rsidP="00882656">
      <w:pPr>
        <w:spacing w:line="360" w:lineRule="auto"/>
        <w:jc w:val="both"/>
        <w:rPr>
          <w:rFonts w:ascii="Arial" w:hAnsi="Arial" w:cs="Arial"/>
          <w:sz w:val="24"/>
          <w:szCs w:val="24"/>
        </w:rPr>
      </w:pPr>
      <w:r w:rsidRPr="00BC1791">
        <w:rPr>
          <w:rFonts w:ascii="Arial" w:hAnsi="Arial" w:cs="Arial"/>
          <w:sz w:val="24"/>
          <w:szCs w:val="24"/>
        </w:rPr>
        <w:t xml:space="preserve">These structural differences can also result in conflicting priorities, where professionals are required to meet different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targets. This may discourage collaboration and reduce the effectiveness of joint working. As a result, integrated care efforts may become fragmented, with each service focusing on its own objectives rather than shared outcomes.</w:t>
      </w:r>
    </w:p>
    <w:p w:rsidR="00BC1791" w:rsidRPr="00BC1791" w:rsidRDefault="00BC1791" w:rsidP="00BC1791">
      <w:pPr>
        <w:spacing w:line="360" w:lineRule="auto"/>
        <w:rPr>
          <w:rFonts w:ascii="Arial" w:hAnsi="Arial" w:cs="Arial"/>
          <w:b/>
          <w:bCs/>
          <w:sz w:val="24"/>
          <w:szCs w:val="24"/>
        </w:rPr>
      </w:pPr>
      <w:r w:rsidRPr="00BC1791">
        <w:rPr>
          <w:rFonts w:ascii="Arial" w:hAnsi="Arial" w:cs="Arial"/>
          <w:b/>
          <w:bCs/>
          <w:sz w:val="24"/>
          <w:szCs w:val="24"/>
        </w:rPr>
        <w:t>Theme 3: Funding Constraints</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 xml:space="preserve">Funding constraints are identified as a major challenge affecting the integration of NHS mental health services and social care. </w:t>
      </w:r>
      <w:proofErr w:type="spellStart"/>
      <w:r w:rsidRPr="00BC1791">
        <w:rPr>
          <w:rFonts w:ascii="Arial" w:hAnsi="Arial" w:cs="Arial"/>
          <w:sz w:val="24"/>
          <w:szCs w:val="24"/>
        </w:rPr>
        <w:t>Wistow</w:t>
      </w:r>
      <w:proofErr w:type="spellEnd"/>
      <w:r w:rsidRPr="00BC1791">
        <w:rPr>
          <w:rFonts w:ascii="Arial" w:hAnsi="Arial" w:cs="Arial"/>
          <w:sz w:val="24"/>
          <w:szCs w:val="24"/>
        </w:rPr>
        <w:t xml:space="preserve"> et al. (2016) highlight that the two systems are funded through different mechanisms, which can create imbalances in resource allocation. The NHS is funded through central taxation, whereas social care funding is largely dependent on local authorities and means-tested contributions.</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This difference often results in social care being underfunded compared to healthcare services. Limited financial resources restrict the ability of social care services to provide adequate support, such as community-based interventions, housing assistance, and long-term care. Consequently, individuals with mental health needs may not receive the full range of support required for recovery and well-being.</w:t>
      </w:r>
    </w:p>
    <w:p w:rsidR="00BC1791" w:rsidRDefault="00BC1791" w:rsidP="00882656">
      <w:pPr>
        <w:spacing w:line="360" w:lineRule="auto"/>
        <w:jc w:val="both"/>
        <w:rPr>
          <w:rFonts w:ascii="Arial" w:hAnsi="Arial" w:cs="Arial"/>
          <w:sz w:val="24"/>
          <w:szCs w:val="24"/>
        </w:rPr>
      </w:pPr>
      <w:r w:rsidRPr="00BC1791">
        <w:rPr>
          <w:rFonts w:ascii="Arial" w:hAnsi="Arial" w:cs="Arial"/>
          <w:sz w:val="24"/>
          <w:szCs w:val="24"/>
        </w:rPr>
        <w:t xml:space="preserve">Funding limitations can also impact the availability of staff, training opportunities, and service development. Without sufficient investment, it becomes difficult to implement integrated care models effectively. Additionally, financial pressures may lead to </w:t>
      </w:r>
      <w:proofErr w:type="spellStart"/>
      <w:r w:rsidRPr="00BC1791">
        <w:rPr>
          <w:rFonts w:ascii="Arial" w:hAnsi="Arial" w:cs="Arial"/>
          <w:sz w:val="24"/>
          <w:szCs w:val="24"/>
        </w:rPr>
        <w:t>prioritisation</w:t>
      </w:r>
      <w:proofErr w:type="spellEnd"/>
      <w:r w:rsidRPr="00BC1791">
        <w:rPr>
          <w:rFonts w:ascii="Arial" w:hAnsi="Arial" w:cs="Arial"/>
          <w:sz w:val="24"/>
          <w:szCs w:val="24"/>
        </w:rPr>
        <w:t xml:space="preserve"> of acute healthcare services over preventative or community-based support, further weakening integration efforts.</w:t>
      </w:r>
    </w:p>
    <w:p w:rsidR="00882656" w:rsidRDefault="00882656" w:rsidP="00882656">
      <w:pPr>
        <w:spacing w:line="360" w:lineRule="auto"/>
        <w:jc w:val="both"/>
        <w:rPr>
          <w:rFonts w:ascii="Arial" w:hAnsi="Arial" w:cs="Arial"/>
          <w:sz w:val="24"/>
          <w:szCs w:val="24"/>
        </w:rPr>
      </w:pPr>
    </w:p>
    <w:p w:rsidR="00882656" w:rsidRPr="00BC1791" w:rsidRDefault="00882656" w:rsidP="00882656">
      <w:pPr>
        <w:spacing w:line="360" w:lineRule="auto"/>
        <w:jc w:val="both"/>
        <w:rPr>
          <w:rFonts w:ascii="Arial" w:hAnsi="Arial" w:cs="Arial"/>
          <w:sz w:val="24"/>
          <w:szCs w:val="24"/>
        </w:rPr>
      </w:pPr>
      <w:bookmarkStart w:id="0" w:name="_GoBack"/>
      <w:bookmarkEnd w:id="0"/>
    </w:p>
    <w:p w:rsidR="00BC1791" w:rsidRPr="00BC1791" w:rsidRDefault="00BC1791" w:rsidP="00BC1791">
      <w:pPr>
        <w:spacing w:line="360" w:lineRule="auto"/>
        <w:rPr>
          <w:rFonts w:ascii="Arial" w:hAnsi="Arial" w:cs="Arial"/>
          <w:b/>
          <w:bCs/>
          <w:sz w:val="24"/>
          <w:szCs w:val="24"/>
        </w:rPr>
      </w:pPr>
      <w:r w:rsidRPr="00BC1791">
        <w:rPr>
          <w:rFonts w:ascii="Arial" w:hAnsi="Arial" w:cs="Arial"/>
          <w:b/>
          <w:bCs/>
          <w:sz w:val="24"/>
          <w:szCs w:val="24"/>
        </w:rPr>
        <w:lastRenderedPageBreak/>
        <w:t>Theme 4: Workforce Challenges</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Workforce-related issues represent another significant barrier to effective integration. Reilly et al. (2019) highlight that staff shortages, high workloads, and lack of appropriate training can reduce the capacity of professionals to engage in collaborative working. In many cases, professionals are not adequately prepared to work within integrated teams, which limits their ability to coordinate care effectively.</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Role confusion is another key issue identified in the studies. Professionals from different disciplines may have unclear understanding of each other’s responsibilities, leading to inefficiencies and duplication of effort. This lack of clarity can also create tension between staff members and reduce the overall effectiveness of team working.</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In addition, high levels of stress and burnout among healthcare and social care staff can negatively impact service delivery. When staff are overworked, they may have less time to engage in collaborative practices, attend multidisciplinary meetings, or participate in joint decision-making processes. This further weakens integration and affects the quality of care provided to service users.</w:t>
      </w:r>
    </w:p>
    <w:p w:rsidR="00BC1791" w:rsidRPr="00BC1791" w:rsidRDefault="00BC1791" w:rsidP="00882656">
      <w:pPr>
        <w:spacing w:line="360" w:lineRule="auto"/>
        <w:jc w:val="both"/>
        <w:rPr>
          <w:rFonts w:ascii="Arial" w:hAnsi="Arial" w:cs="Arial"/>
          <w:sz w:val="24"/>
          <w:szCs w:val="24"/>
        </w:rPr>
      </w:pPr>
      <w:r w:rsidRPr="00BC1791">
        <w:rPr>
          <w:rFonts w:ascii="Arial" w:hAnsi="Arial" w:cs="Arial"/>
          <w:sz w:val="24"/>
          <w:szCs w:val="24"/>
        </w:rPr>
        <w:t xml:space="preserve">To address these challenges, there is a need for investment in workforce development, including training in </w:t>
      </w:r>
      <w:proofErr w:type="spellStart"/>
      <w:r w:rsidRPr="00BC1791">
        <w:rPr>
          <w:rFonts w:ascii="Arial" w:hAnsi="Arial" w:cs="Arial"/>
          <w:sz w:val="24"/>
          <w:szCs w:val="24"/>
        </w:rPr>
        <w:t>interprofessional</w:t>
      </w:r>
      <w:proofErr w:type="spellEnd"/>
      <w:r w:rsidRPr="00BC1791">
        <w:rPr>
          <w:rFonts w:ascii="Arial" w:hAnsi="Arial" w:cs="Arial"/>
          <w:sz w:val="24"/>
          <w:szCs w:val="24"/>
        </w:rPr>
        <w:t xml:space="preserve"> collaboration, clear role definitions, and support systems to improve staff well-being.</w:t>
      </w:r>
    </w:p>
    <w:p w:rsidR="00BC1791" w:rsidRPr="00BC1791" w:rsidRDefault="00BC1791" w:rsidP="00BC1791">
      <w:pPr>
        <w:spacing w:line="360" w:lineRule="auto"/>
        <w:rPr>
          <w:rFonts w:ascii="Arial" w:hAnsi="Arial" w:cs="Arial"/>
          <w:b/>
          <w:bCs/>
          <w:sz w:val="24"/>
          <w:szCs w:val="24"/>
        </w:rPr>
      </w:pPr>
      <w:r w:rsidRPr="00BC1791">
        <w:rPr>
          <w:rFonts w:ascii="Arial" w:hAnsi="Arial" w:cs="Arial"/>
          <w:b/>
          <w:bCs/>
          <w:sz w:val="24"/>
          <w:szCs w:val="24"/>
        </w:rPr>
        <w:t>Theme 5: Policy–Practice Gap</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 xml:space="preserve">Although there are strong policy frameworks in place that promote integration, such as the NHS Long Term Plan and Integrated Care Systems (ICSs), the findings indicate a persistent gap between policy and practice. Baxter et al. (2018) and </w:t>
      </w:r>
      <w:proofErr w:type="spellStart"/>
      <w:r w:rsidRPr="00BC1791">
        <w:rPr>
          <w:rFonts w:ascii="Arial" w:hAnsi="Arial" w:cs="Arial"/>
          <w:sz w:val="24"/>
          <w:szCs w:val="24"/>
        </w:rPr>
        <w:t>Wistow</w:t>
      </w:r>
      <w:proofErr w:type="spellEnd"/>
      <w:r w:rsidRPr="00BC1791">
        <w:rPr>
          <w:rFonts w:ascii="Arial" w:hAnsi="Arial" w:cs="Arial"/>
          <w:sz w:val="24"/>
          <w:szCs w:val="24"/>
        </w:rPr>
        <w:t xml:space="preserve"> et al. (2016) both highlight that despite clear policy intentions, implementation remains inconsistent across different regions of the UK.</w:t>
      </w:r>
    </w:p>
    <w:p w:rsidR="00BC1791" w:rsidRPr="00BC1791" w:rsidRDefault="00BC1791" w:rsidP="00977C3A">
      <w:pPr>
        <w:spacing w:line="360" w:lineRule="auto"/>
        <w:jc w:val="both"/>
        <w:rPr>
          <w:rFonts w:ascii="Arial" w:hAnsi="Arial" w:cs="Arial"/>
          <w:sz w:val="24"/>
          <w:szCs w:val="24"/>
        </w:rPr>
      </w:pPr>
      <w:r w:rsidRPr="00BC1791">
        <w:rPr>
          <w:rFonts w:ascii="Arial" w:hAnsi="Arial" w:cs="Arial"/>
          <w:sz w:val="24"/>
          <w:szCs w:val="24"/>
        </w:rPr>
        <w:t xml:space="preserve">This gap can be attributed to several factors, including variations in local leadership, differences in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capacity, and lack of resources to support implementation. While policies may set out clear goals for integration, they often do not provide sufficient guidance or funding to ensure effective execution at the local level.</w:t>
      </w:r>
    </w:p>
    <w:p w:rsidR="00CB190F" w:rsidRPr="00BC1791" w:rsidRDefault="00BC1791" w:rsidP="00882656">
      <w:pPr>
        <w:spacing w:line="360" w:lineRule="auto"/>
        <w:jc w:val="both"/>
        <w:rPr>
          <w:rFonts w:ascii="Arial" w:hAnsi="Arial" w:cs="Arial"/>
          <w:sz w:val="24"/>
          <w:szCs w:val="24"/>
        </w:rPr>
      </w:pPr>
      <w:r w:rsidRPr="00BC1791">
        <w:rPr>
          <w:rFonts w:ascii="Arial" w:hAnsi="Arial" w:cs="Arial"/>
          <w:sz w:val="24"/>
          <w:szCs w:val="24"/>
        </w:rPr>
        <w:lastRenderedPageBreak/>
        <w:t>As a result, some areas may demonstrate successful integration, while others continue to experience fragmentation and poor coordination between services. This inconsistency highlights the need for stronger implementation strategies, monitoring systems, and accountability measures to ensure that policy objectives are translated into real-world practice.</w:t>
      </w: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Summary of Findings</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Overall, the findings of this scoping review suggest that although integration between NHS community mental health services and social care is widely </w:t>
      </w:r>
      <w:proofErr w:type="spellStart"/>
      <w:r w:rsidRPr="00BC1791">
        <w:rPr>
          <w:rFonts w:ascii="Arial" w:hAnsi="Arial" w:cs="Arial"/>
        </w:rPr>
        <w:t>recognised</w:t>
      </w:r>
      <w:proofErr w:type="spellEnd"/>
      <w:r w:rsidRPr="00BC1791">
        <w:rPr>
          <w:rFonts w:ascii="Arial" w:hAnsi="Arial" w:cs="Arial"/>
        </w:rPr>
        <w:t xml:space="preserve"> as essential within UK policy and practice, significant barriers continue to limit its effective implementation. One of the most prominent challenges identified across the included studies is poor communication between services. The lack of shared information systems and difficulties in information sharing often result in fragmented care pathways, duplication of assessments, and delays in treatment. These communication gaps can negatively impact patient outcomes, as service users may not receive timely or coordinated support.</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In addition to communication barriers, </w:t>
      </w:r>
      <w:proofErr w:type="spellStart"/>
      <w:r w:rsidRPr="00BC1791">
        <w:rPr>
          <w:rFonts w:ascii="Arial" w:hAnsi="Arial" w:cs="Arial"/>
        </w:rPr>
        <w:t>organisational</w:t>
      </w:r>
      <w:proofErr w:type="spellEnd"/>
      <w:r w:rsidRPr="00BC1791">
        <w:rPr>
          <w:rFonts w:ascii="Arial" w:hAnsi="Arial" w:cs="Arial"/>
        </w:rPr>
        <w:t xml:space="preserve"> and structural differences between the NHS and social care systems further hinder integration. The two systems operate under different governance structures, funding mechanisms, and accountability frameworks, which creates complexity in coordination. These differences often lead to unclear roles and responsibilities among professionals, reducing efficiency and limiting collaborative working. As a result, services may operate in isolation rather than as part of a cohesive system of care.</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Funding limitations also play a significant role in restricting integration. Social care services in the UK are often under-resourced compared to NHS services, leading to inequalities in service provision. This imbalance affects the ability of social care providers to contribute effectively to integrated care pathways and places additional pressure on NHS services. Consequently, patients may experience gaps in care, particularly when their needs extend beyond medical treatment to include social support such as housing, employment, or daily living assistance.</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lastRenderedPageBreak/>
        <w:t>Workforce challenges further complicate efforts to achieve integration. Issues such as staff shortages, high workloads, and lack of training in collaborative and interdisciplinary working reduce the effectiveness of integrated care delivery. In some cases, professionals may not fully understand the roles of other disciplines, leading to role confusion and reduced coordination. This highlights the need for improved training and workforce development to support integrated working practices.</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Another key finding is the persistent gap between policy and practice. Although national policies such as the NHS Long Term Plan and Integrated Care Systems (ICSs) strongly promote integration, their implementation is often inconsistent across different regions. This gap suggests that while the policy framework for integration is well established, practical and </w:t>
      </w:r>
      <w:proofErr w:type="spellStart"/>
      <w:r w:rsidRPr="00BC1791">
        <w:rPr>
          <w:rFonts w:ascii="Arial" w:hAnsi="Arial" w:cs="Arial"/>
        </w:rPr>
        <w:t>organisational</w:t>
      </w:r>
      <w:proofErr w:type="spellEnd"/>
      <w:r w:rsidRPr="00BC1791">
        <w:rPr>
          <w:rFonts w:ascii="Arial" w:hAnsi="Arial" w:cs="Arial"/>
        </w:rPr>
        <w:t xml:space="preserve"> challenges prevent it from being fully </w:t>
      </w:r>
      <w:proofErr w:type="spellStart"/>
      <w:r w:rsidRPr="00BC1791">
        <w:rPr>
          <w:rFonts w:ascii="Arial" w:hAnsi="Arial" w:cs="Arial"/>
        </w:rPr>
        <w:t>realised</w:t>
      </w:r>
      <w:proofErr w:type="spellEnd"/>
      <w:r w:rsidRPr="00BC1791">
        <w:rPr>
          <w:rFonts w:ascii="Arial" w:hAnsi="Arial" w:cs="Arial"/>
        </w:rPr>
        <w:t xml:space="preserve"> in everyday service delivery.</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Despite these barriers, the findings also identify several important facilitators that can support effective integration. Strong leadership is consistently highlighted as a critical factor, as it helps to establish shared goals, promote collaboration, and drive </w:t>
      </w:r>
      <w:proofErr w:type="spellStart"/>
      <w:r w:rsidRPr="00BC1791">
        <w:rPr>
          <w:rFonts w:ascii="Arial" w:hAnsi="Arial" w:cs="Arial"/>
        </w:rPr>
        <w:t>organisational</w:t>
      </w:r>
      <w:proofErr w:type="spellEnd"/>
      <w:r w:rsidRPr="00BC1791">
        <w:rPr>
          <w:rFonts w:ascii="Arial" w:hAnsi="Arial" w:cs="Arial"/>
        </w:rPr>
        <w:t xml:space="preserve"> change. Additionally, the use of shared systems, such as integrated digital records, can significantly improve communication and coordination between services.</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Furthermore, collaborative working practices, including multidisciplinary teams and co-located services, have been shown to enhance integration by bringing professionals together to work towards common objectives. These approaches promote better understanding between professionals, improve information sharing, and support more holistic, person-</w:t>
      </w:r>
      <w:proofErr w:type="spellStart"/>
      <w:r w:rsidRPr="00BC1791">
        <w:rPr>
          <w:rFonts w:ascii="Arial" w:hAnsi="Arial" w:cs="Arial"/>
        </w:rPr>
        <w:t>centred</w:t>
      </w:r>
      <w:proofErr w:type="spellEnd"/>
      <w:r w:rsidRPr="00BC1791">
        <w:rPr>
          <w:rFonts w:ascii="Arial" w:hAnsi="Arial" w:cs="Arial"/>
        </w:rPr>
        <w:t xml:space="preserve"> care.</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Overall, while integration between NHS mental health services and social care faces several systemic and </w:t>
      </w:r>
      <w:proofErr w:type="spellStart"/>
      <w:r w:rsidRPr="00BC1791">
        <w:rPr>
          <w:rFonts w:ascii="Arial" w:hAnsi="Arial" w:cs="Arial"/>
        </w:rPr>
        <w:t>organisational</w:t>
      </w:r>
      <w:proofErr w:type="spellEnd"/>
      <w:r w:rsidRPr="00BC1791">
        <w:rPr>
          <w:rFonts w:ascii="Arial" w:hAnsi="Arial" w:cs="Arial"/>
        </w:rPr>
        <w:t xml:space="preserve"> challenges, the evidence suggests that these barriers can be addressed through targeted strategies such as improved communication systems, increased funding, workforce development, and strong leadership. This highlights the importance of continued efforts to strengthen integration in order to improve outcomes for individuals with mental health needs in the UK</w:t>
      </w: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lastRenderedPageBreak/>
        <w:t>Discussion</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The findings of this scoping review highlight that integration between NHS community mental health services and social care remains a complex and ongoing challenge within the UK. Although all selected studies </w:t>
      </w:r>
      <w:proofErr w:type="spellStart"/>
      <w:r w:rsidRPr="00BC1791">
        <w:rPr>
          <w:rFonts w:ascii="Arial" w:hAnsi="Arial" w:cs="Arial"/>
          <w:sz w:val="24"/>
          <w:szCs w:val="24"/>
        </w:rPr>
        <w:t>recognise</w:t>
      </w:r>
      <w:proofErr w:type="spellEnd"/>
      <w:r w:rsidRPr="00BC1791">
        <w:rPr>
          <w:rFonts w:ascii="Arial" w:hAnsi="Arial" w:cs="Arial"/>
          <w:sz w:val="24"/>
          <w:szCs w:val="24"/>
        </w:rPr>
        <w:t xml:space="preserve"> the importance of integrated care, consistent barriers limit effective implementation.</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One of the most significant issues identified is poor communication between services. Multiple studies indicate that ineffective information sharing systems contribute to fragmented care and duplication of services (Tucker et al., 2020; Reilly et al., 2019). This reflects wider systemic issues, including incompatible IT systems and confidentiality constraints. As a result, patients often experience delays and inconsistencies in care delivery.</w:t>
      </w:r>
    </w:p>
    <w:p w:rsidR="00CB190F" w:rsidRPr="00BC1791" w:rsidRDefault="00CB190F" w:rsidP="00977C3A">
      <w:pPr>
        <w:spacing w:line="360" w:lineRule="auto"/>
        <w:jc w:val="both"/>
        <w:rPr>
          <w:rFonts w:ascii="Arial" w:hAnsi="Arial" w:cs="Arial"/>
          <w:sz w:val="24"/>
          <w:szCs w:val="24"/>
        </w:rPr>
      </w:pP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and structural differences also play a critical role. The NHS and social care systems operate under different governance, funding, and accountability frameworks, making coordination difficult (Glasby, 2017). This is further supported by Baxter et al. (2018), who argue that a lack of shared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goals can reduce collaboration between professionals. These structural differences create confusion regarding roles and responsibilities, limiting the effectiveness of integrated teams.</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Funding constraints are another major barrier. Evidence suggests that unequal resource allocation, particularly underfunding in social care, reduces the capacity to deliver comprehensive support services (</w:t>
      </w:r>
      <w:proofErr w:type="spellStart"/>
      <w:r w:rsidRPr="00BC1791">
        <w:rPr>
          <w:rFonts w:ascii="Arial" w:hAnsi="Arial" w:cs="Arial"/>
          <w:sz w:val="24"/>
          <w:szCs w:val="24"/>
        </w:rPr>
        <w:t>Wistow</w:t>
      </w:r>
      <w:proofErr w:type="spellEnd"/>
      <w:r w:rsidRPr="00BC1791">
        <w:rPr>
          <w:rFonts w:ascii="Arial" w:hAnsi="Arial" w:cs="Arial"/>
          <w:sz w:val="24"/>
          <w:szCs w:val="24"/>
        </w:rPr>
        <w:t xml:space="preserve"> et al., 2016). This imbalance places additional pressure on NHS services and contributes to inefficiencies within the system.</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Workforce challenges, including staff shortages and lack of training, further complicate integration efforts. Reilly et al. (2019) highlight that professionals often lack the skills and knowledge required for collaborative working, leading to role confusion and reduced service quality. Addressing these issues requires targeted training and workforce development strategies.</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The findings of this review highlight a persistent gap between policy and practice in the integration of NHS community mental health services and social care. While policies such </w:t>
      </w:r>
      <w:r w:rsidRPr="00BC1791">
        <w:rPr>
          <w:rFonts w:ascii="Arial" w:hAnsi="Arial" w:cs="Arial"/>
        </w:rPr>
        <w:lastRenderedPageBreak/>
        <w:t xml:space="preserve">as the NHS Long Term Plan </w:t>
      </w:r>
      <w:proofErr w:type="spellStart"/>
      <w:r w:rsidRPr="00BC1791">
        <w:rPr>
          <w:rFonts w:ascii="Arial" w:hAnsi="Arial" w:cs="Arial"/>
        </w:rPr>
        <w:t>emphasise</w:t>
      </w:r>
      <w:proofErr w:type="spellEnd"/>
      <w:r w:rsidRPr="00BC1791">
        <w:rPr>
          <w:rFonts w:ascii="Arial" w:hAnsi="Arial" w:cs="Arial"/>
        </w:rPr>
        <w:t xml:space="preserve"> integration, the reality on the ground often falls short of these ambitions.</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Communication barriers remain one of the most critical issues affecting integration. The lack of interoperable IT systems between NHS and social care </w:t>
      </w:r>
      <w:proofErr w:type="spellStart"/>
      <w:r w:rsidRPr="00BC1791">
        <w:rPr>
          <w:rFonts w:ascii="Arial" w:hAnsi="Arial" w:cs="Arial"/>
        </w:rPr>
        <w:t>organisations</w:t>
      </w:r>
      <w:proofErr w:type="spellEnd"/>
      <w:r w:rsidRPr="00BC1791">
        <w:rPr>
          <w:rFonts w:ascii="Arial" w:hAnsi="Arial" w:cs="Arial"/>
        </w:rPr>
        <w:t xml:space="preserve"> significantly limits the ability to share patient information. This results in fragmented care, duplication of services, and increased administrative burden on professionals. Improving digital infrastructure and ensuring data compatibility could help address this issue.</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Another important finding is the impact of </w:t>
      </w:r>
      <w:proofErr w:type="spellStart"/>
      <w:r w:rsidRPr="00BC1791">
        <w:rPr>
          <w:rFonts w:ascii="Arial" w:hAnsi="Arial" w:cs="Arial"/>
        </w:rPr>
        <w:t>organisational</w:t>
      </w:r>
      <w:proofErr w:type="spellEnd"/>
      <w:r w:rsidRPr="00BC1791">
        <w:rPr>
          <w:rFonts w:ascii="Arial" w:hAnsi="Arial" w:cs="Arial"/>
        </w:rPr>
        <w:t xml:space="preserve"> culture on integration. Differences in professional values, priorities, and working practices can create tensions between NHS and social care staff. For example, healthcare professionals may </w:t>
      </w:r>
      <w:proofErr w:type="spellStart"/>
      <w:r w:rsidRPr="00BC1791">
        <w:rPr>
          <w:rFonts w:ascii="Arial" w:hAnsi="Arial" w:cs="Arial"/>
        </w:rPr>
        <w:t>prioritise</w:t>
      </w:r>
      <w:proofErr w:type="spellEnd"/>
      <w:r w:rsidRPr="00BC1791">
        <w:rPr>
          <w:rFonts w:ascii="Arial" w:hAnsi="Arial" w:cs="Arial"/>
        </w:rPr>
        <w:t xml:space="preserve"> clinical outcomes, while social care professionals focus on social well-being and independence. These differences can lead to misunderstandings and hinder effective collaboration.</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Leadership also plays a crucial role in determining the success of integration. Strong leadership can promote a shared vision, encourage teamwork, and facilitate communication between services. Conversely, weak leadership can result in lack of direction and coordination. Therefore, investment in leadership development is essential for improving integration.</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The issue of funding remains a significant barrier. Social care services in the UK are often underfunded compared to healthcare services, leading to inequalities in resource allocation. This imbalance affects the ability of social care services to contribute effectively to integrated care. Addressing funding disparities is crucial for achieving sustainable integration.</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Workforce challenges further complicate the situation. High staff turnover, burnout, and lack of training in integrated working can negatively impact service delivery. Providing training </w:t>
      </w:r>
      <w:proofErr w:type="spellStart"/>
      <w:r w:rsidRPr="00BC1791">
        <w:rPr>
          <w:rFonts w:ascii="Arial" w:hAnsi="Arial" w:cs="Arial"/>
        </w:rPr>
        <w:t>programmes</w:t>
      </w:r>
      <w:proofErr w:type="spellEnd"/>
      <w:r w:rsidRPr="00BC1791">
        <w:rPr>
          <w:rFonts w:ascii="Arial" w:hAnsi="Arial" w:cs="Arial"/>
        </w:rPr>
        <w:t xml:space="preserve"> that focus on </w:t>
      </w:r>
      <w:proofErr w:type="spellStart"/>
      <w:r w:rsidRPr="00BC1791">
        <w:rPr>
          <w:rFonts w:ascii="Arial" w:hAnsi="Arial" w:cs="Arial"/>
        </w:rPr>
        <w:t>interprofessional</w:t>
      </w:r>
      <w:proofErr w:type="spellEnd"/>
      <w:r w:rsidRPr="00BC1791">
        <w:rPr>
          <w:rFonts w:ascii="Arial" w:hAnsi="Arial" w:cs="Arial"/>
        </w:rPr>
        <w:t xml:space="preserve"> collaboration and integrated care models could help improve workforce capacity.</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lastRenderedPageBreak/>
        <w:t>Despite these challenges, the findings also highlight several facilitators of integration. Shared goals, mutual respect between professionals, and effective communication can significantly enhance collaboration. Additionally, co-location of services and joint working arrangements have been shown to improve coordination and patient outcomes.</w:t>
      </w:r>
    </w:p>
    <w:p w:rsidR="00BC1791" w:rsidRPr="00BC1791" w:rsidRDefault="00BC1791" w:rsidP="00977C3A">
      <w:pPr>
        <w:pStyle w:val="NormalWeb"/>
        <w:spacing w:line="360" w:lineRule="auto"/>
        <w:jc w:val="both"/>
        <w:rPr>
          <w:rFonts w:ascii="Arial" w:hAnsi="Arial" w:cs="Arial"/>
        </w:rPr>
      </w:pPr>
      <w:r w:rsidRPr="00BC1791">
        <w:rPr>
          <w:rFonts w:ascii="Arial" w:hAnsi="Arial" w:cs="Arial"/>
        </w:rPr>
        <w:t xml:space="preserve">Overall, the discussion suggests that integration is a complex process that requires systemic change, rather than isolated interventions. A holistic approach that addresses </w:t>
      </w:r>
      <w:proofErr w:type="spellStart"/>
      <w:r w:rsidRPr="00BC1791">
        <w:rPr>
          <w:rFonts w:ascii="Arial" w:hAnsi="Arial" w:cs="Arial"/>
        </w:rPr>
        <w:t>organisational</w:t>
      </w:r>
      <w:proofErr w:type="spellEnd"/>
      <w:r w:rsidRPr="00BC1791">
        <w:rPr>
          <w:rFonts w:ascii="Arial" w:hAnsi="Arial" w:cs="Arial"/>
        </w:rPr>
        <w:t>, financial, and cultural factors is necessary to achieve meaningful integration in practice.</w:t>
      </w:r>
    </w:p>
    <w:p w:rsidR="00BC1791" w:rsidRPr="00BC1791" w:rsidRDefault="00BC1791" w:rsidP="00977C3A">
      <w:pPr>
        <w:spacing w:line="360" w:lineRule="auto"/>
        <w:jc w:val="both"/>
        <w:rPr>
          <w:rFonts w:ascii="Arial" w:hAnsi="Arial" w:cs="Arial"/>
          <w:sz w:val="24"/>
          <w:szCs w:val="24"/>
        </w:rPr>
      </w:pP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Despite these challenges, the findings also identify facilitators of integration. Effective leadership, shared goals, and </w:t>
      </w:r>
      <w:proofErr w:type="spellStart"/>
      <w:r w:rsidRPr="00BC1791">
        <w:rPr>
          <w:rFonts w:ascii="Arial" w:hAnsi="Arial" w:cs="Arial"/>
          <w:sz w:val="24"/>
          <w:szCs w:val="24"/>
        </w:rPr>
        <w:t>interprofessional</w:t>
      </w:r>
      <w:proofErr w:type="spellEnd"/>
      <w:r w:rsidRPr="00BC1791">
        <w:rPr>
          <w:rFonts w:ascii="Arial" w:hAnsi="Arial" w:cs="Arial"/>
          <w:sz w:val="24"/>
          <w:szCs w:val="24"/>
        </w:rPr>
        <w:t xml:space="preserve"> collaboration are essential for improving coordination (Baxter et al., 2018). Additionally, integrated care models that focus on person-</w:t>
      </w:r>
      <w:proofErr w:type="spellStart"/>
      <w:r w:rsidRPr="00BC1791">
        <w:rPr>
          <w:rFonts w:ascii="Arial" w:hAnsi="Arial" w:cs="Arial"/>
          <w:sz w:val="24"/>
          <w:szCs w:val="24"/>
        </w:rPr>
        <w:t>centred</w:t>
      </w:r>
      <w:proofErr w:type="spellEnd"/>
      <w:r w:rsidRPr="00BC1791">
        <w:rPr>
          <w:rFonts w:ascii="Arial" w:hAnsi="Arial" w:cs="Arial"/>
          <w:sz w:val="24"/>
          <w:szCs w:val="24"/>
        </w:rPr>
        <w:t xml:space="preserve"> approaches have been shown to improve patient outcomes.</w:t>
      </w:r>
    </w:p>
    <w:p w:rsidR="00CB190F" w:rsidRPr="00BC1791" w:rsidRDefault="00CB190F" w:rsidP="00977C3A">
      <w:pPr>
        <w:spacing w:line="360" w:lineRule="auto"/>
        <w:jc w:val="both"/>
        <w:rPr>
          <w:rFonts w:ascii="Arial" w:hAnsi="Arial" w:cs="Arial"/>
          <w:sz w:val="24"/>
          <w:szCs w:val="24"/>
        </w:rPr>
      </w:pPr>
    </w:p>
    <w:p w:rsidR="00CB190F" w:rsidRPr="00BC1791" w:rsidRDefault="00CB190F" w:rsidP="00977C3A">
      <w:pPr>
        <w:spacing w:line="360" w:lineRule="auto"/>
        <w:jc w:val="both"/>
        <w:rPr>
          <w:rFonts w:ascii="Arial" w:hAnsi="Arial" w:cs="Arial"/>
          <w:b/>
          <w:bCs/>
          <w:sz w:val="24"/>
          <w:szCs w:val="24"/>
        </w:rPr>
      </w:pPr>
      <w:r w:rsidRPr="00BC1791">
        <w:rPr>
          <w:rFonts w:ascii="Arial" w:hAnsi="Arial" w:cs="Arial"/>
          <w:b/>
          <w:bCs/>
          <w:sz w:val="24"/>
          <w:szCs w:val="24"/>
        </w:rPr>
        <w:t xml:space="preserve"> Conclusion</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 xml:space="preserve">This scoping review demonstrates that while integration between NHS mental health services and social care is widely </w:t>
      </w:r>
      <w:proofErr w:type="spellStart"/>
      <w:r w:rsidRPr="00BC1791">
        <w:rPr>
          <w:rFonts w:ascii="Arial" w:hAnsi="Arial" w:cs="Arial"/>
          <w:sz w:val="24"/>
          <w:szCs w:val="24"/>
        </w:rPr>
        <w:t>recognised</w:t>
      </w:r>
      <w:proofErr w:type="spellEnd"/>
      <w:r w:rsidRPr="00BC1791">
        <w:rPr>
          <w:rFonts w:ascii="Arial" w:hAnsi="Arial" w:cs="Arial"/>
          <w:sz w:val="24"/>
          <w:szCs w:val="24"/>
        </w:rPr>
        <w:t xml:space="preserve"> as essential, significant barriers continue to limit its effectiveness in practice. Key challenges include poor communication, </w:t>
      </w:r>
      <w:proofErr w:type="spellStart"/>
      <w:r w:rsidRPr="00BC1791">
        <w:rPr>
          <w:rFonts w:ascii="Arial" w:hAnsi="Arial" w:cs="Arial"/>
          <w:sz w:val="24"/>
          <w:szCs w:val="24"/>
        </w:rPr>
        <w:t>organisational</w:t>
      </w:r>
      <w:proofErr w:type="spellEnd"/>
      <w:r w:rsidRPr="00BC1791">
        <w:rPr>
          <w:rFonts w:ascii="Arial" w:hAnsi="Arial" w:cs="Arial"/>
          <w:sz w:val="24"/>
          <w:szCs w:val="24"/>
        </w:rPr>
        <w:t xml:space="preserve"> differences, funding constraints, and workforce issues.</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However, the evidence also suggests that integration can improve patient outcomes when supported by strong leadership, shared systems, and collaborative working practices. Addressing these barriers is crucial for improving the quality and continuity of care for individuals with mental health needs in the UK.</w:t>
      </w:r>
    </w:p>
    <w:p w:rsidR="001445F8" w:rsidRPr="00BC1791" w:rsidRDefault="001445F8" w:rsidP="00977C3A">
      <w:pPr>
        <w:pStyle w:val="NormalWeb"/>
        <w:spacing w:line="360" w:lineRule="auto"/>
        <w:jc w:val="both"/>
        <w:rPr>
          <w:rFonts w:ascii="Arial" w:hAnsi="Arial" w:cs="Arial"/>
        </w:rPr>
      </w:pPr>
      <w:r w:rsidRPr="00BC1791">
        <w:rPr>
          <w:rFonts w:ascii="Arial" w:hAnsi="Arial" w:cs="Arial"/>
        </w:rPr>
        <w:t xml:space="preserve">In conclusion, this scoping review highlights that although integration between NHS mental health services and social care is a widely </w:t>
      </w:r>
      <w:proofErr w:type="spellStart"/>
      <w:r w:rsidRPr="00BC1791">
        <w:rPr>
          <w:rFonts w:ascii="Arial" w:hAnsi="Arial" w:cs="Arial"/>
        </w:rPr>
        <w:t>recognised</w:t>
      </w:r>
      <w:proofErr w:type="spellEnd"/>
      <w:r w:rsidRPr="00BC1791">
        <w:rPr>
          <w:rFonts w:ascii="Arial" w:hAnsi="Arial" w:cs="Arial"/>
        </w:rPr>
        <w:t xml:space="preserve"> policy goal, significant challenges remain in its practical implementation. The key barriers identified include </w:t>
      </w:r>
      <w:r w:rsidRPr="00BC1791">
        <w:rPr>
          <w:rFonts w:ascii="Arial" w:hAnsi="Arial" w:cs="Arial"/>
        </w:rPr>
        <w:lastRenderedPageBreak/>
        <w:t xml:space="preserve">communication difficulties, </w:t>
      </w:r>
      <w:proofErr w:type="spellStart"/>
      <w:r w:rsidRPr="00BC1791">
        <w:rPr>
          <w:rFonts w:ascii="Arial" w:hAnsi="Arial" w:cs="Arial"/>
        </w:rPr>
        <w:t>organisational</w:t>
      </w:r>
      <w:proofErr w:type="spellEnd"/>
      <w:r w:rsidRPr="00BC1791">
        <w:rPr>
          <w:rFonts w:ascii="Arial" w:hAnsi="Arial" w:cs="Arial"/>
        </w:rPr>
        <w:t xml:space="preserve"> differences, funding constraints, and workforce limitations.</w:t>
      </w:r>
    </w:p>
    <w:p w:rsidR="001445F8" w:rsidRPr="00BC1791" w:rsidRDefault="001445F8" w:rsidP="00977C3A">
      <w:pPr>
        <w:pStyle w:val="NormalWeb"/>
        <w:spacing w:line="360" w:lineRule="auto"/>
        <w:jc w:val="both"/>
        <w:rPr>
          <w:rFonts w:ascii="Arial" w:hAnsi="Arial" w:cs="Arial"/>
        </w:rPr>
      </w:pPr>
      <w:r w:rsidRPr="00BC1791">
        <w:rPr>
          <w:rFonts w:ascii="Arial" w:hAnsi="Arial" w:cs="Arial"/>
        </w:rPr>
        <w:t>However, the evidence also demonstrates that integration can lead to improved outcomes when supported by strong leadership, shared systems, and collaborative practices. This suggests that integration is achievable, but requires sustained commitment and systemic reform.</w:t>
      </w:r>
    </w:p>
    <w:p w:rsidR="001445F8" w:rsidRPr="00BC1791" w:rsidRDefault="001445F8" w:rsidP="00977C3A">
      <w:pPr>
        <w:pStyle w:val="NormalWeb"/>
        <w:spacing w:line="360" w:lineRule="auto"/>
        <w:jc w:val="both"/>
        <w:rPr>
          <w:rFonts w:ascii="Arial" w:hAnsi="Arial" w:cs="Arial"/>
        </w:rPr>
      </w:pPr>
      <w:r w:rsidRPr="00BC1791">
        <w:rPr>
          <w:rFonts w:ascii="Arial" w:hAnsi="Arial" w:cs="Arial"/>
        </w:rPr>
        <w:t>Future efforts should focus on addressing structural inequalities, improving communication systems, and enhancing workforce capabilities. By doing so, the UK health and social care system can move closer to achieving truly integrated, person-</w:t>
      </w:r>
      <w:proofErr w:type="spellStart"/>
      <w:r w:rsidRPr="00BC1791">
        <w:rPr>
          <w:rFonts w:ascii="Arial" w:hAnsi="Arial" w:cs="Arial"/>
        </w:rPr>
        <w:t>centred</w:t>
      </w:r>
      <w:proofErr w:type="spellEnd"/>
      <w:r w:rsidRPr="00BC1791">
        <w:rPr>
          <w:rFonts w:ascii="Arial" w:hAnsi="Arial" w:cs="Arial"/>
        </w:rPr>
        <w:t xml:space="preserve"> care</w:t>
      </w:r>
    </w:p>
    <w:p w:rsidR="00CB190F" w:rsidRPr="00BC1791" w:rsidRDefault="00CB190F" w:rsidP="00BC1791">
      <w:pPr>
        <w:spacing w:line="360" w:lineRule="auto"/>
        <w:rPr>
          <w:rFonts w:ascii="Arial" w:hAnsi="Arial" w:cs="Arial"/>
          <w:b/>
          <w:bCs/>
          <w:sz w:val="24"/>
          <w:szCs w:val="24"/>
        </w:rPr>
      </w:pPr>
      <w:r w:rsidRPr="00BC1791">
        <w:rPr>
          <w:rFonts w:ascii="Arial" w:hAnsi="Arial" w:cs="Arial"/>
          <w:b/>
          <w:bCs/>
          <w:sz w:val="24"/>
          <w:szCs w:val="24"/>
        </w:rPr>
        <w:t xml:space="preserve"> Recommendations</w:t>
      </w:r>
    </w:p>
    <w:p w:rsidR="00CB190F" w:rsidRPr="00BC1791" w:rsidRDefault="00CB190F" w:rsidP="00977C3A">
      <w:pPr>
        <w:spacing w:line="360" w:lineRule="auto"/>
        <w:jc w:val="both"/>
        <w:rPr>
          <w:rFonts w:ascii="Arial" w:hAnsi="Arial" w:cs="Arial"/>
          <w:sz w:val="24"/>
          <w:szCs w:val="24"/>
        </w:rPr>
      </w:pPr>
      <w:r w:rsidRPr="00BC1791">
        <w:rPr>
          <w:rFonts w:ascii="Arial" w:hAnsi="Arial" w:cs="Arial"/>
          <w:sz w:val="24"/>
          <w:szCs w:val="24"/>
        </w:rPr>
        <w:t>Based on the findings, the following recommendations are proposed:</w:t>
      </w:r>
    </w:p>
    <w:p w:rsidR="00CB190F" w:rsidRPr="00BC1791" w:rsidRDefault="00CB190F" w:rsidP="00977C3A">
      <w:pPr>
        <w:numPr>
          <w:ilvl w:val="0"/>
          <w:numId w:val="5"/>
        </w:numPr>
        <w:spacing w:line="360" w:lineRule="auto"/>
        <w:jc w:val="both"/>
        <w:rPr>
          <w:rFonts w:ascii="Arial" w:hAnsi="Arial" w:cs="Arial"/>
          <w:sz w:val="24"/>
          <w:szCs w:val="24"/>
        </w:rPr>
      </w:pPr>
      <w:r w:rsidRPr="00BC1791">
        <w:rPr>
          <w:rFonts w:ascii="Arial" w:hAnsi="Arial" w:cs="Arial"/>
          <w:sz w:val="24"/>
          <w:szCs w:val="24"/>
        </w:rPr>
        <w:t>Improve communication systems through shared digital records across NHS and social care services.</w:t>
      </w:r>
    </w:p>
    <w:p w:rsidR="00CB190F" w:rsidRPr="00BC1791" w:rsidRDefault="00CB190F" w:rsidP="00977C3A">
      <w:pPr>
        <w:numPr>
          <w:ilvl w:val="0"/>
          <w:numId w:val="5"/>
        </w:numPr>
        <w:spacing w:line="360" w:lineRule="auto"/>
        <w:jc w:val="both"/>
        <w:rPr>
          <w:rFonts w:ascii="Arial" w:hAnsi="Arial" w:cs="Arial"/>
          <w:sz w:val="24"/>
          <w:szCs w:val="24"/>
        </w:rPr>
      </w:pPr>
      <w:r w:rsidRPr="00BC1791">
        <w:rPr>
          <w:rFonts w:ascii="Arial" w:hAnsi="Arial" w:cs="Arial"/>
          <w:sz w:val="24"/>
          <w:szCs w:val="24"/>
        </w:rPr>
        <w:t>Increase funding for social care to ensure balanced resource allocation.</w:t>
      </w:r>
    </w:p>
    <w:p w:rsidR="00CB190F" w:rsidRPr="00BC1791" w:rsidRDefault="00CB190F" w:rsidP="00977C3A">
      <w:pPr>
        <w:numPr>
          <w:ilvl w:val="0"/>
          <w:numId w:val="5"/>
        </w:numPr>
        <w:spacing w:line="360" w:lineRule="auto"/>
        <w:jc w:val="both"/>
        <w:rPr>
          <w:rFonts w:ascii="Arial" w:hAnsi="Arial" w:cs="Arial"/>
          <w:sz w:val="24"/>
          <w:szCs w:val="24"/>
        </w:rPr>
      </w:pPr>
      <w:r w:rsidRPr="00BC1791">
        <w:rPr>
          <w:rFonts w:ascii="Arial" w:hAnsi="Arial" w:cs="Arial"/>
          <w:sz w:val="24"/>
          <w:szCs w:val="24"/>
        </w:rPr>
        <w:t xml:space="preserve">Provide </w:t>
      </w:r>
      <w:proofErr w:type="spellStart"/>
      <w:r w:rsidRPr="00BC1791">
        <w:rPr>
          <w:rFonts w:ascii="Arial" w:hAnsi="Arial" w:cs="Arial"/>
          <w:sz w:val="24"/>
          <w:szCs w:val="24"/>
        </w:rPr>
        <w:t>interprofessional</w:t>
      </w:r>
      <w:proofErr w:type="spellEnd"/>
      <w:r w:rsidRPr="00BC1791">
        <w:rPr>
          <w:rFonts w:ascii="Arial" w:hAnsi="Arial" w:cs="Arial"/>
          <w:sz w:val="24"/>
          <w:szCs w:val="24"/>
        </w:rPr>
        <w:t xml:space="preserve"> training to enhance collaboration between staff.</w:t>
      </w:r>
    </w:p>
    <w:p w:rsidR="00CB190F" w:rsidRPr="00BC1791" w:rsidRDefault="00CB190F" w:rsidP="00977C3A">
      <w:pPr>
        <w:numPr>
          <w:ilvl w:val="0"/>
          <w:numId w:val="5"/>
        </w:numPr>
        <w:spacing w:line="360" w:lineRule="auto"/>
        <w:jc w:val="both"/>
        <w:rPr>
          <w:rFonts w:ascii="Arial" w:hAnsi="Arial" w:cs="Arial"/>
          <w:sz w:val="24"/>
          <w:szCs w:val="24"/>
        </w:rPr>
      </w:pPr>
      <w:r w:rsidRPr="00BC1791">
        <w:rPr>
          <w:rFonts w:ascii="Arial" w:hAnsi="Arial" w:cs="Arial"/>
          <w:sz w:val="24"/>
          <w:szCs w:val="24"/>
        </w:rPr>
        <w:t>Strengthen leadership and governance within integrated care systems.</w:t>
      </w:r>
    </w:p>
    <w:p w:rsidR="00CB190F" w:rsidRPr="00BC1791" w:rsidRDefault="00CB190F" w:rsidP="00977C3A">
      <w:pPr>
        <w:numPr>
          <w:ilvl w:val="0"/>
          <w:numId w:val="5"/>
        </w:numPr>
        <w:spacing w:line="360" w:lineRule="auto"/>
        <w:jc w:val="both"/>
        <w:rPr>
          <w:rFonts w:ascii="Arial" w:hAnsi="Arial" w:cs="Arial"/>
          <w:sz w:val="24"/>
          <w:szCs w:val="24"/>
        </w:rPr>
      </w:pPr>
      <w:r w:rsidRPr="00BC1791">
        <w:rPr>
          <w:rFonts w:ascii="Arial" w:hAnsi="Arial" w:cs="Arial"/>
          <w:sz w:val="24"/>
          <w:szCs w:val="24"/>
        </w:rPr>
        <w:t>Develop clear roles and responsibilities for professionals working in integrated teams.</w:t>
      </w:r>
    </w:p>
    <w:p w:rsidR="00CB190F" w:rsidRPr="00BC1791" w:rsidRDefault="00CB190F" w:rsidP="00977C3A">
      <w:pPr>
        <w:numPr>
          <w:ilvl w:val="0"/>
          <w:numId w:val="5"/>
        </w:numPr>
        <w:spacing w:line="360" w:lineRule="auto"/>
        <w:jc w:val="both"/>
        <w:rPr>
          <w:rFonts w:ascii="Arial" w:hAnsi="Arial" w:cs="Arial"/>
          <w:sz w:val="24"/>
          <w:szCs w:val="24"/>
        </w:rPr>
      </w:pPr>
      <w:r w:rsidRPr="00BC1791">
        <w:rPr>
          <w:rFonts w:ascii="Arial" w:hAnsi="Arial" w:cs="Arial"/>
          <w:sz w:val="24"/>
          <w:szCs w:val="24"/>
        </w:rPr>
        <w:t>Conduct further research on long-term outcomes of integrated care models.</w:t>
      </w:r>
    </w:p>
    <w:p w:rsidR="00CB190F" w:rsidRPr="00BC1791" w:rsidRDefault="00CB190F" w:rsidP="00977C3A">
      <w:pPr>
        <w:spacing w:line="360" w:lineRule="auto"/>
        <w:jc w:val="both"/>
        <w:rPr>
          <w:rFonts w:ascii="Arial" w:hAnsi="Arial" w:cs="Arial"/>
          <w:sz w:val="24"/>
          <w:szCs w:val="24"/>
        </w:rPr>
      </w:pPr>
    </w:p>
    <w:p w:rsidR="00CB190F" w:rsidRPr="00977C3A" w:rsidRDefault="00977C3A" w:rsidP="00977C3A">
      <w:pPr>
        <w:spacing w:line="360" w:lineRule="auto"/>
        <w:jc w:val="both"/>
        <w:rPr>
          <w:rFonts w:ascii="Arial" w:hAnsi="Arial" w:cs="Arial"/>
          <w:b/>
          <w:bCs/>
          <w:sz w:val="24"/>
          <w:szCs w:val="24"/>
        </w:rPr>
      </w:pPr>
      <w:r w:rsidRPr="00977C3A">
        <w:rPr>
          <w:rFonts w:ascii="Arial" w:hAnsi="Arial" w:cs="Arial"/>
          <w:b/>
          <w:bCs/>
          <w:sz w:val="24"/>
          <w:szCs w:val="24"/>
        </w:rPr>
        <w:t xml:space="preserve"> References </w:t>
      </w:r>
    </w:p>
    <w:p w:rsidR="00977C3A" w:rsidRPr="00977C3A" w:rsidRDefault="00977C3A" w:rsidP="00977C3A">
      <w:pPr>
        <w:spacing w:line="360" w:lineRule="auto"/>
        <w:jc w:val="both"/>
        <w:rPr>
          <w:rFonts w:ascii="Arial" w:hAnsi="Arial" w:cs="Arial"/>
          <w:bCs/>
          <w:sz w:val="24"/>
          <w:szCs w:val="24"/>
        </w:rPr>
      </w:pPr>
      <w:proofErr w:type="spellStart"/>
      <w:r w:rsidRPr="00977C3A">
        <w:rPr>
          <w:rFonts w:ascii="Arial" w:hAnsi="Arial" w:cs="Arial"/>
          <w:bCs/>
          <w:sz w:val="24"/>
          <w:szCs w:val="24"/>
        </w:rPr>
        <w:t>Chelliah</w:t>
      </w:r>
      <w:proofErr w:type="spellEnd"/>
      <w:r w:rsidRPr="00977C3A">
        <w:rPr>
          <w:rFonts w:ascii="Arial" w:hAnsi="Arial" w:cs="Arial"/>
          <w:bCs/>
          <w:sz w:val="24"/>
          <w:szCs w:val="24"/>
        </w:rPr>
        <w:t xml:space="preserve">, P.R., Dutta, P.K., Kumar, A., Ernesto, Mittal, M. and Gupta, S.K. (2025). </w:t>
      </w:r>
      <w:r w:rsidRPr="00977C3A">
        <w:rPr>
          <w:rFonts w:ascii="Arial" w:hAnsi="Arial" w:cs="Arial"/>
          <w:bCs/>
          <w:i/>
          <w:iCs/>
          <w:sz w:val="24"/>
          <w:szCs w:val="24"/>
        </w:rPr>
        <w:t>Generative Artificial Intelligence in Finance</w:t>
      </w:r>
      <w:r w:rsidRPr="00977C3A">
        <w:rPr>
          <w:rFonts w:ascii="Arial" w:hAnsi="Arial" w:cs="Arial"/>
          <w:bCs/>
          <w:sz w:val="24"/>
          <w:szCs w:val="24"/>
        </w:rPr>
        <w:t>. John Wiley &amp; Sons.</w:t>
      </w:r>
    </w:p>
    <w:p w:rsidR="00977C3A" w:rsidRPr="00977C3A" w:rsidRDefault="00977C3A" w:rsidP="00977C3A">
      <w:pPr>
        <w:spacing w:line="360" w:lineRule="auto"/>
        <w:jc w:val="both"/>
        <w:rPr>
          <w:rFonts w:ascii="Arial" w:hAnsi="Arial" w:cs="Arial"/>
          <w:bCs/>
          <w:sz w:val="24"/>
          <w:szCs w:val="24"/>
        </w:rPr>
      </w:pPr>
      <w:proofErr w:type="spellStart"/>
      <w:r w:rsidRPr="00977C3A">
        <w:rPr>
          <w:rFonts w:ascii="Arial" w:hAnsi="Arial" w:cs="Arial"/>
          <w:bCs/>
          <w:sz w:val="24"/>
          <w:szCs w:val="24"/>
        </w:rPr>
        <w:lastRenderedPageBreak/>
        <w:t>Dening</w:t>
      </w:r>
      <w:proofErr w:type="spellEnd"/>
      <w:r w:rsidRPr="00977C3A">
        <w:rPr>
          <w:rFonts w:ascii="Arial" w:hAnsi="Arial" w:cs="Arial"/>
          <w:bCs/>
          <w:sz w:val="24"/>
          <w:szCs w:val="24"/>
        </w:rPr>
        <w:t xml:space="preserve">, T., Thomas, A., Stewart, R. and J -P Taylor (2020). </w:t>
      </w:r>
      <w:r w:rsidRPr="00977C3A">
        <w:rPr>
          <w:rFonts w:ascii="Arial" w:hAnsi="Arial" w:cs="Arial"/>
          <w:bCs/>
          <w:i/>
          <w:iCs/>
          <w:sz w:val="24"/>
          <w:szCs w:val="24"/>
        </w:rPr>
        <w:t>Oxford textbook of old age psychiatry.</w:t>
      </w:r>
      <w:r w:rsidRPr="00977C3A">
        <w:rPr>
          <w:rFonts w:ascii="Arial" w:hAnsi="Arial" w:cs="Arial"/>
          <w:bCs/>
          <w:sz w:val="24"/>
          <w:szCs w:val="24"/>
        </w:rPr>
        <w:t xml:space="preserve"> 3rd ed. Oxford: Oxford University Press.</w:t>
      </w:r>
    </w:p>
    <w:p w:rsidR="00977C3A" w:rsidRPr="00977C3A" w:rsidRDefault="00977C3A" w:rsidP="00977C3A">
      <w:pPr>
        <w:spacing w:line="360" w:lineRule="auto"/>
        <w:jc w:val="both"/>
        <w:rPr>
          <w:rFonts w:ascii="Arial" w:hAnsi="Arial" w:cs="Arial"/>
          <w:bCs/>
          <w:sz w:val="24"/>
          <w:szCs w:val="24"/>
        </w:rPr>
      </w:pPr>
      <w:r w:rsidRPr="00977C3A">
        <w:rPr>
          <w:rFonts w:ascii="Arial" w:hAnsi="Arial" w:cs="Arial"/>
          <w:bCs/>
          <w:sz w:val="24"/>
          <w:szCs w:val="24"/>
        </w:rPr>
        <w:t xml:space="preserve">Holly, C., Salmond, S.W. and </w:t>
      </w:r>
      <w:proofErr w:type="spellStart"/>
      <w:r w:rsidRPr="00977C3A">
        <w:rPr>
          <w:rFonts w:ascii="Arial" w:hAnsi="Arial" w:cs="Arial"/>
          <w:bCs/>
          <w:sz w:val="24"/>
          <w:szCs w:val="24"/>
        </w:rPr>
        <w:t>Saimbert</w:t>
      </w:r>
      <w:proofErr w:type="spellEnd"/>
      <w:r w:rsidRPr="00977C3A">
        <w:rPr>
          <w:rFonts w:ascii="Arial" w:hAnsi="Arial" w:cs="Arial"/>
          <w:bCs/>
          <w:sz w:val="24"/>
          <w:szCs w:val="24"/>
        </w:rPr>
        <w:t xml:space="preserve">, M. (2022). </w:t>
      </w:r>
      <w:r w:rsidRPr="00977C3A">
        <w:rPr>
          <w:rFonts w:ascii="Arial" w:hAnsi="Arial" w:cs="Arial"/>
          <w:bCs/>
          <w:i/>
          <w:iCs/>
          <w:sz w:val="24"/>
          <w:szCs w:val="24"/>
        </w:rPr>
        <w:t>Comprehensive systematic review for advanced practice nursing</w:t>
      </w:r>
      <w:r w:rsidRPr="00977C3A">
        <w:rPr>
          <w:rFonts w:ascii="Arial" w:hAnsi="Arial" w:cs="Arial"/>
          <w:bCs/>
          <w:sz w:val="24"/>
          <w:szCs w:val="24"/>
        </w:rPr>
        <w:t>. New York, NY: Springer Publishing Company, LLC.</w:t>
      </w:r>
    </w:p>
    <w:p w:rsidR="00977C3A" w:rsidRPr="00977C3A" w:rsidRDefault="00977C3A" w:rsidP="00977C3A">
      <w:pPr>
        <w:spacing w:line="360" w:lineRule="auto"/>
        <w:jc w:val="both"/>
        <w:rPr>
          <w:rFonts w:ascii="Arial" w:hAnsi="Arial" w:cs="Arial"/>
          <w:bCs/>
          <w:sz w:val="24"/>
          <w:szCs w:val="24"/>
        </w:rPr>
      </w:pPr>
      <w:r w:rsidRPr="00977C3A">
        <w:rPr>
          <w:rFonts w:ascii="Arial" w:hAnsi="Arial" w:cs="Arial"/>
          <w:bCs/>
          <w:sz w:val="24"/>
          <w:szCs w:val="24"/>
        </w:rPr>
        <w:t xml:space="preserve">Kieran </w:t>
      </w:r>
      <w:proofErr w:type="spellStart"/>
      <w:r w:rsidRPr="00977C3A">
        <w:rPr>
          <w:rFonts w:ascii="Arial" w:hAnsi="Arial" w:cs="Arial"/>
          <w:bCs/>
          <w:sz w:val="24"/>
          <w:szCs w:val="24"/>
        </w:rPr>
        <w:t>Walshe</w:t>
      </w:r>
      <w:proofErr w:type="spellEnd"/>
      <w:r w:rsidRPr="00977C3A">
        <w:rPr>
          <w:rFonts w:ascii="Arial" w:hAnsi="Arial" w:cs="Arial"/>
          <w:bCs/>
          <w:sz w:val="24"/>
          <w:szCs w:val="24"/>
        </w:rPr>
        <w:t xml:space="preserve"> and Smith, J. (2016). </w:t>
      </w:r>
      <w:r w:rsidRPr="00977C3A">
        <w:rPr>
          <w:rFonts w:ascii="Arial" w:hAnsi="Arial" w:cs="Arial"/>
          <w:bCs/>
          <w:i/>
          <w:iCs/>
          <w:sz w:val="24"/>
          <w:szCs w:val="24"/>
        </w:rPr>
        <w:t>EBOOK: Healthcare Management /</w:t>
      </w:r>
      <w:r w:rsidRPr="00977C3A">
        <w:rPr>
          <w:rFonts w:ascii="Arial" w:hAnsi="Arial" w:cs="Arial"/>
          <w:bCs/>
          <w:sz w:val="24"/>
          <w:szCs w:val="24"/>
        </w:rPr>
        <w:t xml:space="preserve">. New York, N.Y.: </w:t>
      </w:r>
      <w:proofErr w:type="spellStart"/>
      <w:r w:rsidRPr="00977C3A">
        <w:rPr>
          <w:rFonts w:ascii="Arial" w:hAnsi="Arial" w:cs="Arial"/>
          <w:bCs/>
          <w:sz w:val="24"/>
          <w:szCs w:val="24"/>
        </w:rPr>
        <w:t>Mcgraw-Hill</w:t>
      </w:r>
      <w:proofErr w:type="spellEnd"/>
      <w:r w:rsidRPr="00977C3A">
        <w:rPr>
          <w:rFonts w:ascii="Arial" w:hAnsi="Arial" w:cs="Arial"/>
          <w:bCs/>
          <w:sz w:val="24"/>
          <w:szCs w:val="24"/>
        </w:rPr>
        <w:t xml:space="preserve"> Education.</w:t>
      </w:r>
    </w:p>
    <w:p w:rsidR="00977C3A" w:rsidRPr="00977C3A" w:rsidRDefault="00977C3A" w:rsidP="00977C3A">
      <w:pPr>
        <w:spacing w:line="360" w:lineRule="auto"/>
        <w:jc w:val="both"/>
        <w:rPr>
          <w:rFonts w:ascii="Arial" w:hAnsi="Arial" w:cs="Arial"/>
          <w:bCs/>
          <w:sz w:val="24"/>
          <w:szCs w:val="24"/>
        </w:rPr>
      </w:pPr>
      <w:r w:rsidRPr="00977C3A">
        <w:rPr>
          <w:rFonts w:ascii="Arial" w:hAnsi="Arial" w:cs="Arial"/>
          <w:bCs/>
          <w:sz w:val="24"/>
          <w:szCs w:val="24"/>
        </w:rPr>
        <w:t xml:space="preserve">Newton, M., Llewellyn, A. and Hayes, S. (2019). </w:t>
      </w:r>
      <w:r w:rsidRPr="00977C3A">
        <w:rPr>
          <w:rFonts w:ascii="Arial" w:hAnsi="Arial" w:cs="Arial"/>
          <w:bCs/>
          <w:i/>
          <w:iCs/>
          <w:sz w:val="24"/>
          <w:szCs w:val="24"/>
        </w:rPr>
        <w:t xml:space="preserve">The Care </w:t>
      </w:r>
      <w:proofErr w:type="gramStart"/>
      <w:r w:rsidRPr="00977C3A">
        <w:rPr>
          <w:rFonts w:ascii="Arial" w:hAnsi="Arial" w:cs="Arial"/>
          <w:bCs/>
          <w:i/>
          <w:iCs/>
          <w:sz w:val="24"/>
          <w:szCs w:val="24"/>
        </w:rPr>
        <w:t>Process :</w:t>
      </w:r>
      <w:proofErr w:type="gramEnd"/>
      <w:r w:rsidRPr="00977C3A">
        <w:rPr>
          <w:rFonts w:ascii="Arial" w:hAnsi="Arial" w:cs="Arial"/>
          <w:bCs/>
          <w:i/>
          <w:iCs/>
          <w:sz w:val="24"/>
          <w:szCs w:val="24"/>
        </w:rPr>
        <w:t xml:space="preserve"> Assessment, planning, implementation and evaluation in healthcare</w:t>
      </w:r>
      <w:r w:rsidRPr="00977C3A">
        <w:rPr>
          <w:rFonts w:ascii="Arial" w:hAnsi="Arial" w:cs="Arial"/>
          <w:bCs/>
          <w:sz w:val="24"/>
          <w:szCs w:val="24"/>
        </w:rPr>
        <w:t xml:space="preserve">. </w:t>
      </w:r>
      <w:proofErr w:type="spellStart"/>
      <w:r w:rsidRPr="00977C3A">
        <w:rPr>
          <w:rFonts w:ascii="Arial" w:hAnsi="Arial" w:cs="Arial"/>
          <w:bCs/>
          <w:sz w:val="24"/>
          <w:szCs w:val="24"/>
        </w:rPr>
        <w:t>Banbury</w:t>
      </w:r>
      <w:proofErr w:type="spellEnd"/>
      <w:r w:rsidRPr="00977C3A">
        <w:rPr>
          <w:rFonts w:ascii="Arial" w:hAnsi="Arial" w:cs="Arial"/>
          <w:bCs/>
          <w:sz w:val="24"/>
          <w:szCs w:val="24"/>
        </w:rPr>
        <w:t>: Lantern.</w:t>
      </w:r>
    </w:p>
    <w:p w:rsidR="00977C3A" w:rsidRPr="00977C3A" w:rsidRDefault="00977C3A" w:rsidP="00977C3A">
      <w:pPr>
        <w:spacing w:line="360" w:lineRule="auto"/>
        <w:jc w:val="both"/>
        <w:rPr>
          <w:rFonts w:ascii="Arial" w:hAnsi="Arial" w:cs="Arial"/>
          <w:bCs/>
          <w:sz w:val="24"/>
          <w:szCs w:val="24"/>
        </w:rPr>
      </w:pPr>
      <w:proofErr w:type="spellStart"/>
      <w:r w:rsidRPr="00977C3A">
        <w:rPr>
          <w:rFonts w:ascii="Arial" w:hAnsi="Arial" w:cs="Arial"/>
          <w:bCs/>
          <w:sz w:val="24"/>
          <w:szCs w:val="24"/>
        </w:rPr>
        <w:t>Tevik</w:t>
      </w:r>
      <w:proofErr w:type="spellEnd"/>
      <w:r w:rsidRPr="00977C3A">
        <w:rPr>
          <w:rFonts w:ascii="Arial" w:hAnsi="Arial" w:cs="Arial"/>
          <w:bCs/>
          <w:sz w:val="24"/>
          <w:szCs w:val="24"/>
        </w:rPr>
        <w:t xml:space="preserve"> </w:t>
      </w:r>
      <w:proofErr w:type="spellStart"/>
      <w:r w:rsidRPr="00977C3A">
        <w:rPr>
          <w:rFonts w:ascii="Arial" w:hAnsi="Arial" w:cs="Arial"/>
          <w:bCs/>
          <w:sz w:val="24"/>
          <w:szCs w:val="24"/>
        </w:rPr>
        <w:t>Løvseth</w:t>
      </w:r>
      <w:proofErr w:type="spellEnd"/>
      <w:r w:rsidRPr="00977C3A">
        <w:rPr>
          <w:rFonts w:ascii="Arial" w:hAnsi="Arial" w:cs="Arial"/>
          <w:bCs/>
          <w:sz w:val="24"/>
          <w:szCs w:val="24"/>
        </w:rPr>
        <w:t xml:space="preserve">, L. and Lange, A.H. de (2020). </w:t>
      </w:r>
      <w:r w:rsidRPr="00977C3A">
        <w:rPr>
          <w:rFonts w:ascii="Arial" w:hAnsi="Arial" w:cs="Arial"/>
          <w:bCs/>
          <w:i/>
          <w:iCs/>
          <w:sz w:val="24"/>
          <w:szCs w:val="24"/>
        </w:rPr>
        <w:t xml:space="preserve">Integrating the organization of health services, worker wellbeing and quality of </w:t>
      </w:r>
      <w:proofErr w:type="gramStart"/>
      <w:r w:rsidRPr="00977C3A">
        <w:rPr>
          <w:rFonts w:ascii="Arial" w:hAnsi="Arial" w:cs="Arial"/>
          <w:bCs/>
          <w:i/>
          <w:iCs/>
          <w:sz w:val="24"/>
          <w:szCs w:val="24"/>
        </w:rPr>
        <w:t>care :</w:t>
      </w:r>
      <w:proofErr w:type="gramEnd"/>
      <w:r w:rsidRPr="00977C3A">
        <w:rPr>
          <w:rFonts w:ascii="Arial" w:hAnsi="Arial" w:cs="Arial"/>
          <w:bCs/>
          <w:i/>
          <w:iCs/>
          <w:sz w:val="24"/>
          <w:szCs w:val="24"/>
        </w:rPr>
        <w:t xml:space="preserve"> towards healthy healthcare</w:t>
      </w:r>
      <w:r w:rsidRPr="00977C3A">
        <w:rPr>
          <w:rFonts w:ascii="Arial" w:hAnsi="Arial" w:cs="Arial"/>
          <w:bCs/>
          <w:sz w:val="24"/>
          <w:szCs w:val="24"/>
        </w:rPr>
        <w:t>. Cham, Switzerland: Springer.</w:t>
      </w:r>
    </w:p>
    <w:p w:rsidR="00977C3A" w:rsidRPr="00977C3A" w:rsidRDefault="00977C3A" w:rsidP="00977C3A">
      <w:pPr>
        <w:spacing w:line="360" w:lineRule="auto"/>
        <w:jc w:val="both"/>
        <w:rPr>
          <w:rFonts w:ascii="Arial" w:hAnsi="Arial" w:cs="Arial"/>
          <w:bCs/>
          <w:sz w:val="24"/>
          <w:szCs w:val="24"/>
        </w:rPr>
      </w:pPr>
      <w:r w:rsidRPr="00977C3A">
        <w:rPr>
          <w:rFonts w:ascii="Arial" w:hAnsi="Arial" w:cs="Arial"/>
          <w:bCs/>
          <w:sz w:val="24"/>
          <w:szCs w:val="24"/>
        </w:rPr>
        <w:t xml:space="preserve">Wright, K.M. and </w:t>
      </w:r>
      <w:proofErr w:type="spellStart"/>
      <w:r w:rsidRPr="00977C3A">
        <w:rPr>
          <w:rFonts w:ascii="Arial" w:hAnsi="Arial" w:cs="Arial"/>
          <w:bCs/>
          <w:sz w:val="24"/>
          <w:szCs w:val="24"/>
        </w:rPr>
        <w:t>McKeown</w:t>
      </w:r>
      <w:proofErr w:type="spellEnd"/>
      <w:r w:rsidRPr="00977C3A">
        <w:rPr>
          <w:rFonts w:ascii="Arial" w:hAnsi="Arial" w:cs="Arial"/>
          <w:bCs/>
          <w:sz w:val="24"/>
          <w:szCs w:val="24"/>
        </w:rPr>
        <w:t xml:space="preserve">, M. (2024). </w:t>
      </w:r>
      <w:r w:rsidRPr="00977C3A">
        <w:rPr>
          <w:rFonts w:ascii="Arial" w:hAnsi="Arial" w:cs="Arial"/>
          <w:bCs/>
          <w:i/>
          <w:iCs/>
          <w:sz w:val="24"/>
          <w:szCs w:val="24"/>
        </w:rPr>
        <w:t>Essentials of Mental Health Nursing</w:t>
      </w:r>
      <w:r w:rsidRPr="00977C3A">
        <w:rPr>
          <w:rFonts w:ascii="Arial" w:hAnsi="Arial" w:cs="Arial"/>
          <w:bCs/>
          <w:sz w:val="24"/>
          <w:szCs w:val="24"/>
        </w:rPr>
        <w:t>. SAGE Publications Limited.</w:t>
      </w:r>
    </w:p>
    <w:p w:rsidR="00977C3A" w:rsidRPr="00BC1791" w:rsidRDefault="00977C3A" w:rsidP="00BC1791">
      <w:pPr>
        <w:spacing w:line="360" w:lineRule="auto"/>
        <w:rPr>
          <w:rFonts w:ascii="Arial" w:hAnsi="Arial" w:cs="Arial"/>
          <w:b/>
          <w:bCs/>
          <w:sz w:val="24"/>
          <w:szCs w:val="24"/>
        </w:rPr>
      </w:pPr>
    </w:p>
    <w:p w:rsidR="00A14E7C" w:rsidRPr="00BC1791" w:rsidRDefault="00A14E7C" w:rsidP="00BC1791">
      <w:pPr>
        <w:spacing w:line="360" w:lineRule="auto"/>
        <w:rPr>
          <w:rFonts w:ascii="Arial" w:hAnsi="Arial" w:cs="Arial"/>
          <w:sz w:val="24"/>
          <w:szCs w:val="24"/>
        </w:rPr>
      </w:pPr>
    </w:p>
    <w:sectPr w:rsidR="00A14E7C" w:rsidRPr="00BC1791" w:rsidSect="00DB7B6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611" w:rsidRDefault="006F6611" w:rsidP="00BC1791">
      <w:pPr>
        <w:spacing w:after="0" w:line="240" w:lineRule="auto"/>
      </w:pPr>
      <w:r>
        <w:separator/>
      </w:r>
    </w:p>
  </w:endnote>
  <w:endnote w:type="continuationSeparator" w:id="0">
    <w:p w:rsidR="006F6611" w:rsidRDefault="006F6611" w:rsidP="00BC1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611" w:rsidRDefault="006F6611" w:rsidP="00BC1791">
      <w:pPr>
        <w:spacing w:after="0" w:line="240" w:lineRule="auto"/>
      </w:pPr>
      <w:r>
        <w:separator/>
      </w:r>
    </w:p>
  </w:footnote>
  <w:footnote w:type="continuationSeparator" w:id="0">
    <w:p w:rsidR="006F6611" w:rsidRDefault="006F6611" w:rsidP="00BC1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3174306"/>
      <w:docPartObj>
        <w:docPartGallery w:val="Page Numbers (Top of Page)"/>
        <w:docPartUnique/>
      </w:docPartObj>
    </w:sdtPr>
    <w:sdtEndPr>
      <w:rPr>
        <w:noProof/>
      </w:rPr>
    </w:sdtEndPr>
    <w:sdtContent>
      <w:p w:rsidR="00BC1791" w:rsidRDefault="00BC1791">
        <w:pPr>
          <w:pStyle w:val="Header"/>
          <w:jc w:val="right"/>
        </w:pPr>
        <w:r>
          <w:fldChar w:fldCharType="begin"/>
        </w:r>
        <w:r>
          <w:instrText xml:space="preserve"> PAGE   \* MERGEFORMAT </w:instrText>
        </w:r>
        <w:r>
          <w:fldChar w:fldCharType="separate"/>
        </w:r>
        <w:r w:rsidR="00882656">
          <w:rPr>
            <w:noProof/>
          </w:rPr>
          <w:t>17</w:t>
        </w:r>
        <w:r>
          <w:rPr>
            <w:noProof/>
          </w:rPr>
          <w:fldChar w:fldCharType="end"/>
        </w:r>
      </w:p>
    </w:sdtContent>
  </w:sdt>
  <w:p w:rsidR="00BC1791" w:rsidRDefault="00BC17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436"/>
    <w:multiLevelType w:val="multilevel"/>
    <w:tmpl w:val="8548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867B4"/>
    <w:multiLevelType w:val="multilevel"/>
    <w:tmpl w:val="48262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FB3353"/>
    <w:multiLevelType w:val="multilevel"/>
    <w:tmpl w:val="56E0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372C7"/>
    <w:multiLevelType w:val="multilevel"/>
    <w:tmpl w:val="3A9A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677186"/>
    <w:multiLevelType w:val="hybridMultilevel"/>
    <w:tmpl w:val="F1805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2B12FA"/>
    <w:multiLevelType w:val="multilevel"/>
    <w:tmpl w:val="8E88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A4556F"/>
    <w:multiLevelType w:val="multilevel"/>
    <w:tmpl w:val="8004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bookFoldPrinting/>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90F"/>
    <w:rsid w:val="001445F8"/>
    <w:rsid w:val="00497FB3"/>
    <w:rsid w:val="005F37EA"/>
    <w:rsid w:val="006F6611"/>
    <w:rsid w:val="00882656"/>
    <w:rsid w:val="008A201B"/>
    <w:rsid w:val="00977C3A"/>
    <w:rsid w:val="00A14E7C"/>
    <w:rsid w:val="00BC1791"/>
    <w:rsid w:val="00CB190F"/>
    <w:rsid w:val="00DB7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A7694"/>
  <w15:chartTrackingRefBased/>
  <w15:docId w15:val="{E22CD4EC-220C-41BB-BC3C-A48873365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190F"/>
    <w:rPr>
      <w:color w:val="0563C1" w:themeColor="hyperlink"/>
      <w:u w:val="single"/>
    </w:rPr>
  </w:style>
  <w:style w:type="paragraph" w:styleId="NormalWeb">
    <w:name w:val="Normal (Web)"/>
    <w:basedOn w:val="Normal"/>
    <w:uiPriority w:val="99"/>
    <w:unhideWhenUsed/>
    <w:rsid w:val="008A201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C17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791"/>
  </w:style>
  <w:style w:type="paragraph" w:styleId="Footer">
    <w:name w:val="footer"/>
    <w:basedOn w:val="Normal"/>
    <w:link w:val="FooterChar"/>
    <w:uiPriority w:val="99"/>
    <w:unhideWhenUsed/>
    <w:rsid w:val="00BC17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791"/>
  </w:style>
  <w:style w:type="paragraph" w:styleId="ListParagraph">
    <w:name w:val="List Paragraph"/>
    <w:basedOn w:val="Normal"/>
    <w:uiPriority w:val="34"/>
    <w:qFormat/>
    <w:rsid w:val="00BC17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473852">
      <w:bodyDiv w:val="1"/>
      <w:marLeft w:val="0"/>
      <w:marRight w:val="0"/>
      <w:marTop w:val="0"/>
      <w:marBottom w:val="0"/>
      <w:divBdr>
        <w:top w:val="none" w:sz="0" w:space="0" w:color="auto"/>
        <w:left w:val="none" w:sz="0" w:space="0" w:color="auto"/>
        <w:bottom w:val="none" w:sz="0" w:space="0" w:color="auto"/>
        <w:right w:val="none" w:sz="0" w:space="0" w:color="auto"/>
      </w:divBdr>
    </w:div>
    <w:div w:id="530652292">
      <w:bodyDiv w:val="1"/>
      <w:marLeft w:val="0"/>
      <w:marRight w:val="0"/>
      <w:marTop w:val="0"/>
      <w:marBottom w:val="0"/>
      <w:divBdr>
        <w:top w:val="none" w:sz="0" w:space="0" w:color="auto"/>
        <w:left w:val="none" w:sz="0" w:space="0" w:color="auto"/>
        <w:bottom w:val="none" w:sz="0" w:space="0" w:color="auto"/>
        <w:right w:val="none" w:sz="0" w:space="0" w:color="auto"/>
      </w:divBdr>
    </w:div>
    <w:div w:id="584457771">
      <w:bodyDiv w:val="1"/>
      <w:marLeft w:val="0"/>
      <w:marRight w:val="0"/>
      <w:marTop w:val="0"/>
      <w:marBottom w:val="0"/>
      <w:divBdr>
        <w:top w:val="none" w:sz="0" w:space="0" w:color="auto"/>
        <w:left w:val="none" w:sz="0" w:space="0" w:color="auto"/>
        <w:bottom w:val="none" w:sz="0" w:space="0" w:color="auto"/>
        <w:right w:val="none" w:sz="0" w:space="0" w:color="auto"/>
      </w:divBdr>
    </w:div>
    <w:div w:id="716465068">
      <w:bodyDiv w:val="1"/>
      <w:marLeft w:val="0"/>
      <w:marRight w:val="0"/>
      <w:marTop w:val="0"/>
      <w:marBottom w:val="0"/>
      <w:divBdr>
        <w:top w:val="none" w:sz="0" w:space="0" w:color="auto"/>
        <w:left w:val="none" w:sz="0" w:space="0" w:color="auto"/>
        <w:bottom w:val="none" w:sz="0" w:space="0" w:color="auto"/>
        <w:right w:val="none" w:sz="0" w:space="0" w:color="auto"/>
      </w:divBdr>
    </w:div>
    <w:div w:id="899486717">
      <w:bodyDiv w:val="1"/>
      <w:marLeft w:val="0"/>
      <w:marRight w:val="0"/>
      <w:marTop w:val="0"/>
      <w:marBottom w:val="0"/>
      <w:divBdr>
        <w:top w:val="none" w:sz="0" w:space="0" w:color="auto"/>
        <w:left w:val="none" w:sz="0" w:space="0" w:color="auto"/>
        <w:bottom w:val="none" w:sz="0" w:space="0" w:color="auto"/>
        <w:right w:val="none" w:sz="0" w:space="0" w:color="auto"/>
      </w:divBdr>
    </w:div>
    <w:div w:id="1173567614">
      <w:bodyDiv w:val="1"/>
      <w:marLeft w:val="0"/>
      <w:marRight w:val="0"/>
      <w:marTop w:val="0"/>
      <w:marBottom w:val="0"/>
      <w:divBdr>
        <w:top w:val="none" w:sz="0" w:space="0" w:color="auto"/>
        <w:left w:val="none" w:sz="0" w:space="0" w:color="auto"/>
        <w:bottom w:val="none" w:sz="0" w:space="0" w:color="auto"/>
        <w:right w:val="none" w:sz="0" w:space="0" w:color="auto"/>
      </w:divBdr>
    </w:div>
    <w:div w:id="1198353092">
      <w:bodyDiv w:val="1"/>
      <w:marLeft w:val="0"/>
      <w:marRight w:val="0"/>
      <w:marTop w:val="0"/>
      <w:marBottom w:val="0"/>
      <w:divBdr>
        <w:top w:val="none" w:sz="0" w:space="0" w:color="auto"/>
        <w:left w:val="none" w:sz="0" w:space="0" w:color="auto"/>
        <w:bottom w:val="none" w:sz="0" w:space="0" w:color="auto"/>
        <w:right w:val="none" w:sz="0" w:space="0" w:color="auto"/>
      </w:divBdr>
    </w:div>
    <w:div w:id="1544951002">
      <w:bodyDiv w:val="1"/>
      <w:marLeft w:val="0"/>
      <w:marRight w:val="0"/>
      <w:marTop w:val="0"/>
      <w:marBottom w:val="0"/>
      <w:divBdr>
        <w:top w:val="none" w:sz="0" w:space="0" w:color="auto"/>
        <w:left w:val="none" w:sz="0" w:space="0" w:color="auto"/>
        <w:bottom w:val="none" w:sz="0" w:space="0" w:color="auto"/>
        <w:right w:val="none" w:sz="0" w:space="0" w:color="auto"/>
      </w:divBdr>
    </w:div>
    <w:div w:id="1589382515">
      <w:bodyDiv w:val="1"/>
      <w:marLeft w:val="0"/>
      <w:marRight w:val="0"/>
      <w:marTop w:val="0"/>
      <w:marBottom w:val="0"/>
      <w:divBdr>
        <w:top w:val="none" w:sz="0" w:space="0" w:color="auto"/>
        <w:left w:val="none" w:sz="0" w:space="0" w:color="auto"/>
        <w:bottom w:val="none" w:sz="0" w:space="0" w:color="auto"/>
        <w:right w:val="none" w:sz="0" w:space="0" w:color="auto"/>
      </w:divBdr>
    </w:div>
    <w:div w:id="1945770872">
      <w:bodyDiv w:val="1"/>
      <w:marLeft w:val="0"/>
      <w:marRight w:val="0"/>
      <w:marTop w:val="0"/>
      <w:marBottom w:val="0"/>
      <w:divBdr>
        <w:top w:val="none" w:sz="0" w:space="0" w:color="auto"/>
        <w:left w:val="none" w:sz="0" w:space="0" w:color="auto"/>
        <w:bottom w:val="none" w:sz="0" w:space="0" w:color="auto"/>
        <w:right w:val="none" w:sz="0" w:space="0" w:color="auto"/>
      </w:divBdr>
    </w:div>
    <w:div w:id="2047218263">
      <w:bodyDiv w:val="1"/>
      <w:marLeft w:val="0"/>
      <w:marRight w:val="0"/>
      <w:marTop w:val="0"/>
      <w:marBottom w:val="0"/>
      <w:divBdr>
        <w:top w:val="none" w:sz="0" w:space="0" w:color="auto"/>
        <w:left w:val="none" w:sz="0" w:space="0" w:color="auto"/>
        <w:bottom w:val="none" w:sz="0" w:space="0" w:color="auto"/>
        <w:right w:val="none" w:sz="0" w:space="0" w:color="auto"/>
      </w:divBdr>
      <w:divsChild>
        <w:div w:id="1276130351">
          <w:marLeft w:val="0"/>
          <w:marRight w:val="0"/>
          <w:marTop w:val="0"/>
          <w:marBottom w:val="0"/>
          <w:divBdr>
            <w:top w:val="none" w:sz="0" w:space="0" w:color="auto"/>
            <w:left w:val="none" w:sz="0" w:space="0" w:color="auto"/>
            <w:bottom w:val="none" w:sz="0" w:space="0" w:color="auto"/>
            <w:right w:val="none" w:sz="0" w:space="0" w:color="auto"/>
          </w:divBdr>
        </w:div>
      </w:divsChild>
    </w:div>
    <w:div w:id="207377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17</Pages>
  <Words>4646</Words>
  <Characters>26486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dc:creator>
  <cp:keywords/>
  <dc:description/>
  <cp:lastModifiedBy>Nouman</cp:lastModifiedBy>
  <cp:revision>1</cp:revision>
  <dcterms:created xsi:type="dcterms:W3CDTF">2026-03-29T08:39:00Z</dcterms:created>
  <dcterms:modified xsi:type="dcterms:W3CDTF">2026-03-29T11:06:00Z</dcterms:modified>
</cp:coreProperties>
</file>