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8E15D9" w14:textId="77777777" w:rsidR="00855CB1" w:rsidRDefault="00855CB1" w:rsidP="00855CB1">
      <w:pPr>
        <w:spacing w:line="278" w:lineRule="auto"/>
        <w:jc w:val="center"/>
        <w:rPr>
          <w:sz w:val="28"/>
          <w:szCs w:val="32"/>
        </w:rPr>
      </w:pPr>
      <w:r>
        <w:rPr>
          <w:noProof/>
          <w:sz w:val="28"/>
          <w:szCs w:val="32"/>
        </w:rPr>
        <w:drawing>
          <wp:inline distT="0" distB="0" distL="0" distR="0" wp14:anchorId="79227CE4" wp14:editId="12CFED08">
            <wp:extent cx="2457793" cy="123842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7793" cy="1238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51A0D" w14:textId="4DC51A48" w:rsidR="00855CB1" w:rsidRPr="00855CB1" w:rsidRDefault="00855CB1" w:rsidP="00855CB1">
      <w:pPr>
        <w:spacing w:line="278" w:lineRule="auto"/>
        <w:jc w:val="center"/>
        <w:rPr>
          <w:sz w:val="28"/>
          <w:szCs w:val="32"/>
        </w:rPr>
      </w:pPr>
      <w:r w:rsidRPr="00855CB1">
        <w:rPr>
          <w:sz w:val="28"/>
          <w:szCs w:val="32"/>
        </w:rPr>
        <w:t>Certificate of Higher Education Skills for the Workplace (Health &amp; Social</w:t>
      </w:r>
      <w:r>
        <w:rPr>
          <w:sz w:val="28"/>
          <w:szCs w:val="32"/>
        </w:rPr>
        <w:t xml:space="preserve"> </w:t>
      </w:r>
      <w:r w:rsidRPr="00855CB1">
        <w:rPr>
          <w:sz w:val="28"/>
          <w:szCs w:val="32"/>
        </w:rPr>
        <w:t>Care)</w:t>
      </w:r>
    </w:p>
    <w:p w14:paraId="1F952B02" w14:textId="77777777" w:rsidR="00855CB1" w:rsidRPr="00855CB1" w:rsidRDefault="00855CB1" w:rsidP="00855CB1">
      <w:pPr>
        <w:spacing w:line="278" w:lineRule="auto"/>
        <w:jc w:val="center"/>
        <w:rPr>
          <w:sz w:val="28"/>
          <w:szCs w:val="32"/>
        </w:rPr>
      </w:pPr>
    </w:p>
    <w:p w14:paraId="389FADBD" w14:textId="77777777" w:rsidR="00855CB1" w:rsidRPr="00855CB1" w:rsidRDefault="00855CB1" w:rsidP="00855CB1">
      <w:pPr>
        <w:spacing w:line="278" w:lineRule="auto"/>
        <w:jc w:val="center"/>
        <w:rPr>
          <w:sz w:val="28"/>
          <w:szCs w:val="32"/>
        </w:rPr>
      </w:pPr>
      <w:r w:rsidRPr="00855CB1">
        <w:rPr>
          <w:sz w:val="28"/>
          <w:szCs w:val="32"/>
        </w:rPr>
        <w:t>Module: Professional Development within Health and Social Care</w:t>
      </w:r>
    </w:p>
    <w:p w14:paraId="60D90679" w14:textId="77777777" w:rsidR="00855CB1" w:rsidRDefault="00855CB1" w:rsidP="00855CB1">
      <w:pPr>
        <w:spacing w:line="278" w:lineRule="auto"/>
        <w:jc w:val="center"/>
        <w:rPr>
          <w:sz w:val="28"/>
          <w:szCs w:val="32"/>
        </w:rPr>
      </w:pPr>
      <w:r w:rsidRPr="00855CB1">
        <w:rPr>
          <w:sz w:val="28"/>
          <w:szCs w:val="32"/>
        </w:rPr>
        <w:t>Module code: LCHS4009</w:t>
      </w:r>
    </w:p>
    <w:p w14:paraId="25DB0722" w14:textId="77777777" w:rsidR="00855CB1" w:rsidRDefault="00855CB1" w:rsidP="00855CB1"/>
    <w:p w14:paraId="3C98014A" w14:textId="77777777" w:rsidR="00855CB1" w:rsidRDefault="00855CB1" w:rsidP="00855CB1"/>
    <w:p w14:paraId="0AD88C29" w14:textId="77777777" w:rsidR="00855CB1" w:rsidRDefault="00855CB1" w:rsidP="00855CB1"/>
    <w:p w14:paraId="139C3B3D" w14:textId="77777777" w:rsidR="00855CB1" w:rsidRDefault="00855CB1" w:rsidP="00855CB1"/>
    <w:p w14:paraId="75230B42" w14:textId="77777777" w:rsidR="00855CB1" w:rsidRDefault="00855CB1" w:rsidP="00855CB1"/>
    <w:p w14:paraId="653B2951" w14:textId="77777777" w:rsidR="00855CB1" w:rsidRDefault="00855CB1" w:rsidP="00855CB1"/>
    <w:p w14:paraId="6CA70BE0" w14:textId="77777777" w:rsidR="00855CB1" w:rsidRDefault="00855CB1" w:rsidP="00855CB1"/>
    <w:p w14:paraId="3A2842F7" w14:textId="77777777" w:rsidR="00855CB1" w:rsidRDefault="00855CB1" w:rsidP="00855CB1"/>
    <w:p w14:paraId="7855414E" w14:textId="5F7F8543" w:rsidR="00855CB1" w:rsidRDefault="00855CB1" w:rsidP="00855CB1">
      <w:r>
        <w:t>Student Name:</w:t>
      </w:r>
    </w:p>
    <w:p w14:paraId="67718AC7" w14:textId="2128616F" w:rsidR="00855CB1" w:rsidRPr="00855CB1" w:rsidRDefault="00855CB1" w:rsidP="00855CB1">
      <w:pPr>
        <w:rPr>
          <w:rFonts w:eastAsiaTheme="majorEastAsia" w:cstheme="majorBidi"/>
          <w:b/>
          <w:color w:val="0F4761" w:themeColor="accent1" w:themeShade="BF"/>
          <w:sz w:val="36"/>
          <w:szCs w:val="52"/>
        </w:rPr>
      </w:pPr>
      <w:r>
        <w:t>Student ID Number:</w:t>
      </w:r>
    </w:p>
    <w:p w14:paraId="1C491FD5" w14:textId="77777777" w:rsidR="00855CB1" w:rsidRDefault="00855CB1" w:rsidP="00855CB1">
      <w:pPr>
        <w:pStyle w:val="Heading1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30"/>
          <w:lang w:val="en-GB" w:bidi="bn-IN"/>
          <w14:ligatures w14:val="standardContextual"/>
        </w:rPr>
        <w:id w:val="-7999914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56DD5C" w14:textId="42378D00" w:rsidR="00855CB1" w:rsidRDefault="00855CB1">
          <w:pPr>
            <w:pStyle w:val="TOCHeading"/>
          </w:pPr>
          <w:r>
            <w:t>Contents</w:t>
          </w:r>
        </w:p>
        <w:p w14:paraId="20780A1D" w14:textId="675DD378" w:rsidR="00DE64D2" w:rsidRDefault="00855CB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199898" w:history="1">
            <w:r w:rsidR="00DE64D2" w:rsidRPr="00D46384">
              <w:rPr>
                <w:rStyle w:val="Hyperlink"/>
                <w:noProof/>
              </w:rPr>
              <w:t>Introduction</w:t>
            </w:r>
            <w:r w:rsidR="00DE64D2">
              <w:rPr>
                <w:noProof/>
                <w:webHidden/>
              </w:rPr>
              <w:tab/>
            </w:r>
            <w:r w:rsidR="00DE64D2">
              <w:rPr>
                <w:noProof/>
                <w:webHidden/>
              </w:rPr>
              <w:fldChar w:fldCharType="begin"/>
            </w:r>
            <w:r w:rsidR="00DE64D2">
              <w:rPr>
                <w:noProof/>
                <w:webHidden/>
              </w:rPr>
              <w:instrText xml:space="preserve"> PAGEREF _Toc235199898 \h </w:instrText>
            </w:r>
            <w:r w:rsidR="00DE64D2">
              <w:rPr>
                <w:noProof/>
                <w:webHidden/>
              </w:rPr>
            </w:r>
            <w:r w:rsidR="00DE64D2">
              <w:rPr>
                <w:noProof/>
                <w:webHidden/>
              </w:rPr>
              <w:fldChar w:fldCharType="separate"/>
            </w:r>
            <w:r w:rsidR="00DE64D2">
              <w:rPr>
                <w:noProof/>
                <w:webHidden/>
              </w:rPr>
              <w:t>3</w:t>
            </w:r>
            <w:r w:rsidR="00DE64D2">
              <w:rPr>
                <w:noProof/>
                <w:webHidden/>
              </w:rPr>
              <w:fldChar w:fldCharType="end"/>
            </w:r>
          </w:hyperlink>
        </w:p>
        <w:p w14:paraId="3828C6BD" w14:textId="6C62B42B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899" w:history="1">
            <w:r w:rsidRPr="00D46384">
              <w:rPr>
                <w:rStyle w:val="Hyperlink"/>
                <w:noProof/>
              </w:rPr>
              <w:t>What is reflection?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D1016" w14:textId="390EB70F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0" w:history="1">
            <w:r w:rsidRPr="00D46384">
              <w:rPr>
                <w:rStyle w:val="Hyperlink"/>
                <w:noProof/>
              </w:rPr>
              <w:t>What's the point of reflection?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EE427" w14:textId="60393B39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1" w:history="1">
            <w:r w:rsidRPr="00D46384">
              <w:rPr>
                <w:rStyle w:val="Hyperlink"/>
                <w:noProof/>
              </w:rPr>
              <w:t>A simple reflection model.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35C93" w14:textId="1BB8C405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2" w:history="1">
            <w:r w:rsidRPr="00D46384">
              <w:rPr>
                <w:rStyle w:val="Hyperlink"/>
                <w:noProof/>
              </w:rPr>
              <w:t>Practical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333EA" w14:textId="08CCA783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3" w:history="1">
            <w:r w:rsidRPr="00D46384">
              <w:rPr>
                <w:rStyle w:val="Hyperlink"/>
                <w:noProof/>
              </w:rPr>
              <w:t>Applying reflection to the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B8F49" w14:textId="535BBAEF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4" w:history="1">
            <w:r w:rsidRPr="00D4638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4B4D1" w14:textId="18A3E5D5" w:rsidR="00DE64D2" w:rsidRDefault="00DE64D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35199905" w:history="1">
            <w:r w:rsidRPr="00D4638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_Toc235199905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76E7FD" w14:textId="68B992D6" w:rsidR="00855CB1" w:rsidRDefault="00855CB1">
          <w:r>
            <w:rPr>
              <w:b/>
              <w:bCs/>
              <w:noProof/>
            </w:rPr>
            <w:fldChar w:fldCharType="end"/>
          </w:r>
        </w:p>
      </w:sdtContent>
    </w:sdt>
    <w:p w14:paraId="4B79C4E1" w14:textId="77777777" w:rsidR="00855CB1" w:rsidRDefault="00855CB1">
      <w:pPr>
        <w:spacing w:line="278" w:lineRule="auto"/>
        <w:jc w:val="left"/>
        <w:rPr>
          <w:rFonts w:eastAsiaTheme="majorEastAsia" w:cstheme="majorBidi"/>
          <w:b/>
          <w:color w:val="0F4761" w:themeColor="accent1" w:themeShade="BF"/>
          <w:sz w:val="32"/>
          <w:szCs w:val="50"/>
        </w:rPr>
      </w:pPr>
      <w:r>
        <w:br w:type="page"/>
      </w:r>
    </w:p>
    <w:p w14:paraId="4F4BCCAF" w14:textId="7DC996FD" w:rsidR="00C311E6" w:rsidRDefault="00C311E6" w:rsidP="00855CB1">
      <w:pPr>
        <w:pStyle w:val="Heading1"/>
      </w:pPr>
      <w:bookmarkStart w:id="0" w:name="_Toc235199898"/>
      <w:r>
        <w:lastRenderedPageBreak/>
        <w:t>Introduction</w:t>
      </w:r>
      <w:bookmarkEnd w:id="0"/>
    </w:p>
    <w:p w14:paraId="2F59FD09" w14:textId="2124EF92" w:rsidR="00C311E6" w:rsidRDefault="00512A6A" w:rsidP="00C311E6">
      <w:r>
        <w:rPr>
          <w:noProof/>
        </w:rPr>
        <w:drawing>
          <wp:inline distT="0" distB="0" distL="0" distR="0" wp14:anchorId="21077168" wp14:editId="67DF0B8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>
        <w:t>REFLECTION</w:t>
      </w:r>
    </w:p>
    <w:p w14:paraId="2A4D2194" w14:textId="515AC9A1" w:rsidR="00C311E6" w:rsidRDefault="00C311E6" w:rsidP="00C311E6">
      <w:r>
        <w:t xml:space="preserve">One of the essential abilities needed for effective and caring </w:t>
      </w:r>
      <w:r w:rsidR="009523C4">
        <w:t xml:space="preserve">work </w:t>
      </w:r>
      <w:r w:rsidR="009523C4" w:rsidRPr="00316F50">
        <w:rPr>
          <w:lang w:eastAsia="en-GB"/>
        </w:rPr>
        <w:t>(</w:t>
      </w:r>
      <w:proofErr w:type="spellStart"/>
      <w:r w:rsidR="009523C4" w:rsidRPr="00316F50">
        <w:rPr>
          <w:lang w:eastAsia="en-GB"/>
        </w:rPr>
        <w:t>Kapachika</w:t>
      </w:r>
      <w:proofErr w:type="spellEnd"/>
      <w:r w:rsidR="009523C4" w:rsidRPr="00316F50">
        <w:rPr>
          <w:lang w:eastAsia="en-GB"/>
        </w:rPr>
        <w:t xml:space="preserve"> </w:t>
      </w:r>
      <w:r w:rsidR="009523C4" w:rsidRPr="00316F50">
        <w:rPr>
          <w:i/>
          <w:iCs/>
          <w:lang w:eastAsia="en-GB"/>
        </w:rPr>
        <w:t>et al</w:t>
      </w:r>
      <w:r w:rsidR="009523C4" w:rsidRPr="00316F50">
        <w:rPr>
          <w:lang w:eastAsia="en-GB"/>
        </w:rPr>
        <w:t>., 2025)</w:t>
      </w:r>
      <w:r>
        <w:t>.</w:t>
      </w:r>
    </w:p>
    <w:p w14:paraId="602452BF" w14:textId="60A781D7" w:rsidR="00C311E6" w:rsidRDefault="00C311E6" w:rsidP="00C311E6">
      <w:r>
        <w:t xml:space="preserve">Reflection involves having deep reflections about experiences, and the process of learning and doing better for </w:t>
      </w:r>
      <w:r w:rsidR="00EF013E">
        <w:t>tomorrow's</w:t>
      </w:r>
      <w:r>
        <w:t xml:space="preserve"> </w:t>
      </w:r>
      <w:r w:rsidR="00EF013E">
        <w:t>use</w:t>
      </w:r>
      <w:r>
        <w:t>.</w:t>
      </w:r>
    </w:p>
    <w:p w14:paraId="6C875C8D" w14:textId="3E24236C" w:rsidR="00C311E6" w:rsidRDefault="00C311E6" w:rsidP="00C311E6">
      <w:r>
        <w:t xml:space="preserve">I have selected this skill as Health and Social </w:t>
      </w:r>
      <w:r w:rsidR="00657242">
        <w:t>Care</w:t>
      </w:r>
      <w:r>
        <w:t xml:space="preserve"> can be a hectic, highly </w:t>
      </w:r>
      <w:r w:rsidR="00657242">
        <w:t>emotional,</w:t>
      </w:r>
      <w:r>
        <w:t xml:space="preserve"> and unpredictable career path. Professionals must have an easy method to learn from good </w:t>
      </w:r>
      <w:r w:rsidR="00EF013E">
        <w:t>experiences</w:t>
      </w:r>
      <w:r>
        <w:t xml:space="preserve"> and challenging </w:t>
      </w:r>
      <w:r w:rsidR="00657242">
        <w:t>situations</w:t>
      </w:r>
      <w:r>
        <w:t>.</w:t>
      </w:r>
    </w:p>
    <w:p w14:paraId="4BE7F675" w14:textId="39B2620B" w:rsidR="00C311E6" w:rsidRDefault="00C311E6" w:rsidP="00C311E6">
      <w:pPr>
        <w:pStyle w:val="Heading1"/>
      </w:pPr>
      <w:bookmarkStart w:id="1" w:name="_Toc235199899"/>
      <w:r>
        <w:lastRenderedPageBreak/>
        <w:t>What is reflection?</w:t>
      </w:r>
      <w:bookmarkEnd w:id="1"/>
    </w:p>
    <w:p w14:paraId="5B6AE1C5" w14:textId="5055D5EC" w:rsidR="00C311E6" w:rsidRDefault="00512A6A" w:rsidP="00C311E6">
      <w:r>
        <w:rPr>
          <w:noProof/>
        </w:rPr>
        <w:drawing>
          <wp:inline distT="0" distB="0" distL="0" distR="0" wp14:anchorId="07FCA910" wp14:editId="43909E3F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>
        <w:t>Learning from experience, rather than just remembering it</w:t>
      </w:r>
      <w:r w:rsidR="009523C4">
        <w:t xml:space="preserve"> </w:t>
      </w:r>
      <w:r w:rsidR="009523C4" w:rsidRPr="00316F50">
        <w:rPr>
          <w:lang w:eastAsia="en-GB"/>
        </w:rPr>
        <w:t xml:space="preserve">(Bembridge </w:t>
      </w:r>
      <w:r w:rsidR="009523C4" w:rsidRPr="00316F50">
        <w:rPr>
          <w:i/>
          <w:iCs/>
          <w:lang w:eastAsia="en-GB"/>
        </w:rPr>
        <w:t>et al</w:t>
      </w:r>
      <w:r w:rsidR="009523C4" w:rsidRPr="00316F50">
        <w:rPr>
          <w:lang w:eastAsia="en-GB"/>
        </w:rPr>
        <w:t>., 2025)</w:t>
      </w:r>
      <w:r w:rsidR="00C311E6">
        <w:t>.</w:t>
      </w:r>
    </w:p>
    <w:p w14:paraId="2E642014" w14:textId="77777777" w:rsidR="00C311E6" w:rsidRDefault="00C311E6" w:rsidP="00C311E6">
      <w:r>
        <w:t>Reflection assists us to:</w:t>
      </w:r>
    </w:p>
    <w:p w14:paraId="37E2ADFC" w14:textId="77777777" w:rsidR="009523C4" w:rsidRPr="009523C4" w:rsidRDefault="00C311E6" w:rsidP="009523C4">
      <w:pPr>
        <w:pStyle w:val="ListParagraph"/>
        <w:numPr>
          <w:ilvl w:val="0"/>
          <w:numId w:val="13"/>
        </w:numPr>
      </w:pPr>
      <w:r w:rsidRPr="009523C4">
        <w:t>Have them stop following an experience.</w:t>
      </w:r>
    </w:p>
    <w:p w14:paraId="522F6D1E" w14:textId="3A341E3F" w:rsidR="00C311E6" w:rsidRPr="009523C4" w:rsidRDefault="00C311E6" w:rsidP="009523C4">
      <w:pPr>
        <w:pStyle w:val="ListParagraph"/>
        <w:numPr>
          <w:ilvl w:val="0"/>
          <w:numId w:val="13"/>
        </w:numPr>
      </w:pPr>
      <w:r w:rsidRPr="009523C4">
        <w:t>Have them pause for an experience</w:t>
      </w:r>
    </w:p>
    <w:p w14:paraId="0079E72D" w14:textId="77777777" w:rsidR="00C311E6" w:rsidRPr="009523C4" w:rsidRDefault="00C311E6" w:rsidP="009523C4">
      <w:pPr>
        <w:pStyle w:val="ListParagraph"/>
        <w:numPr>
          <w:ilvl w:val="0"/>
          <w:numId w:val="13"/>
        </w:numPr>
      </w:pPr>
      <w:r w:rsidRPr="009523C4">
        <w:t>Be aware of our thoughts, emotions and behaviours</w:t>
      </w:r>
    </w:p>
    <w:p w14:paraId="5FA66391" w14:textId="5F0CF8AB" w:rsidR="00C311E6" w:rsidRPr="009523C4" w:rsidRDefault="00EF013E" w:rsidP="009523C4">
      <w:pPr>
        <w:pStyle w:val="ListParagraph"/>
        <w:numPr>
          <w:ilvl w:val="0"/>
          <w:numId w:val="13"/>
        </w:numPr>
      </w:pPr>
      <w:r>
        <w:t>Recognise</w:t>
      </w:r>
      <w:r w:rsidR="00C311E6" w:rsidRPr="009523C4">
        <w:t xml:space="preserve"> successful and unsuccessful aspects</w:t>
      </w:r>
    </w:p>
    <w:p w14:paraId="0D4690B0" w14:textId="0E108B6F" w:rsidR="00C311E6" w:rsidRDefault="00C311E6" w:rsidP="009523C4">
      <w:pPr>
        <w:pStyle w:val="ListParagraph"/>
        <w:numPr>
          <w:ilvl w:val="2"/>
          <w:numId w:val="9"/>
        </w:numPr>
      </w:pPr>
      <w:r>
        <w:t>Identify improvement strategies for future tasks</w:t>
      </w:r>
    </w:p>
    <w:p w14:paraId="67297B2A" w14:textId="77777777" w:rsidR="00C311E6" w:rsidRDefault="00C311E6" w:rsidP="00C311E6">
      <w:r>
        <w:t>It's reflection that makes experience into learning.</w:t>
      </w:r>
    </w:p>
    <w:p w14:paraId="3D66E22F" w14:textId="77777777" w:rsidR="00C311E6" w:rsidRDefault="00C311E6" w:rsidP="00C311E6">
      <w:r>
        <w:t>Think • Learn • Improve</w:t>
      </w:r>
    </w:p>
    <w:p w14:paraId="2EFFFC71" w14:textId="2438C5C1" w:rsidR="00C311E6" w:rsidRDefault="00C311E6" w:rsidP="00C311E6">
      <w:r>
        <w:t>Developed by HCPC (2021)</w:t>
      </w:r>
      <w:r w:rsidR="00EF013E">
        <w:t>.</w:t>
      </w:r>
      <w:r>
        <w:t xml:space="preserve"> What is reflection?</w:t>
      </w:r>
    </w:p>
    <w:p w14:paraId="4788CE35" w14:textId="202AD6EC" w:rsidR="00C311E6" w:rsidRDefault="00C311E6" w:rsidP="00C311E6">
      <w:r>
        <w:t xml:space="preserve">Reflection is defined by the Health and Care Professions Council as "thinking that is deliberate and analytical, which will enhance our understanding </w:t>
      </w:r>
      <w:r w:rsidR="00EF013E">
        <w:t>of</w:t>
      </w:r>
      <w:r>
        <w:t xml:space="preserve"> our professional practice</w:t>
      </w:r>
      <w:r w:rsidR="00226D26">
        <w:t xml:space="preserve"> </w:t>
      </w:r>
      <w:r w:rsidR="00226D26" w:rsidRPr="00316F50">
        <w:rPr>
          <w:lang w:eastAsia="en-GB"/>
        </w:rPr>
        <w:t xml:space="preserve">(Guy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2020)</w:t>
      </w:r>
      <w:r>
        <w:t>.</w:t>
      </w:r>
    </w:p>
    <w:p w14:paraId="665BAF7A" w14:textId="6247E358" w:rsidR="00C311E6" w:rsidRDefault="00C311E6" w:rsidP="00C311E6">
      <w:r>
        <w:t xml:space="preserve">Reflection should not just be an event description or recall. A good way to think about this question is to consider, "what have we learned? What were the reasons </w:t>
      </w:r>
      <w:r w:rsidR="00EF013E">
        <w:t>for</w:t>
      </w:r>
      <w:r>
        <w:t xml:space="preserve"> the incident? What interferences </w:t>
      </w:r>
      <w:r w:rsidR="00EF013E">
        <w:t>did we cause to other people</w:t>
      </w:r>
      <w:r>
        <w:t>? What went wrong?</w:t>
      </w:r>
    </w:p>
    <w:p w14:paraId="4BD64800" w14:textId="0B681CD6" w:rsidR="00C311E6" w:rsidRDefault="00C311E6" w:rsidP="00C311E6">
      <w:pPr>
        <w:pStyle w:val="Heading1"/>
      </w:pPr>
      <w:bookmarkStart w:id="2" w:name="_Toc235199900"/>
      <w:r>
        <w:lastRenderedPageBreak/>
        <w:t>What's the point of reflection?</w:t>
      </w:r>
      <w:bookmarkEnd w:id="2"/>
    </w:p>
    <w:p w14:paraId="4D7FE642" w14:textId="5D47DC4E" w:rsidR="00C311E6" w:rsidRDefault="00512A6A" w:rsidP="00C311E6">
      <w:r>
        <w:rPr>
          <w:noProof/>
        </w:rPr>
        <w:drawing>
          <wp:inline distT="0" distB="0" distL="0" distR="0" wp14:anchorId="28DB7F3E" wp14:editId="52628B0C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>
        <w:t>It will facilitate effective professional, person-centred and safe working</w:t>
      </w:r>
      <w:r w:rsidR="00226D26">
        <w:t xml:space="preserve"> </w:t>
      </w:r>
      <w:r w:rsidR="00226D26" w:rsidRPr="00316F50">
        <w:rPr>
          <w:lang w:eastAsia="en-GB"/>
        </w:rPr>
        <w:t>(Lucas, 2023)</w:t>
      </w:r>
      <w:r w:rsidR="00C311E6">
        <w:t>.</w:t>
      </w:r>
    </w:p>
    <w:p w14:paraId="3EB16165" w14:textId="77777777" w:rsidR="00C311E6" w:rsidRPr="00A4358E" w:rsidRDefault="00C311E6" w:rsidP="00C311E6">
      <w:pPr>
        <w:rPr>
          <w:b/>
          <w:bCs/>
        </w:rPr>
      </w:pPr>
      <w:r w:rsidRPr="00A4358E">
        <w:rPr>
          <w:b/>
          <w:bCs/>
        </w:rPr>
        <w:t>1. Safer care</w:t>
      </w:r>
    </w:p>
    <w:p w14:paraId="35F23D5A" w14:textId="77777777" w:rsidR="00C311E6" w:rsidRDefault="00C311E6" w:rsidP="00C311E6">
      <w:r>
        <w:t>Allows us to be aware of the risks, errors and missing areas in time for them to be addressed.</w:t>
      </w:r>
    </w:p>
    <w:p w14:paraId="2928817C" w14:textId="77777777" w:rsidR="00C311E6" w:rsidRPr="00A4358E" w:rsidRDefault="00C311E6" w:rsidP="00C311E6">
      <w:pPr>
        <w:rPr>
          <w:b/>
          <w:bCs/>
        </w:rPr>
      </w:pPr>
      <w:r w:rsidRPr="00A4358E">
        <w:rPr>
          <w:b/>
          <w:bCs/>
        </w:rPr>
        <w:t>2. Better relationships</w:t>
      </w:r>
    </w:p>
    <w:p w14:paraId="11FC3915" w14:textId="6FD5EF47" w:rsidR="00C311E6" w:rsidRDefault="00C311E6" w:rsidP="00C311E6">
      <w:r>
        <w:t>Develops an awareness of self and the ability to appreciate and communicate with others in a respectful manner</w:t>
      </w:r>
      <w:r w:rsidR="00226D26">
        <w:t xml:space="preserve"> </w:t>
      </w:r>
      <w:r w:rsidR="00226D26" w:rsidRPr="00316F50">
        <w:rPr>
          <w:lang w:eastAsia="en-GB"/>
        </w:rPr>
        <w:t xml:space="preserve">(Guy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2020)</w:t>
      </w:r>
      <w:r>
        <w:t>.</w:t>
      </w:r>
    </w:p>
    <w:p w14:paraId="1426959A" w14:textId="77777777" w:rsidR="00C311E6" w:rsidRPr="00A4358E" w:rsidRDefault="00C311E6" w:rsidP="00C311E6">
      <w:pPr>
        <w:rPr>
          <w:b/>
          <w:bCs/>
        </w:rPr>
      </w:pPr>
      <w:r w:rsidRPr="00A4358E">
        <w:rPr>
          <w:b/>
          <w:bCs/>
        </w:rPr>
        <w:t>3. Professional growth</w:t>
      </w:r>
    </w:p>
    <w:p w14:paraId="2745E68D" w14:textId="77777777" w:rsidR="00C311E6" w:rsidRDefault="00C311E6" w:rsidP="00C311E6">
      <w:r>
        <w:t>Demonstrates learning, assists in supervision and boosts confidence.</w:t>
      </w:r>
    </w:p>
    <w:p w14:paraId="3FAA6C24" w14:textId="77777777" w:rsidR="00C311E6" w:rsidRDefault="00C311E6" w:rsidP="00C311E6">
      <w:r>
        <w:t>Sources: HCPC (2024); NHS England (2026)</w:t>
      </w:r>
    </w:p>
    <w:p w14:paraId="06AF50A5" w14:textId="26A774E4" w:rsidR="00C311E6" w:rsidRDefault="00C311E6" w:rsidP="00C311E6">
      <w:r>
        <w:t>There are a few key reasons why reflection is significant.</w:t>
      </w:r>
      <w:r w:rsidR="00EF013E">
        <w:t xml:space="preserve"> </w:t>
      </w:r>
      <w:r>
        <w:t>There are three important reasons for reflection.</w:t>
      </w:r>
    </w:p>
    <w:p w14:paraId="0EB57AA6" w14:textId="0FE37C4E" w:rsidR="00C311E6" w:rsidRDefault="00C311E6" w:rsidP="00C311E6">
      <w:r>
        <w:t xml:space="preserve">First, it provides for better care. Staff consider a mistake/missed incident and, on careful examination, will aim to find out what has gone wrong and make sure it doesn't </w:t>
      </w:r>
      <w:r w:rsidR="00226D26">
        <w:t xml:space="preserve">recur </w:t>
      </w:r>
      <w:r w:rsidR="00226D26" w:rsidRPr="00316F50">
        <w:rPr>
          <w:lang w:eastAsia="en-GB"/>
        </w:rPr>
        <w:t>(Lucas, 2023)</w:t>
      </w:r>
      <w:r>
        <w:t>.</w:t>
      </w:r>
    </w:p>
    <w:p w14:paraId="632EE853" w14:textId="518045A4" w:rsidR="00C311E6" w:rsidRDefault="00C311E6" w:rsidP="00C311E6">
      <w:r>
        <w:lastRenderedPageBreak/>
        <w:t xml:space="preserve">Secondly, reflection enhances relationships. Aides in the awareness of tone of voice, assumptions, </w:t>
      </w:r>
      <w:r w:rsidR="00226D26">
        <w:t xml:space="preserve">and </w:t>
      </w:r>
      <w:r>
        <w:t>responses to emotions. This can help us to be more respectful, compassionate and have a more person-centred communication style.</w:t>
      </w:r>
    </w:p>
    <w:p w14:paraId="1993B6EF" w14:textId="0C82A58D" w:rsidR="00C311E6" w:rsidRDefault="00C311E6" w:rsidP="00C311E6">
      <w:r>
        <w:t xml:space="preserve">Third, reflection aids learning for the profession. The HCPC standards call for the professional to be familiar with reflection and </w:t>
      </w:r>
      <w:r w:rsidR="00A94A10">
        <w:t xml:space="preserve">to </w:t>
      </w:r>
      <w:r>
        <w:t xml:space="preserve">document </w:t>
      </w:r>
      <w:r w:rsidR="00EF013E">
        <w:t>their</w:t>
      </w:r>
      <w:r>
        <w:t xml:space="preserve"> results for continuous improvement</w:t>
      </w:r>
      <w:r w:rsidR="00226D26">
        <w:t xml:space="preserve"> </w:t>
      </w:r>
      <w:r w:rsidR="00226D26" w:rsidRPr="00316F50">
        <w:rPr>
          <w:lang w:eastAsia="en-GB"/>
        </w:rPr>
        <w:t xml:space="preserve">(Bowers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2025)</w:t>
      </w:r>
      <w:r>
        <w:t>.</w:t>
      </w:r>
    </w:p>
    <w:p w14:paraId="52DDAF30" w14:textId="52E46D8C" w:rsidR="00C311E6" w:rsidRDefault="00C311E6" w:rsidP="00C311E6">
      <w:r>
        <w:t>Continuous learning</w:t>
      </w:r>
      <w:r w:rsidR="00226D26">
        <w:t>,</w:t>
      </w:r>
      <w:r>
        <w:t xml:space="preserve"> as opposed to blame</w:t>
      </w:r>
      <w:r w:rsidR="00226D26">
        <w:t>,</w:t>
      </w:r>
      <w:r>
        <w:t xml:space="preserve"> is supported by NHS patient safety guidance, too.</w:t>
      </w:r>
    </w:p>
    <w:p w14:paraId="366DF987" w14:textId="3426F33E" w:rsidR="00C311E6" w:rsidRDefault="00C311E6" w:rsidP="00C311E6">
      <w:pPr>
        <w:pStyle w:val="Heading1"/>
      </w:pPr>
      <w:bookmarkStart w:id="3" w:name="_Toc235199901"/>
      <w:r>
        <w:t>A simple reflection model.</w:t>
      </w:r>
      <w:bookmarkEnd w:id="3"/>
    </w:p>
    <w:p w14:paraId="0FC37E08" w14:textId="6E00BC59" w:rsidR="00C311E6" w:rsidRDefault="00AD1A60" w:rsidP="00C311E6">
      <w:r>
        <w:rPr>
          <w:noProof/>
        </w:rPr>
        <w:drawing>
          <wp:inline distT="0" distB="0" distL="0" distR="0" wp14:anchorId="2D468B02" wp14:editId="4A8DA468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>
        <w:t xml:space="preserve">To use three questions after </w:t>
      </w:r>
      <w:r w:rsidR="00EF013E">
        <w:t xml:space="preserve">an </w:t>
      </w:r>
      <w:r w:rsidR="00C311E6">
        <w:t>important experience</w:t>
      </w:r>
    </w:p>
    <w:p w14:paraId="59C6B632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WHAT?</w:t>
      </w:r>
    </w:p>
    <w:p w14:paraId="37488C55" w14:textId="77777777" w:rsidR="00C311E6" w:rsidRDefault="00C311E6" w:rsidP="00C311E6">
      <w:r>
        <w:t>•</w:t>
      </w:r>
      <w:r>
        <w:tab/>
        <w:t>What happened?</w:t>
      </w:r>
    </w:p>
    <w:p w14:paraId="753C6F7E" w14:textId="77777777" w:rsidR="00C311E6" w:rsidRDefault="00C311E6" w:rsidP="00C311E6">
      <w:r>
        <w:t>•</w:t>
      </w:r>
      <w:r>
        <w:tab/>
        <w:t>What did I do?</w:t>
      </w:r>
    </w:p>
    <w:p w14:paraId="2A8E3414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SO WHAT?</w:t>
      </w:r>
    </w:p>
    <w:p w14:paraId="2C70AE1F" w14:textId="77777777" w:rsidR="00C311E6" w:rsidRDefault="00C311E6" w:rsidP="00C311E6">
      <w:r>
        <w:t>Why was it important?</w:t>
      </w:r>
    </w:p>
    <w:p w14:paraId="79D4A058" w14:textId="77777777" w:rsidR="00C311E6" w:rsidRDefault="00C311E6" w:rsidP="00C311E6">
      <w:r>
        <w:t>•</w:t>
      </w:r>
      <w:r>
        <w:tab/>
        <w:t>What did I learn?</w:t>
      </w:r>
    </w:p>
    <w:p w14:paraId="6D183BF0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NOW WHAT?</w:t>
      </w:r>
    </w:p>
    <w:p w14:paraId="55C05CA6" w14:textId="77777777" w:rsidR="00C311E6" w:rsidRDefault="00C311E6" w:rsidP="00C311E6">
      <w:r>
        <w:lastRenderedPageBreak/>
        <w:t>•</w:t>
      </w:r>
      <w:r>
        <w:tab/>
        <w:t>What will I change?</w:t>
      </w:r>
    </w:p>
    <w:p w14:paraId="4FAF2CE3" w14:textId="27C6B428" w:rsidR="00C311E6" w:rsidRDefault="00C311E6" w:rsidP="00C311E6">
      <w:r>
        <w:t xml:space="preserve">Do you </w:t>
      </w:r>
      <w:r w:rsidR="00EF013E">
        <w:t>know</w:t>
      </w:r>
      <w:r>
        <w:t xml:space="preserve"> anybody who can help me?</w:t>
      </w:r>
    </w:p>
    <w:p w14:paraId="0E59DF7A" w14:textId="7B6FA74A" w:rsidR="00C311E6" w:rsidRDefault="00C311E6" w:rsidP="00C311E6">
      <w:r>
        <w:t>Don't put your information out there</w:t>
      </w:r>
      <w:r w:rsidR="00EF013E">
        <w:t>,</w:t>
      </w:r>
      <w:r>
        <w:t xml:space="preserve"> and </w:t>
      </w:r>
      <w:r w:rsidR="00EF013E">
        <w:t>emphasise</w:t>
      </w:r>
      <w:r>
        <w:t xml:space="preserve"> learning rather than blame.</w:t>
      </w:r>
    </w:p>
    <w:p w14:paraId="28DF0B16" w14:textId="08FF87E7" w:rsidR="00C311E6" w:rsidRDefault="00C311E6" w:rsidP="00C311E6">
      <w:r>
        <w:t>Taking a conceptual approach from models of reflective practice, such as Gibbs (1988) and HCPC guidance</w:t>
      </w:r>
      <w:r w:rsidR="00226D26">
        <w:t xml:space="preserve"> </w:t>
      </w:r>
      <w:r w:rsidR="00226D26" w:rsidRPr="00316F50">
        <w:rPr>
          <w:lang w:eastAsia="en-GB"/>
        </w:rPr>
        <w:t xml:space="preserve">(Patel and </w:t>
      </w:r>
      <w:proofErr w:type="spellStart"/>
      <w:r w:rsidR="00226D26" w:rsidRPr="00316F50">
        <w:rPr>
          <w:lang w:eastAsia="en-GB"/>
        </w:rPr>
        <w:t>Metersky</w:t>
      </w:r>
      <w:proofErr w:type="spellEnd"/>
      <w:r w:rsidR="00226D26" w:rsidRPr="00316F50">
        <w:rPr>
          <w:lang w:eastAsia="en-GB"/>
        </w:rPr>
        <w:t>, 2022)</w:t>
      </w:r>
      <w:r>
        <w:t>.</w:t>
      </w:r>
    </w:p>
    <w:p w14:paraId="4A570D1D" w14:textId="4EA087F8" w:rsidR="00C311E6" w:rsidRDefault="00C311E6" w:rsidP="00C311E6">
      <w:r>
        <w:t>There is a simple technique when considering a reflection</w:t>
      </w:r>
      <w:r w:rsidR="00EF013E">
        <w:t>:</w:t>
      </w:r>
      <w:r>
        <w:t xml:space="preserve"> three questions, namely what, so what and now what.</w:t>
      </w:r>
    </w:p>
    <w:p w14:paraId="089EF6D8" w14:textId="0BA28AB1" w:rsidR="00C311E6" w:rsidRDefault="00C311E6" w:rsidP="00C311E6">
      <w:r>
        <w:t xml:space="preserve">Start by asking "What happened?" State the things that happened and what you did – avoiding blame </w:t>
      </w:r>
      <w:r w:rsidR="00226D26">
        <w:t>from</w:t>
      </w:r>
      <w:r>
        <w:t xml:space="preserve"> others and yourself</w:t>
      </w:r>
      <w:r w:rsidR="00226D26">
        <w:t xml:space="preserve"> </w:t>
      </w:r>
      <w:r w:rsidR="00226D26" w:rsidRPr="00316F50">
        <w:rPr>
          <w:lang w:eastAsia="en-GB"/>
        </w:rPr>
        <w:t xml:space="preserve">(Park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2022)</w:t>
      </w:r>
      <w:r>
        <w:t>.</w:t>
      </w:r>
    </w:p>
    <w:p w14:paraId="55705FC2" w14:textId="11198CDE" w:rsidR="00C311E6" w:rsidRDefault="00C311E6" w:rsidP="00C311E6">
      <w:r>
        <w:t xml:space="preserve">Second, ask “So what?” Consider why the situation was </w:t>
      </w:r>
      <w:r w:rsidR="00EF013E">
        <w:t>serious</w:t>
      </w:r>
      <w:r>
        <w:t>, how the patient or service user's perception about the situation might have been, and the professional knowledge and values that were utilised</w:t>
      </w:r>
      <w:r w:rsidR="00226D26">
        <w:t xml:space="preserve"> </w:t>
      </w:r>
      <w:r w:rsidR="00226D26" w:rsidRPr="00316F50">
        <w:rPr>
          <w:lang w:eastAsia="en-GB"/>
        </w:rPr>
        <w:t xml:space="preserve">(Lim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2023)</w:t>
      </w:r>
      <w:r>
        <w:t>.</w:t>
      </w:r>
    </w:p>
    <w:p w14:paraId="53168485" w14:textId="4ED0130F" w:rsidR="00C311E6" w:rsidRDefault="00C311E6" w:rsidP="00C311E6">
      <w:r>
        <w:t>Thirdly, "so what?" Choose one realistic action that you can take in the future. This may include adjusting communication patterns, seeking training, communicating with a supervisor or team learning.</w:t>
      </w:r>
    </w:p>
    <w:p w14:paraId="21E6C380" w14:textId="77777777" w:rsidR="00C311E6" w:rsidRDefault="00C311E6" w:rsidP="00C311E6">
      <w:r>
        <w:t>All written reflections should ensure that patients' names and confidentiality are protected.</w:t>
      </w:r>
    </w:p>
    <w:p w14:paraId="2DB45991" w14:textId="03997558" w:rsidR="00C311E6" w:rsidRDefault="00C311E6" w:rsidP="00C311E6">
      <w:pPr>
        <w:pStyle w:val="Heading1"/>
      </w:pPr>
      <w:bookmarkStart w:id="4" w:name="_Toc235199902"/>
      <w:r>
        <w:lastRenderedPageBreak/>
        <w:t xml:space="preserve">Practical </w:t>
      </w:r>
      <w:r w:rsidR="00AD1A60">
        <w:t>Example</w:t>
      </w:r>
      <w:bookmarkEnd w:id="4"/>
    </w:p>
    <w:p w14:paraId="05FA7585" w14:textId="1448AD1E" w:rsidR="00C311E6" w:rsidRPr="00226D26" w:rsidRDefault="00AD1A60" w:rsidP="00C311E6">
      <w:pPr>
        <w:rPr>
          <w:b/>
          <w:bCs/>
        </w:rPr>
      </w:pPr>
      <w:r>
        <w:rPr>
          <w:noProof/>
        </w:rPr>
        <w:drawing>
          <wp:inline distT="0" distB="0" distL="0" distR="0" wp14:anchorId="432605C1" wp14:editId="62D3F785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 w:rsidRPr="00226D26">
        <w:rPr>
          <w:b/>
          <w:bCs/>
        </w:rPr>
        <w:t>Supporting an anxious resident</w:t>
      </w:r>
    </w:p>
    <w:p w14:paraId="747B22F0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Situation</w:t>
      </w:r>
    </w:p>
    <w:p w14:paraId="32F85729" w14:textId="77777777" w:rsidR="00C311E6" w:rsidRDefault="00C311E6" w:rsidP="00226D26">
      <w:pPr>
        <w:pStyle w:val="ListParagraph"/>
        <w:numPr>
          <w:ilvl w:val="2"/>
          <w:numId w:val="9"/>
        </w:numPr>
      </w:pPr>
      <w:r>
        <w:t>I hurried in the morning care and didn't give instructions on every detail.</w:t>
      </w:r>
    </w:p>
    <w:p w14:paraId="7C34910A" w14:textId="77777777" w:rsidR="00C311E6" w:rsidRDefault="00C311E6" w:rsidP="00226D26">
      <w:pPr>
        <w:pStyle w:val="ListParagraph"/>
        <w:numPr>
          <w:ilvl w:val="2"/>
          <w:numId w:val="9"/>
        </w:numPr>
      </w:pPr>
      <w:r>
        <w:t>The resident got quiet, became tense and upset.</w:t>
      </w:r>
    </w:p>
    <w:p w14:paraId="07AD21F9" w14:textId="0272D8F6" w:rsidR="00C311E6" w:rsidRDefault="00C311E6" w:rsidP="00226D26">
      <w:pPr>
        <w:pStyle w:val="ListParagraph"/>
        <w:numPr>
          <w:ilvl w:val="2"/>
          <w:numId w:val="9"/>
        </w:numPr>
      </w:pPr>
      <w:r>
        <w:t>Task completed but felt unengaged/</w:t>
      </w:r>
      <w:r w:rsidR="00EF013E">
        <w:t>in</w:t>
      </w:r>
      <w:r>
        <w:t xml:space="preserve"> control.</w:t>
      </w:r>
    </w:p>
    <w:p w14:paraId="62B4847E" w14:textId="3CE9EB39" w:rsidR="00C311E6" w:rsidRDefault="00C311E6" w:rsidP="00C311E6">
      <w:r>
        <w:t>Let's take an example of a situation that happens in the community</w:t>
      </w:r>
      <w:r w:rsidR="0005108A">
        <w:t>;</w:t>
      </w:r>
      <w:r>
        <w:t xml:space="preserve"> our case is a residential care facility.</w:t>
      </w:r>
    </w:p>
    <w:p w14:paraId="424BB229" w14:textId="04B16EF4" w:rsidR="00C311E6" w:rsidRDefault="00C311E6" w:rsidP="00C311E6">
      <w:r>
        <w:t xml:space="preserve">Suppose I </w:t>
      </w:r>
      <w:r w:rsidR="00EF013E">
        <w:t>were</w:t>
      </w:r>
      <w:r>
        <w:t xml:space="preserve"> assisting a senior citizen to care for themselves in the morning. It is very busy in the care unit</w:t>
      </w:r>
      <w:r w:rsidR="00EF013E">
        <w:t>,</w:t>
      </w:r>
      <w:r>
        <w:t xml:space="preserve"> and I am keen to get the task done as quickly as possible.</w:t>
      </w:r>
    </w:p>
    <w:p w14:paraId="6CFEA74F" w14:textId="3B5E0533" w:rsidR="00C311E6" w:rsidRDefault="00C311E6" w:rsidP="00C311E6">
      <w:r>
        <w:t xml:space="preserve">I don't explain all </w:t>
      </w:r>
      <w:r w:rsidR="00EF013E">
        <w:t xml:space="preserve">the </w:t>
      </w:r>
      <w:r>
        <w:t>steps</w:t>
      </w:r>
      <w:r w:rsidR="00EF013E">
        <w:t>,</w:t>
      </w:r>
      <w:r>
        <w:t xml:space="preserve"> and </w:t>
      </w:r>
      <w:r w:rsidR="0005108A">
        <w:t xml:space="preserve">I </w:t>
      </w:r>
      <w:r>
        <w:t xml:space="preserve">don't have enough questions </w:t>
      </w:r>
      <w:r w:rsidR="00EF013E">
        <w:t>for</w:t>
      </w:r>
      <w:r>
        <w:t xml:space="preserve"> the resident. The person who resides becomes silent, nervous and agitated.</w:t>
      </w:r>
    </w:p>
    <w:p w14:paraId="0065686E" w14:textId="46357412" w:rsidR="00C311E6" w:rsidRDefault="00C311E6" w:rsidP="00C311E6">
      <w:r>
        <w:t>I do the physical care part</w:t>
      </w:r>
      <w:r w:rsidR="00EF013E">
        <w:t>,</w:t>
      </w:r>
      <w:r>
        <w:t xml:space="preserve"> and the person feels powerless, rushed or embarrassed.</w:t>
      </w:r>
    </w:p>
    <w:p w14:paraId="4D63F8A3" w14:textId="331ACBBC" w:rsidR="00C311E6" w:rsidRDefault="00C311E6" w:rsidP="00C311E6">
      <w:r>
        <w:t>Take reflection the other way around</w:t>
      </w:r>
      <w:r w:rsidR="00EF013E">
        <w:t>,</w:t>
      </w:r>
      <w:r>
        <w:t xml:space="preserve"> and rather than simply accusing the resident </w:t>
      </w:r>
      <w:r w:rsidR="00EF013E">
        <w:t>of being</w:t>
      </w:r>
      <w:r>
        <w:t xml:space="preserve"> "difficult," I </w:t>
      </w:r>
      <w:r w:rsidR="00EF013E">
        <w:t>recognise</w:t>
      </w:r>
      <w:r>
        <w:t xml:space="preserve"> the resident's </w:t>
      </w:r>
      <w:r w:rsidR="00EF013E">
        <w:t>behaviour</w:t>
      </w:r>
      <w:r>
        <w:t xml:space="preserve"> and examine it.</w:t>
      </w:r>
    </w:p>
    <w:p w14:paraId="5AAD7B33" w14:textId="3AB374E4" w:rsidR="00C311E6" w:rsidRDefault="00855CB1" w:rsidP="00855CB1">
      <w:pPr>
        <w:pStyle w:val="Heading1"/>
      </w:pPr>
      <w:bookmarkStart w:id="5" w:name="_Toc235199903"/>
      <w:r w:rsidRPr="00855CB1">
        <w:lastRenderedPageBreak/>
        <w:t xml:space="preserve">Applying reflection to the </w:t>
      </w:r>
      <w:r>
        <w:t>example</w:t>
      </w:r>
      <w:bookmarkEnd w:id="5"/>
    </w:p>
    <w:p w14:paraId="4C5C420C" w14:textId="429EC001" w:rsidR="00C311E6" w:rsidRDefault="00940076" w:rsidP="00C311E6">
      <w:r>
        <w:rPr>
          <w:noProof/>
        </w:rPr>
        <w:drawing>
          <wp:inline distT="0" distB="0" distL="0" distR="0" wp14:anchorId="5F38BC9B" wp14:editId="5B36F3A4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11E6">
        <w:t>Learning should give rise to change in practice</w:t>
      </w:r>
    </w:p>
    <w:p w14:paraId="0A5E9D21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What and so what?</w:t>
      </w:r>
    </w:p>
    <w:p w14:paraId="6ABEBB80" w14:textId="77777777" w:rsidR="00C311E6" w:rsidRDefault="00C311E6" w:rsidP="00EF013E">
      <w:pPr>
        <w:pStyle w:val="ListParagraph"/>
        <w:numPr>
          <w:ilvl w:val="0"/>
          <w:numId w:val="15"/>
        </w:numPr>
      </w:pPr>
      <w:r>
        <w:t>Description: I was in a hurry and was following only what I had to do.</w:t>
      </w:r>
    </w:p>
    <w:p w14:paraId="322C0667" w14:textId="47FE7BA9" w:rsidR="00C311E6" w:rsidRDefault="00C311E6" w:rsidP="00EF013E">
      <w:pPr>
        <w:pStyle w:val="ListParagraph"/>
        <w:numPr>
          <w:ilvl w:val="0"/>
          <w:numId w:val="15"/>
        </w:numPr>
      </w:pPr>
      <w:r>
        <w:t>Not enough information/choice was provided</w:t>
      </w:r>
      <w:r w:rsidR="00226D26">
        <w:t xml:space="preserve"> </w:t>
      </w:r>
      <w:r w:rsidR="00226D26" w:rsidRPr="00316F50">
        <w:rPr>
          <w:lang w:eastAsia="en-GB"/>
        </w:rPr>
        <w:t xml:space="preserve">(Franco </w:t>
      </w:r>
      <w:r w:rsidR="00226D26" w:rsidRPr="00EF013E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2022)</w:t>
      </w:r>
      <w:r>
        <w:t>.</w:t>
      </w:r>
    </w:p>
    <w:p w14:paraId="5DFE5C48" w14:textId="50461BE2" w:rsidR="00C311E6" w:rsidRDefault="00C311E6" w:rsidP="00EF013E">
      <w:pPr>
        <w:pStyle w:val="ListParagraph"/>
        <w:numPr>
          <w:ilvl w:val="0"/>
          <w:numId w:val="15"/>
        </w:numPr>
      </w:pPr>
      <w:r>
        <w:t>Delivered my approach</w:t>
      </w:r>
      <w:r w:rsidR="00EF013E">
        <w:t>,</w:t>
      </w:r>
      <w:r>
        <w:t xml:space="preserve"> which contributed to the resident's anxiety.</w:t>
      </w:r>
    </w:p>
    <w:p w14:paraId="02271F36" w14:textId="77777777" w:rsidR="00C311E6" w:rsidRPr="00226D26" w:rsidRDefault="00C311E6" w:rsidP="00C311E6">
      <w:pPr>
        <w:rPr>
          <w:b/>
          <w:bCs/>
        </w:rPr>
      </w:pPr>
      <w:r w:rsidRPr="00226D26">
        <w:rPr>
          <w:b/>
          <w:bCs/>
        </w:rPr>
        <w:t>Now what?</w:t>
      </w:r>
    </w:p>
    <w:p w14:paraId="31E5010E" w14:textId="77777777" w:rsidR="00C311E6" w:rsidRDefault="00C311E6" w:rsidP="00EF013E">
      <w:pPr>
        <w:pStyle w:val="ListParagraph"/>
        <w:numPr>
          <w:ilvl w:val="0"/>
          <w:numId w:val="14"/>
        </w:numPr>
      </w:pPr>
      <w:r>
        <w:t>Introduce myself and talk about each step.</w:t>
      </w:r>
    </w:p>
    <w:p w14:paraId="396656E5" w14:textId="6F9CEED5" w:rsidR="00C311E6" w:rsidRDefault="00C311E6" w:rsidP="00EF013E">
      <w:pPr>
        <w:pStyle w:val="ListParagraph"/>
        <w:numPr>
          <w:ilvl w:val="0"/>
          <w:numId w:val="14"/>
        </w:numPr>
      </w:pPr>
      <w:r>
        <w:t>Look for permission and present simple options</w:t>
      </w:r>
      <w:r w:rsidR="00226D26">
        <w:t xml:space="preserve"> </w:t>
      </w:r>
      <w:r w:rsidR="00226D26" w:rsidRPr="00316F50">
        <w:rPr>
          <w:lang w:eastAsia="en-GB"/>
        </w:rPr>
        <w:t xml:space="preserve">(Scheel </w:t>
      </w:r>
      <w:r w:rsidR="00226D26" w:rsidRPr="00EF013E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2021)</w:t>
      </w:r>
      <w:r>
        <w:t>.</w:t>
      </w:r>
    </w:p>
    <w:p w14:paraId="262073BF" w14:textId="77777777" w:rsidR="00C311E6" w:rsidRDefault="00C311E6" w:rsidP="00EF013E">
      <w:pPr>
        <w:pStyle w:val="ListParagraph"/>
        <w:numPr>
          <w:ilvl w:val="0"/>
          <w:numId w:val="14"/>
        </w:numPr>
      </w:pPr>
      <w:r>
        <w:t>Stop when the person seems to appear concerned.</w:t>
      </w:r>
    </w:p>
    <w:p w14:paraId="46053716" w14:textId="77777777" w:rsidR="00C311E6" w:rsidRDefault="00C311E6" w:rsidP="00EF013E">
      <w:pPr>
        <w:pStyle w:val="ListParagraph"/>
        <w:numPr>
          <w:ilvl w:val="0"/>
          <w:numId w:val="14"/>
        </w:numPr>
      </w:pPr>
      <w:r>
        <w:t>Discuss learning in supervision.</w:t>
      </w:r>
    </w:p>
    <w:p w14:paraId="511F1285" w14:textId="77777777" w:rsidR="00C311E6" w:rsidRDefault="00C311E6" w:rsidP="00EF013E">
      <w:pPr>
        <w:pStyle w:val="ListParagraph"/>
        <w:numPr>
          <w:ilvl w:val="0"/>
          <w:numId w:val="14"/>
        </w:numPr>
      </w:pPr>
      <w:r>
        <w:t>Outcome: safer, calmer and more person-centred support</w:t>
      </w:r>
    </w:p>
    <w:p w14:paraId="301655C1" w14:textId="5444E84E" w:rsidR="00C311E6" w:rsidRDefault="00C311E6" w:rsidP="00EF013E">
      <w:pPr>
        <w:pStyle w:val="ListParagraph"/>
        <w:numPr>
          <w:ilvl w:val="0"/>
          <w:numId w:val="14"/>
        </w:numPr>
      </w:pPr>
      <w:r>
        <w:t>This is based on NMC reflective practice guidance (2021)</w:t>
      </w:r>
      <w:r w:rsidR="00226D26">
        <w:t xml:space="preserve"> </w:t>
      </w:r>
      <w:r w:rsidR="00226D26" w:rsidRPr="00316F50">
        <w:rPr>
          <w:lang w:eastAsia="en-GB"/>
        </w:rPr>
        <w:t xml:space="preserve">(Brown </w:t>
      </w:r>
      <w:r w:rsidR="00226D26" w:rsidRPr="00EF013E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2022)</w:t>
      </w:r>
    </w:p>
    <w:p w14:paraId="530E7108" w14:textId="7184D3BE" w:rsidR="00C311E6" w:rsidRDefault="00C311E6" w:rsidP="00C311E6">
      <w:r>
        <w:t>In my reflection</w:t>
      </w:r>
      <w:r w:rsidR="00EF013E">
        <w:t>,</w:t>
      </w:r>
      <w:r>
        <w:t xml:space="preserve"> I realised that I was preoccupied with getting it done and </w:t>
      </w:r>
      <w:r w:rsidR="00EF013E">
        <w:t>forgot</w:t>
      </w:r>
      <w:r>
        <w:t xml:space="preserve"> to give the resident the information and/or choice.</w:t>
      </w:r>
    </w:p>
    <w:p w14:paraId="6C13201D" w14:textId="7D131EA2" w:rsidR="00C311E6" w:rsidRDefault="00C311E6" w:rsidP="00C311E6">
      <w:r>
        <w:lastRenderedPageBreak/>
        <w:t xml:space="preserve">The resident was looking anxious, and I knew that I had to change </w:t>
      </w:r>
      <w:r w:rsidR="00EF013E">
        <w:t xml:space="preserve">my </w:t>
      </w:r>
      <w:r>
        <w:t xml:space="preserve">perspective and communication so </w:t>
      </w:r>
      <w:r w:rsidR="00EF013E">
        <w:t>that</w:t>
      </w:r>
      <w:r>
        <w:t xml:space="preserve"> I didn't come across as agitated.</w:t>
      </w:r>
    </w:p>
    <w:p w14:paraId="34C3DB11" w14:textId="37A63FB4" w:rsidR="00C311E6" w:rsidRDefault="00C311E6" w:rsidP="00C311E6">
      <w:r>
        <w:t xml:space="preserve">Production packaging is clearly defined and unambiguous. </w:t>
      </w:r>
      <w:r w:rsidR="00EF013E">
        <w:t>Next</w:t>
      </w:r>
      <w:r>
        <w:t xml:space="preserve"> time</w:t>
      </w:r>
      <w:r w:rsidR="00EF013E">
        <w:t>,</w:t>
      </w:r>
      <w:r>
        <w:t xml:space="preserve"> I'll describe the task and every step before I start doing it. I will inquire, provide simple options and stop if the person seems uncomfortable or concerned</w:t>
      </w:r>
      <w:r w:rsidR="00226D26">
        <w:t xml:space="preserve"> </w:t>
      </w:r>
      <w:r w:rsidR="00226D26" w:rsidRPr="00316F50">
        <w:rPr>
          <w:lang w:eastAsia="en-GB"/>
        </w:rPr>
        <w:t xml:space="preserve">(Contreras </w:t>
      </w:r>
      <w:r w:rsidR="00226D26" w:rsidRPr="00316F50">
        <w:rPr>
          <w:i/>
          <w:iCs/>
          <w:lang w:eastAsia="en-GB"/>
        </w:rPr>
        <w:t>et al</w:t>
      </w:r>
      <w:r w:rsidR="00226D26" w:rsidRPr="00316F50">
        <w:rPr>
          <w:lang w:eastAsia="en-GB"/>
        </w:rPr>
        <w:t>., 2020)</w:t>
      </w:r>
      <w:r>
        <w:t>.</w:t>
      </w:r>
    </w:p>
    <w:p w14:paraId="58B7EF9E" w14:textId="77777777" w:rsidR="00C311E6" w:rsidRDefault="00C311E6" w:rsidP="00C311E6">
      <w:r>
        <w:t>I shall also be looking at it in supervision to get advice and feedback from it.</w:t>
      </w:r>
    </w:p>
    <w:p w14:paraId="2C5618E3" w14:textId="77777777" w:rsidR="00C311E6" w:rsidRDefault="00C311E6" w:rsidP="00C311E6"/>
    <w:p w14:paraId="436783E1" w14:textId="77777777" w:rsidR="00855CB1" w:rsidRDefault="00855CB1">
      <w:pPr>
        <w:spacing w:line="278" w:lineRule="auto"/>
        <w:jc w:val="left"/>
        <w:rPr>
          <w:rFonts w:eastAsiaTheme="majorEastAsia" w:cstheme="majorBidi"/>
          <w:b/>
          <w:color w:val="0F4761" w:themeColor="accent1" w:themeShade="BF"/>
          <w:sz w:val="32"/>
          <w:szCs w:val="50"/>
        </w:rPr>
      </w:pPr>
      <w:r>
        <w:br w:type="page"/>
      </w:r>
    </w:p>
    <w:p w14:paraId="7E059613" w14:textId="1198272C" w:rsidR="00C311E6" w:rsidRDefault="00C311E6" w:rsidP="00855CB1">
      <w:pPr>
        <w:pStyle w:val="Heading1"/>
      </w:pPr>
      <w:bookmarkStart w:id="6" w:name="_Toc235199904"/>
      <w:r>
        <w:lastRenderedPageBreak/>
        <w:t>Conclusion</w:t>
      </w:r>
      <w:bookmarkEnd w:id="6"/>
    </w:p>
    <w:p w14:paraId="478DE885" w14:textId="303B8BAB" w:rsidR="00C311E6" w:rsidRDefault="00940076" w:rsidP="00C311E6">
      <w:r>
        <w:rPr>
          <w:noProof/>
        </w:rPr>
        <w:drawing>
          <wp:inline distT="0" distB="0" distL="0" distR="0" wp14:anchorId="7769EA32" wp14:editId="3BA835D1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013E">
        <w:t>Reflection Helps Us</w:t>
      </w:r>
    </w:p>
    <w:p w14:paraId="2A1E0A63" w14:textId="77777777" w:rsidR="00C311E6" w:rsidRPr="00FE0A30" w:rsidRDefault="00C311E6" w:rsidP="00C311E6">
      <w:pPr>
        <w:rPr>
          <w:b/>
          <w:bCs/>
        </w:rPr>
      </w:pPr>
      <w:r w:rsidRPr="00FE0A30">
        <w:rPr>
          <w:b/>
          <w:bCs/>
        </w:rPr>
        <w:t>Notice • Learn • Improve</w:t>
      </w:r>
    </w:p>
    <w:p w14:paraId="5D814A29" w14:textId="77777777" w:rsidR="00C311E6" w:rsidRPr="00EF013E" w:rsidRDefault="00C311E6" w:rsidP="00C311E6">
      <w:pPr>
        <w:rPr>
          <w:b/>
          <w:bCs/>
        </w:rPr>
      </w:pPr>
      <w:r w:rsidRPr="00EF013E">
        <w:rPr>
          <w:b/>
          <w:bCs/>
        </w:rPr>
        <w:t>Notice</w:t>
      </w:r>
    </w:p>
    <w:p w14:paraId="4406EAB3" w14:textId="77777777" w:rsidR="00C311E6" w:rsidRDefault="00C311E6" w:rsidP="00C311E6">
      <w:r>
        <w:t xml:space="preserve">What we do and how we do </w:t>
      </w:r>
      <w:proofErr w:type="spellStart"/>
      <w:proofErr w:type="gramStart"/>
      <w:r>
        <w:t>it.Our</w:t>
      </w:r>
      <w:proofErr w:type="spellEnd"/>
      <w:proofErr w:type="gramEnd"/>
      <w:r>
        <w:t xml:space="preserve"> deeds and their consequences.</w:t>
      </w:r>
    </w:p>
    <w:p w14:paraId="5866ACC4" w14:textId="77777777" w:rsidR="00C311E6" w:rsidRPr="00EF013E" w:rsidRDefault="00C311E6" w:rsidP="00C311E6">
      <w:pPr>
        <w:rPr>
          <w:b/>
          <w:bCs/>
        </w:rPr>
      </w:pPr>
      <w:r w:rsidRPr="00EF013E">
        <w:rPr>
          <w:b/>
          <w:bCs/>
        </w:rPr>
        <w:t>Learn</w:t>
      </w:r>
    </w:p>
    <w:p w14:paraId="75FECFF0" w14:textId="77777777" w:rsidR="00C311E6" w:rsidRDefault="00C311E6" w:rsidP="00C311E6">
      <w:r>
        <w:t>Based on experience and feedback</w:t>
      </w:r>
    </w:p>
    <w:p w14:paraId="4B7C2A3D" w14:textId="77777777" w:rsidR="00C311E6" w:rsidRPr="00EF013E" w:rsidRDefault="00C311E6" w:rsidP="00C311E6">
      <w:pPr>
        <w:rPr>
          <w:b/>
          <w:bCs/>
        </w:rPr>
      </w:pPr>
      <w:r w:rsidRPr="00EF013E">
        <w:rPr>
          <w:b/>
          <w:bCs/>
        </w:rPr>
        <w:t>Improve</w:t>
      </w:r>
    </w:p>
    <w:p w14:paraId="756D5055" w14:textId="3D101598" w:rsidR="00C311E6" w:rsidRDefault="00C311E6" w:rsidP="00C311E6">
      <w:r>
        <w:t xml:space="preserve">The subsequent interaction between a </w:t>
      </w:r>
      <w:r w:rsidR="00EF013E">
        <w:t>care provider</w:t>
      </w:r>
      <w:r>
        <w:t xml:space="preserve"> and the care recipient.</w:t>
      </w:r>
    </w:p>
    <w:p w14:paraId="7DAFB57A" w14:textId="77777777" w:rsidR="00C311E6" w:rsidRPr="00A4358E" w:rsidRDefault="00C311E6" w:rsidP="00C311E6">
      <w:pPr>
        <w:rPr>
          <w:b/>
          <w:bCs/>
        </w:rPr>
      </w:pPr>
      <w:r w:rsidRPr="00A4358E">
        <w:rPr>
          <w:b/>
          <w:bCs/>
        </w:rPr>
        <w:t>Key message: Good reflection is followed by action.</w:t>
      </w:r>
    </w:p>
    <w:p w14:paraId="183FD503" w14:textId="4C53F52F" w:rsidR="00C311E6" w:rsidRDefault="00C311E6" w:rsidP="00C311E6">
      <w:r>
        <w:t xml:space="preserve">Finally, reflection is a crucial self-awareness technique as it enables health and social care workers to 'see' the effects of their practice, </w:t>
      </w:r>
      <w:r w:rsidR="00EF013E">
        <w:t>learn</w:t>
      </w:r>
      <w:r>
        <w:t xml:space="preserve"> from experience and modify their practice accordingly.</w:t>
      </w:r>
    </w:p>
    <w:p w14:paraId="63DB987F" w14:textId="6E9CF784" w:rsidR="00C311E6" w:rsidRDefault="00C311E6" w:rsidP="00C311E6">
      <w:r>
        <w:t xml:space="preserve">Assists with safety, communication, professional development, </w:t>
      </w:r>
      <w:r w:rsidR="00EF013E">
        <w:t xml:space="preserve">and </w:t>
      </w:r>
      <w:r>
        <w:t>person-centred practice.</w:t>
      </w:r>
    </w:p>
    <w:p w14:paraId="7A763A1E" w14:textId="268F9309" w:rsidR="00C311E6" w:rsidRDefault="00C311E6" w:rsidP="00C311E6">
      <w:r>
        <w:lastRenderedPageBreak/>
        <w:t>Most important is the fact that good reflection finally results in action. It can help a person through a single adjustment, for example</w:t>
      </w:r>
      <w:r w:rsidR="00EF013E">
        <w:t>,</w:t>
      </w:r>
      <w:r>
        <w:t xml:space="preserve"> better describing something that needs to be done or getting feedback from somebody.</w:t>
      </w:r>
    </w:p>
    <w:p w14:paraId="477580DD" w14:textId="77777777" w:rsidR="00855CB1" w:rsidRDefault="00855CB1">
      <w:pPr>
        <w:spacing w:line="278" w:lineRule="auto"/>
        <w:jc w:val="left"/>
        <w:rPr>
          <w:rFonts w:eastAsiaTheme="majorEastAsia" w:cstheme="majorBidi"/>
          <w:b/>
          <w:color w:val="0F4761" w:themeColor="accent1" w:themeShade="BF"/>
          <w:sz w:val="32"/>
          <w:szCs w:val="50"/>
        </w:rPr>
      </w:pPr>
      <w:r>
        <w:br w:type="page"/>
      </w:r>
    </w:p>
    <w:p w14:paraId="480B0F1E" w14:textId="54E65AE2" w:rsidR="008F64EB" w:rsidRPr="008F64EB" w:rsidRDefault="008F64EB" w:rsidP="00D909BF">
      <w:pPr>
        <w:pStyle w:val="Heading1"/>
      </w:pPr>
      <w:bookmarkStart w:id="7" w:name="_Toc235199905"/>
      <w:r w:rsidRPr="008F64EB">
        <w:lastRenderedPageBreak/>
        <w:t>References</w:t>
      </w:r>
      <w:bookmarkEnd w:id="7"/>
    </w:p>
    <w:p w14:paraId="274B5EC7" w14:textId="6D074A2E" w:rsidR="003848E2" w:rsidRPr="001C704D" w:rsidRDefault="00940076" w:rsidP="003848E2">
      <w:r>
        <w:rPr>
          <w:noProof/>
        </w:rPr>
        <w:drawing>
          <wp:inline distT="0" distB="0" distL="0" distR="0" wp14:anchorId="4BB5C005" wp14:editId="4E4162BD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48E2" w:rsidRPr="001C704D">
        <w:t xml:space="preserve">Bembridge, E., Crowfoot, G., Wilson, R. and Reis, J. (2025) ‘Digital reflective practice among new graduate nurses: A scoping review’, </w:t>
      </w:r>
      <w:r w:rsidR="003848E2" w:rsidRPr="001C704D">
        <w:rPr>
          <w:i/>
          <w:iCs/>
        </w:rPr>
        <w:t>Nurse Education Today</w:t>
      </w:r>
      <w:r w:rsidR="003848E2" w:rsidRPr="001C704D">
        <w:t xml:space="preserve">, 150, article 106688. Available at: </w:t>
      </w:r>
      <w:hyperlink r:id="rId24" w:history="1">
        <w:r w:rsidR="003848E2" w:rsidRPr="001C704D">
          <w:rPr>
            <w:rStyle w:val="Hyperlink"/>
          </w:rPr>
          <w:t>https://doi.org/10.1016/j.nedt.2025.106688</w:t>
        </w:r>
      </w:hyperlink>
      <w:r w:rsidR="003848E2" w:rsidRPr="001C704D">
        <w:t xml:space="preserve">. </w:t>
      </w:r>
    </w:p>
    <w:p w14:paraId="117FAFAB" w14:textId="77777777" w:rsidR="003848E2" w:rsidRPr="001C704D" w:rsidRDefault="003848E2" w:rsidP="003848E2">
      <w:r w:rsidRPr="001C704D">
        <w:t xml:space="preserve">Bowers, M., Terry, D. and Irwin, P. (2025) ‘The impact of reflective practice on nursing students: A scoping review’, </w:t>
      </w:r>
      <w:r w:rsidRPr="001C704D">
        <w:rPr>
          <w:i/>
          <w:iCs/>
        </w:rPr>
        <w:t>Nurse Education in Practice</w:t>
      </w:r>
      <w:r w:rsidRPr="001C704D">
        <w:t xml:space="preserve">, 87, article 104468. Available at: </w:t>
      </w:r>
      <w:hyperlink r:id="rId25" w:history="1">
        <w:r w:rsidRPr="001C704D">
          <w:rPr>
            <w:rStyle w:val="Hyperlink"/>
          </w:rPr>
          <w:t>https://doi.org/10.1016/j.nepr.2025.104468</w:t>
        </w:r>
      </w:hyperlink>
      <w:r w:rsidRPr="001C704D">
        <w:t xml:space="preserve">. </w:t>
      </w:r>
    </w:p>
    <w:p w14:paraId="6A82EF83" w14:textId="77777777" w:rsidR="003848E2" w:rsidRPr="001C704D" w:rsidRDefault="003848E2" w:rsidP="003848E2">
      <w:r w:rsidRPr="001C704D">
        <w:t xml:space="preserve">Brown, L.G., Briscoe, G.S. and Grabowsky, A. (2022) ‘The influence of journaling on nursing students: A systematic review’, </w:t>
      </w:r>
      <w:r w:rsidRPr="001C704D">
        <w:rPr>
          <w:i/>
          <w:iCs/>
        </w:rPr>
        <w:t>Journal of Nursing Education</w:t>
      </w:r>
      <w:r w:rsidRPr="001C704D">
        <w:t xml:space="preserve">, 61(1), pp. 29–35. Available at: </w:t>
      </w:r>
      <w:hyperlink r:id="rId26" w:history="1">
        <w:r w:rsidRPr="001C704D">
          <w:rPr>
            <w:rStyle w:val="Hyperlink"/>
          </w:rPr>
          <w:t>https://doi.org/10.3928/01484834-20211203-01</w:t>
        </w:r>
      </w:hyperlink>
      <w:r w:rsidRPr="001C704D">
        <w:t xml:space="preserve">. </w:t>
      </w:r>
    </w:p>
    <w:p w14:paraId="3C2B5DDD" w14:textId="77777777" w:rsidR="003848E2" w:rsidRPr="001C704D" w:rsidRDefault="003848E2" w:rsidP="003848E2">
      <w:r w:rsidRPr="001C704D">
        <w:t xml:space="preserve">Contreras, J.A., Edwards-Maddox, S., Hall, A. and Lee, M.A. (2020) ‘Effects of reflective practice on baccalaureate nursing students’ stress, anxiety and competency: An integrative review’, </w:t>
      </w:r>
      <w:r w:rsidRPr="001C704D">
        <w:rPr>
          <w:i/>
          <w:iCs/>
        </w:rPr>
        <w:t>Worldviews on Evidence-Based Nursing</w:t>
      </w:r>
      <w:r w:rsidRPr="001C704D">
        <w:t xml:space="preserve">, 17(3), pp. 239–245. Available at: </w:t>
      </w:r>
      <w:hyperlink r:id="rId27" w:history="1">
        <w:r w:rsidRPr="001C704D">
          <w:rPr>
            <w:rStyle w:val="Hyperlink"/>
          </w:rPr>
          <w:t>https://doi.org/10.1111/wvn.12438</w:t>
        </w:r>
      </w:hyperlink>
      <w:r w:rsidRPr="001C704D">
        <w:t xml:space="preserve">. </w:t>
      </w:r>
    </w:p>
    <w:p w14:paraId="66BCC8FD" w14:textId="655C9253" w:rsidR="003848E2" w:rsidRDefault="003848E2" w:rsidP="003848E2">
      <w:r w:rsidRPr="001C704D">
        <w:t xml:space="preserve">Franco, R.S., Franco, C.A.G.S., Severo, M., Ferreira, M.A. and Karnieli-Miller, O. (2022) ‘Reflective writing in the teaching of communication skills for medical students: A systematic review’, </w:t>
      </w:r>
      <w:r w:rsidRPr="001C704D">
        <w:rPr>
          <w:i/>
          <w:iCs/>
        </w:rPr>
        <w:t xml:space="preserve">Patient Education and </w:t>
      </w:r>
      <w:r w:rsidR="00EF013E">
        <w:rPr>
          <w:i/>
          <w:iCs/>
        </w:rPr>
        <w:t>Counselling</w:t>
      </w:r>
      <w:r w:rsidRPr="001C704D">
        <w:t xml:space="preserve">, 105(7), pp. 1842–1851. Available at: </w:t>
      </w:r>
      <w:hyperlink r:id="rId28" w:history="1">
        <w:r w:rsidRPr="001C704D">
          <w:rPr>
            <w:rStyle w:val="Hyperlink"/>
          </w:rPr>
          <w:t>https://doi.org/10.1016/j.pec.2022.01.003</w:t>
        </w:r>
      </w:hyperlink>
      <w:r w:rsidRPr="001C704D">
        <w:t xml:space="preserve">. </w:t>
      </w:r>
    </w:p>
    <w:p w14:paraId="73778CB7" w14:textId="77777777" w:rsidR="003848E2" w:rsidRPr="001C704D" w:rsidRDefault="003848E2" w:rsidP="003848E2">
      <w:r w:rsidRPr="001C704D">
        <w:lastRenderedPageBreak/>
        <w:t xml:space="preserve">Guy, L., Cranwell, K., Hitch, D. and McKinstry, C. (2020) ‘Reflective practice facilitation within occupational therapy supervision processes: A mixed method study’, </w:t>
      </w:r>
      <w:r w:rsidRPr="001C704D">
        <w:rPr>
          <w:i/>
          <w:iCs/>
        </w:rPr>
        <w:t>Australian Occupational Therapy Journal</w:t>
      </w:r>
      <w:r w:rsidRPr="001C704D">
        <w:t xml:space="preserve">, 67(4), pp. 320–329. Available at: </w:t>
      </w:r>
      <w:hyperlink r:id="rId29" w:history="1">
        <w:r w:rsidRPr="001C704D">
          <w:rPr>
            <w:rStyle w:val="Hyperlink"/>
          </w:rPr>
          <w:t>https://doi.org/10.1111/1440-1630.12660</w:t>
        </w:r>
      </w:hyperlink>
      <w:r w:rsidRPr="001C704D">
        <w:t xml:space="preserve">. </w:t>
      </w:r>
    </w:p>
    <w:p w14:paraId="4C5E3D85" w14:textId="77777777" w:rsidR="003848E2" w:rsidRPr="001C704D" w:rsidRDefault="003848E2" w:rsidP="003848E2">
      <w:proofErr w:type="spellStart"/>
      <w:r w:rsidRPr="001C704D">
        <w:t>Kapachika</w:t>
      </w:r>
      <w:proofErr w:type="spellEnd"/>
      <w:r w:rsidRPr="001C704D">
        <w:t xml:space="preserve">, M., </w:t>
      </w:r>
      <w:proofErr w:type="spellStart"/>
      <w:r w:rsidRPr="001C704D">
        <w:t>Baluwa</w:t>
      </w:r>
      <w:proofErr w:type="spellEnd"/>
      <w:r w:rsidRPr="001C704D">
        <w:t xml:space="preserve">, M.A., </w:t>
      </w:r>
      <w:proofErr w:type="spellStart"/>
      <w:r w:rsidRPr="001C704D">
        <w:t>Mbakaya</w:t>
      </w:r>
      <w:proofErr w:type="spellEnd"/>
      <w:r w:rsidRPr="001C704D">
        <w:t xml:space="preserve">, B.C., Mhango, L. and </w:t>
      </w:r>
      <w:proofErr w:type="spellStart"/>
      <w:r w:rsidRPr="001C704D">
        <w:t>Bvumbwe</w:t>
      </w:r>
      <w:proofErr w:type="spellEnd"/>
      <w:r w:rsidRPr="001C704D">
        <w:t xml:space="preserve">, T. (2025) ‘Knowledge, practices and barriers of reflective practice among undergraduate nursing and midwifery students in Malawi’, </w:t>
      </w:r>
      <w:r w:rsidRPr="001C704D">
        <w:rPr>
          <w:i/>
          <w:iCs/>
        </w:rPr>
        <w:t>Advances in Medical Education and Practice</w:t>
      </w:r>
      <w:r w:rsidRPr="001C704D">
        <w:t xml:space="preserve">, 16, pp. 825–836. Available at: </w:t>
      </w:r>
      <w:hyperlink r:id="rId30" w:history="1">
        <w:r w:rsidRPr="001C704D">
          <w:rPr>
            <w:rStyle w:val="Hyperlink"/>
          </w:rPr>
          <w:t>https://doi.org/10.2147/AMEP.S507766</w:t>
        </w:r>
      </w:hyperlink>
    </w:p>
    <w:p w14:paraId="566AE6AA" w14:textId="77777777" w:rsidR="003848E2" w:rsidRPr="001C704D" w:rsidRDefault="003848E2" w:rsidP="003848E2">
      <w:r w:rsidRPr="001C704D">
        <w:t xml:space="preserve">Lim, J.Y., Ong, S.Y.K., Ng, C.Y.H. </w:t>
      </w:r>
      <w:r w:rsidRPr="001C704D">
        <w:rPr>
          <w:i/>
          <w:iCs/>
        </w:rPr>
        <w:t>et al.</w:t>
      </w:r>
      <w:r w:rsidRPr="001C704D">
        <w:t xml:space="preserve"> (2023) ‘A systematic scoping review of reflective writing in medical education’, </w:t>
      </w:r>
      <w:r w:rsidRPr="001C704D">
        <w:rPr>
          <w:i/>
          <w:iCs/>
        </w:rPr>
        <w:t>BMC Medical Education</w:t>
      </w:r>
      <w:r w:rsidRPr="001C704D">
        <w:t xml:space="preserve">, 23, article 12. Available at: </w:t>
      </w:r>
      <w:hyperlink r:id="rId31" w:history="1">
        <w:r w:rsidRPr="001C704D">
          <w:rPr>
            <w:rStyle w:val="Hyperlink"/>
          </w:rPr>
          <w:t>https://doi.org/10.1186/s12909-022-03924-4</w:t>
        </w:r>
      </w:hyperlink>
      <w:r w:rsidRPr="001C704D">
        <w:t xml:space="preserve">. </w:t>
      </w:r>
    </w:p>
    <w:p w14:paraId="5E1FEF4F" w14:textId="77777777" w:rsidR="003848E2" w:rsidRPr="001C704D" w:rsidRDefault="003848E2" w:rsidP="003848E2">
      <w:r w:rsidRPr="001C704D">
        <w:t xml:space="preserve">Lucas, B. (2023) ‘Using reflection in nursing practice to enhance patient care’, </w:t>
      </w:r>
      <w:r w:rsidRPr="001C704D">
        <w:rPr>
          <w:i/>
          <w:iCs/>
        </w:rPr>
        <w:t>Nursing Standard</w:t>
      </w:r>
      <w:r w:rsidRPr="001C704D">
        <w:t xml:space="preserve">, 38(6), pp. 44–49. Available at: </w:t>
      </w:r>
      <w:hyperlink r:id="rId32" w:history="1">
        <w:r w:rsidRPr="001C704D">
          <w:rPr>
            <w:rStyle w:val="Hyperlink"/>
          </w:rPr>
          <w:t>https://doi.org/10.7748/ns.2023.e11598</w:t>
        </w:r>
      </w:hyperlink>
      <w:r w:rsidRPr="001C704D">
        <w:t xml:space="preserve">. </w:t>
      </w:r>
    </w:p>
    <w:p w14:paraId="0A2C8497" w14:textId="77777777" w:rsidR="003848E2" w:rsidRPr="001C704D" w:rsidRDefault="003848E2" w:rsidP="003848E2">
      <w:r w:rsidRPr="001C704D">
        <w:t xml:space="preserve">Park, K.H., Kam, B.S., Yune, S.J., Lee, S.Y. and </w:t>
      </w:r>
      <w:proofErr w:type="spellStart"/>
      <w:r w:rsidRPr="001C704D">
        <w:t>Im</w:t>
      </w:r>
      <w:proofErr w:type="spellEnd"/>
      <w:r w:rsidRPr="001C704D">
        <w:t xml:space="preserve">, S.J. (2022) ‘Changes in self-reflective thinking level in writing and educational needs of medical students: A longitudinal study’, </w:t>
      </w:r>
      <w:r w:rsidRPr="001C704D">
        <w:rPr>
          <w:i/>
          <w:iCs/>
        </w:rPr>
        <w:t>PLOS ONE</w:t>
      </w:r>
      <w:r w:rsidRPr="001C704D">
        <w:t xml:space="preserve">, 17(1), article e0262250. Available at: </w:t>
      </w:r>
      <w:hyperlink r:id="rId33" w:history="1">
        <w:r w:rsidRPr="001C704D">
          <w:rPr>
            <w:rStyle w:val="Hyperlink"/>
          </w:rPr>
          <w:t>https://doi.org/10.1371/journal.pone.0262250</w:t>
        </w:r>
      </w:hyperlink>
    </w:p>
    <w:p w14:paraId="68E754FE" w14:textId="77777777" w:rsidR="003848E2" w:rsidRPr="001C704D" w:rsidRDefault="003848E2" w:rsidP="003848E2">
      <w:r w:rsidRPr="001C704D">
        <w:t xml:space="preserve">Patel, K.M. and </w:t>
      </w:r>
      <w:proofErr w:type="spellStart"/>
      <w:r w:rsidRPr="001C704D">
        <w:t>Metersky</w:t>
      </w:r>
      <w:proofErr w:type="spellEnd"/>
      <w:r w:rsidRPr="001C704D">
        <w:t xml:space="preserve">, K. (2022) ‘Reflective practice in nursing: A concept analysis’, </w:t>
      </w:r>
      <w:r w:rsidRPr="001C704D">
        <w:rPr>
          <w:i/>
          <w:iCs/>
        </w:rPr>
        <w:t>International Journal of Nursing Knowledge</w:t>
      </w:r>
      <w:r w:rsidRPr="001C704D">
        <w:t xml:space="preserve">, 33(3), pp. 180–187. Available at: </w:t>
      </w:r>
      <w:hyperlink r:id="rId34" w:history="1">
        <w:r w:rsidRPr="001C704D">
          <w:rPr>
            <w:rStyle w:val="Hyperlink"/>
          </w:rPr>
          <w:t>https://doi.org/10.1111/2047-3095.12350</w:t>
        </w:r>
      </w:hyperlink>
      <w:r w:rsidRPr="001C704D">
        <w:t xml:space="preserve">. </w:t>
      </w:r>
    </w:p>
    <w:p w14:paraId="0DB480B3" w14:textId="77777777" w:rsidR="003848E2" w:rsidRPr="001C704D" w:rsidRDefault="003848E2" w:rsidP="003848E2">
      <w:r w:rsidRPr="001C704D">
        <w:t xml:space="preserve">Scheel, L.S., Bydam, J. and Peters, M.D.J. (2021) ‘Reflection as a learning strategy for the training of nurses in clinical practice setting: A scoping review’, </w:t>
      </w:r>
      <w:r w:rsidRPr="001C704D">
        <w:rPr>
          <w:i/>
          <w:iCs/>
        </w:rPr>
        <w:t>JBI Evidence Synthesis</w:t>
      </w:r>
      <w:r w:rsidRPr="001C704D">
        <w:t xml:space="preserve">, 19(12), pp. 3268–3300. Available at: </w:t>
      </w:r>
      <w:hyperlink r:id="rId35" w:history="1">
        <w:r w:rsidRPr="001C704D">
          <w:rPr>
            <w:rStyle w:val="Hyperlink"/>
          </w:rPr>
          <w:t>https://doi.org/10.11124/JBIES-21-00005</w:t>
        </w:r>
      </w:hyperlink>
      <w:r w:rsidRPr="001C704D">
        <w:t xml:space="preserve">. </w:t>
      </w:r>
    </w:p>
    <w:sectPr w:rsidR="003848E2" w:rsidRPr="001C704D" w:rsidSect="00BC1CB3">
      <w:footerReference w:type="default" r:id="rId36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E0D34A" w14:textId="77777777" w:rsidR="00831724" w:rsidRDefault="00831724" w:rsidP="00D909BF">
      <w:pPr>
        <w:spacing w:after="0" w:line="240" w:lineRule="auto"/>
      </w:pPr>
      <w:r>
        <w:separator/>
      </w:r>
    </w:p>
  </w:endnote>
  <w:endnote w:type="continuationSeparator" w:id="0">
    <w:p w14:paraId="5DD67345" w14:textId="77777777" w:rsidR="00831724" w:rsidRDefault="00831724" w:rsidP="00D909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79422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4EF4AB" w14:textId="32F7D57A" w:rsidR="00D909BF" w:rsidRDefault="00D909B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3A849D" w14:textId="77777777" w:rsidR="00D909BF" w:rsidRDefault="00D909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F632B5" w14:textId="77777777" w:rsidR="00831724" w:rsidRDefault="00831724" w:rsidP="00D909BF">
      <w:pPr>
        <w:spacing w:after="0" w:line="240" w:lineRule="auto"/>
      </w:pPr>
      <w:r>
        <w:separator/>
      </w:r>
    </w:p>
  </w:footnote>
  <w:footnote w:type="continuationSeparator" w:id="0">
    <w:p w14:paraId="5242B193" w14:textId="77777777" w:rsidR="00831724" w:rsidRDefault="00831724" w:rsidP="00D909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B2902"/>
    <w:multiLevelType w:val="multilevel"/>
    <w:tmpl w:val="FB3CF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E86C0F"/>
    <w:multiLevelType w:val="hybridMultilevel"/>
    <w:tmpl w:val="B156AF70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5F40F8"/>
    <w:multiLevelType w:val="multilevel"/>
    <w:tmpl w:val="7D8AA3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3FA058D"/>
    <w:multiLevelType w:val="hybridMultilevel"/>
    <w:tmpl w:val="3E4A1E02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5B5D13"/>
    <w:multiLevelType w:val="hybridMultilevel"/>
    <w:tmpl w:val="66821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0E4DB0">
      <w:numFmt w:val="bullet"/>
      <w:lvlText w:val="-"/>
      <w:lvlJc w:val="left"/>
      <w:pPr>
        <w:ind w:left="1440" w:hanging="360"/>
      </w:pPr>
      <w:rPr>
        <w:rFonts w:ascii="Times New Roman" w:eastAsiaTheme="minorHAnsi" w:hAnsi="Times New Roman" w:cs="Times New Roman" w:hint="default"/>
      </w:rPr>
    </w:lvl>
    <w:lvl w:ilvl="2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C67FE2"/>
    <w:multiLevelType w:val="hybridMultilevel"/>
    <w:tmpl w:val="C9229752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4817A5"/>
    <w:multiLevelType w:val="hybridMultilevel"/>
    <w:tmpl w:val="79E854F8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FC3746"/>
    <w:multiLevelType w:val="multilevel"/>
    <w:tmpl w:val="74323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FBA3C3F"/>
    <w:multiLevelType w:val="multilevel"/>
    <w:tmpl w:val="1A3A7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49C2F56"/>
    <w:multiLevelType w:val="hybridMultilevel"/>
    <w:tmpl w:val="5E7E9C7C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B15CCF"/>
    <w:multiLevelType w:val="multilevel"/>
    <w:tmpl w:val="7BB2C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7E7147C"/>
    <w:multiLevelType w:val="multilevel"/>
    <w:tmpl w:val="FEFCB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B85E98"/>
    <w:multiLevelType w:val="multilevel"/>
    <w:tmpl w:val="4C0E2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3494031"/>
    <w:multiLevelType w:val="hybridMultilevel"/>
    <w:tmpl w:val="AFB89ED0"/>
    <w:lvl w:ilvl="0" w:tplc="CEC4B954">
      <w:numFmt w:val="bullet"/>
      <w:lvlText w:val="•"/>
      <w:lvlJc w:val="left"/>
      <w:pPr>
        <w:ind w:left="25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AB0528"/>
    <w:multiLevelType w:val="multilevel"/>
    <w:tmpl w:val="F25448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3757186">
    <w:abstractNumId w:val="0"/>
  </w:num>
  <w:num w:numId="2" w16cid:durableId="285159208">
    <w:abstractNumId w:val="7"/>
  </w:num>
  <w:num w:numId="3" w16cid:durableId="1545945918">
    <w:abstractNumId w:val="11"/>
  </w:num>
  <w:num w:numId="4" w16cid:durableId="1732968743">
    <w:abstractNumId w:val="10"/>
  </w:num>
  <w:num w:numId="5" w16cid:durableId="1828474914">
    <w:abstractNumId w:val="14"/>
  </w:num>
  <w:num w:numId="6" w16cid:durableId="291206473">
    <w:abstractNumId w:val="12"/>
  </w:num>
  <w:num w:numId="7" w16cid:durableId="457841719">
    <w:abstractNumId w:val="2"/>
  </w:num>
  <w:num w:numId="8" w16cid:durableId="934745861">
    <w:abstractNumId w:val="8"/>
  </w:num>
  <w:num w:numId="9" w16cid:durableId="1042024862">
    <w:abstractNumId w:val="4"/>
  </w:num>
  <w:num w:numId="10" w16cid:durableId="1414739781">
    <w:abstractNumId w:val="3"/>
  </w:num>
  <w:num w:numId="11" w16cid:durableId="1521503487">
    <w:abstractNumId w:val="1"/>
  </w:num>
  <w:num w:numId="12" w16cid:durableId="1143231642">
    <w:abstractNumId w:val="9"/>
  </w:num>
  <w:num w:numId="13" w16cid:durableId="1556430388">
    <w:abstractNumId w:val="6"/>
  </w:num>
  <w:num w:numId="14" w16cid:durableId="1481918587">
    <w:abstractNumId w:val="13"/>
  </w:num>
  <w:num w:numId="15" w16cid:durableId="2496291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4EB"/>
    <w:rsid w:val="0005108A"/>
    <w:rsid w:val="000B4BD6"/>
    <w:rsid w:val="001C704D"/>
    <w:rsid w:val="002243C2"/>
    <w:rsid w:val="00226D26"/>
    <w:rsid w:val="00264413"/>
    <w:rsid w:val="003848E2"/>
    <w:rsid w:val="00512A6A"/>
    <w:rsid w:val="00602E46"/>
    <w:rsid w:val="006452D1"/>
    <w:rsid w:val="0065099F"/>
    <w:rsid w:val="00657242"/>
    <w:rsid w:val="006E3256"/>
    <w:rsid w:val="00831724"/>
    <w:rsid w:val="00855CB1"/>
    <w:rsid w:val="00881BEE"/>
    <w:rsid w:val="008A5C11"/>
    <w:rsid w:val="008F64EB"/>
    <w:rsid w:val="00940076"/>
    <w:rsid w:val="009523C4"/>
    <w:rsid w:val="00967B55"/>
    <w:rsid w:val="0097147C"/>
    <w:rsid w:val="00992E7A"/>
    <w:rsid w:val="00A4358E"/>
    <w:rsid w:val="00A94A10"/>
    <w:rsid w:val="00AD1A60"/>
    <w:rsid w:val="00B06DDC"/>
    <w:rsid w:val="00BC1CB3"/>
    <w:rsid w:val="00C13974"/>
    <w:rsid w:val="00C311E6"/>
    <w:rsid w:val="00D909BF"/>
    <w:rsid w:val="00DE64D2"/>
    <w:rsid w:val="00DF7D69"/>
    <w:rsid w:val="00EF013E"/>
    <w:rsid w:val="00FE0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E09F1"/>
  <w15:chartTrackingRefBased/>
  <w15:docId w15:val="{72BBF371-5D5A-4D54-8FC3-E4819384D0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en-GB" w:eastAsia="en-US" w:bidi="bn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E46"/>
    <w:pPr>
      <w:spacing w:line="360" w:lineRule="auto"/>
      <w:jc w:val="both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3256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5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5C11"/>
    <w:pPr>
      <w:keepNext/>
      <w:keepLines/>
      <w:spacing w:before="160" w:after="80"/>
      <w:outlineLvl w:val="1"/>
    </w:pPr>
    <w:rPr>
      <w:rFonts w:eastAsiaTheme="majorEastAsia" w:cstheme="majorBidi"/>
      <w:color w:val="0F4761" w:themeColor="accent1" w:themeShade="BF"/>
      <w:sz w:val="28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64E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64E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64E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64E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64E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64E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64E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256"/>
    <w:rPr>
      <w:rFonts w:ascii="Times New Roman" w:eastAsiaTheme="majorEastAsia" w:hAnsi="Times New Roman" w:cstheme="majorBidi"/>
      <w:b/>
      <w:color w:val="0F4761" w:themeColor="accent1" w:themeShade="BF"/>
      <w:sz w:val="32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rsid w:val="008A5C11"/>
    <w:rPr>
      <w:rFonts w:ascii="Times New Roman" w:eastAsiaTheme="majorEastAsia" w:hAnsi="Times New Roman" w:cstheme="majorBidi"/>
      <w:color w:val="0F4761" w:themeColor="accent1" w:themeShade="BF"/>
      <w:sz w:val="28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64EB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64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64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64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64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64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64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64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8F64EB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4EB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8F64EB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8F64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64EB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64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64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4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64EB"/>
    <w:rPr>
      <w:rFonts w:ascii="Times New Roman" w:hAnsi="Times New Roman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64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70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0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909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9BF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D909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9BF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855CB1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55CB1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855CB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398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1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svg"/><Relationship Id="rId18" Type="http://schemas.openxmlformats.org/officeDocument/2006/relationships/image" Target="media/image12.png"/><Relationship Id="rId26" Type="http://schemas.openxmlformats.org/officeDocument/2006/relationships/hyperlink" Target="https://doi.org/10.3928/01484834-20211203-01" TargetMode="External"/><Relationship Id="rId21" Type="http://schemas.openxmlformats.org/officeDocument/2006/relationships/image" Target="media/image15.svg"/><Relationship Id="rId34" Type="http://schemas.openxmlformats.org/officeDocument/2006/relationships/hyperlink" Target="https://doi.org/10.1111/2047-3095.12350" TargetMode="External"/><Relationship Id="rId7" Type="http://schemas.openxmlformats.org/officeDocument/2006/relationships/image" Target="media/image1.tmp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hyperlink" Target="https://doi.org/10.1016/j.nepr.2025.104468" TargetMode="External"/><Relationship Id="rId33" Type="http://schemas.openxmlformats.org/officeDocument/2006/relationships/hyperlink" Target="https://doi.org/10.1371/journal.pone.0262250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yperlink" Target="https://doi.org/10.1111/1440-1630.1266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24" Type="http://schemas.openxmlformats.org/officeDocument/2006/relationships/hyperlink" Target="https://doi.org/10.1016/j.nedt.2025.106688" TargetMode="External"/><Relationship Id="rId32" Type="http://schemas.openxmlformats.org/officeDocument/2006/relationships/hyperlink" Target="https://doi.org/10.7748/ns.2023.e11598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hyperlink" Target="https://doi.org/10.1016/j.pec.2022.01.003" TargetMode="External"/><Relationship Id="rId36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svg"/><Relationship Id="rId31" Type="http://schemas.openxmlformats.org/officeDocument/2006/relationships/hyperlink" Target="https://doi.org/10.1186/s12909-022-03924-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doi.org/10.1111/wvn.12438" TargetMode="External"/><Relationship Id="rId30" Type="http://schemas.openxmlformats.org/officeDocument/2006/relationships/hyperlink" Target="https://doi.org/10.2147/AMEP.S507766" TargetMode="External"/><Relationship Id="rId35" Type="http://schemas.openxmlformats.org/officeDocument/2006/relationships/hyperlink" Target="https://doi.org/10.11124/JBIES-21-00005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14</Pages>
  <Words>1731</Words>
  <Characters>9870</Characters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2026-07-17T10:57:00Z</dcterms:created>
  <dcterms:modified xsi:type="dcterms:W3CDTF">2026-07-17T12:09:00Z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e4daee78-02cd-498f-8766-90e09ecb0fc4</vt:lpwstr>
  </property>
</Properties>
</file>