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Component 1: Online Portfolio of Set Exercises</w:t>
      </w:r>
    </w:p>
    <w:p>
      <w:r>
        <w:t>Module: Changemakers: Building your Personal Brand for Sustainable Employment (BMHP5015)</w:t>
        <w:br/>
        <w:t>Programme: BSc Health and Social Care</w:t>
        <w:br/>
        <w:t>Assignment: Component 1 – Online Portfolio of Set Exercises</w:t>
        <w:br/>
        <w:t>Word Count: Approx. 2,000 words</w:t>
        <w:br/>
        <w:t>Submission Date: 25 March 2026</w:t>
        <w:br/>
      </w:r>
    </w:p>
    <w:p>
      <w:pPr>
        <w:pStyle w:val="Heading2"/>
      </w:pPr>
      <w:r>
        <w:t>Introduction</w:t>
      </w:r>
    </w:p>
    <w:p>
      <w:r>
        <w:t>This portfolio presents a structured reflection on the development of my personal brand and employability skills within the context of health and social care. The Changemakers module has emphasised the importance of professional identity, self-awareness, and proactive career planning in achieving sustainable employment. In health and social care, personal branding is not limited to self-promotion but reflects professional values, ethical practice, communication, and commitment to service users. This portfolio is organised around eight set tasks that demonstrate engagement with module content and application to professional practice.</w:t>
      </w:r>
    </w:p>
    <w:p>
      <w:pPr>
        <w:pStyle w:val="Heading2"/>
      </w:pPr>
      <w:r>
        <w:t>Task 1: Self-Assessment of Employability Skills</w:t>
      </w:r>
    </w:p>
    <w:p>
      <w:r>
        <w:t>Employability skills are essential for effective practice in health and social care. Using a SWOT analysis, I identified strengths such as communication, empathy, and teamwork, which are critical in multidisciplinary settings. Areas for development include leadership confidence and digital literacy. Reflecting on these skills has enabled me to recognise how continuous professional development supports employability and safe practice.</w:t>
      </w:r>
    </w:p>
    <w:p>
      <w:pPr>
        <w:pStyle w:val="Heading2"/>
      </w:pPr>
      <w:r>
        <w:t>Task 2: Professional Identity in Health and Social Care</w:t>
      </w:r>
    </w:p>
    <w:p>
      <w:r>
        <w:t>Professional identity refers to the values, behaviours, and standards that guide practice. In health and social care, professional identity is shaped by regulatory frameworks, organisational culture, and personal values (Schön, 1983). Developing a strong professional identity enhances accountability, ethical decision-making, and trust with service users.</w:t>
      </w:r>
    </w:p>
    <w:p>
      <w:pPr>
        <w:pStyle w:val="Heading2"/>
      </w:pPr>
      <w:r>
        <w:t>Task 3: Personal Brand Statement</w:t>
      </w:r>
    </w:p>
    <w:p>
      <w:r>
        <w:t>My personal brand is centred on compassionate, person-centred care underpinned by professionalism and lifelong learning. This brand aligns with core health and social care values, including dignity, respect, and integrity. A clear personal brand supports career progression by communicating consistency and reliability to employers.</w:t>
      </w:r>
    </w:p>
    <w:p>
      <w:pPr>
        <w:pStyle w:val="Heading2"/>
      </w:pPr>
      <w:r>
        <w:t>Task 4: Communication and Digital Presence</w:t>
      </w:r>
    </w:p>
    <w:p>
      <w:r>
        <w:t>Effective communication is fundamental in health and social care to ensure safe and person-centred outcomes. Professional digital presence, including email and professional networking platforms, must reflect ethical standards and confidentiality. Managing a positive digital footprint supports employability and professional credibility.</w:t>
      </w:r>
    </w:p>
    <w:p>
      <w:pPr>
        <w:pStyle w:val="Heading2"/>
      </w:pPr>
      <w:r>
        <w:t>Task 5: Resilience and Emotional Intelligence</w:t>
      </w:r>
    </w:p>
    <w:p>
      <w:r>
        <w:t>Resilience and emotional intelligence are vital due to the emotional demands of health and social care work. Goleman (2017) highlights self-awareness and emotional regulation as key competencies. Developing resilience supports wellbeing, reduces burnout, and enhances quality of care.</w:t>
      </w:r>
    </w:p>
    <w:p>
      <w:pPr>
        <w:pStyle w:val="Heading2"/>
      </w:pPr>
      <w:r>
        <w:t>Task 6: Networking and Professional Relationships</w:t>
      </w:r>
    </w:p>
    <w:p>
      <w:r>
        <w:t>Networking enables knowledge sharing, mentorship, and career development. In health and social care, professional relationships support collaborative practice and learning opportunities. Both formal and informal networks contribute to sustainable employability.</w:t>
      </w:r>
    </w:p>
    <w:p>
      <w:pPr>
        <w:pStyle w:val="Heading2"/>
      </w:pPr>
      <w:r>
        <w:t>Task 7: Career Planning and Sustainable Employment</w:t>
      </w:r>
    </w:p>
    <w:p>
      <w:r>
        <w:t>Career planning involves setting realistic short- and long-term goals aligned with workforce needs. Sustainable employment in health and social care requires adaptability, continuous learning, and alignment with organisational values (NHS England, 2023). Personal branding supports employability by clarifying professional direction.</w:t>
      </w:r>
    </w:p>
    <w:p>
      <w:pPr>
        <w:pStyle w:val="Heading2"/>
      </w:pPr>
      <w:r>
        <w:t>Task 8: Reflection on Learning and Development</w:t>
      </w:r>
    </w:p>
    <w:p>
      <w:r>
        <w:t>This module has enhanced my understanding of employability, professional identity, and personal branding. Reflective practice has enabled me to identify strengths and areas for development, supporting future career progression.</w:t>
      </w:r>
    </w:p>
    <w:p>
      <w:pPr>
        <w:pStyle w:val="Heading2"/>
      </w:pPr>
      <w:r>
        <w:t>Conclusion</w:t>
      </w:r>
    </w:p>
    <w:p>
      <w:r>
        <w:t>In conclusion, this portfolio demonstrates engagement with key concepts related to personal branding and employability in health and social care. The tasks have supported reflection on professional identity, skills development, and career planning. Developing a strong personal brand is essential for sustainable employment and effective professional practice.</w:t>
      </w:r>
    </w:p>
    <w:p>
      <w:pPr>
        <w:pStyle w:val="Heading2"/>
      </w:pPr>
      <w:r>
        <w:t>Reference List</w:t>
      </w:r>
    </w:p>
    <w:p>
      <w:r>
        <w:t>Goleman, D. (2017) Emotional Intelligence. London: Bloomsbury.</w:t>
      </w:r>
    </w:p>
    <w:p>
      <w:r>
        <w:t>Moon, J. (2013) Reflection in Learning and Professional Development. London: Routledge.</w:t>
      </w:r>
    </w:p>
    <w:p>
      <w:r>
        <w:t>NHS England (2023) Long Term Workforce Plan. London: NHS England.</w:t>
      </w:r>
    </w:p>
    <w:p>
      <w:r>
        <w:t>Schön, D. (1983) The Reflective Practitioner. New York: Basic Books.</w:t>
      </w:r>
    </w:p>
    <w:p>
      <w:r>
        <w:t>World Health Organization (2020) State of the World’s Nursing. Geneva: WHO.</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