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D1C2A" w14:textId="249844E2" w:rsidR="004A24C5" w:rsidRPr="00635B47" w:rsidRDefault="004A24C5" w:rsidP="00A674C1">
      <w:pPr>
        <w:pStyle w:val="Heading1"/>
        <w:jc w:val="both"/>
        <w:rPr>
          <w:rFonts w:ascii="Arial" w:hAnsi="Arial" w:cs="Arial"/>
          <w:sz w:val="22"/>
          <w:szCs w:val="22"/>
        </w:rPr>
      </w:pPr>
      <w:bookmarkStart w:id="0" w:name="_Toc67003661"/>
      <w:r w:rsidRPr="00635B47">
        <w:rPr>
          <w:rFonts w:ascii="Arial" w:hAnsi="Arial" w:cs="Arial"/>
          <w:sz w:val="22"/>
          <w:szCs w:val="22"/>
        </w:rPr>
        <w:t>Title Page</w:t>
      </w:r>
      <w:bookmarkEnd w:id="0"/>
    </w:p>
    <w:p w14:paraId="52860AA2" w14:textId="77777777" w:rsidR="00AA4425" w:rsidRDefault="007E1679" w:rsidP="00A674C1">
      <w:pPr>
        <w:jc w:val="both"/>
        <w:rPr>
          <w:rFonts w:ascii="Arial" w:hAnsi="Arial" w:cs="Arial"/>
        </w:rPr>
      </w:pPr>
      <w:r w:rsidRPr="007E1679">
        <w:rPr>
          <w:rFonts w:ascii="Arial" w:hAnsi="Arial" w:cs="Arial"/>
        </w:rPr>
        <w:t>BSc Health and Social Care - Living with Care: The Older Person</w:t>
      </w:r>
      <w:r w:rsidRPr="007E1679">
        <w:rPr>
          <w:rFonts w:ascii="Arial" w:hAnsi="Arial" w:cs="Arial"/>
        </w:rPr>
        <w:cr/>
        <w:t>BMHP6009_BIRM</w:t>
      </w:r>
    </w:p>
    <w:p w14:paraId="32A768BB" w14:textId="7FD9685F" w:rsidR="007E1679" w:rsidRPr="007E1679" w:rsidRDefault="007E1679" w:rsidP="00A674C1">
      <w:pPr>
        <w:jc w:val="both"/>
        <w:rPr>
          <w:rFonts w:ascii="Arial" w:hAnsi="Arial" w:cs="Arial"/>
        </w:rPr>
      </w:pPr>
      <w:r w:rsidRPr="007E1679">
        <w:rPr>
          <w:rFonts w:ascii="Arial" w:hAnsi="Arial" w:cs="Arial"/>
        </w:rPr>
        <w:t>Lecturer -  Joanne Davies</w:t>
      </w:r>
    </w:p>
    <w:p w14:paraId="52F1F248" w14:textId="7E3B71AE" w:rsidR="007E1679" w:rsidRPr="007E1679" w:rsidRDefault="007E1679" w:rsidP="00A674C1">
      <w:pPr>
        <w:jc w:val="both"/>
        <w:rPr>
          <w:rFonts w:ascii="Arial" w:hAnsi="Arial" w:cs="Arial"/>
        </w:rPr>
      </w:pPr>
      <w:r w:rsidRPr="007E1679">
        <w:rPr>
          <w:rFonts w:ascii="Arial" w:hAnsi="Arial" w:cs="Arial"/>
        </w:rPr>
        <w:t>Student – Harun Boksh</w:t>
      </w:r>
    </w:p>
    <w:p w14:paraId="49850B22" w14:textId="270CB996" w:rsidR="007E1679" w:rsidRPr="007E1679" w:rsidRDefault="007E1679" w:rsidP="00A674C1">
      <w:pPr>
        <w:jc w:val="both"/>
        <w:rPr>
          <w:rFonts w:ascii="Arial" w:hAnsi="Arial" w:cs="Arial"/>
        </w:rPr>
      </w:pPr>
      <w:r w:rsidRPr="007E1679">
        <w:rPr>
          <w:rFonts w:ascii="Arial" w:hAnsi="Arial" w:cs="Arial"/>
        </w:rPr>
        <w:t>Student i.d. - 1809605</w:t>
      </w:r>
    </w:p>
    <w:p w14:paraId="3F90FA60" w14:textId="77777777" w:rsidR="007E1679" w:rsidRDefault="007E1679" w:rsidP="007E1679">
      <w:pPr>
        <w:jc w:val="center"/>
        <w:rPr>
          <w:rFonts w:ascii="Arial" w:hAnsi="Arial" w:cs="Arial"/>
          <w:sz w:val="52"/>
          <w:szCs w:val="52"/>
        </w:rPr>
      </w:pPr>
    </w:p>
    <w:p w14:paraId="77EAE22C" w14:textId="77777777" w:rsidR="007E1679" w:rsidRDefault="007E1679" w:rsidP="007E1679">
      <w:pPr>
        <w:jc w:val="center"/>
        <w:rPr>
          <w:rFonts w:ascii="Arial" w:hAnsi="Arial" w:cs="Arial"/>
          <w:sz w:val="52"/>
          <w:szCs w:val="52"/>
        </w:rPr>
      </w:pPr>
    </w:p>
    <w:p w14:paraId="085B095D" w14:textId="77777777" w:rsidR="007E1679" w:rsidRDefault="007E1679" w:rsidP="007E1679">
      <w:pPr>
        <w:jc w:val="center"/>
        <w:rPr>
          <w:rFonts w:ascii="Arial" w:hAnsi="Arial" w:cs="Arial"/>
          <w:sz w:val="52"/>
          <w:szCs w:val="52"/>
        </w:rPr>
      </w:pPr>
    </w:p>
    <w:p w14:paraId="332C4F4D" w14:textId="1E08BFBB" w:rsidR="007E1679" w:rsidRPr="00527A76" w:rsidRDefault="007E1679" w:rsidP="007E1679">
      <w:pPr>
        <w:jc w:val="center"/>
        <w:rPr>
          <w:rFonts w:ascii="Arial" w:hAnsi="Arial" w:cs="Arial"/>
          <w:sz w:val="72"/>
          <w:szCs w:val="72"/>
        </w:rPr>
      </w:pPr>
      <w:r w:rsidRPr="00527A76">
        <w:rPr>
          <w:rFonts w:ascii="Arial" w:hAnsi="Arial" w:cs="Arial"/>
          <w:sz w:val="72"/>
          <w:szCs w:val="72"/>
        </w:rPr>
        <w:t>Written Assignment – Essay</w:t>
      </w:r>
    </w:p>
    <w:p w14:paraId="12B1321E" w14:textId="32DC5CC0" w:rsidR="007E1679" w:rsidRDefault="007E1679" w:rsidP="007E1679">
      <w:pPr>
        <w:jc w:val="center"/>
        <w:rPr>
          <w:rFonts w:ascii="Arial" w:hAnsi="Arial" w:cs="Arial"/>
          <w:sz w:val="52"/>
          <w:szCs w:val="52"/>
        </w:rPr>
      </w:pPr>
    </w:p>
    <w:p w14:paraId="4ADEFFE6" w14:textId="680C05B3" w:rsidR="007E1679" w:rsidRDefault="007E1679" w:rsidP="007E1679">
      <w:pPr>
        <w:jc w:val="center"/>
        <w:rPr>
          <w:rFonts w:ascii="Arial" w:hAnsi="Arial" w:cs="Arial"/>
          <w:sz w:val="52"/>
          <w:szCs w:val="52"/>
        </w:rPr>
      </w:pPr>
    </w:p>
    <w:p w14:paraId="30439A7E" w14:textId="2C8A8DEB" w:rsidR="007E1679" w:rsidRDefault="007E1679" w:rsidP="007E1679">
      <w:pPr>
        <w:jc w:val="center"/>
        <w:rPr>
          <w:rFonts w:ascii="Arial" w:hAnsi="Arial" w:cs="Arial"/>
          <w:sz w:val="52"/>
          <w:szCs w:val="52"/>
        </w:rPr>
      </w:pPr>
    </w:p>
    <w:p w14:paraId="5A734869" w14:textId="13ADCE65" w:rsidR="007E1679" w:rsidRDefault="007E1679" w:rsidP="007E1679">
      <w:pPr>
        <w:jc w:val="center"/>
        <w:rPr>
          <w:rFonts w:ascii="Arial" w:hAnsi="Arial" w:cs="Arial"/>
          <w:sz w:val="52"/>
          <w:szCs w:val="52"/>
        </w:rPr>
      </w:pPr>
    </w:p>
    <w:p w14:paraId="253A753D" w14:textId="01C59FB6" w:rsidR="007E1679" w:rsidRDefault="007E1679" w:rsidP="007E1679">
      <w:pPr>
        <w:jc w:val="center"/>
        <w:rPr>
          <w:rFonts w:ascii="Arial" w:hAnsi="Arial" w:cs="Arial"/>
          <w:sz w:val="52"/>
          <w:szCs w:val="52"/>
        </w:rPr>
      </w:pPr>
    </w:p>
    <w:p w14:paraId="158CC2D1" w14:textId="77777777" w:rsidR="00527A76" w:rsidRDefault="00527A76" w:rsidP="007E1679">
      <w:pPr>
        <w:jc w:val="center"/>
        <w:rPr>
          <w:rFonts w:ascii="Arial" w:hAnsi="Arial" w:cs="Arial"/>
          <w:sz w:val="52"/>
          <w:szCs w:val="52"/>
        </w:rPr>
      </w:pPr>
    </w:p>
    <w:bookmarkStart w:id="1" w:name="_Toc67003662" w:displacedByCustomXml="next"/>
    <w:sdt>
      <w:sdtPr>
        <w:rPr>
          <w:rFonts w:ascii="Arial" w:eastAsiaTheme="minorHAnsi" w:hAnsi="Arial" w:cs="Arial"/>
          <w:color w:val="auto"/>
          <w:sz w:val="22"/>
          <w:szCs w:val="22"/>
        </w:rPr>
        <w:id w:val="916054840"/>
        <w:docPartObj>
          <w:docPartGallery w:val="Table of Contents"/>
          <w:docPartUnique/>
        </w:docPartObj>
      </w:sdtPr>
      <w:sdtEndPr>
        <w:rPr>
          <w:rFonts w:asciiTheme="minorHAnsi" w:hAnsiTheme="minorHAnsi" w:cstheme="minorBidi"/>
          <w:b/>
          <w:bCs/>
          <w:noProof/>
        </w:rPr>
      </w:sdtEndPr>
      <w:sdtContent>
        <w:p w14:paraId="41C5A84E" w14:textId="4C6ABCA8" w:rsidR="00AC7B2A" w:rsidRPr="00F278FB" w:rsidRDefault="00F7507E" w:rsidP="00F278FB">
          <w:pPr>
            <w:pStyle w:val="Heading1"/>
            <w:rPr>
              <w:rFonts w:ascii="Arial" w:hAnsi="Arial" w:cs="Arial"/>
              <w:sz w:val="22"/>
              <w:szCs w:val="22"/>
            </w:rPr>
          </w:pPr>
          <w:r>
            <w:rPr>
              <w:rFonts w:ascii="Arial" w:hAnsi="Arial" w:cs="Arial"/>
              <w:sz w:val="22"/>
              <w:szCs w:val="22"/>
            </w:rPr>
            <w:t xml:space="preserve">Table of </w:t>
          </w:r>
          <w:r w:rsidR="00AC7B2A" w:rsidRPr="00F278FB">
            <w:rPr>
              <w:rFonts w:ascii="Arial" w:hAnsi="Arial" w:cs="Arial"/>
              <w:sz w:val="22"/>
              <w:szCs w:val="22"/>
            </w:rPr>
            <w:t>Contents</w:t>
          </w:r>
          <w:bookmarkEnd w:id="1"/>
        </w:p>
        <w:p w14:paraId="5387B32F" w14:textId="5076B42F" w:rsidR="00FF22F6" w:rsidRDefault="00AC7B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003661" w:history="1">
            <w:r w:rsidR="00FF22F6" w:rsidRPr="00846E8F">
              <w:rPr>
                <w:rStyle w:val="Hyperlink"/>
                <w:rFonts w:ascii="Arial" w:hAnsi="Arial" w:cs="Arial"/>
                <w:noProof/>
              </w:rPr>
              <w:t>Title Page</w:t>
            </w:r>
            <w:r w:rsidR="00FF22F6">
              <w:rPr>
                <w:noProof/>
                <w:webHidden/>
              </w:rPr>
              <w:tab/>
            </w:r>
            <w:r w:rsidR="00FF22F6">
              <w:rPr>
                <w:noProof/>
                <w:webHidden/>
              </w:rPr>
              <w:fldChar w:fldCharType="begin"/>
            </w:r>
            <w:r w:rsidR="00FF22F6">
              <w:rPr>
                <w:noProof/>
                <w:webHidden/>
              </w:rPr>
              <w:instrText xml:space="preserve"> PAGEREF _Toc67003661 \h </w:instrText>
            </w:r>
            <w:r w:rsidR="00FF22F6">
              <w:rPr>
                <w:noProof/>
                <w:webHidden/>
              </w:rPr>
            </w:r>
            <w:r w:rsidR="00FF22F6">
              <w:rPr>
                <w:noProof/>
                <w:webHidden/>
              </w:rPr>
              <w:fldChar w:fldCharType="separate"/>
            </w:r>
            <w:r w:rsidR="00FF22F6">
              <w:rPr>
                <w:noProof/>
                <w:webHidden/>
              </w:rPr>
              <w:t>1</w:t>
            </w:r>
            <w:r w:rsidR="00FF22F6">
              <w:rPr>
                <w:noProof/>
                <w:webHidden/>
              </w:rPr>
              <w:fldChar w:fldCharType="end"/>
            </w:r>
          </w:hyperlink>
        </w:p>
        <w:p w14:paraId="17F1FCA0" w14:textId="0228E908" w:rsidR="00FF22F6" w:rsidRDefault="00FF22F6">
          <w:pPr>
            <w:pStyle w:val="TOC1"/>
            <w:tabs>
              <w:tab w:val="right" w:leader="dot" w:pos="9016"/>
            </w:tabs>
            <w:rPr>
              <w:rFonts w:eastAsiaTheme="minorEastAsia"/>
              <w:noProof/>
              <w:lang w:eastAsia="en-GB"/>
            </w:rPr>
          </w:pPr>
          <w:hyperlink w:anchor="_Toc67003662" w:history="1">
            <w:r w:rsidRPr="00846E8F">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_Toc67003662 \h </w:instrText>
            </w:r>
            <w:r>
              <w:rPr>
                <w:noProof/>
                <w:webHidden/>
              </w:rPr>
            </w:r>
            <w:r>
              <w:rPr>
                <w:noProof/>
                <w:webHidden/>
              </w:rPr>
              <w:fldChar w:fldCharType="separate"/>
            </w:r>
            <w:r>
              <w:rPr>
                <w:noProof/>
                <w:webHidden/>
              </w:rPr>
              <w:t>2</w:t>
            </w:r>
            <w:r>
              <w:rPr>
                <w:noProof/>
                <w:webHidden/>
              </w:rPr>
              <w:fldChar w:fldCharType="end"/>
            </w:r>
          </w:hyperlink>
        </w:p>
        <w:p w14:paraId="397544D7" w14:textId="67C9B435" w:rsidR="00FF22F6" w:rsidRDefault="00FF22F6">
          <w:pPr>
            <w:pStyle w:val="TOC1"/>
            <w:tabs>
              <w:tab w:val="right" w:leader="dot" w:pos="9016"/>
            </w:tabs>
            <w:rPr>
              <w:rFonts w:eastAsiaTheme="minorEastAsia"/>
              <w:noProof/>
              <w:lang w:eastAsia="en-GB"/>
            </w:rPr>
          </w:pPr>
          <w:hyperlink w:anchor="_Toc67003663" w:history="1">
            <w:r w:rsidRPr="00846E8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_Toc67003663 \h </w:instrText>
            </w:r>
            <w:r>
              <w:rPr>
                <w:noProof/>
                <w:webHidden/>
              </w:rPr>
            </w:r>
            <w:r>
              <w:rPr>
                <w:noProof/>
                <w:webHidden/>
              </w:rPr>
              <w:fldChar w:fldCharType="separate"/>
            </w:r>
            <w:r>
              <w:rPr>
                <w:noProof/>
                <w:webHidden/>
              </w:rPr>
              <w:t>3</w:t>
            </w:r>
            <w:r>
              <w:rPr>
                <w:noProof/>
                <w:webHidden/>
              </w:rPr>
              <w:fldChar w:fldCharType="end"/>
            </w:r>
          </w:hyperlink>
        </w:p>
        <w:p w14:paraId="62DEC737" w14:textId="357F5E11" w:rsidR="00FF22F6" w:rsidRDefault="00FF22F6">
          <w:pPr>
            <w:pStyle w:val="TOC1"/>
            <w:tabs>
              <w:tab w:val="right" w:leader="dot" w:pos="9016"/>
            </w:tabs>
            <w:rPr>
              <w:rFonts w:eastAsiaTheme="minorEastAsia"/>
              <w:noProof/>
              <w:lang w:eastAsia="en-GB"/>
            </w:rPr>
          </w:pPr>
          <w:hyperlink w:anchor="_Toc67003664" w:history="1">
            <w:r w:rsidRPr="00846E8F">
              <w:rPr>
                <w:rStyle w:val="Hyperlink"/>
                <w:rFonts w:ascii="Arial" w:hAnsi="Arial" w:cs="Arial"/>
                <w:noProof/>
              </w:rPr>
              <w:t>The Impact of Loneliness and Social Isolation on the Elderly Population of the UK.</w:t>
            </w:r>
            <w:r>
              <w:rPr>
                <w:noProof/>
                <w:webHidden/>
              </w:rPr>
              <w:tab/>
            </w:r>
            <w:r>
              <w:rPr>
                <w:noProof/>
                <w:webHidden/>
              </w:rPr>
              <w:fldChar w:fldCharType="begin"/>
            </w:r>
            <w:r>
              <w:rPr>
                <w:noProof/>
                <w:webHidden/>
              </w:rPr>
              <w:instrText xml:space="preserve"> PAGEREF _Toc67003664 \h </w:instrText>
            </w:r>
            <w:r>
              <w:rPr>
                <w:noProof/>
                <w:webHidden/>
              </w:rPr>
            </w:r>
            <w:r>
              <w:rPr>
                <w:noProof/>
                <w:webHidden/>
              </w:rPr>
              <w:fldChar w:fldCharType="separate"/>
            </w:r>
            <w:r>
              <w:rPr>
                <w:noProof/>
                <w:webHidden/>
              </w:rPr>
              <w:t>3</w:t>
            </w:r>
            <w:r>
              <w:rPr>
                <w:noProof/>
                <w:webHidden/>
              </w:rPr>
              <w:fldChar w:fldCharType="end"/>
            </w:r>
          </w:hyperlink>
        </w:p>
        <w:p w14:paraId="178D8464" w14:textId="6EF77A3C" w:rsidR="00FF22F6" w:rsidRDefault="00FF22F6">
          <w:pPr>
            <w:pStyle w:val="TOC1"/>
            <w:tabs>
              <w:tab w:val="right" w:leader="dot" w:pos="9016"/>
            </w:tabs>
            <w:rPr>
              <w:rFonts w:eastAsiaTheme="minorEastAsia"/>
              <w:noProof/>
              <w:lang w:eastAsia="en-GB"/>
            </w:rPr>
          </w:pPr>
          <w:hyperlink w:anchor="_Toc67003665" w:history="1">
            <w:r w:rsidRPr="00846E8F">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_Toc67003665 \h </w:instrText>
            </w:r>
            <w:r>
              <w:rPr>
                <w:noProof/>
                <w:webHidden/>
              </w:rPr>
            </w:r>
            <w:r>
              <w:rPr>
                <w:noProof/>
                <w:webHidden/>
              </w:rPr>
              <w:fldChar w:fldCharType="separate"/>
            </w:r>
            <w:r>
              <w:rPr>
                <w:noProof/>
                <w:webHidden/>
              </w:rPr>
              <w:t>8</w:t>
            </w:r>
            <w:r>
              <w:rPr>
                <w:noProof/>
                <w:webHidden/>
              </w:rPr>
              <w:fldChar w:fldCharType="end"/>
            </w:r>
          </w:hyperlink>
        </w:p>
        <w:p w14:paraId="2B1CAA06" w14:textId="1C67444D" w:rsidR="00FF22F6" w:rsidRDefault="00FF22F6">
          <w:pPr>
            <w:pStyle w:val="TOC1"/>
            <w:tabs>
              <w:tab w:val="right" w:leader="dot" w:pos="9016"/>
            </w:tabs>
            <w:rPr>
              <w:rFonts w:eastAsiaTheme="minorEastAsia"/>
              <w:noProof/>
              <w:lang w:eastAsia="en-GB"/>
            </w:rPr>
          </w:pPr>
          <w:hyperlink w:anchor="_Toc67003666" w:history="1">
            <w:r w:rsidRPr="00846E8F">
              <w:rPr>
                <w:rStyle w:val="Hyperlink"/>
                <w:rFonts w:ascii="Arial" w:hAnsi="Arial" w:cs="Arial"/>
                <w:noProof/>
                <w:shd w:val="clear" w:color="auto" w:fill="FFFFFF"/>
              </w:rPr>
              <w:t>Reference List</w:t>
            </w:r>
            <w:r>
              <w:rPr>
                <w:noProof/>
                <w:webHidden/>
              </w:rPr>
              <w:tab/>
            </w:r>
            <w:r>
              <w:rPr>
                <w:noProof/>
                <w:webHidden/>
              </w:rPr>
              <w:fldChar w:fldCharType="begin"/>
            </w:r>
            <w:r>
              <w:rPr>
                <w:noProof/>
                <w:webHidden/>
              </w:rPr>
              <w:instrText xml:space="preserve"> PAGEREF _Toc67003666 \h </w:instrText>
            </w:r>
            <w:r>
              <w:rPr>
                <w:noProof/>
                <w:webHidden/>
              </w:rPr>
            </w:r>
            <w:r>
              <w:rPr>
                <w:noProof/>
                <w:webHidden/>
              </w:rPr>
              <w:fldChar w:fldCharType="separate"/>
            </w:r>
            <w:r>
              <w:rPr>
                <w:noProof/>
                <w:webHidden/>
              </w:rPr>
              <w:t>9</w:t>
            </w:r>
            <w:r>
              <w:rPr>
                <w:noProof/>
                <w:webHidden/>
              </w:rPr>
              <w:fldChar w:fldCharType="end"/>
            </w:r>
          </w:hyperlink>
        </w:p>
        <w:p w14:paraId="56D67E8B" w14:textId="05B37CC7" w:rsidR="00AC7B2A" w:rsidRDefault="00AC7B2A">
          <w:r>
            <w:rPr>
              <w:b/>
              <w:bCs/>
              <w:noProof/>
            </w:rPr>
            <w:fldChar w:fldCharType="end"/>
          </w:r>
        </w:p>
      </w:sdtContent>
    </w:sdt>
    <w:p w14:paraId="383A9DF6" w14:textId="77777777" w:rsidR="00635B47" w:rsidRPr="00635B47" w:rsidRDefault="00635B47" w:rsidP="00635B47"/>
    <w:p w14:paraId="2A385F40" w14:textId="77777777" w:rsidR="004A24C5" w:rsidRDefault="004A24C5" w:rsidP="007E1679">
      <w:pPr>
        <w:jc w:val="both"/>
        <w:rPr>
          <w:rFonts w:ascii="Arial" w:hAnsi="Arial" w:cs="Arial"/>
          <w:b/>
          <w:bCs/>
        </w:rPr>
      </w:pPr>
    </w:p>
    <w:p w14:paraId="6766A172" w14:textId="77777777" w:rsidR="004A24C5" w:rsidRDefault="004A24C5" w:rsidP="007E1679">
      <w:pPr>
        <w:jc w:val="both"/>
        <w:rPr>
          <w:rFonts w:ascii="Arial" w:hAnsi="Arial" w:cs="Arial"/>
          <w:b/>
          <w:bCs/>
        </w:rPr>
      </w:pPr>
    </w:p>
    <w:p w14:paraId="7DCFDE05" w14:textId="77777777" w:rsidR="004A24C5" w:rsidRDefault="004A24C5" w:rsidP="007E1679">
      <w:pPr>
        <w:jc w:val="both"/>
        <w:rPr>
          <w:rFonts w:ascii="Arial" w:hAnsi="Arial" w:cs="Arial"/>
          <w:b/>
          <w:bCs/>
        </w:rPr>
      </w:pPr>
    </w:p>
    <w:p w14:paraId="5726C7E9" w14:textId="77777777" w:rsidR="004A24C5" w:rsidRDefault="004A24C5" w:rsidP="007E1679">
      <w:pPr>
        <w:jc w:val="both"/>
        <w:rPr>
          <w:rFonts w:ascii="Arial" w:hAnsi="Arial" w:cs="Arial"/>
          <w:b/>
          <w:bCs/>
        </w:rPr>
      </w:pPr>
    </w:p>
    <w:p w14:paraId="1DDFCC54" w14:textId="77777777" w:rsidR="004A24C5" w:rsidRDefault="004A24C5" w:rsidP="007E1679">
      <w:pPr>
        <w:jc w:val="both"/>
        <w:rPr>
          <w:rFonts w:ascii="Arial" w:hAnsi="Arial" w:cs="Arial"/>
          <w:b/>
          <w:bCs/>
        </w:rPr>
      </w:pPr>
    </w:p>
    <w:p w14:paraId="182C6032" w14:textId="77777777" w:rsidR="004A24C5" w:rsidRDefault="004A24C5" w:rsidP="007E1679">
      <w:pPr>
        <w:jc w:val="both"/>
        <w:rPr>
          <w:rFonts w:ascii="Arial" w:hAnsi="Arial" w:cs="Arial"/>
          <w:b/>
          <w:bCs/>
        </w:rPr>
      </w:pPr>
    </w:p>
    <w:p w14:paraId="50D716F6" w14:textId="77777777" w:rsidR="004A24C5" w:rsidRDefault="004A24C5" w:rsidP="007E1679">
      <w:pPr>
        <w:jc w:val="both"/>
        <w:rPr>
          <w:rFonts w:ascii="Arial" w:hAnsi="Arial" w:cs="Arial"/>
          <w:b/>
          <w:bCs/>
        </w:rPr>
      </w:pPr>
    </w:p>
    <w:p w14:paraId="0D49AE76" w14:textId="77777777" w:rsidR="004A24C5" w:rsidRDefault="004A24C5" w:rsidP="007E1679">
      <w:pPr>
        <w:jc w:val="both"/>
        <w:rPr>
          <w:rFonts w:ascii="Arial" w:hAnsi="Arial" w:cs="Arial"/>
          <w:b/>
          <w:bCs/>
        </w:rPr>
      </w:pPr>
    </w:p>
    <w:p w14:paraId="1EE52F4C" w14:textId="77777777" w:rsidR="004A24C5" w:rsidRDefault="004A24C5" w:rsidP="007E1679">
      <w:pPr>
        <w:jc w:val="both"/>
        <w:rPr>
          <w:rFonts w:ascii="Arial" w:hAnsi="Arial" w:cs="Arial"/>
          <w:b/>
          <w:bCs/>
        </w:rPr>
      </w:pPr>
    </w:p>
    <w:p w14:paraId="0F24058B" w14:textId="77777777" w:rsidR="004A24C5" w:rsidRDefault="004A24C5" w:rsidP="007E1679">
      <w:pPr>
        <w:jc w:val="both"/>
        <w:rPr>
          <w:rFonts w:ascii="Arial" w:hAnsi="Arial" w:cs="Arial"/>
          <w:b/>
          <w:bCs/>
        </w:rPr>
      </w:pPr>
    </w:p>
    <w:p w14:paraId="280C86FE" w14:textId="77777777" w:rsidR="004A24C5" w:rsidRDefault="004A24C5" w:rsidP="007E1679">
      <w:pPr>
        <w:jc w:val="both"/>
        <w:rPr>
          <w:rFonts w:ascii="Arial" w:hAnsi="Arial" w:cs="Arial"/>
          <w:b/>
          <w:bCs/>
        </w:rPr>
      </w:pPr>
    </w:p>
    <w:p w14:paraId="30D99E37" w14:textId="77777777" w:rsidR="004A24C5" w:rsidRDefault="004A24C5" w:rsidP="007E1679">
      <w:pPr>
        <w:jc w:val="both"/>
        <w:rPr>
          <w:rFonts w:ascii="Arial" w:hAnsi="Arial" w:cs="Arial"/>
          <w:b/>
          <w:bCs/>
        </w:rPr>
      </w:pPr>
    </w:p>
    <w:p w14:paraId="78CB7E14" w14:textId="77777777" w:rsidR="004A24C5" w:rsidRDefault="004A24C5" w:rsidP="007E1679">
      <w:pPr>
        <w:jc w:val="both"/>
        <w:rPr>
          <w:rFonts w:ascii="Arial" w:hAnsi="Arial" w:cs="Arial"/>
          <w:b/>
          <w:bCs/>
        </w:rPr>
      </w:pPr>
    </w:p>
    <w:p w14:paraId="66E1CF56" w14:textId="77777777" w:rsidR="004A24C5" w:rsidRDefault="004A24C5" w:rsidP="007E1679">
      <w:pPr>
        <w:jc w:val="both"/>
        <w:rPr>
          <w:rFonts w:ascii="Arial" w:hAnsi="Arial" w:cs="Arial"/>
          <w:b/>
          <w:bCs/>
        </w:rPr>
      </w:pPr>
    </w:p>
    <w:p w14:paraId="37A9985B" w14:textId="77777777" w:rsidR="004A24C5" w:rsidRDefault="004A24C5" w:rsidP="007E1679">
      <w:pPr>
        <w:jc w:val="both"/>
        <w:rPr>
          <w:rFonts w:ascii="Arial" w:hAnsi="Arial" w:cs="Arial"/>
          <w:b/>
          <w:bCs/>
        </w:rPr>
      </w:pPr>
    </w:p>
    <w:p w14:paraId="3390ED7C" w14:textId="77777777" w:rsidR="004A24C5" w:rsidRDefault="004A24C5" w:rsidP="007E1679">
      <w:pPr>
        <w:jc w:val="both"/>
        <w:rPr>
          <w:rFonts w:ascii="Arial" w:hAnsi="Arial" w:cs="Arial"/>
          <w:b/>
          <w:bCs/>
        </w:rPr>
      </w:pPr>
    </w:p>
    <w:p w14:paraId="6FDBE212" w14:textId="77777777" w:rsidR="004A24C5" w:rsidRDefault="004A24C5" w:rsidP="007E1679">
      <w:pPr>
        <w:jc w:val="both"/>
        <w:rPr>
          <w:rFonts w:ascii="Arial" w:hAnsi="Arial" w:cs="Arial"/>
          <w:b/>
          <w:bCs/>
        </w:rPr>
      </w:pPr>
    </w:p>
    <w:p w14:paraId="6B6953B9" w14:textId="77777777" w:rsidR="004A24C5" w:rsidRDefault="004A24C5" w:rsidP="007E1679">
      <w:pPr>
        <w:jc w:val="both"/>
        <w:rPr>
          <w:rFonts w:ascii="Arial" w:hAnsi="Arial" w:cs="Arial"/>
          <w:b/>
          <w:bCs/>
        </w:rPr>
      </w:pPr>
    </w:p>
    <w:p w14:paraId="06EA09D4" w14:textId="2C3B36B4" w:rsidR="004A24C5" w:rsidRPr="007756D3" w:rsidRDefault="007756D3" w:rsidP="00F021D0">
      <w:pPr>
        <w:pStyle w:val="Heading1"/>
        <w:jc w:val="both"/>
        <w:rPr>
          <w:rFonts w:ascii="Arial" w:hAnsi="Arial" w:cs="Arial"/>
          <w:sz w:val="22"/>
          <w:szCs w:val="22"/>
        </w:rPr>
      </w:pPr>
      <w:bookmarkStart w:id="2" w:name="_Toc67003663"/>
      <w:r w:rsidRPr="007756D3">
        <w:rPr>
          <w:rFonts w:ascii="Arial" w:hAnsi="Arial" w:cs="Arial"/>
          <w:sz w:val="22"/>
          <w:szCs w:val="22"/>
        </w:rPr>
        <w:lastRenderedPageBreak/>
        <w:t>Introduction</w:t>
      </w:r>
      <w:bookmarkEnd w:id="2"/>
    </w:p>
    <w:p w14:paraId="38A835CA" w14:textId="4DC059A8" w:rsidR="004A24C5" w:rsidRPr="0061600B" w:rsidRDefault="00F03A93" w:rsidP="00F021D0">
      <w:pPr>
        <w:jc w:val="both"/>
        <w:rPr>
          <w:rFonts w:ascii="Arial" w:hAnsi="Arial" w:cs="Arial"/>
        </w:rPr>
      </w:pPr>
      <w:r w:rsidRPr="00FD4614">
        <w:rPr>
          <w:rFonts w:ascii="Arial" w:hAnsi="Arial" w:cs="Arial"/>
        </w:rPr>
        <w:t xml:space="preserve">This </w:t>
      </w:r>
      <w:r w:rsidR="002108A3" w:rsidRPr="00FD4614">
        <w:rPr>
          <w:rFonts w:ascii="Arial" w:hAnsi="Arial" w:cs="Arial"/>
        </w:rPr>
        <w:t xml:space="preserve">essay critically </w:t>
      </w:r>
      <w:r w:rsidR="007C587A" w:rsidRPr="00FD4614">
        <w:rPr>
          <w:rFonts w:ascii="Arial" w:hAnsi="Arial" w:cs="Arial"/>
        </w:rPr>
        <w:t xml:space="preserve">examines the impact of social isolation and loneliness on the </w:t>
      </w:r>
      <w:r w:rsidR="00621818" w:rsidRPr="00FD4614">
        <w:rPr>
          <w:rFonts w:ascii="Arial" w:hAnsi="Arial" w:cs="Arial"/>
        </w:rPr>
        <w:t>older population within the UK and globally. This essay loo</w:t>
      </w:r>
      <w:r w:rsidR="00856700" w:rsidRPr="00FD4614">
        <w:rPr>
          <w:rFonts w:ascii="Arial" w:hAnsi="Arial" w:cs="Arial"/>
        </w:rPr>
        <w:t>ked at definitions</w:t>
      </w:r>
      <w:r w:rsidR="0013129B" w:rsidRPr="00FD4614">
        <w:rPr>
          <w:rFonts w:ascii="Arial" w:hAnsi="Arial" w:cs="Arial"/>
        </w:rPr>
        <w:t xml:space="preserve"> </w:t>
      </w:r>
      <w:r w:rsidR="001B297B" w:rsidRPr="00FD4614">
        <w:rPr>
          <w:rFonts w:ascii="Arial" w:hAnsi="Arial" w:cs="Arial"/>
        </w:rPr>
        <w:t>and the demographic changes of</w:t>
      </w:r>
      <w:r w:rsidR="0013129B" w:rsidRPr="00FD4614">
        <w:rPr>
          <w:rFonts w:ascii="Arial" w:hAnsi="Arial" w:cs="Arial"/>
        </w:rPr>
        <w:t xml:space="preserve"> the older population </w:t>
      </w:r>
      <w:r w:rsidR="001F5E27" w:rsidRPr="00FD4614">
        <w:rPr>
          <w:rFonts w:ascii="Arial" w:hAnsi="Arial" w:cs="Arial"/>
        </w:rPr>
        <w:t xml:space="preserve">followed by </w:t>
      </w:r>
      <w:r w:rsidR="00A77F14" w:rsidRPr="00FD4614">
        <w:rPr>
          <w:rFonts w:ascii="Arial" w:hAnsi="Arial" w:cs="Arial"/>
        </w:rPr>
        <w:t>the associated issues</w:t>
      </w:r>
      <w:r w:rsidR="004F24C5">
        <w:rPr>
          <w:rFonts w:ascii="Arial" w:hAnsi="Arial" w:cs="Arial"/>
        </w:rPr>
        <w:t xml:space="preserve"> older people may experience</w:t>
      </w:r>
      <w:r w:rsidR="00A8290A">
        <w:rPr>
          <w:rFonts w:ascii="Arial" w:hAnsi="Arial" w:cs="Arial"/>
        </w:rPr>
        <w:t xml:space="preserve"> such as</w:t>
      </w:r>
      <w:r w:rsidR="00A77F14" w:rsidRPr="00FD4614">
        <w:rPr>
          <w:rFonts w:ascii="Arial" w:hAnsi="Arial" w:cs="Arial"/>
        </w:rPr>
        <w:t xml:space="preserve"> </w:t>
      </w:r>
      <w:r w:rsidR="00BD2924">
        <w:rPr>
          <w:rFonts w:ascii="Arial" w:hAnsi="Arial" w:cs="Arial"/>
        </w:rPr>
        <w:t xml:space="preserve">violence, </w:t>
      </w:r>
      <w:r w:rsidR="00A77F14" w:rsidRPr="00FD4614">
        <w:rPr>
          <w:rFonts w:ascii="Arial" w:hAnsi="Arial" w:cs="Arial"/>
        </w:rPr>
        <w:t>abuses</w:t>
      </w:r>
      <w:r w:rsidR="00605DAE" w:rsidRPr="00FD4614">
        <w:rPr>
          <w:rFonts w:ascii="Arial" w:hAnsi="Arial" w:cs="Arial"/>
        </w:rPr>
        <w:t xml:space="preserve"> and frailty</w:t>
      </w:r>
      <w:r w:rsidR="00A77F14" w:rsidRPr="00FD4614">
        <w:rPr>
          <w:rFonts w:ascii="Arial" w:hAnsi="Arial" w:cs="Arial"/>
        </w:rPr>
        <w:t>. Thereafter</w:t>
      </w:r>
      <w:r w:rsidR="00B71651" w:rsidRPr="00FD4614">
        <w:rPr>
          <w:rFonts w:ascii="Arial" w:hAnsi="Arial" w:cs="Arial"/>
        </w:rPr>
        <w:t>,</w:t>
      </w:r>
      <w:r w:rsidR="00A77F14" w:rsidRPr="00FD4614">
        <w:rPr>
          <w:rFonts w:ascii="Arial" w:hAnsi="Arial" w:cs="Arial"/>
        </w:rPr>
        <w:t xml:space="preserve"> </w:t>
      </w:r>
      <w:r w:rsidR="00FC3E11" w:rsidRPr="00FD4614">
        <w:rPr>
          <w:rFonts w:ascii="Arial" w:hAnsi="Arial" w:cs="Arial"/>
        </w:rPr>
        <w:t xml:space="preserve">deliberations </w:t>
      </w:r>
      <w:r w:rsidR="005D4360" w:rsidRPr="00FD4614">
        <w:rPr>
          <w:rFonts w:ascii="Arial" w:hAnsi="Arial" w:cs="Arial"/>
        </w:rPr>
        <w:t>was given</w:t>
      </w:r>
      <w:r w:rsidR="00E43B52" w:rsidRPr="00FD4614">
        <w:rPr>
          <w:rFonts w:ascii="Arial" w:hAnsi="Arial" w:cs="Arial"/>
        </w:rPr>
        <w:t xml:space="preserve"> </w:t>
      </w:r>
      <w:r w:rsidR="00B72FBB" w:rsidRPr="00FD4614">
        <w:rPr>
          <w:rFonts w:ascii="Arial" w:hAnsi="Arial" w:cs="Arial"/>
        </w:rPr>
        <w:t>on</w:t>
      </w:r>
      <w:r w:rsidR="006F086F" w:rsidRPr="00FD4614">
        <w:rPr>
          <w:rFonts w:ascii="Arial" w:hAnsi="Arial" w:cs="Arial"/>
        </w:rPr>
        <w:t xml:space="preserve"> </w:t>
      </w:r>
      <w:r w:rsidR="00F90826" w:rsidRPr="00FD4614">
        <w:rPr>
          <w:rFonts w:ascii="Arial" w:hAnsi="Arial" w:cs="Arial"/>
        </w:rPr>
        <w:t xml:space="preserve">the impact of </w:t>
      </w:r>
      <w:r w:rsidR="006F086F" w:rsidRPr="00FD4614">
        <w:rPr>
          <w:rFonts w:ascii="Arial" w:hAnsi="Arial" w:cs="Arial"/>
        </w:rPr>
        <w:t>loneliness and social isolation</w:t>
      </w:r>
      <w:r w:rsidR="00DB1AEC">
        <w:rPr>
          <w:rFonts w:ascii="Arial" w:hAnsi="Arial" w:cs="Arial"/>
        </w:rPr>
        <w:t xml:space="preserve"> </w:t>
      </w:r>
      <w:r w:rsidR="00F90826" w:rsidRPr="00FD4614">
        <w:rPr>
          <w:rFonts w:ascii="Arial" w:hAnsi="Arial" w:cs="Arial"/>
        </w:rPr>
        <w:t xml:space="preserve">on </w:t>
      </w:r>
      <w:r w:rsidR="00F90136" w:rsidRPr="00FD4614">
        <w:rPr>
          <w:rFonts w:ascii="Arial" w:hAnsi="Arial" w:cs="Arial"/>
        </w:rPr>
        <w:t xml:space="preserve">the </w:t>
      </w:r>
      <w:r w:rsidR="00E74CC3">
        <w:rPr>
          <w:rFonts w:ascii="Arial" w:hAnsi="Arial" w:cs="Arial"/>
        </w:rPr>
        <w:t>elderly population</w:t>
      </w:r>
      <w:r w:rsidR="00F90136" w:rsidRPr="00FD4614">
        <w:rPr>
          <w:rFonts w:ascii="Arial" w:hAnsi="Arial" w:cs="Arial"/>
        </w:rPr>
        <w:t xml:space="preserve"> </w:t>
      </w:r>
      <w:r w:rsidR="00506935" w:rsidRPr="00FD4614">
        <w:rPr>
          <w:rFonts w:ascii="Arial" w:hAnsi="Arial" w:cs="Arial"/>
        </w:rPr>
        <w:t xml:space="preserve">subsequently </w:t>
      </w:r>
      <w:r w:rsidR="00FD4614" w:rsidRPr="00FD4614">
        <w:rPr>
          <w:rFonts w:ascii="Arial" w:hAnsi="Arial" w:cs="Arial"/>
        </w:rPr>
        <w:t xml:space="preserve">followed by a conclusion. </w:t>
      </w:r>
    </w:p>
    <w:p w14:paraId="64BA9CF1" w14:textId="5668B40D" w:rsidR="007E1679" w:rsidRPr="00BF592E" w:rsidRDefault="007E1679" w:rsidP="00F021D0">
      <w:pPr>
        <w:pStyle w:val="Heading1"/>
        <w:jc w:val="both"/>
        <w:rPr>
          <w:rFonts w:ascii="Arial" w:hAnsi="Arial" w:cs="Arial"/>
          <w:sz w:val="22"/>
          <w:szCs w:val="22"/>
        </w:rPr>
      </w:pPr>
      <w:bookmarkStart w:id="3" w:name="_Toc67003664"/>
      <w:r w:rsidRPr="00BF592E">
        <w:rPr>
          <w:rFonts w:ascii="Arial" w:hAnsi="Arial" w:cs="Arial"/>
          <w:sz w:val="22"/>
          <w:szCs w:val="22"/>
        </w:rPr>
        <w:t>The Impact of Loneliness and Social Isolation on the Elderly Population of the UK.</w:t>
      </w:r>
      <w:bookmarkEnd w:id="3"/>
    </w:p>
    <w:p w14:paraId="6623A39D" w14:textId="041B7070" w:rsidR="007E1679" w:rsidRDefault="007E1679" w:rsidP="00F021D0">
      <w:pPr>
        <w:jc w:val="both"/>
        <w:rPr>
          <w:rFonts w:ascii="Arial" w:hAnsi="Arial" w:cs="Arial"/>
        </w:rPr>
      </w:pPr>
      <w:r w:rsidRPr="00881849">
        <w:rPr>
          <w:rFonts w:ascii="Arial" w:hAnsi="Arial" w:cs="Arial"/>
        </w:rPr>
        <w:t>There are various meanings associated with the terminology of ageing in different contexts but usually the description of an older person is acquainted with the chronological stages a person experiences in life or the deterioration of functional ability that has resulted over time due to the natural biological process individuals inevitably most go through such as cellular and molecular damage (WHO, 2015). Also, defining an older person can differ in many ways for example there are statistics that have categorised individual</w:t>
      </w:r>
      <w:r w:rsidR="00297BE5">
        <w:rPr>
          <w:rFonts w:ascii="Arial" w:hAnsi="Arial" w:cs="Arial"/>
        </w:rPr>
        <w:t xml:space="preserve">s </w:t>
      </w:r>
      <w:r w:rsidRPr="00881849">
        <w:rPr>
          <w:rFonts w:ascii="Arial" w:hAnsi="Arial" w:cs="Arial"/>
        </w:rPr>
        <w:t>over 65 as ‘older people’ and those over the age of 85 have been categorised as the ‘oldest old’ (</w:t>
      </w:r>
      <w:bookmarkStart w:id="4" w:name="_Hlk66031662"/>
      <w:r w:rsidRPr="00881849">
        <w:rPr>
          <w:rFonts w:ascii="Arial" w:hAnsi="Arial" w:cs="Arial"/>
        </w:rPr>
        <w:t>ONS 2012;</w:t>
      </w:r>
      <w:bookmarkEnd w:id="4"/>
      <w:r w:rsidRPr="00881849">
        <w:rPr>
          <w:rFonts w:ascii="Arial" w:hAnsi="Arial" w:cs="Arial"/>
        </w:rPr>
        <w:t xml:space="preserve"> ONS 2017). Whilst there is a difference of opinions to what age a person must be in order to be classed as ‘old’, it is the decline in functional ability which is more closely linked with a person’s chronological age that is considered to be </w:t>
      </w:r>
      <w:r>
        <w:rPr>
          <w:rFonts w:ascii="Arial" w:hAnsi="Arial" w:cs="Arial"/>
        </w:rPr>
        <w:t xml:space="preserve">a </w:t>
      </w:r>
      <w:r w:rsidRPr="00881849">
        <w:rPr>
          <w:rFonts w:ascii="Arial" w:hAnsi="Arial" w:cs="Arial"/>
        </w:rPr>
        <w:t xml:space="preserve">comprehensible explanation for the definition of ‘older person’(WHO, 2015). </w:t>
      </w:r>
    </w:p>
    <w:p w14:paraId="0048A49E" w14:textId="4DA72220" w:rsidR="007E1679" w:rsidRDefault="007E1679" w:rsidP="00F021D0">
      <w:pPr>
        <w:jc w:val="both"/>
        <w:rPr>
          <w:rFonts w:ascii="Arial" w:hAnsi="Arial" w:cs="Arial"/>
        </w:rPr>
      </w:pPr>
      <w:r w:rsidRPr="00881849">
        <w:rPr>
          <w:rFonts w:ascii="Arial" w:hAnsi="Arial" w:cs="Arial"/>
        </w:rPr>
        <w:t xml:space="preserve">The UK has seen drastic changes in its ageing population for example during 2018 the UK recorded over 11 million people aged 65 and over of which 5.4 million people </w:t>
      </w:r>
      <w:r w:rsidR="00F75670">
        <w:rPr>
          <w:rFonts w:ascii="Arial" w:hAnsi="Arial" w:cs="Arial"/>
        </w:rPr>
        <w:t>were</w:t>
      </w:r>
      <w:r w:rsidRPr="00881849">
        <w:rPr>
          <w:rFonts w:ascii="Arial" w:hAnsi="Arial" w:cs="Arial"/>
        </w:rPr>
        <w:t xml:space="preserve"> aged 75 and above; 1.6 million aged over 85; over 500,000 people aged 90 and 14,430 centenarians (people aged 100 years and over) with Wales having the highest proportion of both male and female centenarians in the UK (ONS 2018; ONS 2020).</w:t>
      </w:r>
      <w:r w:rsidR="00E8133F">
        <w:rPr>
          <w:rFonts w:ascii="Arial" w:hAnsi="Arial" w:cs="Arial"/>
        </w:rPr>
        <w:t xml:space="preserve"> </w:t>
      </w:r>
      <w:r>
        <w:rPr>
          <w:rFonts w:ascii="Arial" w:hAnsi="Arial" w:cs="Arial"/>
        </w:rPr>
        <w:t>There are many reasons why older people globally are living longer</w:t>
      </w:r>
      <w:r w:rsidR="00044945">
        <w:rPr>
          <w:rFonts w:ascii="Arial" w:hAnsi="Arial" w:cs="Arial"/>
        </w:rPr>
        <w:t>, for example</w:t>
      </w:r>
      <w:r w:rsidR="004A4C52">
        <w:rPr>
          <w:rFonts w:ascii="Arial" w:hAnsi="Arial" w:cs="Arial"/>
        </w:rPr>
        <w:t xml:space="preserve"> </w:t>
      </w:r>
      <w:r>
        <w:rPr>
          <w:rFonts w:ascii="Arial" w:hAnsi="Arial" w:cs="Arial"/>
        </w:rPr>
        <w:t xml:space="preserve">by surviving illnesses and disabilities that previously would have proved fatal. Improvements in healthcare, medical science and technology aligned with increased self-awareness about personal hygiene, diet and environmental all coupled together have been at the centre for </w:t>
      </w:r>
      <w:r w:rsidR="004A4C52">
        <w:rPr>
          <w:rFonts w:ascii="Arial" w:hAnsi="Arial" w:cs="Arial"/>
        </w:rPr>
        <w:t xml:space="preserve">explaining </w:t>
      </w:r>
      <w:r>
        <w:rPr>
          <w:rFonts w:ascii="Arial" w:hAnsi="Arial" w:cs="Arial"/>
        </w:rPr>
        <w:t>increased life expectancy for many years (Majumder et al. 2017).</w:t>
      </w:r>
    </w:p>
    <w:p w14:paraId="2D1D767C" w14:textId="06F978F5" w:rsidR="00387C5A" w:rsidRPr="00387C5A" w:rsidRDefault="007E1679" w:rsidP="00F021D0">
      <w:pPr>
        <w:jc w:val="both"/>
        <w:rPr>
          <w:rFonts w:ascii="Arial" w:hAnsi="Arial" w:cs="Arial"/>
        </w:rPr>
      </w:pPr>
      <w:r>
        <w:rPr>
          <w:rFonts w:ascii="Arial" w:hAnsi="Arial" w:cs="Arial"/>
          <w:color w:val="212121"/>
          <w:shd w:val="clear" w:color="auto" w:fill="FFFFFF"/>
        </w:rPr>
        <w:t xml:space="preserve">According to Herring (2009) the demographic global changes of an ageing population will have a major effect on society in many ways. In Spite of an increase of older people living longer, older people </w:t>
      </w:r>
      <w:r w:rsidR="003F3A94">
        <w:rPr>
          <w:rFonts w:ascii="Arial" w:hAnsi="Arial" w:cs="Arial"/>
          <w:color w:val="212121"/>
          <w:shd w:val="clear" w:color="auto" w:fill="FFFFFF"/>
        </w:rPr>
        <w:t>are more likely to</w:t>
      </w:r>
      <w:r>
        <w:rPr>
          <w:rFonts w:ascii="Arial" w:hAnsi="Arial" w:cs="Arial"/>
          <w:color w:val="212121"/>
          <w:shd w:val="clear" w:color="auto" w:fill="FFFFFF"/>
        </w:rPr>
        <w:t xml:space="preserve"> experience a form of violence or abuse. In the UK, there is no official definition of elder abuse, however a broad definition is given by the Department of Health and Social Care as ‘</w:t>
      </w:r>
      <w:r w:rsidRPr="00945BF5">
        <w:rPr>
          <w:rFonts w:ascii="Arial" w:hAnsi="Arial" w:cs="Arial"/>
          <w:color w:val="212121"/>
          <w:shd w:val="clear" w:color="auto" w:fill="FFFFFF"/>
        </w:rPr>
        <w:t>‘Abuse is a violation of an individual’s civil or human rights by any other person or persons’</w:t>
      </w:r>
      <w:r>
        <w:rPr>
          <w:rFonts w:ascii="Arial" w:hAnsi="Arial" w:cs="Arial"/>
          <w:color w:val="212121"/>
          <w:shd w:val="clear" w:color="auto" w:fill="FFFFFF"/>
        </w:rPr>
        <w:t xml:space="preserve">’ however acknowledgement has been made by the office in the </w:t>
      </w:r>
      <w:r>
        <w:rPr>
          <w:rFonts w:ascii="Arial" w:hAnsi="Arial" w:cs="Arial"/>
          <w:color w:val="212121"/>
          <w:shd w:val="clear" w:color="auto" w:fill="FFFFFF"/>
        </w:rPr>
        <w:lastRenderedPageBreak/>
        <w:t>difficulty of providing a clearer definition (</w:t>
      </w:r>
      <w:bookmarkStart w:id="5" w:name="_Hlk66731358"/>
      <w:r>
        <w:rPr>
          <w:rFonts w:ascii="Arial" w:hAnsi="Arial" w:cs="Arial"/>
          <w:color w:val="212121"/>
          <w:shd w:val="clear" w:color="auto" w:fill="FFFFFF"/>
        </w:rPr>
        <w:t>Department of Health, 2015</w:t>
      </w:r>
      <w:bookmarkEnd w:id="5"/>
      <w:r>
        <w:rPr>
          <w:rFonts w:ascii="Arial" w:hAnsi="Arial" w:cs="Arial"/>
          <w:color w:val="212121"/>
          <w:shd w:val="clear" w:color="auto" w:fill="FFFFFF"/>
        </w:rPr>
        <w:t>). Globally there is no accepted definition of elder abuse as it is a fairly new study area</w:t>
      </w:r>
      <w:bookmarkStart w:id="6" w:name="_Hlk66730257"/>
      <w:r>
        <w:rPr>
          <w:rFonts w:ascii="Arial" w:hAnsi="Arial" w:cs="Arial"/>
          <w:color w:val="212121"/>
          <w:shd w:val="clear" w:color="auto" w:fill="FFFFFF"/>
        </w:rPr>
        <w:t xml:space="preserve">. </w:t>
      </w:r>
      <w:bookmarkEnd w:id="6"/>
      <w:r>
        <w:rPr>
          <w:rFonts w:ascii="Arial" w:hAnsi="Arial" w:cs="Arial"/>
          <w:color w:val="212121"/>
          <w:shd w:val="clear" w:color="auto" w:fill="FFFFFF"/>
        </w:rPr>
        <w:t xml:space="preserve">Nevertheless in spite of trying to agree on a definition for elder abuse, it is clear most people agree on the many types of abuse elder people can be victim of like physical, psychological, sexual, neglect and financial. These different types of abuse are not new and have been occurring globally for a long time with a consistent association with death and morbidity (Fox, 2012). In Addition further different types of elder abuse have been included under the social services and well-being (Wales) Act and in England under the Care Act (2014) which are institutional abuse, discrimination, domestic abuse, modern day slavery and abuse by a stranger (Age 2020; Department of Health 2015). </w:t>
      </w:r>
      <w:r w:rsidR="00387C5A" w:rsidRPr="00387C5A">
        <w:rPr>
          <w:rFonts w:ascii="Arial" w:hAnsi="Arial" w:cs="Arial"/>
        </w:rPr>
        <w:t xml:space="preserve">Older People with complex health issues can be at risk of abuse and harm in many ways due to their vulnerability and circumstance. They can also put others in danger too due to their own actions. Unfortunately in England, Wales and Northern Ireland there is no unique or specific single piece of legislation that over sees protection of old and young adults who may be vulnerable because of their circumstances. However such legislation may become available in the near future ( Bows and Penhale, 2018). Even If there is no single legislation available , the alternative that can be utilised in order to provide support protecting vulnerable </w:t>
      </w:r>
      <w:r w:rsidR="007C0C8C">
        <w:rPr>
          <w:rFonts w:ascii="Arial" w:hAnsi="Arial" w:cs="Arial"/>
        </w:rPr>
        <w:t xml:space="preserve">older </w:t>
      </w:r>
      <w:r w:rsidR="00387C5A" w:rsidRPr="00387C5A">
        <w:rPr>
          <w:rFonts w:ascii="Arial" w:hAnsi="Arial" w:cs="Arial"/>
        </w:rPr>
        <w:t>people are various parts or certain sections of legislations (Bows and Penhale, 2018). One legislation which was introduced</w:t>
      </w:r>
      <w:r w:rsidR="001D7E40">
        <w:rPr>
          <w:rFonts w:ascii="Arial" w:hAnsi="Arial" w:cs="Arial"/>
        </w:rPr>
        <w:t xml:space="preserve"> in England</w:t>
      </w:r>
      <w:r w:rsidR="00387C5A" w:rsidRPr="00387C5A">
        <w:rPr>
          <w:rFonts w:ascii="Arial" w:hAnsi="Arial" w:cs="Arial"/>
        </w:rPr>
        <w:t xml:space="preserve"> and can be utilised is the Care Act 2014. The Care Act 2014 was implemented to strengthen and bring together other parts of social care law and provides a framework on how to safe guard adults within local areas and authorities (Bows and Penhale, 2018). </w:t>
      </w:r>
      <w:r w:rsidR="00B14E07" w:rsidRPr="00B14E07">
        <w:rPr>
          <w:rFonts w:ascii="Arial" w:hAnsi="Arial" w:cs="Arial"/>
        </w:rPr>
        <w:t>In England and Wales there are many different laws such as the Equality Act 2010; 1983 and 2005 Mental Health Acts; Human Rights Act 1998 and Data protection Act 2018 (Mind, 2018). The 1983 and 2005 Mental Health Acts have been created and developed to safeguard individuals suffering from mental health issues and also extends to older people such as arranging guardianship for those diagnosed with acute cognitive deficiency and acute mental health issues (Bows and Penhale, 2018). Furthermore in England and Wales an update of the 2005 Act was introduced by the 2007 Mental Health Act and includes the Deprivation of Liberty Safeguards which was implemented in 2009 and means taking into consideration individuals liberty rights within a hospital or care environment (Bows and Penhale, 2018). However, according to Law Commission (2017) these provisions are subject to review with plans for amendments.</w:t>
      </w:r>
    </w:p>
    <w:p w14:paraId="11D67D2B" w14:textId="009CF93D" w:rsidR="007E1679" w:rsidRDefault="007E1679" w:rsidP="00F021D0">
      <w:pPr>
        <w:jc w:val="both"/>
        <w:rPr>
          <w:rFonts w:ascii="Arial" w:hAnsi="Arial" w:cs="Arial"/>
        </w:rPr>
      </w:pPr>
      <w:r>
        <w:rPr>
          <w:rFonts w:ascii="Arial" w:hAnsi="Arial" w:cs="Arial"/>
        </w:rPr>
        <w:t>O</w:t>
      </w:r>
      <w:r w:rsidR="00F81C4A">
        <w:rPr>
          <w:rFonts w:ascii="Arial" w:hAnsi="Arial" w:cs="Arial"/>
        </w:rPr>
        <w:t xml:space="preserve">ther issues older people </w:t>
      </w:r>
      <w:r w:rsidR="002F09FA">
        <w:rPr>
          <w:rFonts w:ascii="Arial" w:hAnsi="Arial" w:cs="Arial"/>
        </w:rPr>
        <w:t>may experience</w:t>
      </w:r>
      <w:r w:rsidR="00F81C4A">
        <w:rPr>
          <w:rFonts w:ascii="Arial" w:hAnsi="Arial" w:cs="Arial"/>
        </w:rPr>
        <w:t xml:space="preserve"> in addition to</w:t>
      </w:r>
      <w:r w:rsidR="0020623A">
        <w:rPr>
          <w:rFonts w:ascii="Arial" w:hAnsi="Arial" w:cs="Arial"/>
        </w:rPr>
        <w:t xml:space="preserve"> the possibility of</w:t>
      </w:r>
      <w:r w:rsidR="00F81C4A">
        <w:rPr>
          <w:rFonts w:ascii="Arial" w:hAnsi="Arial" w:cs="Arial"/>
        </w:rPr>
        <w:t xml:space="preserve"> </w:t>
      </w:r>
      <w:r w:rsidR="00FC04DE">
        <w:rPr>
          <w:rFonts w:ascii="Arial" w:hAnsi="Arial" w:cs="Arial"/>
        </w:rPr>
        <w:t>being</w:t>
      </w:r>
      <w:r w:rsidR="0020623A">
        <w:rPr>
          <w:rFonts w:ascii="Arial" w:hAnsi="Arial" w:cs="Arial"/>
        </w:rPr>
        <w:t xml:space="preserve"> a </w:t>
      </w:r>
      <w:r w:rsidR="00E205A7">
        <w:rPr>
          <w:rFonts w:ascii="Arial" w:hAnsi="Arial" w:cs="Arial"/>
        </w:rPr>
        <w:t xml:space="preserve">victim of violence and abuse, </w:t>
      </w:r>
      <w:r w:rsidR="002F09FA">
        <w:rPr>
          <w:rFonts w:ascii="Arial" w:hAnsi="Arial" w:cs="Arial"/>
        </w:rPr>
        <w:t>is</w:t>
      </w:r>
      <w:r>
        <w:rPr>
          <w:rFonts w:ascii="Arial" w:hAnsi="Arial" w:cs="Arial"/>
        </w:rPr>
        <w:t xml:space="preserve"> frailty because according to </w:t>
      </w:r>
      <w:r w:rsidRPr="00881849">
        <w:rPr>
          <w:rFonts w:ascii="Arial" w:hAnsi="Arial" w:cs="Arial"/>
        </w:rPr>
        <w:t>NHS Digital</w:t>
      </w:r>
      <w:r>
        <w:rPr>
          <w:rFonts w:ascii="Arial" w:hAnsi="Arial" w:cs="Arial"/>
        </w:rPr>
        <w:t xml:space="preserve"> (</w:t>
      </w:r>
      <w:r w:rsidRPr="00881849">
        <w:rPr>
          <w:rFonts w:ascii="Arial" w:hAnsi="Arial" w:cs="Arial"/>
        </w:rPr>
        <w:t>2014</w:t>
      </w:r>
      <w:r>
        <w:rPr>
          <w:rFonts w:ascii="Arial" w:hAnsi="Arial" w:cs="Arial"/>
        </w:rPr>
        <w:t xml:space="preserve">) and </w:t>
      </w:r>
      <w:r w:rsidRPr="00881849">
        <w:rPr>
          <w:rFonts w:ascii="Arial" w:hAnsi="Arial" w:cs="Arial"/>
        </w:rPr>
        <w:t>BMA</w:t>
      </w:r>
      <w:r>
        <w:rPr>
          <w:rFonts w:ascii="Arial" w:hAnsi="Arial" w:cs="Arial"/>
        </w:rPr>
        <w:t xml:space="preserve"> (</w:t>
      </w:r>
      <w:r w:rsidRPr="00881849">
        <w:rPr>
          <w:rFonts w:ascii="Arial" w:hAnsi="Arial" w:cs="Arial"/>
        </w:rPr>
        <w:t>2020</w:t>
      </w:r>
      <w:r>
        <w:rPr>
          <w:rFonts w:ascii="Arial" w:hAnsi="Arial" w:cs="Arial"/>
        </w:rPr>
        <w:t xml:space="preserve">) around </w:t>
      </w:r>
      <w:r w:rsidRPr="00881849">
        <w:rPr>
          <w:rFonts w:ascii="Arial" w:hAnsi="Arial" w:cs="Arial"/>
        </w:rPr>
        <w:t>3% of the age</w:t>
      </w:r>
      <w:r>
        <w:rPr>
          <w:rFonts w:ascii="Arial" w:hAnsi="Arial" w:cs="Arial"/>
        </w:rPr>
        <w:t xml:space="preserve"> group </w:t>
      </w:r>
      <w:r w:rsidRPr="00881849">
        <w:rPr>
          <w:rFonts w:ascii="Arial" w:hAnsi="Arial" w:cs="Arial"/>
        </w:rPr>
        <w:t>65 and over are living with severe frailty</w:t>
      </w:r>
      <w:r>
        <w:rPr>
          <w:rFonts w:ascii="Arial" w:hAnsi="Arial" w:cs="Arial"/>
        </w:rPr>
        <w:t xml:space="preserve"> in the UK. Fr</w:t>
      </w:r>
      <w:r w:rsidRPr="00881849">
        <w:rPr>
          <w:rFonts w:ascii="Arial" w:hAnsi="Arial" w:cs="Arial"/>
        </w:rPr>
        <w:t>ailty</w:t>
      </w:r>
      <w:r>
        <w:rPr>
          <w:rFonts w:ascii="Arial" w:hAnsi="Arial" w:cs="Arial"/>
        </w:rPr>
        <w:t xml:space="preserve"> is described as </w:t>
      </w:r>
      <w:r w:rsidRPr="00881849">
        <w:rPr>
          <w:rFonts w:ascii="Arial" w:hAnsi="Arial" w:cs="Arial"/>
        </w:rPr>
        <w:t>a health state related to the process of ageing that involves the inbuilt reserves within the multiple body systems to be lost</w:t>
      </w:r>
      <w:r>
        <w:rPr>
          <w:rFonts w:ascii="Arial" w:hAnsi="Arial" w:cs="Arial"/>
        </w:rPr>
        <w:t xml:space="preserve"> (</w:t>
      </w:r>
      <w:r w:rsidRPr="00881849">
        <w:rPr>
          <w:rFonts w:ascii="Arial" w:hAnsi="Arial" w:cs="Arial"/>
        </w:rPr>
        <w:t>Skills for Health</w:t>
      </w:r>
      <w:r>
        <w:rPr>
          <w:rFonts w:ascii="Arial" w:hAnsi="Arial" w:cs="Arial"/>
        </w:rPr>
        <w:t>, 2</w:t>
      </w:r>
      <w:r w:rsidRPr="00881849">
        <w:rPr>
          <w:rFonts w:ascii="Arial" w:hAnsi="Arial" w:cs="Arial"/>
        </w:rPr>
        <w:t>019)</w:t>
      </w:r>
      <w:r>
        <w:rPr>
          <w:rFonts w:ascii="Arial" w:hAnsi="Arial" w:cs="Arial"/>
        </w:rPr>
        <w:t>.</w:t>
      </w:r>
      <w:r w:rsidR="00143179">
        <w:rPr>
          <w:rFonts w:ascii="Arial" w:hAnsi="Arial" w:cs="Arial"/>
        </w:rPr>
        <w:t xml:space="preserve"> </w:t>
      </w:r>
      <w:r>
        <w:rPr>
          <w:rFonts w:ascii="Arial" w:hAnsi="Arial" w:cs="Arial"/>
        </w:rPr>
        <w:t xml:space="preserve">However, not all older people are </w:t>
      </w:r>
      <w:r>
        <w:rPr>
          <w:rFonts w:ascii="Arial" w:hAnsi="Arial" w:cs="Arial"/>
        </w:rPr>
        <w:lastRenderedPageBreak/>
        <w:t>classed as frail just because they have reached a certain age even though frailty is usually associated with ageing, frailty can still be independent of disability and long-term conditions which is why it is important to make the correct distinction prior to implementing and managing a care plan (Effectiveness Matters, 2017). In most cases o</w:t>
      </w:r>
      <w:r w:rsidRPr="00881849">
        <w:rPr>
          <w:rFonts w:ascii="Arial" w:hAnsi="Arial" w:cs="Arial"/>
        </w:rPr>
        <w:t xml:space="preserve">lder people with frailty suffer from long-term multiple complex conditions called multi-morbidity </w:t>
      </w:r>
      <w:r>
        <w:rPr>
          <w:rFonts w:ascii="Arial" w:hAnsi="Arial" w:cs="Arial"/>
        </w:rPr>
        <w:t xml:space="preserve">and as a </w:t>
      </w:r>
      <w:r w:rsidRPr="00881849">
        <w:rPr>
          <w:rFonts w:ascii="Arial" w:hAnsi="Arial" w:cs="Arial"/>
        </w:rPr>
        <w:t>result a large number of them</w:t>
      </w:r>
      <w:r>
        <w:rPr>
          <w:rFonts w:ascii="Arial" w:hAnsi="Arial" w:cs="Arial"/>
        </w:rPr>
        <w:t xml:space="preserve"> </w:t>
      </w:r>
      <w:r w:rsidRPr="00881849">
        <w:rPr>
          <w:rFonts w:ascii="Arial" w:hAnsi="Arial" w:cs="Arial"/>
        </w:rPr>
        <w:t>depend on health and social care services in the UK than younger individuals because they have lost the ability to cope and fully recover (Oliver 2009; NHS 2021). Additionally, frailty</w:t>
      </w:r>
      <w:r>
        <w:rPr>
          <w:rFonts w:ascii="Arial" w:hAnsi="Arial" w:cs="Arial"/>
        </w:rPr>
        <w:t xml:space="preserve"> puts older people</w:t>
      </w:r>
      <w:r w:rsidRPr="00881849">
        <w:rPr>
          <w:rFonts w:ascii="Arial" w:hAnsi="Arial" w:cs="Arial"/>
        </w:rPr>
        <w:t xml:space="preserve"> at </w:t>
      </w:r>
      <w:r>
        <w:rPr>
          <w:rFonts w:ascii="Arial" w:hAnsi="Arial" w:cs="Arial"/>
        </w:rPr>
        <w:t>increased</w:t>
      </w:r>
      <w:r w:rsidRPr="00881849">
        <w:rPr>
          <w:rFonts w:ascii="Arial" w:hAnsi="Arial" w:cs="Arial"/>
        </w:rPr>
        <w:t xml:space="preserve"> risk of </w:t>
      </w:r>
      <w:r>
        <w:rPr>
          <w:rFonts w:ascii="Arial" w:hAnsi="Arial" w:cs="Arial"/>
        </w:rPr>
        <w:t xml:space="preserve">falls, </w:t>
      </w:r>
      <w:r w:rsidRPr="00881849">
        <w:rPr>
          <w:rFonts w:ascii="Arial" w:hAnsi="Arial" w:cs="Arial"/>
        </w:rPr>
        <w:t xml:space="preserve">death, </w:t>
      </w:r>
      <w:r>
        <w:rPr>
          <w:rFonts w:ascii="Arial" w:hAnsi="Arial" w:cs="Arial"/>
        </w:rPr>
        <w:t>decline mobility</w:t>
      </w:r>
      <w:r w:rsidRPr="00881849">
        <w:rPr>
          <w:rFonts w:ascii="Arial" w:hAnsi="Arial" w:cs="Arial"/>
        </w:rPr>
        <w:t xml:space="preserve">, hospitalisation and </w:t>
      </w:r>
      <w:r>
        <w:rPr>
          <w:rFonts w:ascii="Arial" w:hAnsi="Arial" w:cs="Arial"/>
        </w:rPr>
        <w:t>institutionalisation</w:t>
      </w:r>
      <w:r w:rsidRPr="00881849">
        <w:rPr>
          <w:rFonts w:ascii="Arial" w:hAnsi="Arial" w:cs="Arial"/>
        </w:rPr>
        <w:t xml:space="preserve"> (Wirral 2018). </w:t>
      </w:r>
    </w:p>
    <w:p w14:paraId="41575286" w14:textId="03B9C477" w:rsidR="007E1679" w:rsidRDefault="007E1679" w:rsidP="00F021D0">
      <w:pPr>
        <w:jc w:val="both"/>
        <w:rPr>
          <w:rFonts w:ascii="Arial" w:hAnsi="Arial" w:cs="Arial"/>
        </w:rPr>
      </w:pPr>
      <w:r w:rsidRPr="000423B2">
        <w:rPr>
          <w:rFonts w:ascii="Arial" w:hAnsi="Arial" w:cs="Arial"/>
        </w:rPr>
        <w:t xml:space="preserve">One of the many issues older people with frailty experience is the secondary care response by health care systems in the UK. The response is centred on </w:t>
      </w:r>
      <w:r>
        <w:rPr>
          <w:rFonts w:ascii="Arial" w:hAnsi="Arial" w:cs="Arial"/>
        </w:rPr>
        <w:t>older people’s</w:t>
      </w:r>
      <w:r w:rsidRPr="000423B2">
        <w:rPr>
          <w:rFonts w:ascii="Arial" w:hAnsi="Arial" w:cs="Arial"/>
        </w:rPr>
        <w:t xml:space="preserve"> inability to be mobile, acute involvement in falls and an acute worsening or change in the mental state (Turner and Clegg, 2014). Older people naturally will experience sarcopenia (loss of muscle tissue as a natural part of the aging process) and due to prolonged illnesses </w:t>
      </w:r>
      <w:r>
        <w:rPr>
          <w:rFonts w:ascii="Arial" w:hAnsi="Arial" w:cs="Arial"/>
        </w:rPr>
        <w:t>some older people will be</w:t>
      </w:r>
      <w:r w:rsidRPr="000423B2">
        <w:rPr>
          <w:rFonts w:ascii="Arial" w:hAnsi="Arial" w:cs="Arial"/>
        </w:rPr>
        <w:t xml:space="preserve"> reliant upon </w:t>
      </w:r>
      <w:r>
        <w:rPr>
          <w:rFonts w:ascii="Arial" w:hAnsi="Arial" w:cs="Arial"/>
        </w:rPr>
        <w:t xml:space="preserve">more than one </w:t>
      </w:r>
      <w:r w:rsidRPr="000423B2">
        <w:rPr>
          <w:rFonts w:ascii="Arial" w:hAnsi="Arial" w:cs="Arial"/>
        </w:rPr>
        <w:t>medication</w:t>
      </w:r>
      <w:r>
        <w:rPr>
          <w:rFonts w:ascii="Arial" w:hAnsi="Arial" w:cs="Arial"/>
        </w:rPr>
        <w:t xml:space="preserve"> treatment</w:t>
      </w:r>
      <w:r>
        <w:rPr>
          <w:rFonts w:ascii="Arial" w:hAnsi="Arial" w:cs="Arial"/>
          <w:color w:val="2A2A2A"/>
          <w:shd w:val="clear" w:color="auto" w:fill="FFFFFF"/>
        </w:rPr>
        <w:t xml:space="preserve">. Furthermore, some will undoubtedly  experience </w:t>
      </w:r>
      <w:r w:rsidRPr="000423B2">
        <w:rPr>
          <w:rFonts w:ascii="Arial" w:hAnsi="Arial" w:cs="Arial"/>
        </w:rPr>
        <w:t>hearing and eye sight loss</w:t>
      </w:r>
      <w:r>
        <w:rPr>
          <w:rFonts w:ascii="Arial" w:hAnsi="Arial" w:cs="Arial"/>
        </w:rPr>
        <w:t xml:space="preserve"> and cognitive impairment leaving them to be very vulnerable. Additional complications may also arise in hospital settings such as extended wait for hospital discharge or setbacks from hospital care transfers (Long et al. 2013). Although in some cases hospital admission may be necessary in relation to the seriousness of acute incidences, it is also just as important to promote and manage older people’s care in other ways than hospital admission (Turner and Clegg, 2014)</w:t>
      </w:r>
      <w:r w:rsidR="000B7EBC">
        <w:rPr>
          <w:rFonts w:ascii="Arial" w:hAnsi="Arial" w:cs="Arial"/>
        </w:rPr>
        <w:t xml:space="preserve">. </w:t>
      </w:r>
      <w:r>
        <w:rPr>
          <w:rFonts w:ascii="Arial" w:hAnsi="Arial" w:cs="Arial"/>
        </w:rPr>
        <w:t>T</w:t>
      </w:r>
      <w:r w:rsidRPr="00881849">
        <w:rPr>
          <w:rFonts w:ascii="Arial" w:hAnsi="Arial" w:cs="Arial"/>
        </w:rPr>
        <w:t>herefore a different care approach</w:t>
      </w:r>
      <w:r>
        <w:rPr>
          <w:rFonts w:ascii="Arial" w:hAnsi="Arial" w:cs="Arial"/>
        </w:rPr>
        <w:t xml:space="preserve"> </w:t>
      </w:r>
      <w:r w:rsidRPr="00881849">
        <w:rPr>
          <w:rFonts w:ascii="Arial" w:hAnsi="Arial" w:cs="Arial"/>
        </w:rPr>
        <w:t>should be</w:t>
      </w:r>
      <w:r>
        <w:rPr>
          <w:rFonts w:ascii="Arial" w:hAnsi="Arial" w:cs="Arial"/>
        </w:rPr>
        <w:t xml:space="preserve"> explored such as a</w:t>
      </w:r>
      <w:r w:rsidRPr="00881849">
        <w:rPr>
          <w:rFonts w:ascii="Arial" w:hAnsi="Arial" w:cs="Arial"/>
        </w:rPr>
        <w:t xml:space="preserve"> more person–centred care that attends to the needs of older people via a care plan process that is designed around Comprehensive Geriatric Assessment (CGA) whose main principles is built on the guidance recommended by The British Geriatrics Society (Ellis et al. 2011). Person-centred care helps individuals to be more knowledgeable, skilful and confident about their own care management so that the plan can be tailored in accordance with their </w:t>
      </w:r>
      <w:r>
        <w:rPr>
          <w:rFonts w:ascii="Arial" w:hAnsi="Arial" w:cs="Arial"/>
        </w:rPr>
        <w:t xml:space="preserve">circumstances and </w:t>
      </w:r>
      <w:r w:rsidRPr="00881849">
        <w:rPr>
          <w:rFonts w:ascii="Arial" w:hAnsi="Arial" w:cs="Arial"/>
        </w:rPr>
        <w:t xml:space="preserve">choice of preferences (Person-centred care made simple, 2014). CGA guidance enables </w:t>
      </w:r>
      <w:r>
        <w:rPr>
          <w:rFonts w:ascii="Arial" w:hAnsi="Arial" w:cs="Arial"/>
        </w:rPr>
        <w:t xml:space="preserve">a holistic approach and helps </w:t>
      </w:r>
      <w:r w:rsidRPr="00881849">
        <w:rPr>
          <w:rFonts w:ascii="Arial" w:hAnsi="Arial" w:cs="Arial"/>
        </w:rPr>
        <w:t>health and social care professionals to promote and provide services to improve quality of life, decrease mortality and reduce care home admissions (Stuck et al. 2002).</w:t>
      </w:r>
      <w:r>
        <w:rPr>
          <w:rFonts w:ascii="Arial" w:hAnsi="Arial" w:cs="Arial"/>
        </w:rPr>
        <w:t xml:space="preserve"> </w:t>
      </w:r>
    </w:p>
    <w:p w14:paraId="4E05AE41" w14:textId="03BDEEF5" w:rsidR="007E1679" w:rsidRPr="00CA0FCC" w:rsidRDefault="00E36236" w:rsidP="00F021D0">
      <w:pPr>
        <w:jc w:val="both"/>
        <w:rPr>
          <w:rFonts w:ascii="Arial" w:hAnsi="Arial" w:cs="Arial"/>
          <w:color w:val="212121"/>
          <w:shd w:val="clear" w:color="auto" w:fill="FFFFFF"/>
        </w:rPr>
      </w:pPr>
      <w:r w:rsidRPr="00CA0FCC">
        <w:rPr>
          <w:rFonts w:ascii="Arial" w:hAnsi="Arial" w:cs="Arial"/>
        </w:rPr>
        <w:t>A</w:t>
      </w:r>
      <w:r>
        <w:rPr>
          <w:rFonts w:ascii="Arial" w:hAnsi="Arial" w:cs="Arial"/>
        </w:rPr>
        <w:t>dditionally, a</w:t>
      </w:r>
      <w:r w:rsidR="007E1679" w:rsidRPr="00CA0FCC">
        <w:rPr>
          <w:rFonts w:ascii="Arial" w:hAnsi="Arial" w:cs="Arial"/>
        </w:rPr>
        <w:t xml:space="preserve">ccording to Rockwood et al (2004) and Hoogendijk et al (2016) frailty </w:t>
      </w:r>
      <w:r>
        <w:rPr>
          <w:rFonts w:ascii="Arial" w:hAnsi="Arial" w:cs="Arial"/>
        </w:rPr>
        <w:t>can also be</w:t>
      </w:r>
      <w:r w:rsidR="007E1679" w:rsidRPr="00CA0FCC">
        <w:rPr>
          <w:rFonts w:ascii="Arial" w:hAnsi="Arial" w:cs="Arial"/>
        </w:rPr>
        <w:t xml:space="preserve"> correlated with loneliness and social isolation. loneliness and social isolation are distinct in concept for example a person can be left feeling lonely without being socially isolated or left feeling isolated without experiencing lonesomeness or perhaps feel both lonesomeness and isolation at the same time. According to Hawkley </w:t>
      </w:r>
      <w:r w:rsidR="007E1679" w:rsidRPr="00CA0FCC">
        <w:rPr>
          <w:rFonts w:ascii="Arial" w:hAnsi="Arial" w:cs="Arial"/>
          <w:color w:val="212121"/>
          <w:shd w:val="clear" w:color="auto" w:fill="FFFFFF"/>
        </w:rPr>
        <w:t xml:space="preserve">and Cacioppo </w:t>
      </w:r>
      <w:r w:rsidR="007E1679" w:rsidRPr="00CA0FCC">
        <w:rPr>
          <w:rFonts w:ascii="Arial" w:hAnsi="Arial" w:cs="Arial"/>
        </w:rPr>
        <w:t xml:space="preserve">(2010) loneliness is described as a negative feeling associated with the lack of contact with a preferred companion (social </w:t>
      </w:r>
      <w:r w:rsidR="007E1679" w:rsidRPr="00CA0FCC">
        <w:rPr>
          <w:rFonts w:ascii="Arial" w:hAnsi="Arial" w:cs="Arial"/>
        </w:rPr>
        <w:lastRenderedPageBreak/>
        <w:t>relationship) and social isolation is described as being alone, little or no participation in social activities or having little or no contact with people</w:t>
      </w:r>
      <w:r w:rsidR="007E1679" w:rsidRPr="00CA0FCC">
        <w:rPr>
          <w:rFonts w:ascii="Arial" w:hAnsi="Arial" w:cs="Arial"/>
          <w:color w:val="212121"/>
          <w:shd w:val="clear" w:color="auto" w:fill="FFFFFF"/>
        </w:rPr>
        <w:t xml:space="preserve">. It is important for the wellbeing of a person to have social relationships (House et al. 1988) therefore people, especially older people and even </w:t>
      </w:r>
      <w:r w:rsidR="00504B86">
        <w:rPr>
          <w:rFonts w:ascii="Arial" w:hAnsi="Arial" w:cs="Arial"/>
          <w:color w:val="212121"/>
          <w:shd w:val="clear" w:color="auto" w:fill="FFFFFF"/>
        </w:rPr>
        <w:t>more likely</w:t>
      </w:r>
      <w:r w:rsidR="00363B78">
        <w:rPr>
          <w:rFonts w:ascii="Arial" w:hAnsi="Arial" w:cs="Arial"/>
          <w:color w:val="212121"/>
          <w:shd w:val="clear" w:color="auto" w:fill="FFFFFF"/>
        </w:rPr>
        <w:t>,</w:t>
      </w:r>
      <w:r w:rsidR="00796111">
        <w:rPr>
          <w:rFonts w:ascii="Arial" w:hAnsi="Arial" w:cs="Arial"/>
          <w:color w:val="212121"/>
          <w:shd w:val="clear" w:color="auto" w:fill="FFFFFF"/>
        </w:rPr>
        <w:t xml:space="preserve"> </w:t>
      </w:r>
      <w:r w:rsidR="007E1679" w:rsidRPr="00CA0FCC">
        <w:rPr>
          <w:rFonts w:ascii="Arial" w:hAnsi="Arial" w:cs="Arial"/>
          <w:color w:val="212121"/>
          <w:shd w:val="clear" w:color="auto" w:fill="FFFFFF"/>
        </w:rPr>
        <w:t xml:space="preserve">older people </w:t>
      </w:r>
      <w:r w:rsidR="00796111">
        <w:rPr>
          <w:rFonts w:ascii="Arial" w:hAnsi="Arial" w:cs="Arial"/>
          <w:color w:val="212121"/>
          <w:shd w:val="clear" w:color="auto" w:fill="FFFFFF"/>
        </w:rPr>
        <w:t xml:space="preserve">experiencing </w:t>
      </w:r>
      <w:r w:rsidR="00C42D83" w:rsidRPr="00CA0FCC">
        <w:rPr>
          <w:rFonts w:ascii="Arial" w:hAnsi="Arial" w:cs="Arial"/>
          <w:color w:val="212121"/>
          <w:shd w:val="clear" w:color="auto" w:fill="FFFFFF"/>
        </w:rPr>
        <w:t>frailty,</w:t>
      </w:r>
      <w:r w:rsidR="007E1679" w:rsidRPr="00CA0FCC">
        <w:rPr>
          <w:rFonts w:ascii="Arial" w:hAnsi="Arial" w:cs="Arial"/>
          <w:color w:val="212121"/>
          <w:shd w:val="clear" w:color="auto" w:fill="FFFFFF"/>
        </w:rPr>
        <w:t xml:space="preserve"> or a disability may see increased mortality rate, severe depression, dementia and functional decline due to the effects of social isolation and loneliness (Holt-Lunstad et al 2015; Steptoe et al 2013). Similarly, according to Thurston and Kubzansky (2009) these groups of older people are likely to be at a high risk of several adverse health issues and the impact of social isolation, loneliness in conjunction with adverse health issues inevitably leads to more pressure being put on health and social care services. </w:t>
      </w:r>
    </w:p>
    <w:p w14:paraId="4AFAC9B5" w14:textId="64D83311" w:rsidR="007E1679" w:rsidRDefault="007E1679" w:rsidP="00F021D0">
      <w:pPr>
        <w:jc w:val="both"/>
        <w:rPr>
          <w:rFonts w:ascii="Arial" w:hAnsi="Arial" w:cs="Arial"/>
          <w:color w:val="212121"/>
          <w:shd w:val="clear" w:color="auto" w:fill="FFFFFF"/>
        </w:rPr>
      </w:pPr>
      <w:r w:rsidRPr="00CA0FCC">
        <w:rPr>
          <w:rFonts w:ascii="Arial" w:hAnsi="Arial" w:cs="Arial"/>
          <w:color w:val="212121"/>
          <w:shd w:val="clear" w:color="auto" w:fill="FFFFFF"/>
        </w:rPr>
        <w:t xml:space="preserve">Typically, loneliness and social isolation is more widespread within the older population globally rather than the younger population because of a number of factors like having some or non-social contact, increase in disabilities and illnesses, decline in financial resources like living on low pensions and income which can have adverse impact on healthy living or worsening of health that can led to early mortality (Age UK, 2018). Further research by Hawkley et al (2009) states older people living on low incomes and pension are more likely to experience social isolation and loneliness as a result of not being able to visit family or friends to due affordability. They will be more concerned about saving money to pay for utility bills in particular during winter times and will not have sufficient funds available to pay for travelling. They further go onto state older people will have no choice but to stay indoors for longer periods during winter thus increasing the chances of them suffering from ailments and accidents. Therefore older people being subjected to social isolation, loneliness, money worries and becoming ill subsequently put older people to higher risks of mortality and morbidity. </w:t>
      </w:r>
    </w:p>
    <w:p w14:paraId="3BAF3520" w14:textId="7043E5DD" w:rsidR="00E92231" w:rsidRDefault="00E92231" w:rsidP="00F021D0">
      <w:pPr>
        <w:jc w:val="both"/>
        <w:rPr>
          <w:rFonts w:ascii="Arial" w:hAnsi="Arial" w:cs="Arial"/>
          <w:color w:val="212121"/>
          <w:shd w:val="clear" w:color="auto" w:fill="FFFFFF"/>
        </w:rPr>
      </w:pPr>
      <w:r w:rsidRPr="00E92231">
        <w:rPr>
          <w:rFonts w:ascii="Arial" w:hAnsi="Arial" w:cs="Arial"/>
          <w:color w:val="212121"/>
          <w:shd w:val="clear" w:color="auto" w:fill="FFFFFF"/>
        </w:rPr>
        <w:t>Despite the many concerns and issues older people are faced with, there had been a growing concern for their mental health wellbeing during the outbreak of COVID-19 which had caused severe death toll around the world. The pandemic caused many challenges globally such as dire impact on economy and lives, especially the lives of vulnerable older people (Robb et al 2020;Fancourt et al 2021). March 23</w:t>
      </w:r>
      <w:r w:rsidRPr="00E92231">
        <w:rPr>
          <w:rFonts w:ascii="Arial" w:hAnsi="Arial" w:cs="Arial"/>
          <w:color w:val="212121"/>
          <w:shd w:val="clear" w:color="auto" w:fill="FFFFFF"/>
          <w:vertAlign w:val="superscript"/>
        </w:rPr>
        <w:t>rd</w:t>
      </w:r>
      <w:r w:rsidRPr="00E92231">
        <w:rPr>
          <w:rFonts w:ascii="Arial" w:hAnsi="Arial" w:cs="Arial"/>
          <w:color w:val="212121"/>
          <w:shd w:val="clear" w:color="auto" w:fill="FFFFFF"/>
        </w:rPr>
        <w:t xml:space="preserve">, 2020 was the date for a complete lock down ordered by the UK government which included ban on nonessential travel, closure of nonessential shops, closure of offices and public spaces, social distancing in conjunction with self-isolation and quarantine measures for individuals who may have been infected. In addition, shielding measures were introduced for individuals suffering from poor health or regarded as very vulnerable in particular the elderly community (Robb et al. 2020). Many older people </w:t>
      </w:r>
      <w:r w:rsidR="002F4518">
        <w:rPr>
          <w:rFonts w:ascii="Arial" w:hAnsi="Arial" w:cs="Arial"/>
          <w:color w:val="212121"/>
          <w:shd w:val="clear" w:color="auto" w:fill="FFFFFF"/>
        </w:rPr>
        <w:t xml:space="preserve">felt </w:t>
      </w:r>
      <w:r w:rsidR="004E7A35">
        <w:rPr>
          <w:rFonts w:ascii="Arial" w:hAnsi="Arial" w:cs="Arial"/>
          <w:color w:val="212121"/>
          <w:shd w:val="clear" w:color="auto" w:fill="FFFFFF"/>
        </w:rPr>
        <w:t xml:space="preserve"> </w:t>
      </w:r>
      <w:r w:rsidRPr="00E92231">
        <w:rPr>
          <w:rFonts w:ascii="Arial" w:hAnsi="Arial" w:cs="Arial"/>
          <w:color w:val="212121"/>
          <w:shd w:val="clear" w:color="auto" w:fill="FFFFFF"/>
        </w:rPr>
        <w:t xml:space="preserve">complete isolated because of the measures especially those living alone, and according to Torales et al (2020) there may had been a significant rise of mental health issues such as psychological stress, anxiety, depression and insomnia due to long periods of isolation. </w:t>
      </w:r>
      <w:r w:rsidRPr="00E92231">
        <w:rPr>
          <w:rFonts w:ascii="Arial" w:hAnsi="Arial" w:cs="Arial"/>
          <w:color w:val="212121"/>
          <w:shd w:val="clear" w:color="auto" w:fill="FFFFFF"/>
        </w:rPr>
        <w:lastRenderedPageBreak/>
        <w:t>Additionally, older people may have experienced further cognitive decline (Lara et al. 2019) and incident dementia (Rafnsson et al. 2020) as a result of social isolation, loneliness and depression. These orders also put many older people and the general population in a situation where they had to face increased  levels of  hardships, for example meeting basic necessities like access to food, water and to financial concerns like job losses, reduced income or struggling to pay utility bills</w:t>
      </w:r>
      <w:r w:rsidR="00DE1572">
        <w:rPr>
          <w:rFonts w:ascii="Arial" w:hAnsi="Arial" w:cs="Arial"/>
          <w:color w:val="212121"/>
          <w:shd w:val="clear" w:color="auto" w:fill="FFFFFF"/>
        </w:rPr>
        <w:t xml:space="preserve"> T</w:t>
      </w:r>
      <w:r w:rsidR="00B9213C">
        <w:rPr>
          <w:rFonts w:ascii="Arial" w:hAnsi="Arial" w:cs="Arial"/>
          <w:color w:val="212121"/>
          <w:shd w:val="clear" w:color="auto" w:fill="FFFFFF"/>
        </w:rPr>
        <w:t>hese situations</w:t>
      </w:r>
      <w:r w:rsidR="00EB48B5">
        <w:rPr>
          <w:rFonts w:ascii="Arial" w:hAnsi="Arial" w:cs="Arial"/>
          <w:color w:val="212121"/>
          <w:shd w:val="clear" w:color="auto" w:fill="FFFFFF"/>
        </w:rPr>
        <w:t xml:space="preserve"> </w:t>
      </w:r>
      <w:r w:rsidR="00DD364D">
        <w:rPr>
          <w:rFonts w:ascii="Arial" w:hAnsi="Arial" w:cs="Arial"/>
          <w:color w:val="212121"/>
          <w:shd w:val="clear" w:color="auto" w:fill="FFFFFF"/>
        </w:rPr>
        <w:t xml:space="preserve">inevitably </w:t>
      </w:r>
      <w:r w:rsidRPr="00E92231">
        <w:rPr>
          <w:rFonts w:ascii="Arial" w:hAnsi="Arial" w:cs="Arial"/>
          <w:color w:val="212121"/>
          <w:shd w:val="clear" w:color="auto" w:fill="FFFFFF"/>
        </w:rPr>
        <w:t>may have</w:t>
      </w:r>
      <w:r w:rsidR="00DD364D">
        <w:rPr>
          <w:rFonts w:ascii="Arial" w:hAnsi="Arial" w:cs="Arial"/>
          <w:color w:val="212121"/>
          <w:shd w:val="clear" w:color="auto" w:fill="FFFFFF"/>
        </w:rPr>
        <w:t xml:space="preserve"> led to</w:t>
      </w:r>
      <w:r w:rsidRPr="00E92231">
        <w:rPr>
          <w:rFonts w:ascii="Arial" w:hAnsi="Arial" w:cs="Arial"/>
          <w:color w:val="212121"/>
          <w:shd w:val="clear" w:color="auto" w:fill="FFFFFF"/>
        </w:rPr>
        <w:t xml:space="preserve"> increased</w:t>
      </w:r>
      <w:r w:rsidR="00276995">
        <w:rPr>
          <w:rFonts w:ascii="Arial" w:hAnsi="Arial" w:cs="Arial"/>
          <w:color w:val="212121"/>
          <w:shd w:val="clear" w:color="auto" w:fill="FFFFFF"/>
        </w:rPr>
        <w:t xml:space="preserve"> </w:t>
      </w:r>
      <w:r w:rsidRPr="00E92231">
        <w:rPr>
          <w:rFonts w:ascii="Arial" w:hAnsi="Arial" w:cs="Arial"/>
          <w:color w:val="212121"/>
          <w:shd w:val="clear" w:color="auto" w:fill="FFFFFF"/>
        </w:rPr>
        <w:t>levels of psychological stress and depression</w:t>
      </w:r>
      <w:r w:rsidR="00DE1572" w:rsidRPr="00DE1572">
        <w:rPr>
          <w:rFonts w:ascii="Arial" w:hAnsi="Arial" w:cs="Arial"/>
          <w:color w:val="212121"/>
          <w:shd w:val="clear" w:color="auto" w:fill="FFFFFF"/>
        </w:rPr>
        <w:t xml:space="preserve"> </w:t>
      </w:r>
      <w:r w:rsidR="00DE1572">
        <w:rPr>
          <w:rFonts w:ascii="Arial" w:hAnsi="Arial" w:cs="Arial"/>
          <w:color w:val="212121"/>
          <w:shd w:val="clear" w:color="auto" w:fill="FFFFFF"/>
        </w:rPr>
        <w:t>(</w:t>
      </w:r>
      <w:r w:rsidR="00DE1572" w:rsidRPr="00E92231">
        <w:rPr>
          <w:rFonts w:ascii="Arial" w:hAnsi="Arial" w:cs="Arial"/>
          <w:color w:val="212121"/>
          <w:shd w:val="clear" w:color="auto" w:fill="FFFFFF"/>
        </w:rPr>
        <w:t>Wright et al. 2020)</w:t>
      </w:r>
      <w:r w:rsidRPr="00E92231">
        <w:rPr>
          <w:rFonts w:ascii="Arial" w:hAnsi="Arial" w:cs="Arial"/>
          <w:color w:val="212121"/>
          <w:shd w:val="clear" w:color="auto" w:fill="FFFFFF"/>
        </w:rPr>
        <w:t xml:space="preserve">. Similarly, studies by Robb et al (2020) have concluded a link between the UK older population and mental health illnesses as a consequence of social isolation and the COVID-19 pandemic, however they further go on to state the need for  an early intervention plan to prevent the development of loneliness as a result of social isolation. Furthermore Smith and Lim (2020) state the employment of strategies that can be effective includes facilitating course of action in a meaningful, fulfilling group activities and psychological interventions to tackle loneliness conditions. Other possibilities Robb et al (2020) mention in their studies is the inclusion of technologies such as apps, but </w:t>
      </w:r>
      <w:r w:rsidR="00541C42">
        <w:rPr>
          <w:rFonts w:ascii="Arial" w:hAnsi="Arial" w:cs="Arial"/>
          <w:color w:val="212121"/>
          <w:shd w:val="clear" w:color="auto" w:fill="FFFFFF"/>
        </w:rPr>
        <w:t>this can be</w:t>
      </w:r>
      <w:r w:rsidRPr="00E92231">
        <w:rPr>
          <w:rFonts w:ascii="Arial" w:hAnsi="Arial" w:cs="Arial"/>
          <w:color w:val="212121"/>
          <w:shd w:val="clear" w:color="auto" w:fill="FFFFFF"/>
        </w:rPr>
        <w:t xml:space="preserve"> limited due to the</w:t>
      </w:r>
      <w:r w:rsidR="00541C42">
        <w:rPr>
          <w:rFonts w:ascii="Arial" w:hAnsi="Arial" w:cs="Arial"/>
          <w:color w:val="212121"/>
          <w:shd w:val="clear" w:color="auto" w:fill="FFFFFF"/>
        </w:rPr>
        <w:t xml:space="preserve"> fact </w:t>
      </w:r>
      <w:r w:rsidR="006066AD">
        <w:rPr>
          <w:rFonts w:ascii="Arial" w:hAnsi="Arial" w:cs="Arial"/>
          <w:color w:val="212121"/>
          <w:shd w:val="clear" w:color="auto" w:fill="FFFFFF"/>
        </w:rPr>
        <w:t xml:space="preserve">that </w:t>
      </w:r>
      <w:r w:rsidR="00541C42">
        <w:rPr>
          <w:rFonts w:ascii="Arial" w:hAnsi="Arial" w:cs="Arial"/>
          <w:color w:val="212121"/>
          <w:shd w:val="clear" w:color="auto" w:fill="FFFFFF"/>
        </w:rPr>
        <w:t>older people</w:t>
      </w:r>
      <w:r w:rsidRPr="00E92231">
        <w:rPr>
          <w:rFonts w:ascii="Arial" w:hAnsi="Arial" w:cs="Arial"/>
          <w:color w:val="212121"/>
          <w:shd w:val="clear" w:color="auto" w:fill="FFFFFF"/>
        </w:rPr>
        <w:t xml:space="preserve"> lack knowledge</w:t>
      </w:r>
      <w:r w:rsidR="008843C8">
        <w:rPr>
          <w:rFonts w:ascii="Arial" w:hAnsi="Arial" w:cs="Arial"/>
          <w:color w:val="212121"/>
          <w:shd w:val="clear" w:color="auto" w:fill="FFFFFF"/>
        </w:rPr>
        <w:t xml:space="preserve"> </w:t>
      </w:r>
      <w:r w:rsidRPr="00E92231">
        <w:rPr>
          <w:rFonts w:ascii="Arial" w:hAnsi="Arial" w:cs="Arial"/>
          <w:color w:val="212121"/>
          <w:shd w:val="clear" w:color="auto" w:fill="FFFFFF"/>
        </w:rPr>
        <w:t>on how to utilise modern technologies and so further strategies must</w:t>
      </w:r>
      <w:r w:rsidR="00A42F04">
        <w:rPr>
          <w:rFonts w:ascii="Arial" w:hAnsi="Arial" w:cs="Arial"/>
          <w:color w:val="212121"/>
          <w:shd w:val="clear" w:color="auto" w:fill="FFFFFF"/>
        </w:rPr>
        <w:t xml:space="preserve"> be explored such as</w:t>
      </w:r>
      <w:r w:rsidRPr="00E92231">
        <w:rPr>
          <w:rFonts w:ascii="Arial" w:hAnsi="Arial" w:cs="Arial"/>
          <w:color w:val="212121"/>
          <w:shd w:val="clear" w:color="auto" w:fill="FFFFFF"/>
        </w:rPr>
        <w:t xml:space="preserve"> educating older people</w:t>
      </w:r>
      <w:r w:rsidR="0058425C">
        <w:rPr>
          <w:rFonts w:ascii="Arial" w:hAnsi="Arial" w:cs="Arial"/>
          <w:color w:val="212121"/>
          <w:shd w:val="clear" w:color="auto" w:fill="FFFFFF"/>
        </w:rPr>
        <w:t xml:space="preserve"> to</w:t>
      </w:r>
      <w:r w:rsidRPr="00E92231">
        <w:rPr>
          <w:rFonts w:ascii="Arial" w:hAnsi="Arial" w:cs="Arial"/>
          <w:color w:val="212121"/>
          <w:shd w:val="clear" w:color="auto" w:fill="FFFFFF"/>
        </w:rPr>
        <w:t xml:space="preserve"> improv</w:t>
      </w:r>
      <w:r w:rsidR="0058425C">
        <w:rPr>
          <w:rFonts w:ascii="Arial" w:hAnsi="Arial" w:cs="Arial"/>
          <w:color w:val="212121"/>
          <w:shd w:val="clear" w:color="auto" w:fill="FFFFFF"/>
        </w:rPr>
        <w:t>e</w:t>
      </w:r>
      <w:r w:rsidRPr="00E92231">
        <w:rPr>
          <w:rFonts w:ascii="Arial" w:hAnsi="Arial" w:cs="Arial"/>
          <w:color w:val="212121"/>
          <w:shd w:val="clear" w:color="auto" w:fill="FFFFFF"/>
        </w:rPr>
        <w:t xml:space="preserve"> their awareness and knowledge about technology. This is important in alleviating the possibility of increased risks of loneliness and mental health</w:t>
      </w:r>
      <w:r w:rsidR="005B03C6">
        <w:rPr>
          <w:rFonts w:ascii="Arial" w:hAnsi="Arial" w:cs="Arial"/>
          <w:color w:val="212121"/>
          <w:shd w:val="clear" w:color="auto" w:fill="FFFFFF"/>
        </w:rPr>
        <w:t xml:space="preserve"> issues</w:t>
      </w:r>
      <w:r w:rsidRPr="00E92231">
        <w:rPr>
          <w:rFonts w:ascii="Arial" w:hAnsi="Arial" w:cs="Arial"/>
          <w:color w:val="212121"/>
          <w:shd w:val="clear" w:color="auto" w:fill="FFFFFF"/>
        </w:rPr>
        <w:t xml:space="preserve">.  </w:t>
      </w:r>
    </w:p>
    <w:p w14:paraId="3F02EBDC" w14:textId="0E49FA7B" w:rsidR="00022BCB" w:rsidRPr="00022BCB" w:rsidRDefault="009A20DF" w:rsidP="00F021D0">
      <w:pPr>
        <w:jc w:val="both"/>
        <w:rPr>
          <w:rFonts w:ascii="Arial" w:hAnsi="Arial" w:cs="Arial"/>
          <w:color w:val="212121"/>
          <w:shd w:val="clear" w:color="auto" w:fill="FFFFFF"/>
        </w:rPr>
      </w:pPr>
      <w:r w:rsidRPr="009A20DF">
        <w:rPr>
          <w:rFonts w:ascii="Arial" w:hAnsi="Arial" w:cs="Arial"/>
          <w:color w:val="212121"/>
          <w:shd w:val="clear" w:color="auto" w:fill="FFFFFF"/>
        </w:rPr>
        <w:t>It is important to acknowledge older people experience loneliness and social isolation because of the detrimental effect on their physical and mental wellbeing and as a result of the negative impact of COVID-19. However there is a further population of older generation that are exposed to high risks of social isolation and loneliness. Older people residing in care homes due to reasons of choice of preference or a crisis event can be subjected to feeling completely isolated from family, friends and the outside world due to COVID-19 restrictions (Hanratty 2018;Brooke and Jackson 2020). According to Flatley (2020) coronavirus was not only responsible for high mortality rates in care homes but both the virus and lockdown measures had a negative impact on the emotional, physical and mental health of both staff and residents. Flatley (2020) further states the huge challenges</w:t>
      </w:r>
      <w:r w:rsidR="00D65A55">
        <w:rPr>
          <w:rFonts w:ascii="Arial" w:hAnsi="Arial" w:cs="Arial"/>
          <w:color w:val="212121"/>
          <w:shd w:val="clear" w:color="auto" w:fill="FFFFFF"/>
        </w:rPr>
        <w:t xml:space="preserve"> and difficulties</w:t>
      </w:r>
      <w:r w:rsidRPr="009A20DF">
        <w:rPr>
          <w:rFonts w:ascii="Arial" w:hAnsi="Arial" w:cs="Arial"/>
          <w:color w:val="212121"/>
          <w:shd w:val="clear" w:color="auto" w:fill="FFFFFF"/>
        </w:rPr>
        <w:t xml:space="preserve"> a manager of an independent residential care home had to endure to make change which would have been easier if there had been help and support from the NHS. One of the challenges they faced were from families of residents who were very concerned about the wellbeing of their loved ones. There were cases when residents suffering from ailments like dementia and hearing issues would react badly to the care employed by staff as they did not understand what was happening in the current climate. Many residents felt completely isolated and as a result their emotional and physical welfare deteriorated. However, according to </w:t>
      </w:r>
      <w:bookmarkStart w:id="7" w:name="_Hlk66976060"/>
      <w:r w:rsidRPr="009A20DF">
        <w:rPr>
          <w:rFonts w:ascii="Arial" w:hAnsi="Arial" w:cs="Arial"/>
          <w:color w:val="212121"/>
          <w:shd w:val="clear" w:color="auto" w:fill="FFFFFF"/>
        </w:rPr>
        <w:t>Flatley (2020</w:t>
      </w:r>
      <w:bookmarkEnd w:id="7"/>
      <w:r w:rsidRPr="009A20DF">
        <w:rPr>
          <w:rFonts w:ascii="Arial" w:hAnsi="Arial" w:cs="Arial"/>
          <w:color w:val="212121"/>
          <w:shd w:val="clear" w:color="auto" w:fill="FFFFFF"/>
        </w:rPr>
        <w:t xml:space="preserve">) they did implement various methods to address the challenges and </w:t>
      </w:r>
      <w:r w:rsidR="00B5757E">
        <w:rPr>
          <w:rFonts w:ascii="Arial" w:hAnsi="Arial" w:cs="Arial"/>
          <w:color w:val="212121"/>
          <w:shd w:val="clear" w:color="auto" w:fill="FFFFFF"/>
        </w:rPr>
        <w:t>provide</w:t>
      </w:r>
      <w:r w:rsidRPr="009A20DF">
        <w:rPr>
          <w:rFonts w:ascii="Arial" w:hAnsi="Arial" w:cs="Arial"/>
          <w:color w:val="212121"/>
          <w:shd w:val="clear" w:color="auto" w:fill="FFFFFF"/>
        </w:rPr>
        <w:t xml:space="preserve"> support </w:t>
      </w:r>
      <w:r w:rsidR="00FA4081">
        <w:rPr>
          <w:rFonts w:ascii="Arial" w:hAnsi="Arial" w:cs="Arial"/>
          <w:color w:val="212121"/>
          <w:shd w:val="clear" w:color="auto" w:fill="FFFFFF"/>
        </w:rPr>
        <w:t xml:space="preserve">for </w:t>
      </w:r>
      <w:r w:rsidRPr="009A20DF">
        <w:rPr>
          <w:rFonts w:ascii="Arial" w:hAnsi="Arial" w:cs="Arial"/>
          <w:color w:val="212121"/>
          <w:shd w:val="clear" w:color="auto" w:fill="FFFFFF"/>
        </w:rPr>
        <w:t xml:space="preserve">the wellbeing of both staff </w:t>
      </w:r>
      <w:r w:rsidRPr="009A20DF">
        <w:rPr>
          <w:rFonts w:ascii="Arial" w:hAnsi="Arial" w:cs="Arial"/>
          <w:color w:val="212121"/>
          <w:shd w:val="clear" w:color="auto" w:fill="FFFFFF"/>
        </w:rPr>
        <w:lastRenderedPageBreak/>
        <w:t>and resident</w:t>
      </w:r>
      <w:r w:rsidR="0045076F">
        <w:rPr>
          <w:rFonts w:ascii="Arial" w:hAnsi="Arial" w:cs="Arial"/>
          <w:color w:val="212121"/>
          <w:shd w:val="clear" w:color="auto" w:fill="FFFFFF"/>
        </w:rPr>
        <w:t>,</w:t>
      </w:r>
      <w:r w:rsidR="00022BCB" w:rsidRPr="00022BCB">
        <w:rPr>
          <w:rFonts w:ascii="Arial" w:hAnsi="Arial" w:cs="Arial"/>
          <w:color w:val="212121"/>
          <w:shd w:val="clear" w:color="auto" w:fill="FFFFFF"/>
        </w:rPr>
        <w:t xml:space="preserve"> for example using social media like WhatsApp, facetime, messenger, telephone calls and doorstep or window visits to encourage communication between family members. But still it was very challenging and</w:t>
      </w:r>
      <w:r w:rsidR="00323385">
        <w:rPr>
          <w:rFonts w:ascii="Arial" w:hAnsi="Arial" w:cs="Arial"/>
          <w:color w:val="212121"/>
          <w:shd w:val="clear" w:color="auto" w:fill="FFFFFF"/>
        </w:rPr>
        <w:t xml:space="preserve"> the</w:t>
      </w:r>
      <w:r w:rsidR="00DE0059">
        <w:rPr>
          <w:rFonts w:ascii="Arial" w:hAnsi="Arial" w:cs="Arial"/>
          <w:color w:val="212121"/>
          <w:shd w:val="clear" w:color="auto" w:fill="FFFFFF"/>
        </w:rPr>
        <w:t xml:space="preserve"> </w:t>
      </w:r>
      <w:r w:rsidR="00022BCB" w:rsidRPr="00022BCB">
        <w:rPr>
          <w:rFonts w:ascii="Arial" w:hAnsi="Arial" w:cs="Arial"/>
          <w:color w:val="212121"/>
          <w:shd w:val="clear" w:color="auto" w:fill="FFFFFF"/>
        </w:rPr>
        <w:t>impact on the emotions of those involved</w:t>
      </w:r>
      <w:r w:rsidR="00323385">
        <w:rPr>
          <w:rFonts w:ascii="Arial" w:hAnsi="Arial" w:cs="Arial"/>
          <w:color w:val="212121"/>
          <w:shd w:val="clear" w:color="auto" w:fill="FFFFFF"/>
        </w:rPr>
        <w:t xml:space="preserve"> were very high </w:t>
      </w:r>
      <w:r w:rsidR="008F75C1">
        <w:rPr>
          <w:rFonts w:ascii="Arial" w:hAnsi="Arial" w:cs="Arial"/>
          <w:color w:val="212121"/>
          <w:shd w:val="clear" w:color="auto" w:fill="FFFFFF"/>
        </w:rPr>
        <w:t>(</w:t>
      </w:r>
      <w:r w:rsidR="008F75C1" w:rsidRPr="009A20DF">
        <w:rPr>
          <w:rFonts w:ascii="Arial" w:hAnsi="Arial" w:cs="Arial"/>
          <w:color w:val="212121"/>
          <w:shd w:val="clear" w:color="auto" w:fill="FFFFFF"/>
        </w:rPr>
        <w:t>Flatley</w:t>
      </w:r>
      <w:r w:rsidR="008F75C1">
        <w:rPr>
          <w:rFonts w:ascii="Arial" w:hAnsi="Arial" w:cs="Arial"/>
          <w:color w:val="212121"/>
          <w:shd w:val="clear" w:color="auto" w:fill="FFFFFF"/>
        </w:rPr>
        <w:t xml:space="preserve">, </w:t>
      </w:r>
      <w:r w:rsidR="008F75C1" w:rsidRPr="009A20DF">
        <w:rPr>
          <w:rFonts w:ascii="Arial" w:hAnsi="Arial" w:cs="Arial"/>
          <w:color w:val="212121"/>
          <w:shd w:val="clear" w:color="auto" w:fill="FFFFFF"/>
        </w:rPr>
        <w:t>2020</w:t>
      </w:r>
      <w:r w:rsidR="008F75C1">
        <w:rPr>
          <w:rFonts w:ascii="Arial" w:hAnsi="Arial" w:cs="Arial"/>
          <w:color w:val="212121"/>
          <w:shd w:val="clear" w:color="auto" w:fill="FFFFFF"/>
        </w:rPr>
        <w:t>).</w:t>
      </w:r>
    </w:p>
    <w:p w14:paraId="6E1F224C" w14:textId="400ECEE9" w:rsidR="00022BCB" w:rsidRPr="00022BCB" w:rsidRDefault="00022BCB" w:rsidP="00F021D0">
      <w:pPr>
        <w:jc w:val="both"/>
        <w:rPr>
          <w:rFonts w:ascii="Arial" w:hAnsi="Arial" w:cs="Arial"/>
          <w:color w:val="212121"/>
          <w:shd w:val="clear" w:color="auto" w:fill="FFFFFF"/>
        </w:rPr>
      </w:pPr>
      <w:r w:rsidRPr="00022BCB">
        <w:rPr>
          <w:rFonts w:ascii="Arial" w:hAnsi="Arial" w:cs="Arial"/>
          <w:color w:val="212121"/>
          <w:shd w:val="clear" w:color="auto" w:fill="FFFFFF"/>
        </w:rPr>
        <w:t>The advice and guidance given by Public Health England (2021) on maintaining mental health and well-being during the COVID-19 restrictions for older people is to socially isolate for lengthy periods. The guidance outlined the need for older people to stay indoors and to stay in contact with family, friends and also to ask for help if needed for things like shopping or paying bills. Similarly advice from the World Health Organisation (WHO, 2020) for caregivers is to help</w:t>
      </w:r>
      <w:r w:rsidR="00C07AF7">
        <w:rPr>
          <w:rFonts w:ascii="Arial" w:hAnsi="Arial" w:cs="Arial"/>
          <w:color w:val="212121"/>
          <w:shd w:val="clear" w:color="auto" w:fill="FFFFFF"/>
        </w:rPr>
        <w:t xml:space="preserve"> older people to</w:t>
      </w:r>
      <w:r w:rsidRPr="00022BCB">
        <w:rPr>
          <w:rFonts w:ascii="Arial" w:hAnsi="Arial" w:cs="Arial"/>
          <w:color w:val="212121"/>
          <w:shd w:val="clear" w:color="auto" w:fill="FFFFFF"/>
        </w:rPr>
        <w:t xml:space="preserve"> stay connected with family</w:t>
      </w:r>
      <w:r w:rsidR="009E3D22">
        <w:rPr>
          <w:rFonts w:ascii="Arial" w:hAnsi="Arial" w:cs="Arial"/>
          <w:color w:val="212121"/>
          <w:shd w:val="clear" w:color="auto" w:fill="FFFFFF"/>
        </w:rPr>
        <w:t xml:space="preserve"> members </w:t>
      </w:r>
      <w:r w:rsidRPr="00022BCB">
        <w:rPr>
          <w:rFonts w:ascii="Arial" w:hAnsi="Arial" w:cs="Arial"/>
          <w:color w:val="212121"/>
          <w:shd w:val="clear" w:color="auto" w:fill="FFFFFF"/>
        </w:rPr>
        <w:t xml:space="preserve">and health professionals also provide practical and emotional support. </w:t>
      </w:r>
      <w:r w:rsidR="009E3D22">
        <w:rPr>
          <w:rFonts w:ascii="Arial" w:hAnsi="Arial" w:cs="Arial"/>
          <w:color w:val="212121"/>
          <w:shd w:val="clear" w:color="auto" w:fill="FFFFFF"/>
        </w:rPr>
        <w:t>Caregivers should e</w:t>
      </w:r>
      <w:r w:rsidRPr="00022BCB">
        <w:rPr>
          <w:rFonts w:ascii="Arial" w:hAnsi="Arial" w:cs="Arial"/>
          <w:color w:val="212121"/>
          <w:shd w:val="clear" w:color="auto" w:fill="FFFFFF"/>
        </w:rPr>
        <w:t>ngage with older people much as possible including</w:t>
      </w:r>
      <w:r w:rsidR="00475B8A">
        <w:rPr>
          <w:rFonts w:ascii="Arial" w:hAnsi="Arial" w:cs="Arial"/>
          <w:color w:val="212121"/>
          <w:shd w:val="clear" w:color="auto" w:fill="FFFFFF"/>
        </w:rPr>
        <w:t xml:space="preserve"> with</w:t>
      </w:r>
      <w:r w:rsidRPr="00022BCB">
        <w:rPr>
          <w:rFonts w:ascii="Arial" w:hAnsi="Arial" w:cs="Arial"/>
          <w:color w:val="212121"/>
          <w:shd w:val="clear" w:color="auto" w:fill="FFFFFF"/>
        </w:rPr>
        <w:t xml:space="preserve"> family members by relaying important up to date information and</w:t>
      </w:r>
      <w:r w:rsidR="00E3560F">
        <w:rPr>
          <w:rFonts w:ascii="Arial" w:hAnsi="Arial" w:cs="Arial"/>
          <w:color w:val="212121"/>
          <w:shd w:val="clear" w:color="auto" w:fill="FFFFFF"/>
        </w:rPr>
        <w:t xml:space="preserve"> should</w:t>
      </w:r>
      <w:r w:rsidRPr="00022BCB">
        <w:rPr>
          <w:rFonts w:ascii="Arial" w:hAnsi="Arial" w:cs="Arial"/>
          <w:color w:val="212121"/>
          <w:shd w:val="clear" w:color="auto" w:fill="FFFFFF"/>
        </w:rPr>
        <w:t xml:space="preserve"> assist older people with their medication and activities, if required. </w:t>
      </w:r>
      <w:r w:rsidR="007017A2" w:rsidRPr="007017A2">
        <w:rPr>
          <w:rFonts w:ascii="Arial" w:hAnsi="Arial" w:cs="Arial"/>
          <w:color w:val="212121"/>
          <w:shd w:val="clear" w:color="auto" w:fill="FFFFFF"/>
        </w:rPr>
        <w:t>Additional</w:t>
      </w:r>
      <w:r w:rsidR="000F3B6F">
        <w:rPr>
          <w:rFonts w:ascii="Arial" w:hAnsi="Arial" w:cs="Arial"/>
          <w:color w:val="212121"/>
          <w:shd w:val="clear" w:color="auto" w:fill="FFFFFF"/>
        </w:rPr>
        <w:t>ly,</w:t>
      </w:r>
      <w:r w:rsidR="007017A2" w:rsidRPr="007017A2">
        <w:rPr>
          <w:rFonts w:ascii="Arial" w:hAnsi="Arial" w:cs="Arial"/>
          <w:color w:val="212121"/>
          <w:shd w:val="clear" w:color="auto" w:fill="FFFFFF"/>
        </w:rPr>
        <w:t xml:space="preserve"> in the UK a network of national, regional and local organisations was </w:t>
      </w:r>
      <w:r w:rsidR="006A1957" w:rsidRPr="007017A2">
        <w:rPr>
          <w:rFonts w:ascii="Arial" w:hAnsi="Arial" w:cs="Arial"/>
          <w:color w:val="212121"/>
          <w:shd w:val="clear" w:color="auto" w:fill="FFFFFF"/>
        </w:rPr>
        <w:t>formed</w:t>
      </w:r>
      <w:r w:rsidR="007017A2" w:rsidRPr="007017A2">
        <w:rPr>
          <w:rFonts w:ascii="Arial" w:hAnsi="Arial" w:cs="Arial"/>
          <w:color w:val="212121"/>
          <w:shd w:val="clear" w:color="auto" w:fill="FFFFFF"/>
        </w:rPr>
        <w:t xml:space="preserve"> to work together by the Campaign to End Loneliness (Age UK, 2011) </w:t>
      </w:r>
      <w:r w:rsidR="006A1957">
        <w:rPr>
          <w:rFonts w:ascii="Arial" w:hAnsi="Arial" w:cs="Arial"/>
          <w:color w:val="212121"/>
          <w:shd w:val="clear" w:color="auto" w:fill="FFFFFF"/>
        </w:rPr>
        <w:t>in order to</w:t>
      </w:r>
      <w:r w:rsidR="007017A2" w:rsidRPr="007017A2">
        <w:rPr>
          <w:rFonts w:ascii="Arial" w:hAnsi="Arial" w:cs="Arial"/>
          <w:color w:val="212121"/>
          <w:shd w:val="clear" w:color="auto" w:fill="FFFFFF"/>
        </w:rPr>
        <w:t xml:space="preserve"> tackle and maintain a public health priority for loneliness experienced by older people. This was acknowledged by health and social care policies and campaigns before COVID-19 pandemic.</w:t>
      </w:r>
      <w:r w:rsidR="000077E5">
        <w:rPr>
          <w:rFonts w:ascii="Arial" w:hAnsi="Arial" w:cs="Arial"/>
          <w:color w:val="212121"/>
          <w:shd w:val="clear" w:color="auto" w:fill="FFFFFF"/>
        </w:rPr>
        <w:t xml:space="preserve"> </w:t>
      </w:r>
      <w:r w:rsidR="000077E5" w:rsidRPr="00022BCB">
        <w:rPr>
          <w:rFonts w:ascii="Arial" w:hAnsi="Arial" w:cs="Arial"/>
          <w:color w:val="212121"/>
          <w:shd w:val="clear" w:color="auto" w:fill="FFFFFF"/>
        </w:rPr>
        <w:t>However, it is more likely for the pandemic to continue and we can expect more older people and young people to feel socially isolated or lonely as a result of COVID-19 restrictions.</w:t>
      </w:r>
      <w:r w:rsidR="000077E5">
        <w:rPr>
          <w:rFonts w:ascii="Arial" w:hAnsi="Arial" w:cs="Arial"/>
          <w:color w:val="212121"/>
          <w:shd w:val="clear" w:color="auto" w:fill="FFFFFF"/>
        </w:rPr>
        <w:t xml:space="preserve"> </w:t>
      </w:r>
      <w:r w:rsidR="007017A2" w:rsidRPr="007017A2">
        <w:rPr>
          <w:rFonts w:ascii="Arial" w:hAnsi="Arial" w:cs="Arial"/>
          <w:color w:val="212121"/>
          <w:shd w:val="clear" w:color="auto" w:fill="FFFFFF"/>
        </w:rPr>
        <w:t xml:space="preserve">  </w:t>
      </w:r>
    </w:p>
    <w:p w14:paraId="0A7877A7" w14:textId="3B73B379" w:rsidR="009A20DF" w:rsidRPr="00E92231" w:rsidRDefault="009A20DF" w:rsidP="00F021D0">
      <w:pPr>
        <w:jc w:val="both"/>
        <w:rPr>
          <w:rFonts w:ascii="Arial" w:hAnsi="Arial" w:cs="Arial"/>
          <w:color w:val="212121"/>
          <w:shd w:val="clear" w:color="auto" w:fill="FFFFFF"/>
        </w:rPr>
      </w:pPr>
      <w:r w:rsidRPr="009A20DF">
        <w:rPr>
          <w:rFonts w:ascii="Arial" w:hAnsi="Arial" w:cs="Arial"/>
          <w:color w:val="212121"/>
          <w:shd w:val="clear" w:color="auto" w:fill="FFFFFF"/>
        </w:rPr>
        <w:t xml:space="preserve">   </w:t>
      </w:r>
    </w:p>
    <w:p w14:paraId="1218F348" w14:textId="3BC2037E" w:rsidR="007E1679" w:rsidRDefault="00BF592E" w:rsidP="00F021D0">
      <w:pPr>
        <w:pStyle w:val="Heading1"/>
        <w:jc w:val="both"/>
        <w:rPr>
          <w:rFonts w:ascii="Arial" w:hAnsi="Arial" w:cs="Arial"/>
          <w:sz w:val="22"/>
          <w:szCs w:val="22"/>
          <w:shd w:val="clear" w:color="auto" w:fill="FFFFFF"/>
        </w:rPr>
      </w:pPr>
      <w:bookmarkStart w:id="8" w:name="_Toc67003665"/>
      <w:r w:rsidRPr="00AC7B2A">
        <w:rPr>
          <w:rFonts w:ascii="Arial" w:hAnsi="Arial" w:cs="Arial"/>
          <w:sz w:val="22"/>
          <w:szCs w:val="22"/>
          <w:shd w:val="clear" w:color="auto" w:fill="FFFFFF"/>
        </w:rPr>
        <w:t>Conclusion</w:t>
      </w:r>
      <w:bookmarkEnd w:id="8"/>
    </w:p>
    <w:p w14:paraId="7BE32430" w14:textId="2FFFAB75" w:rsidR="00DE6FD4" w:rsidRPr="00F021D0" w:rsidRDefault="0070655E" w:rsidP="00F021D0">
      <w:pPr>
        <w:jc w:val="both"/>
        <w:rPr>
          <w:rFonts w:ascii="Arial" w:hAnsi="Arial" w:cs="Arial"/>
        </w:rPr>
      </w:pPr>
      <w:r>
        <w:rPr>
          <w:rFonts w:ascii="Arial" w:hAnsi="Arial" w:cs="Arial"/>
        </w:rPr>
        <w:t xml:space="preserve">Globally and in the UK, </w:t>
      </w:r>
      <w:r w:rsidR="001F3DBC" w:rsidRPr="001F3DBC">
        <w:rPr>
          <w:rFonts w:ascii="Arial" w:hAnsi="Arial" w:cs="Arial"/>
        </w:rPr>
        <w:t xml:space="preserve">COVID-19 pandemic will have severe long-term impact on mental health and well-being of the older population with loneliness and social isolation becoming the main risks factors that will affect the outcomes of health and wellbeing of an ageing population. </w:t>
      </w:r>
      <w:r w:rsidR="00DD118F">
        <w:rPr>
          <w:rFonts w:ascii="Arial" w:hAnsi="Arial" w:cs="Arial"/>
        </w:rPr>
        <w:t>Therefore</w:t>
      </w:r>
      <w:r w:rsidR="00765193">
        <w:rPr>
          <w:rFonts w:ascii="Arial" w:hAnsi="Arial" w:cs="Arial"/>
        </w:rPr>
        <w:t xml:space="preserve"> ways to support the older population could involve </w:t>
      </w:r>
      <w:r w:rsidR="006F0F69">
        <w:rPr>
          <w:rFonts w:ascii="Arial" w:hAnsi="Arial" w:cs="Arial"/>
        </w:rPr>
        <w:t xml:space="preserve">the use </w:t>
      </w:r>
      <w:r w:rsidR="005F4230">
        <w:rPr>
          <w:rFonts w:ascii="Arial" w:hAnsi="Arial" w:cs="Arial"/>
        </w:rPr>
        <w:t xml:space="preserve">of </w:t>
      </w:r>
      <w:r w:rsidR="00D6383F">
        <w:rPr>
          <w:rFonts w:ascii="Arial" w:hAnsi="Arial" w:cs="Arial"/>
        </w:rPr>
        <w:t>technology</w:t>
      </w:r>
      <w:r w:rsidR="005F4230">
        <w:rPr>
          <w:rFonts w:ascii="Arial" w:hAnsi="Arial" w:cs="Arial"/>
        </w:rPr>
        <w:t xml:space="preserve"> and </w:t>
      </w:r>
      <w:r w:rsidR="00F74FD8">
        <w:rPr>
          <w:rFonts w:ascii="Arial" w:hAnsi="Arial" w:cs="Arial"/>
        </w:rPr>
        <w:t>arranging</w:t>
      </w:r>
      <w:r w:rsidR="001807D6">
        <w:rPr>
          <w:rFonts w:ascii="Arial" w:hAnsi="Arial" w:cs="Arial"/>
        </w:rPr>
        <w:t xml:space="preserve"> some meaningful </w:t>
      </w:r>
      <w:r w:rsidR="00452352">
        <w:rPr>
          <w:rFonts w:ascii="Arial" w:hAnsi="Arial" w:cs="Arial"/>
        </w:rPr>
        <w:t>social contact with family and</w:t>
      </w:r>
      <w:r w:rsidR="005F4230">
        <w:rPr>
          <w:rFonts w:ascii="Arial" w:hAnsi="Arial" w:cs="Arial"/>
        </w:rPr>
        <w:t xml:space="preserve"> </w:t>
      </w:r>
      <w:r w:rsidR="000A167A">
        <w:rPr>
          <w:rFonts w:ascii="Arial" w:hAnsi="Arial" w:cs="Arial"/>
        </w:rPr>
        <w:t>friends</w:t>
      </w:r>
      <w:r w:rsidR="00084F51">
        <w:rPr>
          <w:rFonts w:ascii="Arial" w:hAnsi="Arial" w:cs="Arial"/>
        </w:rPr>
        <w:t xml:space="preserve"> or voluntary organisations</w:t>
      </w:r>
      <w:r w:rsidR="001807D6">
        <w:rPr>
          <w:rFonts w:ascii="Arial" w:hAnsi="Arial" w:cs="Arial"/>
        </w:rPr>
        <w:t xml:space="preserve">. </w:t>
      </w:r>
      <w:r w:rsidR="001F3DBC" w:rsidRPr="001F3DBC">
        <w:rPr>
          <w:rFonts w:ascii="Arial" w:hAnsi="Arial" w:cs="Arial"/>
        </w:rPr>
        <w:t xml:space="preserve">Furthermore social isolation and loneliness have been linked to mortality and cognitive decline in older people and further links to frailty. Older people are considered to be the majority users of health and social care facilities globally and in the UK </w:t>
      </w:r>
      <w:r w:rsidR="00223A69">
        <w:rPr>
          <w:rFonts w:ascii="Arial" w:hAnsi="Arial" w:cs="Arial"/>
        </w:rPr>
        <w:t xml:space="preserve">so a </w:t>
      </w:r>
      <w:r w:rsidR="001F3DBC" w:rsidRPr="001F3DBC">
        <w:rPr>
          <w:rFonts w:ascii="Arial" w:hAnsi="Arial" w:cs="Arial"/>
        </w:rPr>
        <w:t xml:space="preserve">holistic medical review </w:t>
      </w:r>
      <w:r w:rsidR="00223A69">
        <w:rPr>
          <w:rFonts w:ascii="Arial" w:hAnsi="Arial" w:cs="Arial"/>
        </w:rPr>
        <w:t xml:space="preserve">should be considered </w:t>
      </w:r>
      <w:r w:rsidR="00976047">
        <w:rPr>
          <w:rFonts w:ascii="Arial" w:hAnsi="Arial" w:cs="Arial"/>
        </w:rPr>
        <w:t xml:space="preserve">such as </w:t>
      </w:r>
      <w:r w:rsidR="009656E5">
        <w:rPr>
          <w:rFonts w:ascii="Arial" w:hAnsi="Arial" w:cs="Arial"/>
        </w:rPr>
        <w:t xml:space="preserve">a </w:t>
      </w:r>
      <w:r w:rsidR="001F3DBC" w:rsidRPr="001F3DBC">
        <w:rPr>
          <w:rFonts w:ascii="Arial" w:hAnsi="Arial" w:cs="Arial"/>
        </w:rPr>
        <w:t>comprehensive geriatric assessment for those with frailty.</w:t>
      </w:r>
      <w:r w:rsidR="00E570CD" w:rsidRPr="00E570CD">
        <w:t xml:space="preserve"> </w:t>
      </w:r>
      <w:r w:rsidR="00E570CD" w:rsidRPr="00E570CD">
        <w:rPr>
          <w:rFonts w:ascii="Arial" w:hAnsi="Arial" w:cs="Arial"/>
        </w:rPr>
        <w:t xml:space="preserve">Older People with complex health issues can </w:t>
      </w:r>
      <w:r w:rsidR="00E570CD">
        <w:rPr>
          <w:rFonts w:ascii="Arial" w:hAnsi="Arial" w:cs="Arial"/>
        </w:rPr>
        <w:t xml:space="preserve">also </w:t>
      </w:r>
      <w:r w:rsidR="00E570CD" w:rsidRPr="00E570CD">
        <w:rPr>
          <w:rFonts w:ascii="Arial" w:hAnsi="Arial" w:cs="Arial"/>
        </w:rPr>
        <w:t>be at risk of abuse and harm in many ways due to their vulnerability and circumstance. They can also put others in danger too due to their own actions. However, there are many different parts of legislations that can used to safeguard the health and wellbeing of older people and caregivers.</w:t>
      </w:r>
    </w:p>
    <w:p w14:paraId="70D67092" w14:textId="2E35175A" w:rsidR="00BF592E" w:rsidRPr="00AC7B2A" w:rsidRDefault="00BF592E" w:rsidP="00AC7B2A">
      <w:pPr>
        <w:pStyle w:val="Heading1"/>
        <w:rPr>
          <w:rFonts w:ascii="Arial" w:hAnsi="Arial" w:cs="Arial"/>
          <w:sz w:val="22"/>
          <w:szCs w:val="22"/>
          <w:shd w:val="clear" w:color="auto" w:fill="FFFFFF"/>
        </w:rPr>
      </w:pPr>
      <w:bookmarkStart w:id="9" w:name="_Toc67003666"/>
      <w:r w:rsidRPr="00AC7B2A">
        <w:rPr>
          <w:rFonts w:ascii="Arial" w:hAnsi="Arial" w:cs="Arial"/>
          <w:sz w:val="22"/>
          <w:szCs w:val="22"/>
          <w:shd w:val="clear" w:color="auto" w:fill="FFFFFF"/>
        </w:rPr>
        <w:lastRenderedPageBreak/>
        <w:t>Reference Li</w:t>
      </w:r>
      <w:r w:rsidR="00AC7B2A" w:rsidRPr="00AC7B2A">
        <w:rPr>
          <w:rFonts w:ascii="Arial" w:hAnsi="Arial" w:cs="Arial"/>
          <w:sz w:val="22"/>
          <w:szCs w:val="22"/>
          <w:shd w:val="clear" w:color="auto" w:fill="FFFFFF"/>
        </w:rPr>
        <w:t>st</w:t>
      </w:r>
      <w:bookmarkEnd w:id="9"/>
    </w:p>
    <w:p w14:paraId="1A004C84" w14:textId="77777777" w:rsidR="00F021D0" w:rsidRDefault="00F021D0" w:rsidP="00520121">
      <w:pPr>
        <w:spacing w:line="276" w:lineRule="auto"/>
        <w:jc w:val="both"/>
        <w:rPr>
          <w:rFonts w:ascii="Arial" w:hAnsi="Arial" w:cs="Arial"/>
          <w:color w:val="212121"/>
          <w:shd w:val="clear" w:color="auto" w:fill="FFFFFF"/>
        </w:rPr>
      </w:pPr>
    </w:p>
    <w:p w14:paraId="26D6DD27" w14:textId="77777777" w:rsidR="00527A76" w:rsidRDefault="00527A76" w:rsidP="00520121">
      <w:pPr>
        <w:spacing w:line="276" w:lineRule="auto"/>
        <w:jc w:val="both"/>
        <w:rPr>
          <w:rFonts w:ascii="Arial" w:hAnsi="Arial" w:cs="Arial"/>
        </w:rPr>
      </w:pPr>
    </w:p>
    <w:p w14:paraId="1BEEDA1E"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Age</w:t>
      </w:r>
      <w:r>
        <w:rPr>
          <w:rFonts w:ascii="Arial" w:hAnsi="Arial" w:cs="Arial"/>
          <w:color w:val="212121"/>
          <w:shd w:val="clear" w:color="auto" w:fill="FFFFFF"/>
        </w:rPr>
        <w:t xml:space="preserve"> </w:t>
      </w:r>
      <w:r w:rsidRPr="008E17D3">
        <w:rPr>
          <w:rFonts w:ascii="Arial" w:hAnsi="Arial" w:cs="Arial"/>
          <w:color w:val="212121"/>
          <w:shd w:val="clear" w:color="auto" w:fill="FFFFFF"/>
        </w:rPr>
        <w:t xml:space="preserve">(2020). </w:t>
      </w:r>
      <w:r w:rsidRPr="008E17D3">
        <w:rPr>
          <w:rFonts w:ascii="Arial" w:hAnsi="Arial" w:cs="Arial"/>
          <w:i/>
          <w:iCs/>
          <w:color w:val="212121"/>
          <w:shd w:val="clear" w:color="auto" w:fill="FFFFFF"/>
        </w:rPr>
        <w:t>Safeguarding older people in Wales from abuse and neglect</w:t>
      </w:r>
      <w:r w:rsidRPr="008E17D3">
        <w:rPr>
          <w:rFonts w:ascii="Arial" w:hAnsi="Arial" w:cs="Arial"/>
          <w:color w:val="212121"/>
          <w:shd w:val="clear" w:color="auto" w:fill="FFFFFF"/>
        </w:rPr>
        <w:t xml:space="preserve">. Available at: </w:t>
      </w:r>
      <w:hyperlink r:id="rId8" w:history="1">
        <w:r w:rsidRPr="008E17D3">
          <w:rPr>
            <w:rFonts w:ascii="Arial" w:hAnsi="Arial" w:cs="Arial"/>
            <w:color w:val="0000FF"/>
            <w:u w:val="single"/>
            <w:shd w:val="clear" w:color="auto" w:fill="FFFFFF"/>
          </w:rPr>
          <w:t>https://www.ageuk.org.uk/globalassets/age-cymru/documents/information-guides-and-factsheets/fs78w.pdf</w:t>
        </w:r>
      </w:hyperlink>
      <w:r w:rsidRPr="008E17D3">
        <w:rPr>
          <w:rFonts w:ascii="Arial" w:hAnsi="Arial" w:cs="Arial"/>
          <w:color w:val="212121"/>
          <w:shd w:val="clear" w:color="auto" w:fill="FFFFFF"/>
        </w:rPr>
        <w:t xml:space="preserve"> (accessed: 8</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3532662C" w14:textId="77777777" w:rsidR="00527A76" w:rsidRPr="00BD1FC5" w:rsidRDefault="00527A76" w:rsidP="00BD1FC5">
      <w:pPr>
        <w:jc w:val="both"/>
        <w:rPr>
          <w:rFonts w:ascii="Arial" w:hAnsi="Arial" w:cs="Arial"/>
          <w:color w:val="212121"/>
          <w:shd w:val="clear" w:color="auto" w:fill="FFFFFF"/>
        </w:rPr>
      </w:pPr>
      <w:r w:rsidRPr="00BD1FC5">
        <w:rPr>
          <w:rFonts w:ascii="Arial" w:hAnsi="Arial" w:cs="Arial"/>
          <w:color w:val="212121"/>
          <w:shd w:val="clear" w:color="auto" w:fill="FFFFFF"/>
        </w:rPr>
        <w:t xml:space="preserve">Age UK (2011). </w:t>
      </w:r>
      <w:r w:rsidRPr="00BD1FC5">
        <w:rPr>
          <w:rFonts w:ascii="Arial" w:hAnsi="Arial" w:cs="Arial"/>
          <w:i/>
          <w:iCs/>
          <w:color w:val="212121"/>
          <w:shd w:val="clear" w:color="auto" w:fill="FFFFFF"/>
        </w:rPr>
        <w:t>Safeguarding the Convoy A call to action from the Campaign to End Loneliness.</w:t>
      </w:r>
      <w:r w:rsidRPr="00BD1FC5">
        <w:rPr>
          <w:rFonts w:ascii="Arial" w:hAnsi="Arial" w:cs="Arial"/>
          <w:color w:val="212121"/>
          <w:shd w:val="clear" w:color="auto" w:fill="FFFFFF"/>
        </w:rPr>
        <w:t xml:space="preserve"> Available at: </w:t>
      </w:r>
      <w:hyperlink r:id="rId9" w:history="1">
        <w:r w:rsidRPr="00BD1FC5">
          <w:rPr>
            <w:rFonts w:ascii="Arial" w:hAnsi="Arial" w:cs="Arial"/>
            <w:color w:val="0000FF"/>
            <w:u w:val="single"/>
            <w:shd w:val="clear" w:color="auto" w:fill="FFFFFF"/>
          </w:rPr>
          <w:t>https://www.campaigntoendloneliness.org/wp-content/uploads/Safeguarding-the-Convoy.-A-call-to-action-from-the-Campaign-to-End-Loneliness.pdf</w:t>
        </w:r>
      </w:hyperlink>
      <w:r w:rsidRPr="00BD1FC5">
        <w:rPr>
          <w:rFonts w:ascii="Arial" w:hAnsi="Arial" w:cs="Arial"/>
          <w:color w:val="212121"/>
          <w:shd w:val="clear" w:color="auto" w:fill="FFFFFF"/>
        </w:rPr>
        <w:t xml:space="preserve"> (accessed: 17</w:t>
      </w:r>
      <w:r w:rsidRPr="00BD1FC5">
        <w:rPr>
          <w:rFonts w:ascii="Arial" w:hAnsi="Arial" w:cs="Arial"/>
          <w:color w:val="212121"/>
          <w:shd w:val="clear" w:color="auto" w:fill="FFFFFF"/>
          <w:vertAlign w:val="superscript"/>
        </w:rPr>
        <w:t>th</w:t>
      </w:r>
      <w:r w:rsidRPr="00BD1FC5">
        <w:rPr>
          <w:rFonts w:ascii="Arial" w:hAnsi="Arial" w:cs="Arial"/>
          <w:color w:val="212121"/>
          <w:shd w:val="clear" w:color="auto" w:fill="FFFFFF"/>
        </w:rPr>
        <w:t xml:space="preserve"> March 2021). </w:t>
      </w:r>
    </w:p>
    <w:p w14:paraId="69868571"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Age UK (2018). </w:t>
      </w:r>
      <w:r w:rsidRPr="008E17D3">
        <w:rPr>
          <w:rFonts w:ascii="Arial" w:hAnsi="Arial" w:cs="Arial"/>
          <w:i/>
          <w:iCs/>
          <w:color w:val="212121"/>
          <w:shd w:val="clear" w:color="auto" w:fill="FFFFFF"/>
        </w:rPr>
        <w:t>All the Lonely People: Loneliness in Later Life.</w:t>
      </w:r>
      <w:r w:rsidRPr="008E17D3">
        <w:rPr>
          <w:rFonts w:ascii="Arial" w:hAnsi="Arial" w:cs="Arial"/>
          <w:color w:val="212121"/>
          <w:shd w:val="clear" w:color="auto" w:fill="FFFFFF"/>
        </w:rPr>
        <w:t xml:space="preserve"> Available at: </w:t>
      </w:r>
      <w:hyperlink r:id="rId10" w:history="1">
        <w:r w:rsidRPr="008E17D3">
          <w:rPr>
            <w:rFonts w:ascii="Arial" w:hAnsi="Arial" w:cs="Arial"/>
            <w:color w:val="0000FF"/>
            <w:u w:val="single"/>
            <w:shd w:val="clear" w:color="auto" w:fill="FFFFFF"/>
          </w:rPr>
          <w:t>https://www.ageuk.org.uk/globalassets/age-uk/documents/reports-and-publications/reports-and-briefings/loneliness/loneliness-report_final_2409.pdf</w:t>
        </w:r>
      </w:hyperlink>
      <w:r w:rsidRPr="008E17D3">
        <w:rPr>
          <w:rFonts w:ascii="Arial" w:hAnsi="Arial" w:cs="Arial"/>
          <w:color w:val="212121"/>
          <w:shd w:val="clear" w:color="auto" w:fill="FFFFFF"/>
        </w:rPr>
        <w:t xml:space="preserve"> (accessed: 13</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68BA299F"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BMA (2020). </w:t>
      </w:r>
      <w:r w:rsidRPr="008E17D3">
        <w:rPr>
          <w:rFonts w:ascii="Arial" w:hAnsi="Arial" w:cs="Arial"/>
          <w:i/>
          <w:iCs/>
        </w:rPr>
        <w:t>Identification and management of patients with frailty</w:t>
      </w:r>
      <w:r w:rsidRPr="008E17D3">
        <w:rPr>
          <w:rFonts w:ascii="Arial" w:hAnsi="Arial" w:cs="Arial"/>
        </w:rPr>
        <w:t xml:space="preserve">. Available at: </w:t>
      </w:r>
      <w:hyperlink r:id="rId11" w:history="1">
        <w:r w:rsidRPr="008E17D3">
          <w:rPr>
            <w:rFonts w:ascii="Arial" w:hAnsi="Arial" w:cs="Arial"/>
            <w:color w:val="0000FF"/>
            <w:u w:val="single"/>
          </w:rPr>
          <w:t>https://www.bma.org.uk/advice-and-support/gp-practices/gp-service-provision/identification-and-management-of-patients-with-frailty</w:t>
        </w:r>
      </w:hyperlink>
      <w:r w:rsidRPr="008E17D3">
        <w:rPr>
          <w:rFonts w:ascii="Arial" w:hAnsi="Arial" w:cs="Arial"/>
        </w:rPr>
        <w:t xml:space="preserve"> (accessed: 8</w:t>
      </w:r>
      <w:r w:rsidRPr="008E17D3">
        <w:rPr>
          <w:rFonts w:ascii="Arial" w:hAnsi="Arial" w:cs="Arial"/>
          <w:vertAlign w:val="superscript"/>
        </w:rPr>
        <w:t>th</w:t>
      </w:r>
      <w:r w:rsidRPr="008E17D3">
        <w:rPr>
          <w:rFonts w:ascii="Arial" w:hAnsi="Arial" w:cs="Arial"/>
        </w:rPr>
        <w:t xml:space="preserve"> March 2021). </w:t>
      </w:r>
    </w:p>
    <w:p w14:paraId="48DBB657"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Bows H and Penhale B (2018). </w:t>
      </w:r>
      <w:r w:rsidRPr="008E17D3">
        <w:rPr>
          <w:rFonts w:ascii="Arial" w:hAnsi="Arial" w:cs="Arial"/>
          <w:i/>
          <w:iCs/>
        </w:rPr>
        <w:t>Editorial: Elder Abuse and Social Work: Research, Theory and Practice.</w:t>
      </w:r>
      <w:r w:rsidRPr="008E17D3">
        <w:rPr>
          <w:rFonts w:ascii="Arial" w:hAnsi="Arial" w:cs="Arial"/>
        </w:rPr>
        <w:t xml:space="preserve"> The British Journal of Social Work. 48(4) pp873–886. Available at: </w:t>
      </w:r>
      <w:hyperlink r:id="rId12" w:history="1">
        <w:r w:rsidRPr="008E17D3">
          <w:rPr>
            <w:rFonts w:ascii="Arial" w:hAnsi="Arial" w:cs="Arial"/>
            <w:color w:val="0000FF"/>
            <w:u w:val="single"/>
          </w:rPr>
          <w:t>https://doi.org/10.1093/bjsw/bcy062</w:t>
        </w:r>
      </w:hyperlink>
      <w:r w:rsidRPr="008E17D3">
        <w:rPr>
          <w:rFonts w:ascii="Arial" w:hAnsi="Arial" w:cs="Arial"/>
        </w:rPr>
        <w:t xml:space="preserve"> (accessed: 9</w:t>
      </w:r>
      <w:r w:rsidRPr="008E17D3">
        <w:rPr>
          <w:rFonts w:ascii="Arial" w:hAnsi="Arial" w:cs="Arial"/>
          <w:vertAlign w:val="superscript"/>
        </w:rPr>
        <w:t>th</w:t>
      </w:r>
      <w:r w:rsidRPr="008E17D3">
        <w:rPr>
          <w:rFonts w:ascii="Arial" w:hAnsi="Arial" w:cs="Arial"/>
        </w:rPr>
        <w:t xml:space="preserve"> March 2021). </w:t>
      </w:r>
    </w:p>
    <w:p w14:paraId="2FEF11EE"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Brooke J and Jackson D (2020). </w:t>
      </w:r>
      <w:r w:rsidRPr="008E17D3">
        <w:rPr>
          <w:rFonts w:ascii="Arial" w:hAnsi="Arial" w:cs="Arial"/>
          <w:i/>
          <w:iCs/>
          <w:color w:val="212121"/>
          <w:shd w:val="clear" w:color="auto" w:fill="FFFFFF"/>
        </w:rPr>
        <w:t>Older people and COVID</w:t>
      </w:r>
      <w:r w:rsidRPr="008E17D3">
        <w:rPr>
          <w:rFonts w:ascii="Cambria Math" w:hAnsi="Cambria Math" w:cs="Cambria Math"/>
          <w:i/>
          <w:iCs/>
          <w:color w:val="212121"/>
          <w:shd w:val="clear" w:color="auto" w:fill="FFFFFF"/>
        </w:rPr>
        <w:t>‐</w:t>
      </w:r>
      <w:r w:rsidRPr="008E17D3">
        <w:rPr>
          <w:rFonts w:ascii="Arial" w:hAnsi="Arial" w:cs="Arial"/>
          <w:i/>
          <w:iCs/>
          <w:color w:val="212121"/>
          <w:shd w:val="clear" w:color="auto" w:fill="FFFFFF"/>
        </w:rPr>
        <w:t>19: Isolation, risk and ageism.</w:t>
      </w:r>
      <w:r w:rsidRPr="008E17D3">
        <w:rPr>
          <w:rFonts w:ascii="Arial" w:hAnsi="Arial" w:cs="Arial"/>
          <w:color w:val="212121"/>
          <w:shd w:val="clear" w:color="auto" w:fill="FFFFFF"/>
        </w:rPr>
        <w:t xml:space="preserve"> Journal of Clinical Nursing. 29,(13-14) pp2044-2046. Available at: </w:t>
      </w:r>
      <w:hyperlink r:id="rId13" w:history="1">
        <w:r w:rsidRPr="008E17D3">
          <w:rPr>
            <w:rFonts w:ascii="Arial" w:hAnsi="Arial" w:cs="Arial"/>
            <w:color w:val="0000FF"/>
            <w:u w:val="single"/>
            <w:shd w:val="clear" w:color="auto" w:fill="FFFFFF"/>
          </w:rPr>
          <w:t>https://doi.org/10.1111/jocn.15274</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018FA7A3" w14:textId="77777777" w:rsidR="00527A76" w:rsidRPr="008E17D3" w:rsidRDefault="00527A76" w:rsidP="00520121">
      <w:pPr>
        <w:spacing w:line="276" w:lineRule="auto"/>
        <w:jc w:val="both"/>
        <w:rPr>
          <w:rFonts w:ascii="Arial" w:hAnsi="Arial" w:cs="Arial"/>
        </w:rPr>
      </w:pPr>
      <w:r w:rsidRPr="008E17D3">
        <w:rPr>
          <w:rFonts w:ascii="Arial" w:hAnsi="Arial" w:cs="Arial"/>
          <w:color w:val="212121"/>
          <w:shd w:val="clear" w:color="auto" w:fill="FFFFFF"/>
        </w:rPr>
        <w:t xml:space="preserve">Department of Health and Social Care (2015). </w:t>
      </w:r>
      <w:r w:rsidRPr="008E17D3">
        <w:rPr>
          <w:rFonts w:ascii="Arial" w:hAnsi="Arial" w:cs="Arial"/>
          <w:i/>
          <w:iCs/>
          <w:color w:val="212121"/>
          <w:shd w:val="clear" w:color="auto" w:fill="FFFFFF"/>
        </w:rPr>
        <w:t>No Secrets: guidance on protecting vulnerable adults in care</w:t>
      </w:r>
      <w:r w:rsidRPr="008E17D3">
        <w:rPr>
          <w:rFonts w:ascii="Arial" w:hAnsi="Arial" w:cs="Arial"/>
          <w:color w:val="212121"/>
          <w:shd w:val="clear" w:color="auto" w:fill="FFFFFF"/>
        </w:rPr>
        <w:t>.</w:t>
      </w:r>
      <w:r w:rsidRPr="008E17D3">
        <w:rPr>
          <w:rFonts w:ascii="Arial" w:hAnsi="Arial" w:cs="Arial"/>
          <w:i/>
          <w:iCs/>
          <w:color w:val="212121"/>
          <w:shd w:val="clear" w:color="auto" w:fill="FFFFFF"/>
        </w:rPr>
        <w:t xml:space="preserve"> </w:t>
      </w:r>
      <w:r w:rsidRPr="008E17D3">
        <w:rPr>
          <w:rFonts w:ascii="Arial" w:hAnsi="Arial" w:cs="Arial"/>
          <w:color w:val="212121"/>
          <w:shd w:val="clear" w:color="auto" w:fill="FFFFFF"/>
        </w:rPr>
        <w:t xml:space="preserve">Available at: </w:t>
      </w:r>
      <w:hyperlink r:id="rId14" w:history="1">
        <w:r w:rsidRPr="008E17D3">
          <w:rPr>
            <w:rFonts w:ascii="Arial" w:hAnsi="Arial" w:cs="Arial"/>
            <w:color w:val="0000FF"/>
            <w:u w:val="single"/>
            <w:shd w:val="clear" w:color="auto" w:fill="FFFFFF"/>
          </w:rPr>
          <w:t>https://www.gov.uk/government/publications/no-secrets-guidance-on-protecting-vulnerable-adults-in-care</w:t>
        </w:r>
      </w:hyperlink>
      <w:r w:rsidRPr="008E17D3">
        <w:rPr>
          <w:rFonts w:ascii="Arial" w:hAnsi="Arial" w:cs="Arial"/>
          <w:color w:val="212121"/>
          <w:shd w:val="clear" w:color="auto" w:fill="FFFFFF"/>
        </w:rPr>
        <w:t xml:space="preserve"> (accessed: 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7F1ED953"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Effectiveness Matters (2017). </w:t>
      </w:r>
      <w:r w:rsidRPr="008E17D3">
        <w:rPr>
          <w:rFonts w:ascii="Arial" w:hAnsi="Arial" w:cs="Arial"/>
          <w:i/>
          <w:iCs/>
        </w:rPr>
        <w:t>Recognising and managing frailty in primary care. University of York Centre for Reviews and Dissemination and Yorkshire &amp; Humber Improvement Academic Health Science Network.</w:t>
      </w:r>
      <w:r w:rsidRPr="008E17D3">
        <w:rPr>
          <w:rFonts w:ascii="Arial" w:hAnsi="Arial" w:cs="Arial"/>
        </w:rPr>
        <w:t xml:space="preserve"> Available at: </w:t>
      </w:r>
      <w:hyperlink r:id="rId15" w:history="1">
        <w:r w:rsidRPr="008E17D3">
          <w:rPr>
            <w:rFonts w:ascii="Arial" w:hAnsi="Arial" w:cs="Arial"/>
            <w:color w:val="0000FF"/>
            <w:u w:val="single"/>
          </w:rPr>
          <w:t>https://www.york.ac.uk/media/crd/effectiveness-matters-may-2017-frailty.pdf</w:t>
        </w:r>
      </w:hyperlink>
      <w:r w:rsidRPr="008E17D3">
        <w:rPr>
          <w:rFonts w:ascii="Arial" w:hAnsi="Arial" w:cs="Arial"/>
        </w:rPr>
        <w:t xml:space="preserve"> (accessed: 8</w:t>
      </w:r>
      <w:r w:rsidRPr="008E17D3">
        <w:rPr>
          <w:rFonts w:ascii="Arial" w:hAnsi="Arial" w:cs="Arial"/>
          <w:vertAlign w:val="superscript"/>
        </w:rPr>
        <w:t>th</w:t>
      </w:r>
      <w:r w:rsidRPr="008E17D3">
        <w:rPr>
          <w:rFonts w:ascii="Arial" w:hAnsi="Arial" w:cs="Arial"/>
        </w:rPr>
        <w:t xml:space="preserve"> March 2021). </w:t>
      </w:r>
    </w:p>
    <w:p w14:paraId="5D843F6F"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Ellis G, Whitehead M A, Robinson D, O'Neill D and Langhorne P (2011). </w:t>
      </w:r>
      <w:r w:rsidRPr="008E17D3">
        <w:rPr>
          <w:rFonts w:ascii="Arial" w:hAnsi="Arial" w:cs="Arial"/>
          <w:i/>
          <w:iCs/>
        </w:rPr>
        <w:t>Comprehensive geriatric assessment for older adults admitted to hospital: meta-analysis of randomised controlled trials.</w:t>
      </w:r>
      <w:r w:rsidRPr="008E17D3">
        <w:rPr>
          <w:rFonts w:ascii="Arial" w:hAnsi="Arial" w:cs="Arial"/>
        </w:rPr>
        <w:t xml:space="preserve"> BMJ (Clinical research ed.), 343, pp d6553. Available at: </w:t>
      </w:r>
      <w:hyperlink r:id="rId16" w:history="1">
        <w:r w:rsidRPr="008E17D3">
          <w:rPr>
            <w:rFonts w:ascii="Arial" w:hAnsi="Arial" w:cs="Arial"/>
            <w:color w:val="0000FF"/>
            <w:u w:val="single"/>
          </w:rPr>
          <w:t>https://doi.org/10.1136/bmj.d6553</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35827B7D"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Fancourt D, Steptoe A and Bu F (2021). </w:t>
      </w:r>
      <w:r w:rsidRPr="008E17D3">
        <w:rPr>
          <w:rFonts w:ascii="Arial" w:hAnsi="Arial" w:cs="Arial"/>
          <w:i/>
          <w:iCs/>
          <w:color w:val="212121"/>
          <w:shd w:val="clear" w:color="auto" w:fill="FFFFFF"/>
        </w:rPr>
        <w:t>Trajectories of anxiety and depressive symptoms during enforced isolation due to COVID-19 in England: a longitudinal observational study.</w:t>
      </w:r>
      <w:r w:rsidRPr="008E17D3">
        <w:rPr>
          <w:rFonts w:ascii="Arial" w:hAnsi="Arial" w:cs="Arial"/>
          <w:color w:val="212121"/>
          <w:shd w:val="clear" w:color="auto" w:fill="FFFFFF"/>
        </w:rPr>
        <w:t xml:space="preserve"> The lancet. Psychiatry. 8(2), pp 141–149. Available at: </w:t>
      </w:r>
      <w:hyperlink r:id="rId17" w:history="1">
        <w:r w:rsidRPr="008E17D3">
          <w:rPr>
            <w:rFonts w:ascii="Arial" w:hAnsi="Arial" w:cs="Arial"/>
            <w:color w:val="0000FF"/>
            <w:u w:val="single"/>
            <w:shd w:val="clear" w:color="auto" w:fill="FFFFFF"/>
          </w:rPr>
          <w:t>https://doi.org/10.1016/S2215-0366(20)30482-X</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w:t>
      </w:r>
    </w:p>
    <w:p w14:paraId="69C82F0B"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lastRenderedPageBreak/>
        <w:t xml:space="preserve">Flatley L (2020). </w:t>
      </w:r>
      <w:r w:rsidRPr="008E17D3">
        <w:rPr>
          <w:rFonts w:ascii="Arial" w:hAnsi="Arial" w:cs="Arial"/>
          <w:i/>
          <w:iCs/>
          <w:color w:val="212121"/>
          <w:shd w:val="clear" w:color="auto" w:fill="FFFFFF"/>
        </w:rPr>
        <w:t>Leading through Covid-19</w:t>
      </w:r>
      <w:r w:rsidRPr="008E17D3">
        <w:rPr>
          <w:rFonts w:ascii="Arial" w:hAnsi="Arial" w:cs="Arial"/>
          <w:color w:val="212121"/>
          <w:shd w:val="clear" w:color="auto" w:fill="FFFFFF"/>
        </w:rPr>
        <w:t xml:space="preserve">. Available at: </w:t>
      </w:r>
      <w:hyperlink r:id="rId18" w:history="1">
        <w:r w:rsidRPr="008E17D3">
          <w:rPr>
            <w:rFonts w:ascii="Arial" w:hAnsi="Arial" w:cs="Arial"/>
            <w:color w:val="0000FF"/>
            <w:u w:val="single"/>
            <w:shd w:val="clear" w:color="auto" w:fill="FFFFFF"/>
          </w:rPr>
          <w:t>https://www.kingsfund.org.uk/publications/leading-isolation-covid-19</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3FC1A185"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Fox A (2012). </w:t>
      </w:r>
      <w:r w:rsidRPr="008E17D3">
        <w:rPr>
          <w:rFonts w:ascii="Arial" w:hAnsi="Arial" w:cs="Arial"/>
          <w:i/>
          <w:iCs/>
          <w:color w:val="212121"/>
          <w:shd w:val="clear" w:color="auto" w:fill="FFFFFF"/>
        </w:rPr>
        <w:t>Elder abuse. Medicine, Science and the Law</w:t>
      </w:r>
      <w:r w:rsidRPr="008E17D3">
        <w:rPr>
          <w:rFonts w:ascii="Arial" w:hAnsi="Arial" w:cs="Arial"/>
          <w:color w:val="212121"/>
          <w:shd w:val="clear" w:color="auto" w:fill="FFFFFF"/>
        </w:rPr>
        <w:t xml:space="preserve">. 52(3), pp 128–136. Available at:  </w:t>
      </w:r>
      <w:hyperlink r:id="rId19" w:history="1">
        <w:r w:rsidRPr="008E17D3">
          <w:rPr>
            <w:rFonts w:ascii="Arial" w:hAnsi="Arial" w:cs="Arial"/>
            <w:color w:val="0000FF"/>
            <w:u w:val="single"/>
            <w:shd w:val="clear" w:color="auto" w:fill="FFFFFF"/>
          </w:rPr>
          <w:t>https://doi.org/10.1258/msl.2011.011124</w:t>
        </w:r>
      </w:hyperlink>
      <w:r w:rsidRPr="008E17D3">
        <w:rPr>
          <w:rFonts w:ascii="Arial" w:hAnsi="Arial" w:cs="Arial"/>
          <w:color w:val="212121"/>
          <w:shd w:val="clear" w:color="auto" w:fill="FFFFFF"/>
        </w:rPr>
        <w:t xml:space="preserve"> (accessed: 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w:t>
      </w:r>
    </w:p>
    <w:p w14:paraId="025E5412" w14:textId="77777777" w:rsidR="00527A76" w:rsidRPr="008E17D3" w:rsidRDefault="00527A76" w:rsidP="00520121">
      <w:pPr>
        <w:spacing w:line="276" w:lineRule="auto"/>
        <w:jc w:val="both"/>
        <w:rPr>
          <w:rFonts w:ascii="Arial" w:hAnsi="Arial" w:cs="Arial"/>
          <w:color w:val="212121"/>
          <w:shd w:val="clear" w:color="auto" w:fill="FFFFFF"/>
        </w:rPr>
      </w:pPr>
      <w:bookmarkStart w:id="10" w:name="_Hlk66900486"/>
      <w:r w:rsidRPr="008E17D3">
        <w:rPr>
          <w:rFonts w:ascii="Arial" w:hAnsi="Arial" w:cs="Arial"/>
          <w:color w:val="212121"/>
          <w:shd w:val="clear" w:color="auto" w:fill="FFFFFF"/>
        </w:rPr>
        <w:t>Hanratty</w:t>
      </w:r>
      <w:bookmarkEnd w:id="10"/>
      <w:r w:rsidRPr="008E17D3">
        <w:rPr>
          <w:rFonts w:ascii="Arial" w:hAnsi="Arial" w:cs="Arial"/>
          <w:color w:val="212121"/>
          <w:shd w:val="clear" w:color="auto" w:fill="FFFFFF"/>
        </w:rPr>
        <w:t xml:space="preserve"> B, Stow D, Moore D, Valtorta N K and Matthews, F. (2018). </w:t>
      </w:r>
      <w:r w:rsidRPr="008E17D3">
        <w:rPr>
          <w:rFonts w:ascii="Arial" w:hAnsi="Arial" w:cs="Arial"/>
          <w:i/>
          <w:iCs/>
          <w:color w:val="212121"/>
          <w:shd w:val="clear" w:color="auto" w:fill="FFFFFF"/>
        </w:rPr>
        <w:t>Loneliness as a risk factor for care home admission in the English Longitudinal Study of Ageing</w:t>
      </w:r>
      <w:r w:rsidRPr="008E17D3">
        <w:rPr>
          <w:rFonts w:ascii="Arial" w:hAnsi="Arial" w:cs="Arial"/>
          <w:color w:val="212121"/>
          <w:shd w:val="clear" w:color="auto" w:fill="FFFFFF"/>
        </w:rPr>
        <w:t xml:space="preserve">. Age and ageing. 47(6), pp 896–900. Available at: </w:t>
      </w:r>
      <w:hyperlink r:id="rId20" w:history="1">
        <w:r w:rsidRPr="008E17D3">
          <w:rPr>
            <w:rFonts w:ascii="Arial" w:hAnsi="Arial" w:cs="Arial"/>
            <w:color w:val="0000FF"/>
            <w:u w:val="single"/>
            <w:shd w:val="clear" w:color="auto" w:fill="FFFFFF"/>
          </w:rPr>
          <w:t>https://doi.org/10.1093/ageing/afy095</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77CBE777" w14:textId="77777777" w:rsidR="00527A76" w:rsidRPr="008E17D3" w:rsidRDefault="00527A76" w:rsidP="00520121">
      <w:pPr>
        <w:spacing w:line="276" w:lineRule="auto"/>
        <w:jc w:val="both"/>
        <w:rPr>
          <w:rFonts w:ascii="Arial" w:hAnsi="Arial" w:cs="Arial"/>
        </w:rPr>
      </w:pPr>
      <w:r w:rsidRPr="008E17D3">
        <w:rPr>
          <w:rFonts w:ascii="Arial" w:hAnsi="Arial" w:cs="Arial"/>
          <w:color w:val="212121"/>
          <w:shd w:val="clear" w:color="auto" w:fill="FFFFFF"/>
        </w:rPr>
        <w:t xml:space="preserve">Hawkley L </w:t>
      </w:r>
      <w:bookmarkStart w:id="11" w:name="_Hlk66532545"/>
      <w:r w:rsidRPr="008E17D3">
        <w:rPr>
          <w:rFonts w:ascii="Arial" w:hAnsi="Arial" w:cs="Arial"/>
          <w:color w:val="212121"/>
          <w:shd w:val="clear" w:color="auto" w:fill="FFFFFF"/>
        </w:rPr>
        <w:t xml:space="preserve">and Cacioppo </w:t>
      </w:r>
      <w:bookmarkEnd w:id="11"/>
      <w:r w:rsidRPr="008E17D3">
        <w:rPr>
          <w:rFonts w:ascii="Arial" w:hAnsi="Arial" w:cs="Arial"/>
          <w:color w:val="212121"/>
          <w:shd w:val="clear" w:color="auto" w:fill="FFFFFF"/>
        </w:rPr>
        <w:t xml:space="preserve">J (2010). </w:t>
      </w:r>
      <w:r w:rsidRPr="008E17D3">
        <w:rPr>
          <w:rFonts w:ascii="Arial" w:hAnsi="Arial" w:cs="Arial"/>
          <w:i/>
          <w:iCs/>
          <w:color w:val="212121"/>
          <w:shd w:val="clear" w:color="auto" w:fill="FFFFFF"/>
        </w:rPr>
        <w:t>Loneliness matters: a theoretical and empirical review of consequences and mechanisms. </w:t>
      </w:r>
      <w:r w:rsidRPr="008E17D3">
        <w:rPr>
          <w:rFonts w:ascii="Arial" w:hAnsi="Arial" w:cs="Arial"/>
          <w:color w:val="212121"/>
          <w:shd w:val="clear" w:color="auto" w:fill="FFFFFF"/>
        </w:rPr>
        <w:t xml:space="preserve">Annals of behavioural medicine : a publication of the Society of Behavioural Medicine. 40(2), pp 218–227. Available at: </w:t>
      </w:r>
      <w:hyperlink r:id="rId21" w:history="1">
        <w:r w:rsidRPr="008E17D3">
          <w:rPr>
            <w:rFonts w:ascii="Arial" w:hAnsi="Arial" w:cs="Arial"/>
            <w:color w:val="0000FF"/>
            <w:u w:val="single"/>
            <w:shd w:val="clear" w:color="auto" w:fill="FFFFFF"/>
          </w:rPr>
          <w:t>https://doi.org/10.1007/s12160-010-9210-8</w:t>
        </w:r>
      </w:hyperlink>
      <w:r w:rsidRPr="008E17D3">
        <w:rPr>
          <w:rFonts w:ascii="Arial" w:hAnsi="Arial" w:cs="Arial"/>
          <w:color w:val="212121"/>
          <w:shd w:val="clear" w:color="auto" w:fill="FFFFFF"/>
        </w:rPr>
        <w:t xml:space="preserve"> (accessed: 9</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647BB186"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303030"/>
          <w:shd w:val="clear" w:color="auto" w:fill="FFFFFF"/>
        </w:rPr>
        <w:t xml:space="preserve">Hawkley L, Thisted R and Cacioppo J (2009). </w:t>
      </w:r>
      <w:r w:rsidRPr="008E17D3">
        <w:rPr>
          <w:rFonts w:ascii="Arial" w:hAnsi="Arial" w:cs="Arial"/>
          <w:i/>
          <w:iCs/>
          <w:color w:val="303030"/>
          <w:shd w:val="clear" w:color="auto" w:fill="FFFFFF"/>
        </w:rPr>
        <w:t>Loneliness predicts reduced physical activity: cross-sectional &amp; longitudinal analyses. </w:t>
      </w:r>
      <w:r w:rsidRPr="008E17D3">
        <w:rPr>
          <w:rFonts w:ascii="Arial" w:hAnsi="Arial" w:cs="Arial"/>
          <w:color w:val="303030"/>
          <w:shd w:val="clear" w:color="auto" w:fill="FFFFFF"/>
        </w:rPr>
        <w:t>Health psychology</w:t>
      </w:r>
      <w:r w:rsidRPr="008E17D3">
        <w:rPr>
          <w:rFonts w:ascii="Arial" w:hAnsi="Arial" w:cs="Arial"/>
          <w:i/>
          <w:iCs/>
          <w:color w:val="303030"/>
          <w:shd w:val="clear" w:color="auto" w:fill="FFFFFF"/>
        </w:rPr>
        <w:t xml:space="preserve"> </w:t>
      </w:r>
      <w:r w:rsidRPr="008E17D3">
        <w:rPr>
          <w:rFonts w:ascii="Arial" w:hAnsi="Arial" w:cs="Arial"/>
          <w:color w:val="303030"/>
          <w:shd w:val="clear" w:color="auto" w:fill="FFFFFF"/>
        </w:rPr>
        <w:t xml:space="preserve">: official journal of the Division of Health Psychology, American Psychological Association, 28(3), pp 354–363. Available at:  </w:t>
      </w:r>
      <w:hyperlink r:id="rId22" w:history="1">
        <w:r w:rsidRPr="008E17D3">
          <w:rPr>
            <w:rFonts w:ascii="Arial" w:hAnsi="Arial" w:cs="Arial"/>
            <w:color w:val="0000FF"/>
            <w:u w:val="single"/>
            <w:shd w:val="clear" w:color="auto" w:fill="FFFFFF"/>
          </w:rPr>
          <w:t>https://doi.org/10.1037/a0014400</w:t>
        </w:r>
      </w:hyperlink>
      <w:r w:rsidRPr="008E17D3">
        <w:rPr>
          <w:rFonts w:ascii="Arial" w:hAnsi="Arial" w:cs="Arial"/>
          <w:color w:val="303030"/>
          <w:shd w:val="clear" w:color="auto" w:fill="FFFFFF"/>
        </w:rPr>
        <w:t xml:space="preserve"> (accessed: 13</w:t>
      </w:r>
      <w:r w:rsidRPr="008E17D3">
        <w:rPr>
          <w:rFonts w:ascii="Arial" w:hAnsi="Arial" w:cs="Arial"/>
          <w:color w:val="303030"/>
          <w:shd w:val="clear" w:color="auto" w:fill="FFFFFF"/>
          <w:vertAlign w:val="superscript"/>
        </w:rPr>
        <w:t>th</w:t>
      </w:r>
      <w:r w:rsidRPr="008E17D3">
        <w:rPr>
          <w:rFonts w:ascii="Arial" w:hAnsi="Arial" w:cs="Arial"/>
          <w:color w:val="303030"/>
          <w:shd w:val="clear" w:color="auto" w:fill="FFFFFF"/>
        </w:rPr>
        <w:t xml:space="preserve"> March 2021). </w:t>
      </w:r>
    </w:p>
    <w:p w14:paraId="785644CF"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Herring J (2009). </w:t>
      </w:r>
      <w:r w:rsidRPr="008E17D3">
        <w:rPr>
          <w:rFonts w:ascii="Arial" w:hAnsi="Arial" w:cs="Arial"/>
          <w:i/>
          <w:iCs/>
          <w:color w:val="212121"/>
          <w:shd w:val="clear" w:color="auto" w:fill="FFFFFF"/>
        </w:rPr>
        <w:t>Older People in Law and Society</w:t>
      </w:r>
      <w:r w:rsidRPr="008E17D3">
        <w:rPr>
          <w:rFonts w:ascii="Arial" w:hAnsi="Arial" w:cs="Arial"/>
          <w:color w:val="212121"/>
          <w:shd w:val="clear" w:color="auto" w:fill="FFFFFF"/>
        </w:rPr>
        <w:t xml:space="preserve">. Oxford Legal Studies Research Paper No. 17/2010, Available at SSRN: </w:t>
      </w:r>
      <w:hyperlink r:id="rId23" w:history="1">
        <w:r w:rsidRPr="008E17D3">
          <w:rPr>
            <w:rFonts w:ascii="Arial" w:hAnsi="Arial" w:cs="Arial"/>
            <w:color w:val="0000FF"/>
            <w:u w:val="single"/>
            <w:shd w:val="clear" w:color="auto" w:fill="FFFFFF"/>
          </w:rPr>
          <w:t>https://ssrn.com/abstract=1551900</w:t>
        </w:r>
      </w:hyperlink>
      <w:r w:rsidRPr="008E17D3">
        <w:rPr>
          <w:rFonts w:ascii="Arial" w:hAnsi="Arial" w:cs="Arial"/>
          <w:color w:val="212121"/>
          <w:shd w:val="clear" w:color="auto" w:fill="FFFFFF"/>
        </w:rPr>
        <w:t xml:space="preserve"> (accessed: 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209A9EF4" w14:textId="77777777" w:rsidR="00527A76" w:rsidRPr="008E17D3" w:rsidRDefault="00527A76" w:rsidP="00520121">
      <w:pPr>
        <w:spacing w:line="276" w:lineRule="auto"/>
        <w:jc w:val="both"/>
        <w:rPr>
          <w:rFonts w:ascii="Arial" w:hAnsi="Arial" w:cs="Arial"/>
          <w:color w:val="212121"/>
          <w:shd w:val="clear" w:color="auto" w:fill="FFFFFF"/>
        </w:rPr>
      </w:pPr>
      <w:bookmarkStart w:id="12" w:name="_Hlk66531672"/>
      <w:r w:rsidRPr="008E17D3">
        <w:rPr>
          <w:rFonts w:ascii="Arial" w:hAnsi="Arial" w:cs="Arial"/>
          <w:color w:val="212121"/>
          <w:shd w:val="clear" w:color="auto" w:fill="FFFFFF"/>
        </w:rPr>
        <w:t>Holt-Lunstad</w:t>
      </w:r>
      <w:bookmarkEnd w:id="12"/>
      <w:r w:rsidRPr="008E17D3">
        <w:rPr>
          <w:rFonts w:ascii="Arial" w:hAnsi="Arial" w:cs="Arial"/>
          <w:color w:val="212121"/>
          <w:shd w:val="clear" w:color="auto" w:fill="FFFFFF"/>
        </w:rPr>
        <w:t xml:space="preserve"> J,  Smith T,  Baker M, Harris T and Stephenson D (2015). </w:t>
      </w:r>
      <w:r w:rsidRPr="008E17D3">
        <w:rPr>
          <w:rFonts w:ascii="Arial" w:hAnsi="Arial" w:cs="Arial"/>
          <w:i/>
          <w:iCs/>
          <w:color w:val="212121"/>
          <w:shd w:val="clear" w:color="auto" w:fill="FFFFFF"/>
        </w:rPr>
        <w:t>Loneliness and social isolation as risk factors for mortality: a meta-analytic review. Perspectives on psychological science : a journal of the Association for Psychological Science</w:t>
      </w:r>
      <w:r w:rsidRPr="008E17D3">
        <w:rPr>
          <w:rFonts w:ascii="Arial" w:hAnsi="Arial" w:cs="Arial"/>
          <w:color w:val="212121"/>
          <w:shd w:val="clear" w:color="auto" w:fill="FFFFFF"/>
        </w:rPr>
        <w:t xml:space="preserve">, 10(2), pp 227–237. Available at: </w:t>
      </w:r>
      <w:hyperlink r:id="rId24" w:history="1">
        <w:r w:rsidRPr="008E17D3">
          <w:rPr>
            <w:rFonts w:ascii="Arial" w:hAnsi="Arial" w:cs="Arial"/>
            <w:color w:val="0000FF"/>
            <w:u w:val="single"/>
            <w:shd w:val="clear" w:color="auto" w:fill="FFFFFF"/>
          </w:rPr>
          <w:t>https://doi.org/10.1177/1745691614568352</w:t>
        </w:r>
      </w:hyperlink>
      <w:r w:rsidRPr="008E17D3">
        <w:rPr>
          <w:rFonts w:ascii="Arial" w:hAnsi="Arial" w:cs="Arial"/>
          <w:color w:val="212121"/>
          <w:shd w:val="clear" w:color="auto" w:fill="FFFFFF"/>
        </w:rPr>
        <w:t xml:space="preserve"> (accessed: 13</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66D0C3E4" w14:textId="77777777" w:rsidR="00527A76" w:rsidRPr="008E17D3" w:rsidRDefault="00527A76" w:rsidP="00520121">
      <w:pPr>
        <w:spacing w:line="276" w:lineRule="auto"/>
        <w:jc w:val="both"/>
        <w:rPr>
          <w:rFonts w:ascii="Arial" w:hAnsi="Arial" w:cs="Arial"/>
        </w:rPr>
      </w:pPr>
      <w:bookmarkStart w:id="13" w:name="_Hlk66397403"/>
      <w:r w:rsidRPr="008E17D3">
        <w:rPr>
          <w:rFonts w:ascii="Arial" w:hAnsi="Arial" w:cs="Arial"/>
        </w:rPr>
        <w:t xml:space="preserve">Hoogendijk </w:t>
      </w:r>
      <w:bookmarkEnd w:id="13"/>
      <w:r w:rsidRPr="008E17D3">
        <w:rPr>
          <w:rFonts w:ascii="Arial" w:hAnsi="Arial" w:cs="Arial"/>
        </w:rPr>
        <w:t xml:space="preserve">E,  Suanet B, Dent E, Deeg D and Aartsen M (2016). </w:t>
      </w:r>
      <w:r w:rsidRPr="008E17D3">
        <w:rPr>
          <w:rFonts w:ascii="Arial" w:hAnsi="Arial" w:cs="Arial"/>
          <w:i/>
          <w:iCs/>
        </w:rPr>
        <w:t>Adverse effects of frailty on social functioning in older adults: Results from the Longitudinal Aging Study Amsterdam</w:t>
      </w:r>
      <w:r w:rsidRPr="008E17D3">
        <w:rPr>
          <w:rFonts w:ascii="Arial" w:hAnsi="Arial" w:cs="Arial"/>
        </w:rPr>
        <w:t xml:space="preserve">. Maturitas. 83, pp45–50. Available at:  </w:t>
      </w:r>
      <w:hyperlink r:id="rId25" w:history="1">
        <w:r w:rsidRPr="008E17D3">
          <w:rPr>
            <w:rFonts w:ascii="Arial" w:hAnsi="Arial" w:cs="Arial"/>
            <w:color w:val="0000FF"/>
            <w:u w:val="single"/>
          </w:rPr>
          <w:t>https://doi.org/10.1016/j.maturitas.2015.09.002</w:t>
        </w:r>
      </w:hyperlink>
      <w:r w:rsidRPr="008E17D3">
        <w:rPr>
          <w:rFonts w:ascii="Arial" w:hAnsi="Arial" w:cs="Arial"/>
        </w:rPr>
        <w:t xml:space="preserve"> (accessed: 9</w:t>
      </w:r>
      <w:r w:rsidRPr="008E17D3">
        <w:rPr>
          <w:rFonts w:ascii="Arial" w:hAnsi="Arial" w:cs="Arial"/>
          <w:vertAlign w:val="superscript"/>
        </w:rPr>
        <w:t>th</w:t>
      </w:r>
      <w:r w:rsidRPr="008E17D3">
        <w:rPr>
          <w:rFonts w:ascii="Arial" w:hAnsi="Arial" w:cs="Arial"/>
        </w:rPr>
        <w:t xml:space="preserve"> March 2021). </w:t>
      </w:r>
    </w:p>
    <w:p w14:paraId="71F7E614"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House J, Landis K and Umberson D (1988). </w:t>
      </w:r>
      <w:r w:rsidRPr="008E17D3">
        <w:rPr>
          <w:rFonts w:ascii="Arial" w:hAnsi="Arial" w:cs="Arial"/>
          <w:i/>
          <w:iCs/>
          <w:color w:val="212121"/>
          <w:shd w:val="clear" w:color="auto" w:fill="FFFFFF"/>
        </w:rPr>
        <w:t>Social relationships and health</w:t>
      </w:r>
      <w:r w:rsidRPr="008E17D3">
        <w:rPr>
          <w:rFonts w:ascii="Arial" w:hAnsi="Arial" w:cs="Arial"/>
          <w:color w:val="212121"/>
          <w:shd w:val="clear" w:color="auto" w:fill="FFFFFF"/>
        </w:rPr>
        <w:t xml:space="preserve">. Science (New York, N.Y.), 241(4865), pp 540–545. Available at: </w:t>
      </w:r>
      <w:hyperlink r:id="rId26" w:history="1">
        <w:r w:rsidRPr="008E17D3">
          <w:rPr>
            <w:rFonts w:ascii="Arial" w:hAnsi="Arial" w:cs="Arial"/>
            <w:color w:val="0000FF"/>
            <w:u w:val="single"/>
            <w:shd w:val="clear" w:color="auto" w:fill="FFFFFF"/>
          </w:rPr>
          <w:t>https://doi.org/10.1126/science.3399889</w:t>
        </w:r>
      </w:hyperlink>
      <w:r w:rsidRPr="008E17D3">
        <w:rPr>
          <w:rFonts w:ascii="Arial" w:hAnsi="Arial" w:cs="Arial"/>
          <w:color w:val="212121"/>
          <w:shd w:val="clear" w:color="auto" w:fill="FFFFFF"/>
        </w:rPr>
        <w:t xml:space="preserve"> (accessed: 13</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4E428ED1"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Lara E, Caballero F, Rico-Uribe L A, Olaya B, Haro J M, Ayuso-Mateos J L and Miret M (2019). </w:t>
      </w:r>
      <w:r w:rsidRPr="008E17D3">
        <w:rPr>
          <w:rFonts w:ascii="Arial" w:hAnsi="Arial" w:cs="Arial"/>
          <w:i/>
          <w:iCs/>
          <w:color w:val="212121"/>
          <w:shd w:val="clear" w:color="auto" w:fill="FFFFFF"/>
        </w:rPr>
        <w:t>Are loneliness and social isolation associated with cognitive decline?.</w:t>
      </w:r>
      <w:r w:rsidRPr="008E17D3">
        <w:rPr>
          <w:rFonts w:ascii="Arial" w:hAnsi="Arial" w:cs="Arial"/>
          <w:color w:val="212121"/>
          <w:shd w:val="clear" w:color="auto" w:fill="FFFFFF"/>
        </w:rPr>
        <w:t xml:space="preserve"> International journal of geriatric psychiatry. 34(11), pp 1613–1622. Available at: </w:t>
      </w:r>
      <w:hyperlink r:id="rId27" w:history="1">
        <w:r w:rsidRPr="008E17D3">
          <w:rPr>
            <w:rFonts w:ascii="Arial" w:hAnsi="Arial" w:cs="Arial"/>
            <w:color w:val="0000FF"/>
            <w:u w:val="single"/>
            <w:shd w:val="clear" w:color="auto" w:fill="FFFFFF"/>
          </w:rPr>
          <w:t>https://doi.org/10.1002/gps.5174</w:t>
        </w:r>
      </w:hyperlink>
      <w:r w:rsidRPr="008E17D3">
        <w:rPr>
          <w:rFonts w:ascii="Arial" w:hAnsi="Arial" w:cs="Arial"/>
          <w:color w:val="212121"/>
          <w:shd w:val="clear" w:color="auto" w:fill="FFFFFF"/>
        </w:rPr>
        <w:t xml:space="preserve"> (accessed:16th March 2021).</w:t>
      </w:r>
    </w:p>
    <w:p w14:paraId="6A6DC403"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Long S, Brown K, Ames D and Vincent C (2013). </w:t>
      </w:r>
      <w:r w:rsidRPr="008E17D3">
        <w:rPr>
          <w:rFonts w:ascii="Arial" w:hAnsi="Arial" w:cs="Arial"/>
          <w:i/>
          <w:iCs/>
        </w:rPr>
        <w:t>What is known about adverse events in older medical hospital inpatients? A systematic review of the literature</w:t>
      </w:r>
      <w:r w:rsidRPr="008E17D3">
        <w:rPr>
          <w:rFonts w:ascii="Arial" w:hAnsi="Arial" w:cs="Arial"/>
        </w:rPr>
        <w:t xml:space="preserve">. International journal for quality in health care : journal of the International Society for Quality in Health Care, 25(5), pp 542–554. </w:t>
      </w:r>
      <w:hyperlink r:id="rId28" w:history="1">
        <w:r w:rsidRPr="008E17D3">
          <w:rPr>
            <w:rFonts w:ascii="Arial" w:hAnsi="Arial" w:cs="Arial"/>
            <w:color w:val="0000FF"/>
            <w:u w:val="single"/>
          </w:rPr>
          <w:t>https://doi.org/10.1093/intqhc/mzt056</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10058A00"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Majumder S, Aghayi E, Noferesti M, Memarzadeh H, Mondal T, Pang Z and Jamal Deen M (2017). </w:t>
      </w:r>
      <w:r w:rsidRPr="008E17D3">
        <w:rPr>
          <w:rFonts w:ascii="Arial" w:hAnsi="Arial" w:cs="Arial"/>
          <w:i/>
          <w:iCs/>
        </w:rPr>
        <w:t>Smart Homes for Elderly Healthcare—Recent Advances and Research Challenges.</w:t>
      </w:r>
      <w:r w:rsidRPr="008E17D3">
        <w:rPr>
          <w:rFonts w:ascii="Arial" w:hAnsi="Arial" w:cs="Arial"/>
        </w:rPr>
        <w:t xml:space="preserve"> Journals, Sensors. 17(11), pp 2496. Available at: </w:t>
      </w:r>
      <w:hyperlink r:id="rId29" w:history="1">
        <w:r w:rsidRPr="008E17D3">
          <w:rPr>
            <w:rFonts w:ascii="Arial" w:hAnsi="Arial" w:cs="Arial"/>
            <w:color w:val="0000FF"/>
            <w:u w:val="single"/>
          </w:rPr>
          <w:t>https://doi.org/10.3390/s17112496</w:t>
        </w:r>
      </w:hyperlink>
      <w:r w:rsidRPr="008E17D3">
        <w:rPr>
          <w:rFonts w:ascii="Arial" w:hAnsi="Arial" w:cs="Arial"/>
        </w:rPr>
        <w:t xml:space="preserve"> (accessed: 11</w:t>
      </w:r>
      <w:r w:rsidRPr="008E17D3">
        <w:rPr>
          <w:rFonts w:ascii="Arial" w:hAnsi="Arial" w:cs="Arial"/>
          <w:vertAlign w:val="superscript"/>
        </w:rPr>
        <w:t>th</w:t>
      </w:r>
      <w:r w:rsidRPr="008E17D3">
        <w:rPr>
          <w:rFonts w:ascii="Arial" w:hAnsi="Arial" w:cs="Arial"/>
        </w:rPr>
        <w:t xml:space="preserve"> March 2021). </w:t>
      </w:r>
    </w:p>
    <w:p w14:paraId="3F8BCC7C" w14:textId="77777777" w:rsidR="00527A76" w:rsidRPr="008E17D3" w:rsidRDefault="00527A76" w:rsidP="00520121">
      <w:pPr>
        <w:spacing w:line="276" w:lineRule="auto"/>
        <w:jc w:val="both"/>
        <w:rPr>
          <w:rFonts w:ascii="Arial" w:hAnsi="Arial" w:cs="Arial"/>
        </w:rPr>
      </w:pPr>
      <w:r w:rsidRPr="008E17D3">
        <w:rPr>
          <w:rFonts w:ascii="Arial" w:hAnsi="Arial" w:cs="Arial"/>
        </w:rPr>
        <w:lastRenderedPageBreak/>
        <w:t xml:space="preserve">Mind (2018). </w:t>
      </w:r>
      <w:r w:rsidRPr="008E17D3">
        <w:rPr>
          <w:rFonts w:ascii="Arial" w:hAnsi="Arial" w:cs="Arial"/>
          <w:i/>
          <w:iCs/>
        </w:rPr>
        <w:t>Mental Health Act 1983</w:t>
      </w:r>
      <w:r w:rsidRPr="008E17D3">
        <w:rPr>
          <w:rFonts w:ascii="Arial" w:hAnsi="Arial" w:cs="Arial"/>
        </w:rPr>
        <w:t xml:space="preserve">. Available at: </w:t>
      </w:r>
      <w:hyperlink r:id="rId30" w:history="1">
        <w:r w:rsidRPr="008E17D3">
          <w:rPr>
            <w:rFonts w:ascii="Arial" w:hAnsi="Arial" w:cs="Arial"/>
            <w:color w:val="0000FF"/>
            <w:u w:val="single"/>
          </w:rPr>
          <w:t>https://www.mind.org.uk/media-a/2909/mha-1983-2018.pdf</w:t>
        </w:r>
      </w:hyperlink>
      <w:r w:rsidRPr="008E17D3">
        <w:rPr>
          <w:rFonts w:ascii="Arial" w:hAnsi="Arial" w:cs="Arial"/>
        </w:rPr>
        <w:t xml:space="preserve"> (accessed: 16</w:t>
      </w:r>
      <w:r w:rsidRPr="008E17D3">
        <w:rPr>
          <w:rFonts w:ascii="Arial" w:hAnsi="Arial" w:cs="Arial"/>
          <w:vertAlign w:val="superscript"/>
        </w:rPr>
        <w:t>th</w:t>
      </w:r>
      <w:r w:rsidRPr="008E17D3">
        <w:rPr>
          <w:rFonts w:ascii="Arial" w:hAnsi="Arial" w:cs="Arial"/>
        </w:rPr>
        <w:t xml:space="preserve"> March 2021). </w:t>
      </w:r>
      <w:r w:rsidRPr="008E17D3">
        <w:rPr>
          <w:rFonts w:ascii="Arial" w:hAnsi="Arial" w:cs="Arial"/>
        </w:rPr>
        <w:cr/>
        <w:t xml:space="preserve">Law Commission (2017). </w:t>
      </w:r>
      <w:r w:rsidRPr="008E17D3">
        <w:rPr>
          <w:rFonts w:ascii="Arial" w:hAnsi="Arial" w:cs="Arial"/>
          <w:i/>
          <w:iCs/>
        </w:rPr>
        <w:t>Mental Capacity and Deprivation of Liberty, Law Comm 372</w:t>
      </w:r>
      <w:r w:rsidRPr="008E17D3">
        <w:rPr>
          <w:rFonts w:ascii="Arial" w:hAnsi="Arial" w:cs="Arial"/>
        </w:rPr>
        <w:t xml:space="preserve">. Available at: </w:t>
      </w:r>
      <w:hyperlink r:id="rId31" w:history="1">
        <w:r w:rsidRPr="008E17D3">
          <w:rPr>
            <w:rFonts w:ascii="Arial" w:hAnsi="Arial" w:cs="Arial"/>
            <w:color w:val="0000FF"/>
            <w:u w:val="single"/>
          </w:rPr>
          <w:t>http://www.lawcom.gov.uk/app/uploads/2017/03/lc372_mental_capacity.pdf</w:t>
        </w:r>
      </w:hyperlink>
      <w:r w:rsidRPr="008E17D3">
        <w:rPr>
          <w:rFonts w:ascii="Arial" w:hAnsi="Arial" w:cs="Arial"/>
        </w:rPr>
        <w:t xml:space="preserve"> (accessed: 16</w:t>
      </w:r>
      <w:r w:rsidRPr="008E17D3">
        <w:rPr>
          <w:rFonts w:ascii="Arial" w:hAnsi="Arial" w:cs="Arial"/>
          <w:vertAlign w:val="superscript"/>
        </w:rPr>
        <w:t>th</w:t>
      </w:r>
      <w:r w:rsidRPr="008E17D3">
        <w:rPr>
          <w:rFonts w:ascii="Arial" w:hAnsi="Arial" w:cs="Arial"/>
        </w:rPr>
        <w:t xml:space="preserve"> March 2021). </w:t>
      </w:r>
    </w:p>
    <w:p w14:paraId="71308A82"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NHS (2021). </w:t>
      </w:r>
      <w:r w:rsidRPr="008E17D3">
        <w:rPr>
          <w:rFonts w:ascii="Arial" w:hAnsi="Arial" w:cs="Arial"/>
          <w:i/>
          <w:iCs/>
        </w:rPr>
        <w:t>NHS England » Ageing well and supporting people living with frailty</w:t>
      </w:r>
      <w:r w:rsidRPr="008E17D3">
        <w:rPr>
          <w:rFonts w:ascii="Arial" w:hAnsi="Arial" w:cs="Arial"/>
        </w:rPr>
        <w:t xml:space="preserve">. Available at: </w:t>
      </w:r>
      <w:hyperlink r:id="rId32" w:history="1">
        <w:r w:rsidRPr="008E17D3">
          <w:rPr>
            <w:rFonts w:ascii="Arial" w:hAnsi="Arial" w:cs="Arial"/>
            <w:color w:val="0000FF"/>
            <w:u w:val="single"/>
          </w:rPr>
          <w:t>https://www.england.nhs.uk/ourwork/clinical-policy/older-people/frailty/</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6E3E98C8" w14:textId="77777777" w:rsidR="00527A76" w:rsidRPr="008E17D3" w:rsidRDefault="00527A76" w:rsidP="00520121">
      <w:pPr>
        <w:spacing w:line="276" w:lineRule="auto"/>
        <w:jc w:val="both"/>
        <w:rPr>
          <w:rFonts w:ascii="Arial" w:hAnsi="Arial" w:cs="Arial"/>
        </w:rPr>
      </w:pPr>
      <w:bookmarkStart w:id="14" w:name="_Hlk66115765"/>
      <w:r w:rsidRPr="008E17D3">
        <w:rPr>
          <w:rFonts w:ascii="Arial" w:hAnsi="Arial" w:cs="Arial"/>
        </w:rPr>
        <w:t xml:space="preserve">NHS Digital (2014). </w:t>
      </w:r>
      <w:bookmarkEnd w:id="14"/>
      <w:r w:rsidRPr="008E17D3">
        <w:rPr>
          <w:rFonts w:ascii="Arial" w:hAnsi="Arial" w:cs="Arial"/>
          <w:i/>
          <w:iCs/>
        </w:rPr>
        <w:t>Focus on the Health and Care of Older People</w:t>
      </w:r>
      <w:r w:rsidRPr="008E17D3">
        <w:rPr>
          <w:rFonts w:ascii="Arial" w:hAnsi="Arial" w:cs="Arial"/>
        </w:rPr>
        <w:t xml:space="preserve">. Available at: </w:t>
      </w:r>
      <w:hyperlink r:id="rId33" w:history="1">
        <w:r w:rsidRPr="008E17D3">
          <w:rPr>
            <w:rFonts w:ascii="Arial" w:hAnsi="Arial" w:cs="Arial"/>
            <w:color w:val="0000FF"/>
            <w:u w:val="single"/>
          </w:rPr>
          <w:t>https://digital.nhs.uk/data-and-information/publications/statistical/focus-on/focus-on-the-health-and-care-of-older-people-june-2014</w:t>
        </w:r>
      </w:hyperlink>
      <w:r w:rsidRPr="008E17D3">
        <w:rPr>
          <w:rFonts w:ascii="Arial" w:hAnsi="Arial" w:cs="Arial"/>
        </w:rPr>
        <w:t xml:space="preserve"> (accessed: 8</w:t>
      </w:r>
      <w:r w:rsidRPr="008E17D3">
        <w:rPr>
          <w:rFonts w:ascii="Arial" w:hAnsi="Arial" w:cs="Arial"/>
          <w:vertAlign w:val="superscript"/>
        </w:rPr>
        <w:t>th</w:t>
      </w:r>
      <w:r w:rsidRPr="008E17D3">
        <w:rPr>
          <w:rFonts w:ascii="Arial" w:hAnsi="Arial" w:cs="Arial"/>
        </w:rPr>
        <w:t xml:space="preserve"> March 2021). </w:t>
      </w:r>
    </w:p>
    <w:p w14:paraId="72781EB9"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Oliver D (2009). </w:t>
      </w:r>
      <w:r w:rsidRPr="008E17D3">
        <w:rPr>
          <w:rFonts w:ascii="Arial" w:hAnsi="Arial" w:cs="Arial"/>
          <w:i/>
          <w:iCs/>
        </w:rPr>
        <w:t>Age based discrimination in health and social care services</w:t>
      </w:r>
      <w:r w:rsidRPr="008E17D3">
        <w:rPr>
          <w:rFonts w:ascii="Arial" w:hAnsi="Arial" w:cs="Arial"/>
        </w:rPr>
        <w:t xml:space="preserve">. 339, pp b3378. Available at: </w:t>
      </w:r>
      <w:hyperlink r:id="rId34" w:history="1">
        <w:r w:rsidRPr="008E17D3">
          <w:rPr>
            <w:rFonts w:ascii="Arial" w:hAnsi="Arial" w:cs="Arial"/>
            <w:color w:val="0000FF"/>
            <w:u w:val="single"/>
            <w:bdr w:val="none" w:sz="0" w:space="0" w:color="auto" w:frame="1"/>
            <w:shd w:val="clear" w:color="auto" w:fill="FFFFFF"/>
          </w:rPr>
          <w:t>https://doi.org/10.1136/bmj.b3378</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053F98F8"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ONS (2012). </w:t>
      </w:r>
      <w:r w:rsidRPr="008E17D3">
        <w:rPr>
          <w:rFonts w:ascii="Arial" w:hAnsi="Arial" w:cs="Arial"/>
          <w:i/>
          <w:iCs/>
        </w:rPr>
        <w:t>Population ageing in the United Kingdom, its constituent countries and the European Union</w:t>
      </w:r>
      <w:r w:rsidRPr="008E17D3">
        <w:rPr>
          <w:rFonts w:ascii="Arial" w:hAnsi="Arial" w:cs="Arial"/>
        </w:rPr>
        <w:t xml:space="preserve">. Newport: Office for National Statistics. Available at: </w:t>
      </w:r>
      <w:hyperlink r:id="rId35" w:history="1">
        <w:r w:rsidRPr="008E17D3">
          <w:rPr>
            <w:rFonts w:ascii="Arial" w:hAnsi="Arial" w:cs="Arial"/>
            <w:color w:val="0000FF"/>
            <w:u w:val="single"/>
          </w:rPr>
          <w:t>https://webarchive.nationalarchives.gov.uk/20160106194412/http://www.ons.gov.uk/ons/rel/mortality-ageing/focus-on-older-people/population-ageing-in-the-united-kingdom-and-europe/rpt-age-uk-eu.html</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73DC1C03"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ONS (2017). </w:t>
      </w:r>
      <w:r w:rsidRPr="008E17D3">
        <w:rPr>
          <w:rFonts w:ascii="Arial" w:hAnsi="Arial" w:cs="Arial"/>
          <w:i/>
          <w:iCs/>
        </w:rPr>
        <w:t xml:space="preserve">Overview of the UK population: </w:t>
      </w:r>
      <w:r w:rsidRPr="008E17D3">
        <w:rPr>
          <w:rFonts w:ascii="Arial" w:hAnsi="Arial" w:cs="Arial"/>
        </w:rPr>
        <w:t xml:space="preserve">Office for National Statistics. Available at: </w:t>
      </w:r>
      <w:hyperlink r:id="rId36" w:anchor="toc" w:history="1">
        <w:r w:rsidRPr="008E17D3">
          <w:rPr>
            <w:rFonts w:ascii="Arial" w:hAnsi="Arial" w:cs="Arial"/>
            <w:color w:val="0000FF"/>
            <w:u w:val="single"/>
          </w:rPr>
          <w:t>https://www.ons.gov.uk/peoplepopulationandcommunity/populationandmigration/populationestimates/articles/overviewoftheukpopulation/july2017#toc</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5E2B8896"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ONS (2018). </w:t>
      </w:r>
      <w:r w:rsidRPr="008E17D3">
        <w:rPr>
          <w:rFonts w:ascii="Arial" w:hAnsi="Arial" w:cs="Arial"/>
          <w:i/>
          <w:iCs/>
        </w:rPr>
        <w:t xml:space="preserve">Ageing. </w:t>
      </w:r>
      <w:r w:rsidRPr="008E17D3">
        <w:rPr>
          <w:rFonts w:ascii="Arial" w:hAnsi="Arial" w:cs="Arial"/>
        </w:rPr>
        <w:t xml:space="preserve">Available at: </w:t>
      </w:r>
      <w:hyperlink r:id="rId37" w:history="1">
        <w:r w:rsidRPr="008E17D3">
          <w:rPr>
            <w:rFonts w:ascii="Arial" w:hAnsi="Arial" w:cs="Arial"/>
            <w:color w:val="0000FF"/>
            <w:u w:val="single"/>
          </w:rPr>
          <w:t>https://www.ons.gov.uk/peoplepopulationandcommunity/birthsdeathsandmarriages/ageing</w:t>
        </w:r>
      </w:hyperlink>
      <w:r w:rsidRPr="008E17D3">
        <w:rPr>
          <w:rFonts w:ascii="Arial" w:hAnsi="Arial" w:cs="Arial"/>
        </w:rPr>
        <w:t xml:space="preserve"> (accessed: 8</w:t>
      </w:r>
      <w:r w:rsidRPr="008E17D3">
        <w:rPr>
          <w:rFonts w:ascii="Arial" w:hAnsi="Arial" w:cs="Arial"/>
          <w:vertAlign w:val="superscript"/>
        </w:rPr>
        <w:t>th</w:t>
      </w:r>
      <w:r w:rsidRPr="008E17D3">
        <w:rPr>
          <w:rFonts w:ascii="Arial" w:hAnsi="Arial" w:cs="Arial"/>
        </w:rPr>
        <w:t xml:space="preserve"> March 2021). </w:t>
      </w:r>
    </w:p>
    <w:p w14:paraId="4723D91B"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ONS (2020). </w:t>
      </w:r>
      <w:r w:rsidRPr="008E17D3">
        <w:rPr>
          <w:rFonts w:ascii="Arial" w:hAnsi="Arial" w:cs="Arial"/>
          <w:i/>
          <w:iCs/>
        </w:rPr>
        <w:t xml:space="preserve">Estimates of the very old, including centenarians, UK: 2002 to 2019. </w:t>
      </w:r>
      <w:r w:rsidRPr="008E17D3">
        <w:rPr>
          <w:rFonts w:ascii="Arial" w:hAnsi="Arial" w:cs="Arial"/>
        </w:rPr>
        <w:t xml:space="preserve">Available at: </w:t>
      </w:r>
      <w:hyperlink r:id="rId38" w:history="1">
        <w:r w:rsidRPr="008E17D3">
          <w:rPr>
            <w:rFonts w:ascii="Arial" w:hAnsi="Arial" w:cs="Arial"/>
            <w:color w:val="0000FF"/>
            <w:u w:val="single"/>
          </w:rPr>
          <w:t>https://www.ons.gov.uk/peoplepopulationandcommunity/birthsdeathsandmarriages/ageing/bulletins/estimatesoftheveryoldincludingcentenarians/2002to2019</w:t>
        </w:r>
      </w:hyperlink>
      <w:r w:rsidRPr="008E17D3">
        <w:rPr>
          <w:rFonts w:ascii="Arial" w:hAnsi="Arial" w:cs="Arial"/>
        </w:rPr>
        <w:t xml:space="preserve"> (accessed: 8</w:t>
      </w:r>
      <w:r w:rsidRPr="008E17D3">
        <w:rPr>
          <w:rFonts w:ascii="Arial" w:hAnsi="Arial" w:cs="Arial"/>
          <w:vertAlign w:val="superscript"/>
        </w:rPr>
        <w:t>th</w:t>
      </w:r>
      <w:r w:rsidRPr="008E17D3">
        <w:rPr>
          <w:rFonts w:ascii="Arial" w:hAnsi="Arial" w:cs="Arial"/>
        </w:rPr>
        <w:t xml:space="preserve"> March 2021). </w:t>
      </w:r>
    </w:p>
    <w:p w14:paraId="454CA8E4" w14:textId="77777777" w:rsidR="00527A76" w:rsidRPr="008E17D3" w:rsidRDefault="00527A76" w:rsidP="00520121">
      <w:pPr>
        <w:spacing w:line="276" w:lineRule="auto"/>
        <w:jc w:val="both"/>
        <w:rPr>
          <w:rFonts w:ascii="Arial" w:hAnsi="Arial" w:cs="Arial"/>
        </w:rPr>
      </w:pPr>
      <w:bookmarkStart w:id="15" w:name="_Hlk66815930"/>
      <w:r w:rsidRPr="008E17D3">
        <w:rPr>
          <w:rFonts w:ascii="Arial" w:hAnsi="Arial" w:cs="Arial"/>
        </w:rPr>
        <w:t xml:space="preserve">Person-centred care made simple (2014). </w:t>
      </w:r>
      <w:r w:rsidRPr="008E17D3">
        <w:rPr>
          <w:rFonts w:ascii="Arial" w:hAnsi="Arial" w:cs="Arial"/>
          <w:i/>
          <w:iCs/>
        </w:rPr>
        <w:t>What everyone should know about person-centred care.</w:t>
      </w:r>
      <w:r w:rsidRPr="008E17D3">
        <w:rPr>
          <w:rFonts w:ascii="Arial" w:hAnsi="Arial" w:cs="Arial"/>
        </w:rPr>
        <w:t xml:space="preserve"> Available at:  </w:t>
      </w:r>
      <w:hyperlink r:id="rId39" w:history="1">
        <w:r w:rsidRPr="008E17D3">
          <w:rPr>
            <w:rFonts w:ascii="Arial" w:hAnsi="Arial" w:cs="Arial"/>
            <w:color w:val="0000FF"/>
            <w:u w:val="single"/>
          </w:rPr>
          <w:t>https://www.health.org.uk/publications/person-centred-care-made-simple</w:t>
        </w:r>
      </w:hyperlink>
      <w:r w:rsidRPr="008E17D3">
        <w:rPr>
          <w:rFonts w:ascii="Arial" w:hAnsi="Arial" w:cs="Arial"/>
        </w:rPr>
        <w:t xml:space="preserve"> (accessed: 9</w:t>
      </w:r>
      <w:r w:rsidRPr="008E17D3">
        <w:rPr>
          <w:rFonts w:ascii="Arial" w:hAnsi="Arial" w:cs="Arial"/>
          <w:vertAlign w:val="superscript"/>
        </w:rPr>
        <w:t>th</w:t>
      </w:r>
      <w:r w:rsidRPr="008E17D3">
        <w:rPr>
          <w:rFonts w:ascii="Arial" w:hAnsi="Arial" w:cs="Arial"/>
        </w:rPr>
        <w:t xml:space="preserve"> March 2021). </w:t>
      </w:r>
    </w:p>
    <w:p w14:paraId="28F802A1" w14:textId="77777777" w:rsidR="00527A76" w:rsidRPr="008E17D3" w:rsidRDefault="00527A76" w:rsidP="008E17D3">
      <w:pPr>
        <w:jc w:val="both"/>
        <w:rPr>
          <w:rFonts w:ascii="Arial" w:hAnsi="Arial" w:cs="Arial"/>
          <w:color w:val="212121"/>
          <w:shd w:val="clear" w:color="auto" w:fill="FFFFFF"/>
        </w:rPr>
      </w:pPr>
      <w:r w:rsidRPr="008E17D3">
        <w:rPr>
          <w:rFonts w:ascii="Arial" w:hAnsi="Arial" w:cs="Arial"/>
          <w:color w:val="212121"/>
          <w:shd w:val="clear" w:color="auto" w:fill="FFFFFF"/>
        </w:rPr>
        <w:t xml:space="preserve">Public Health England (2021). </w:t>
      </w:r>
      <w:r w:rsidRPr="008E17D3">
        <w:rPr>
          <w:rFonts w:ascii="Arial" w:hAnsi="Arial" w:cs="Arial"/>
          <w:i/>
          <w:iCs/>
          <w:color w:val="212121"/>
          <w:shd w:val="clear" w:color="auto" w:fill="FFFFFF"/>
        </w:rPr>
        <w:t>Guidance for the public on the mental health and wellbeing aspects of coronavirus (COVID-19).</w:t>
      </w:r>
      <w:r w:rsidRPr="008E17D3">
        <w:rPr>
          <w:rFonts w:ascii="Arial" w:hAnsi="Arial" w:cs="Arial"/>
          <w:color w:val="212121"/>
          <w:shd w:val="clear" w:color="auto" w:fill="FFFFFF"/>
        </w:rPr>
        <w:t xml:space="preserve"> Available at: </w:t>
      </w:r>
      <w:hyperlink r:id="rId40" w:anchor="older-people" w:history="1">
        <w:r w:rsidRPr="008E17D3">
          <w:rPr>
            <w:rFonts w:ascii="Arial" w:hAnsi="Arial" w:cs="Arial"/>
            <w:color w:val="0000FF"/>
            <w:u w:val="single"/>
            <w:shd w:val="clear" w:color="auto" w:fill="FFFFFF"/>
          </w:rPr>
          <w:t>https://www.gov.uk/government/publications/covid-19-guidance-for-the-public-on-mental-health-and-wellbeing/guidance-for-the-public-on-the-mental-health-and-wellbeing-aspects-of-coronavirus-covid-19#older-people</w:t>
        </w:r>
      </w:hyperlink>
      <w:r w:rsidRPr="008E17D3">
        <w:rPr>
          <w:rFonts w:ascii="Arial" w:hAnsi="Arial" w:cs="Arial"/>
          <w:color w:val="212121"/>
          <w:shd w:val="clear" w:color="auto" w:fill="FFFFFF"/>
        </w:rPr>
        <w:t xml:space="preserve"> (accessed: 18</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4D899F1F" w14:textId="77777777" w:rsidR="00527A76" w:rsidRPr="008E17D3" w:rsidRDefault="00527A76" w:rsidP="00520121">
      <w:pPr>
        <w:spacing w:line="276" w:lineRule="auto"/>
        <w:jc w:val="both"/>
        <w:rPr>
          <w:rFonts w:ascii="Arial" w:hAnsi="Arial" w:cs="Arial"/>
          <w:color w:val="212121"/>
          <w:shd w:val="clear" w:color="auto" w:fill="FFFFFF"/>
        </w:rPr>
      </w:pPr>
      <w:bookmarkStart w:id="16" w:name="_Hlk66819301"/>
      <w:r w:rsidRPr="008E17D3">
        <w:rPr>
          <w:rFonts w:ascii="Arial" w:hAnsi="Arial" w:cs="Arial"/>
          <w:color w:val="212121"/>
          <w:shd w:val="clear" w:color="auto" w:fill="FFFFFF"/>
        </w:rPr>
        <w:t>Rafnsson</w:t>
      </w:r>
      <w:bookmarkEnd w:id="16"/>
      <w:r w:rsidRPr="008E17D3">
        <w:rPr>
          <w:rFonts w:ascii="Arial" w:hAnsi="Arial" w:cs="Arial"/>
          <w:color w:val="212121"/>
          <w:shd w:val="clear" w:color="auto" w:fill="FFFFFF"/>
        </w:rPr>
        <w:t xml:space="preserve"> S B, Orrell M, d'Orsi E, Hogervorst E and Steptoe A (2020). </w:t>
      </w:r>
      <w:r w:rsidRPr="008E17D3">
        <w:rPr>
          <w:rFonts w:ascii="Arial" w:hAnsi="Arial" w:cs="Arial"/>
          <w:i/>
          <w:iCs/>
          <w:color w:val="212121"/>
          <w:shd w:val="clear" w:color="auto" w:fill="FFFFFF"/>
        </w:rPr>
        <w:t>Loneliness, Social Integration, and Incident Dementia Over 6 Years: Prospective Findings From the English Longitudinal Study of Ageing.</w:t>
      </w:r>
      <w:r w:rsidRPr="008E17D3">
        <w:rPr>
          <w:rFonts w:ascii="Arial" w:hAnsi="Arial" w:cs="Arial"/>
          <w:color w:val="212121"/>
          <w:shd w:val="clear" w:color="auto" w:fill="FFFFFF"/>
        </w:rPr>
        <w:t xml:space="preserve"> The journals of gerontology. Series B, Psychological sciences and social sciences. 75(1), pp 114–124. </w:t>
      </w:r>
      <w:hyperlink r:id="rId41" w:history="1">
        <w:r w:rsidRPr="008E17D3">
          <w:rPr>
            <w:rFonts w:ascii="Arial" w:hAnsi="Arial" w:cs="Arial"/>
            <w:color w:val="0000FF"/>
            <w:u w:val="single"/>
            <w:shd w:val="clear" w:color="auto" w:fill="FFFFFF"/>
          </w:rPr>
          <w:t>https://doi.org/10.1093/geronb/gbx087</w:t>
        </w:r>
      </w:hyperlink>
      <w:r w:rsidRPr="008E17D3">
        <w:rPr>
          <w:rFonts w:ascii="Arial" w:hAnsi="Arial" w:cs="Arial"/>
          <w:color w:val="212121"/>
          <w:shd w:val="clear" w:color="auto" w:fill="FFFFFF"/>
        </w:rPr>
        <w:t xml:space="preserve"> (accessed: 16</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w:t>
      </w:r>
    </w:p>
    <w:bookmarkEnd w:id="15"/>
    <w:p w14:paraId="33AA50CA"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lastRenderedPageBreak/>
        <w:t xml:space="preserve">Robb C E, de Jager C A, Ahmadi-Abhari S, Giannakopoulou P, Udeh-Momoh C, McKeand J, Price G, Car J, Majeed A, Ward H and Middleton L (2020). </w:t>
      </w:r>
      <w:r w:rsidRPr="008E17D3">
        <w:rPr>
          <w:rFonts w:ascii="Arial" w:hAnsi="Arial" w:cs="Arial"/>
          <w:i/>
          <w:iCs/>
          <w:color w:val="212121"/>
          <w:shd w:val="clear" w:color="auto" w:fill="FFFFFF"/>
        </w:rPr>
        <w:t>Associations of Social Isolation with Anxiety and Depression During the Early COVID-19 Pandemic: A Survey of Older Adults in London, UK.</w:t>
      </w:r>
      <w:r w:rsidRPr="008E17D3">
        <w:rPr>
          <w:rFonts w:ascii="Arial" w:hAnsi="Arial" w:cs="Arial"/>
          <w:color w:val="212121"/>
          <w:shd w:val="clear" w:color="auto" w:fill="FFFFFF"/>
        </w:rPr>
        <w:t xml:space="preserve"> Frontiers in psychiatry, 11, 591120. Available at:  </w:t>
      </w:r>
      <w:hyperlink r:id="rId42" w:history="1">
        <w:r w:rsidRPr="008E17D3">
          <w:rPr>
            <w:rFonts w:ascii="Arial" w:hAnsi="Arial" w:cs="Arial"/>
            <w:color w:val="0000FF"/>
            <w:u w:val="single"/>
            <w:shd w:val="clear" w:color="auto" w:fill="FFFFFF"/>
          </w:rPr>
          <w:t>https://doi.org/10.3389/fpsyt.2020.591120</w:t>
        </w:r>
      </w:hyperlink>
      <w:r w:rsidRPr="008E17D3">
        <w:rPr>
          <w:rFonts w:ascii="Arial" w:hAnsi="Arial" w:cs="Arial"/>
          <w:color w:val="212121"/>
          <w:shd w:val="clear" w:color="auto" w:fill="FFFFFF"/>
        </w:rPr>
        <w:t xml:space="preserve"> (accessed: 16</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w:t>
      </w:r>
    </w:p>
    <w:p w14:paraId="27EA17C5"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Rockwood K, Howlett S, MacKnight C, Beattie B, Bergman H, Hébert R, Hogan D, Wolfson C and McDowell I (2004). </w:t>
      </w:r>
      <w:r w:rsidRPr="008E17D3">
        <w:rPr>
          <w:rFonts w:ascii="Arial" w:hAnsi="Arial" w:cs="Arial"/>
          <w:i/>
          <w:iCs/>
        </w:rPr>
        <w:t>Prevalence, Attributes, and Outcomes of Fitness and Frailty in Community-Dwelling Older Adults: Report From the Canadian Study of Health and Aging</w:t>
      </w:r>
      <w:r w:rsidRPr="008E17D3">
        <w:rPr>
          <w:rFonts w:ascii="Arial" w:hAnsi="Arial" w:cs="Arial"/>
        </w:rPr>
        <w:t xml:space="preserve">. The Journals of Gerontology. 59,(12), pp 1310–1317. Available at: </w:t>
      </w:r>
      <w:hyperlink r:id="rId43" w:history="1">
        <w:r w:rsidRPr="008E17D3">
          <w:rPr>
            <w:rFonts w:ascii="Arial" w:hAnsi="Arial" w:cs="Arial"/>
            <w:color w:val="0000FF"/>
            <w:u w:val="single"/>
          </w:rPr>
          <w:t>https://doi.org/10.1093/gerona/59.12.1310</w:t>
        </w:r>
      </w:hyperlink>
      <w:r w:rsidRPr="008E17D3">
        <w:rPr>
          <w:rFonts w:ascii="Arial" w:hAnsi="Arial" w:cs="Arial"/>
        </w:rPr>
        <w:t xml:space="preserve"> (accessed: 9</w:t>
      </w:r>
      <w:r w:rsidRPr="008E17D3">
        <w:rPr>
          <w:rFonts w:ascii="Arial" w:hAnsi="Arial" w:cs="Arial"/>
          <w:vertAlign w:val="superscript"/>
        </w:rPr>
        <w:t>th</w:t>
      </w:r>
      <w:r w:rsidRPr="008E17D3">
        <w:rPr>
          <w:rFonts w:ascii="Arial" w:hAnsi="Arial" w:cs="Arial"/>
        </w:rPr>
        <w:t xml:space="preserve"> March 2021). </w:t>
      </w:r>
    </w:p>
    <w:p w14:paraId="5A9EB7DB"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Skills for Health. (2019). </w:t>
      </w:r>
      <w:r w:rsidRPr="008E17D3">
        <w:rPr>
          <w:rFonts w:ascii="Arial" w:hAnsi="Arial" w:cs="Arial"/>
          <w:i/>
          <w:iCs/>
        </w:rPr>
        <w:t>Frailty Core Capabilities Framework</w:t>
      </w:r>
      <w:r w:rsidRPr="008E17D3">
        <w:rPr>
          <w:rFonts w:ascii="Arial" w:hAnsi="Arial" w:cs="Arial"/>
        </w:rPr>
        <w:t xml:space="preserve">. Available at: </w:t>
      </w:r>
      <w:hyperlink r:id="rId44" w:history="1">
        <w:r w:rsidRPr="008E17D3">
          <w:rPr>
            <w:rFonts w:ascii="Arial" w:hAnsi="Arial" w:cs="Arial"/>
            <w:color w:val="0000FF"/>
            <w:u w:val="single"/>
          </w:rPr>
          <w:t>http://www.skillsforhealth.org.uk/services/item/607-frailty-core-capabilities-framework</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  </w:t>
      </w:r>
    </w:p>
    <w:p w14:paraId="16003DDA"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Smith B J and Lim M H (2020). </w:t>
      </w:r>
      <w:r w:rsidRPr="008E17D3">
        <w:rPr>
          <w:rFonts w:ascii="Arial" w:hAnsi="Arial" w:cs="Arial"/>
          <w:i/>
          <w:iCs/>
          <w:color w:val="212121"/>
          <w:shd w:val="clear" w:color="auto" w:fill="FFFFFF"/>
        </w:rPr>
        <w:t>How the COVID-19 pandemic is focusing attention on loneliness and social isolation</w:t>
      </w:r>
      <w:r w:rsidRPr="008E17D3">
        <w:rPr>
          <w:rFonts w:ascii="Arial" w:hAnsi="Arial" w:cs="Arial"/>
          <w:color w:val="212121"/>
          <w:shd w:val="clear" w:color="auto" w:fill="FFFFFF"/>
        </w:rPr>
        <w:t xml:space="preserve">. Public health research &amp; practice, 30(2), 3022008. Available at: </w:t>
      </w:r>
      <w:hyperlink r:id="rId45" w:history="1">
        <w:r w:rsidRPr="008E17D3">
          <w:rPr>
            <w:rFonts w:ascii="Arial" w:hAnsi="Arial" w:cs="Arial"/>
            <w:color w:val="0000FF"/>
            <w:u w:val="single"/>
            <w:shd w:val="clear" w:color="auto" w:fill="FFFFFF"/>
          </w:rPr>
          <w:t>https://doi.org/10.17061/phrp3022008</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2251A040"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Steptoe A, Shankar A, Demakakos P and Wardle J (2013). </w:t>
      </w:r>
      <w:r w:rsidRPr="008E17D3">
        <w:rPr>
          <w:rFonts w:ascii="Arial" w:hAnsi="Arial" w:cs="Arial"/>
          <w:i/>
          <w:iCs/>
          <w:color w:val="212121"/>
          <w:shd w:val="clear" w:color="auto" w:fill="FFFFFF"/>
        </w:rPr>
        <w:t xml:space="preserve">Social isolation, loneliness, and all-cause mortality in older men and women. </w:t>
      </w:r>
      <w:r w:rsidRPr="008E17D3">
        <w:rPr>
          <w:rFonts w:ascii="Arial" w:hAnsi="Arial" w:cs="Arial"/>
          <w:color w:val="212121"/>
          <w:shd w:val="clear" w:color="auto" w:fill="FFFFFF"/>
        </w:rPr>
        <w:t xml:space="preserve">Proceedings of the National Academy of Sciences of the United States of America. 110(15), pp 5797–5801. Available at:  </w:t>
      </w:r>
      <w:hyperlink r:id="rId46" w:history="1">
        <w:r w:rsidRPr="008E17D3">
          <w:rPr>
            <w:rFonts w:ascii="Arial" w:hAnsi="Arial" w:cs="Arial"/>
            <w:color w:val="0000FF"/>
            <w:u w:val="single"/>
            <w:shd w:val="clear" w:color="auto" w:fill="FFFFFF"/>
          </w:rPr>
          <w:t>https://doi.org/10.1073/pnas.1219686110</w:t>
        </w:r>
      </w:hyperlink>
      <w:r w:rsidRPr="008E17D3">
        <w:rPr>
          <w:rFonts w:ascii="Arial" w:hAnsi="Arial" w:cs="Arial"/>
          <w:color w:val="212121"/>
          <w:shd w:val="clear" w:color="auto" w:fill="FFFFFF"/>
        </w:rPr>
        <w:t xml:space="preserve"> (accessed: 13</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307D78BD"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Stuck A, Egger M, Hammer A, Minder C and Beck J (2002). </w:t>
      </w:r>
      <w:r w:rsidRPr="008E17D3">
        <w:rPr>
          <w:rFonts w:ascii="Arial" w:hAnsi="Arial" w:cs="Arial"/>
          <w:i/>
          <w:iCs/>
        </w:rPr>
        <w:t>Home visits to prevent nursing home admission and functional decline in elderly people: systematic review and meta-regression analysis.</w:t>
      </w:r>
      <w:r w:rsidRPr="008E17D3">
        <w:rPr>
          <w:rFonts w:ascii="Arial" w:hAnsi="Arial" w:cs="Arial"/>
        </w:rPr>
        <w:t xml:space="preserve"> JAMA, 287(8), pp 1022–1028. Available at:  </w:t>
      </w:r>
      <w:hyperlink r:id="rId47" w:history="1">
        <w:r w:rsidRPr="008E17D3">
          <w:rPr>
            <w:rFonts w:ascii="Arial" w:hAnsi="Arial" w:cs="Arial"/>
            <w:color w:val="0000FF"/>
            <w:u w:val="single"/>
          </w:rPr>
          <w:t>https://doi.org/10.1001/jama.287.8.1022</w:t>
        </w:r>
      </w:hyperlink>
      <w:r w:rsidRPr="008E17D3">
        <w:rPr>
          <w:rFonts w:ascii="Arial" w:hAnsi="Arial" w:cs="Arial"/>
        </w:rPr>
        <w:t xml:space="preserve"> (accessed: 9</w:t>
      </w:r>
      <w:r w:rsidRPr="008E17D3">
        <w:rPr>
          <w:rFonts w:ascii="Arial" w:hAnsi="Arial" w:cs="Arial"/>
          <w:vertAlign w:val="superscript"/>
        </w:rPr>
        <w:t>th</w:t>
      </w:r>
      <w:r w:rsidRPr="008E17D3">
        <w:rPr>
          <w:rFonts w:ascii="Arial" w:hAnsi="Arial" w:cs="Arial"/>
        </w:rPr>
        <w:t xml:space="preserve"> March 2021). </w:t>
      </w:r>
    </w:p>
    <w:p w14:paraId="588DBB0F"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Thurston R and Kubzansky L (2009). </w:t>
      </w:r>
      <w:r w:rsidRPr="008E17D3">
        <w:rPr>
          <w:rFonts w:ascii="Arial" w:hAnsi="Arial" w:cs="Arial"/>
          <w:i/>
          <w:iCs/>
          <w:color w:val="212121"/>
          <w:shd w:val="clear" w:color="auto" w:fill="FFFFFF"/>
        </w:rPr>
        <w:t>Women, loneliness, and incident coronary heart disease</w:t>
      </w:r>
      <w:r w:rsidRPr="008E17D3">
        <w:rPr>
          <w:rFonts w:ascii="Arial" w:hAnsi="Arial" w:cs="Arial"/>
          <w:color w:val="212121"/>
          <w:shd w:val="clear" w:color="auto" w:fill="FFFFFF"/>
        </w:rPr>
        <w:t xml:space="preserve">. Psychosomatic medicine, 71(8), pp 836–842. Available at:  </w:t>
      </w:r>
      <w:hyperlink r:id="rId48" w:history="1">
        <w:r w:rsidRPr="008E17D3">
          <w:rPr>
            <w:rFonts w:ascii="Arial" w:hAnsi="Arial" w:cs="Arial"/>
            <w:color w:val="0000FF"/>
            <w:u w:val="single"/>
            <w:shd w:val="clear" w:color="auto" w:fill="FFFFFF"/>
          </w:rPr>
          <w:t>https://doi.org/10.1097/PSY.0b013e3181b40efc</w:t>
        </w:r>
      </w:hyperlink>
      <w:r w:rsidRPr="008E17D3">
        <w:rPr>
          <w:rFonts w:ascii="Arial" w:hAnsi="Arial" w:cs="Arial"/>
          <w:color w:val="212121"/>
          <w:shd w:val="clear" w:color="auto" w:fill="FFFFFF"/>
        </w:rPr>
        <w:t xml:space="preserve"> (accessed: 13</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504E0477" w14:textId="77777777" w:rsidR="00527A76" w:rsidRPr="008E17D3"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Torales J, O'Higgins M, Castaldelli-Maia J M and Ventriglio A (2020). </w:t>
      </w:r>
      <w:r w:rsidRPr="008E17D3">
        <w:rPr>
          <w:rFonts w:ascii="Arial" w:hAnsi="Arial" w:cs="Arial"/>
          <w:i/>
          <w:iCs/>
          <w:color w:val="212121"/>
          <w:shd w:val="clear" w:color="auto" w:fill="FFFFFF"/>
        </w:rPr>
        <w:t>The outbreak of COVID-19 coronavirus and its impact on global mental health</w:t>
      </w:r>
      <w:r w:rsidRPr="008E17D3">
        <w:rPr>
          <w:rFonts w:ascii="Arial" w:hAnsi="Arial" w:cs="Arial"/>
          <w:color w:val="212121"/>
          <w:shd w:val="clear" w:color="auto" w:fill="FFFFFF"/>
        </w:rPr>
        <w:t xml:space="preserve">. The International journal of social psychiatry. 66(4), pp 317–320. Available at:  </w:t>
      </w:r>
      <w:hyperlink r:id="rId49" w:history="1">
        <w:r w:rsidRPr="008E17D3">
          <w:rPr>
            <w:rFonts w:ascii="Arial" w:hAnsi="Arial" w:cs="Arial"/>
            <w:color w:val="0000FF"/>
            <w:u w:val="single"/>
            <w:shd w:val="clear" w:color="auto" w:fill="FFFFFF"/>
          </w:rPr>
          <w:t>https://doi.org/10.1177/0020764020915212</w:t>
        </w:r>
      </w:hyperlink>
      <w:r w:rsidRPr="008E17D3">
        <w:rPr>
          <w:rFonts w:ascii="Arial" w:hAnsi="Arial" w:cs="Arial"/>
          <w:color w:val="212121"/>
          <w:shd w:val="clear" w:color="auto" w:fill="FFFFFF"/>
        </w:rPr>
        <w:t xml:space="preserve"> (accessed: 16</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w:t>
      </w:r>
    </w:p>
    <w:p w14:paraId="5C0E3726"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Turner G and Clegg A (2014). </w:t>
      </w:r>
      <w:r w:rsidRPr="008E17D3">
        <w:rPr>
          <w:rFonts w:ascii="Arial" w:hAnsi="Arial" w:cs="Arial"/>
          <w:i/>
          <w:iCs/>
        </w:rPr>
        <w:t>Best practice guidelines for the management of frailty: a British Geriatrics Society, Age UK and Royal College of General Practitioners report, Age and Ageing.</w:t>
      </w:r>
      <w:r w:rsidRPr="008E17D3">
        <w:rPr>
          <w:rFonts w:ascii="Arial" w:hAnsi="Arial" w:cs="Arial"/>
        </w:rPr>
        <w:t xml:space="preserve"> 43 (6) pp 744–747. Available at: </w:t>
      </w:r>
      <w:hyperlink r:id="rId50" w:history="1">
        <w:r w:rsidRPr="008E17D3">
          <w:rPr>
            <w:rFonts w:ascii="Arial" w:hAnsi="Arial" w:cs="Arial"/>
            <w:color w:val="0000FF"/>
            <w:u w:val="single"/>
          </w:rPr>
          <w:t>https://doi.org/10.1093/ageing/afu138</w:t>
        </w:r>
      </w:hyperlink>
      <w:r w:rsidRPr="008E17D3">
        <w:rPr>
          <w:rFonts w:ascii="Arial" w:hAnsi="Arial" w:cs="Arial"/>
        </w:rPr>
        <w:t xml:space="preserve"> ( accessed: 7</w:t>
      </w:r>
      <w:r w:rsidRPr="008E17D3">
        <w:rPr>
          <w:rFonts w:ascii="Arial" w:hAnsi="Arial" w:cs="Arial"/>
          <w:vertAlign w:val="superscript"/>
        </w:rPr>
        <w:t>th</w:t>
      </w:r>
      <w:r w:rsidRPr="008E17D3">
        <w:rPr>
          <w:rFonts w:ascii="Arial" w:hAnsi="Arial" w:cs="Arial"/>
        </w:rPr>
        <w:t xml:space="preserve"> March 2021). </w:t>
      </w:r>
    </w:p>
    <w:p w14:paraId="2866988E" w14:textId="77777777" w:rsidR="00527A76" w:rsidRPr="008E17D3" w:rsidRDefault="00527A76" w:rsidP="008E17D3">
      <w:pPr>
        <w:jc w:val="both"/>
        <w:rPr>
          <w:rFonts w:ascii="Arial" w:hAnsi="Arial" w:cs="Arial"/>
          <w:color w:val="212121"/>
          <w:shd w:val="clear" w:color="auto" w:fill="FFFFFF"/>
        </w:rPr>
      </w:pPr>
      <w:r w:rsidRPr="008E17D3">
        <w:rPr>
          <w:rFonts w:ascii="Arial" w:hAnsi="Arial" w:cs="Arial"/>
          <w:color w:val="212121"/>
          <w:shd w:val="clear" w:color="auto" w:fill="FFFFFF"/>
        </w:rPr>
        <w:t xml:space="preserve">WHO (2020). Mental health and psychosocial considerations during the COVID-19 outbreak. Available at: </w:t>
      </w:r>
      <w:hyperlink r:id="rId51" w:history="1">
        <w:r w:rsidRPr="008E17D3">
          <w:rPr>
            <w:rFonts w:ascii="Arial" w:hAnsi="Arial" w:cs="Arial"/>
            <w:color w:val="0000FF"/>
            <w:u w:val="single"/>
            <w:shd w:val="clear" w:color="auto" w:fill="FFFFFF"/>
          </w:rPr>
          <w:t>https://www.who.int/docs/default-source/coronaviruse/mental-health-considerations.pdf?sfvrsn=6d3578af_10</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 </w:t>
      </w:r>
    </w:p>
    <w:p w14:paraId="02F73AB5" w14:textId="77777777" w:rsidR="00527A76" w:rsidRPr="008E17D3" w:rsidRDefault="00527A76" w:rsidP="00520121">
      <w:pPr>
        <w:spacing w:line="276" w:lineRule="auto"/>
        <w:jc w:val="both"/>
        <w:rPr>
          <w:rFonts w:ascii="Arial" w:hAnsi="Arial" w:cs="Arial"/>
        </w:rPr>
      </w:pPr>
      <w:r w:rsidRPr="008E17D3">
        <w:rPr>
          <w:rFonts w:ascii="Arial" w:hAnsi="Arial" w:cs="Arial"/>
        </w:rPr>
        <w:t xml:space="preserve">Wirral F (2018). </w:t>
      </w:r>
      <w:r w:rsidRPr="008E17D3">
        <w:rPr>
          <w:rFonts w:ascii="Arial" w:hAnsi="Arial" w:cs="Arial"/>
          <w:i/>
          <w:iCs/>
        </w:rPr>
        <w:t>Frailty.</w:t>
      </w:r>
      <w:r w:rsidRPr="008E17D3">
        <w:rPr>
          <w:rFonts w:ascii="Arial" w:hAnsi="Arial" w:cs="Arial"/>
        </w:rPr>
        <w:t xml:space="preserve"> Available at: </w:t>
      </w:r>
      <w:hyperlink r:id="rId52" w:history="1">
        <w:r w:rsidRPr="008E17D3">
          <w:rPr>
            <w:rFonts w:ascii="Arial" w:hAnsi="Arial" w:cs="Arial"/>
            <w:color w:val="0000FF"/>
            <w:u w:val="single"/>
          </w:rPr>
          <w:t>https://www.wirralintelligenceservice.org/media/2510/frailty_review_final_7-8-2018.pdf</w:t>
        </w:r>
      </w:hyperlink>
      <w:r w:rsidRPr="008E17D3">
        <w:rPr>
          <w:rFonts w:ascii="Arial" w:hAnsi="Arial" w:cs="Arial"/>
        </w:rPr>
        <w:t xml:space="preserve"> (accessed: 8</w:t>
      </w:r>
      <w:r w:rsidRPr="008E17D3">
        <w:rPr>
          <w:rFonts w:ascii="Arial" w:hAnsi="Arial" w:cs="Arial"/>
          <w:vertAlign w:val="superscript"/>
        </w:rPr>
        <w:t>th</w:t>
      </w:r>
      <w:r w:rsidRPr="008E17D3">
        <w:rPr>
          <w:rFonts w:ascii="Arial" w:hAnsi="Arial" w:cs="Arial"/>
        </w:rPr>
        <w:t xml:space="preserve"> March 2021). </w:t>
      </w:r>
    </w:p>
    <w:p w14:paraId="6193F14B" w14:textId="77777777" w:rsidR="00527A76" w:rsidRPr="008E17D3" w:rsidRDefault="00527A76" w:rsidP="00520121">
      <w:pPr>
        <w:spacing w:line="276" w:lineRule="auto"/>
        <w:jc w:val="both"/>
        <w:rPr>
          <w:rFonts w:ascii="Arial" w:hAnsi="Arial" w:cs="Arial"/>
        </w:rPr>
      </w:pPr>
      <w:r w:rsidRPr="008E17D3">
        <w:rPr>
          <w:rFonts w:ascii="Arial" w:hAnsi="Arial" w:cs="Arial"/>
        </w:rPr>
        <w:lastRenderedPageBreak/>
        <w:t xml:space="preserve">World Health Organization (2015). </w:t>
      </w:r>
      <w:r w:rsidRPr="008E17D3">
        <w:rPr>
          <w:rFonts w:ascii="Arial" w:hAnsi="Arial" w:cs="Arial"/>
          <w:i/>
          <w:iCs/>
        </w:rPr>
        <w:t>World report on ageing and health</w:t>
      </w:r>
      <w:r w:rsidRPr="008E17D3">
        <w:rPr>
          <w:rFonts w:ascii="Arial" w:hAnsi="Arial" w:cs="Arial"/>
        </w:rPr>
        <w:t xml:space="preserve">. Geneva: World Health Organization. Available at: </w:t>
      </w:r>
      <w:hyperlink r:id="rId53" w:history="1">
        <w:r w:rsidRPr="008E17D3">
          <w:rPr>
            <w:rFonts w:ascii="Arial" w:hAnsi="Arial" w:cs="Arial"/>
            <w:color w:val="0000FF"/>
            <w:u w:val="single"/>
          </w:rPr>
          <w:t>https://www.who.int/ageing/publications/world-report-2015/en/</w:t>
        </w:r>
      </w:hyperlink>
      <w:r w:rsidRPr="008E17D3">
        <w:rPr>
          <w:rFonts w:ascii="Arial" w:hAnsi="Arial" w:cs="Arial"/>
        </w:rPr>
        <w:t xml:space="preserve"> (accessed: 7</w:t>
      </w:r>
      <w:r w:rsidRPr="008E17D3">
        <w:rPr>
          <w:rFonts w:ascii="Arial" w:hAnsi="Arial" w:cs="Arial"/>
          <w:vertAlign w:val="superscript"/>
        </w:rPr>
        <w:t>th</w:t>
      </w:r>
      <w:r w:rsidRPr="008E17D3">
        <w:rPr>
          <w:rFonts w:ascii="Arial" w:hAnsi="Arial" w:cs="Arial"/>
        </w:rPr>
        <w:t xml:space="preserve"> March 2021).</w:t>
      </w:r>
    </w:p>
    <w:p w14:paraId="039CA54A" w14:textId="77777777" w:rsidR="00527A76" w:rsidRDefault="00527A76" w:rsidP="00520121">
      <w:pPr>
        <w:spacing w:line="276" w:lineRule="auto"/>
        <w:jc w:val="both"/>
        <w:rPr>
          <w:rFonts w:ascii="Arial" w:hAnsi="Arial" w:cs="Arial"/>
          <w:color w:val="212121"/>
          <w:shd w:val="clear" w:color="auto" w:fill="FFFFFF"/>
        </w:rPr>
      </w:pPr>
      <w:r w:rsidRPr="008E17D3">
        <w:rPr>
          <w:rFonts w:ascii="Arial" w:hAnsi="Arial" w:cs="Arial"/>
          <w:color w:val="212121"/>
          <w:shd w:val="clear" w:color="auto" w:fill="FFFFFF"/>
        </w:rPr>
        <w:t xml:space="preserve">Wright L, Steptoe A and Fancourt D (2020). </w:t>
      </w:r>
      <w:r w:rsidRPr="008E17D3">
        <w:rPr>
          <w:rFonts w:ascii="Arial" w:hAnsi="Arial" w:cs="Arial"/>
          <w:i/>
          <w:iCs/>
          <w:color w:val="212121"/>
          <w:shd w:val="clear" w:color="auto" w:fill="FFFFFF"/>
        </w:rPr>
        <w:t xml:space="preserve">Are we all in this together? Longitudinal assessment of cumulative adversities by socioeconomic position in the first 3 weeks of lockdown in the UK. </w:t>
      </w:r>
      <w:r w:rsidRPr="008E17D3">
        <w:rPr>
          <w:rFonts w:ascii="Arial" w:hAnsi="Arial" w:cs="Arial"/>
          <w:color w:val="212121"/>
          <w:shd w:val="clear" w:color="auto" w:fill="FFFFFF"/>
        </w:rPr>
        <w:t xml:space="preserve">Journal of epidemiology and community health. 74(9), pp 683–688. Available at:  </w:t>
      </w:r>
      <w:hyperlink r:id="rId54" w:history="1">
        <w:r w:rsidRPr="008E17D3">
          <w:rPr>
            <w:rFonts w:ascii="Arial" w:hAnsi="Arial" w:cs="Arial"/>
            <w:color w:val="0000FF"/>
            <w:u w:val="single"/>
            <w:shd w:val="clear" w:color="auto" w:fill="FFFFFF"/>
          </w:rPr>
          <w:t>https://doi.org/10.1136/jech-2020-214475</w:t>
        </w:r>
      </w:hyperlink>
      <w:r w:rsidRPr="008E17D3">
        <w:rPr>
          <w:rFonts w:ascii="Arial" w:hAnsi="Arial" w:cs="Arial"/>
          <w:color w:val="212121"/>
          <w:shd w:val="clear" w:color="auto" w:fill="FFFFFF"/>
        </w:rPr>
        <w:t xml:space="preserve"> (accessed: 17</w:t>
      </w:r>
      <w:r w:rsidRPr="008E17D3">
        <w:rPr>
          <w:rFonts w:ascii="Arial" w:hAnsi="Arial" w:cs="Arial"/>
          <w:color w:val="212121"/>
          <w:shd w:val="clear" w:color="auto" w:fill="FFFFFF"/>
          <w:vertAlign w:val="superscript"/>
        </w:rPr>
        <w:t>th</w:t>
      </w:r>
      <w:r w:rsidRPr="008E17D3">
        <w:rPr>
          <w:rFonts w:ascii="Arial" w:hAnsi="Arial" w:cs="Arial"/>
          <w:color w:val="212121"/>
          <w:shd w:val="clear" w:color="auto" w:fill="FFFFFF"/>
        </w:rPr>
        <w:t xml:space="preserve"> March 2021).</w:t>
      </w:r>
    </w:p>
    <w:p w14:paraId="5E0FD554" w14:textId="77777777" w:rsidR="00BD1FC5" w:rsidRPr="008E17D3" w:rsidRDefault="00BD1FC5" w:rsidP="00520121">
      <w:pPr>
        <w:spacing w:line="276" w:lineRule="auto"/>
        <w:jc w:val="both"/>
        <w:rPr>
          <w:rFonts w:ascii="Arial" w:hAnsi="Arial" w:cs="Arial"/>
          <w:color w:val="212121"/>
          <w:shd w:val="clear" w:color="auto" w:fill="FFFFFF"/>
        </w:rPr>
      </w:pPr>
    </w:p>
    <w:p w14:paraId="7A99FEE0" w14:textId="77777777" w:rsidR="00D35A7B" w:rsidRPr="00504621" w:rsidRDefault="00D35A7B" w:rsidP="00520121">
      <w:pPr>
        <w:spacing w:line="276" w:lineRule="auto"/>
        <w:jc w:val="both"/>
        <w:rPr>
          <w:rFonts w:ascii="Arial" w:hAnsi="Arial" w:cs="Arial"/>
          <w:color w:val="212121"/>
          <w:shd w:val="clear" w:color="auto" w:fill="FFFFFF"/>
        </w:rPr>
      </w:pPr>
    </w:p>
    <w:p w14:paraId="3A9F7408" w14:textId="77777777" w:rsidR="00841501" w:rsidRPr="00C01AF1" w:rsidRDefault="00841501" w:rsidP="00217756">
      <w:pPr>
        <w:jc w:val="both"/>
        <w:rPr>
          <w:rFonts w:ascii="Arial" w:hAnsi="Arial" w:cs="Arial"/>
          <w:color w:val="212121"/>
          <w:shd w:val="clear" w:color="auto" w:fill="FFFFFF"/>
        </w:rPr>
      </w:pPr>
    </w:p>
    <w:p w14:paraId="7184593E" w14:textId="77777777" w:rsidR="00C01AF1" w:rsidRPr="00217756" w:rsidRDefault="00C01AF1" w:rsidP="00217756">
      <w:pPr>
        <w:jc w:val="both"/>
        <w:rPr>
          <w:rFonts w:ascii="Arial" w:hAnsi="Arial" w:cs="Arial"/>
          <w:color w:val="212121"/>
          <w:shd w:val="clear" w:color="auto" w:fill="FFFFFF"/>
        </w:rPr>
      </w:pPr>
    </w:p>
    <w:p w14:paraId="766A051E" w14:textId="77777777" w:rsidR="00217756" w:rsidRPr="0070657F" w:rsidRDefault="00217756" w:rsidP="0070657F">
      <w:pPr>
        <w:jc w:val="both"/>
        <w:rPr>
          <w:rFonts w:ascii="Arial" w:hAnsi="Arial" w:cs="Arial"/>
        </w:rPr>
      </w:pPr>
    </w:p>
    <w:p w14:paraId="0B1B0029" w14:textId="77777777" w:rsidR="00D709D2" w:rsidRPr="00DE6FD4" w:rsidRDefault="00D709D2" w:rsidP="00DE6FD4">
      <w:pPr>
        <w:jc w:val="both"/>
        <w:rPr>
          <w:rFonts w:ascii="Arial" w:hAnsi="Arial" w:cs="Arial"/>
        </w:rPr>
      </w:pPr>
    </w:p>
    <w:p w14:paraId="53948D41" w14:textId="77777777" w:rsidR="007E1679" w:rsidRPr="00AC7B2A" w:rsidRDefault="007E1679" w:rsidP="00AC7B2A">
      <w:pPr>
        <w:pStyle w:val="Heading1"/>
        <w:rPr>
          <w:rFonts w:ascii="Arial" w:hAnsi="Arial" w:cs="Arial"/>
          <w:sz w:val="22"/>
          <w:szCs w:val="22"/>
        </w:rPr>
      </w:pPr>
    </w:p>
    <w:sectPr w:rsidR="007E1679" w:rsidRPr="00AC7B2A">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D95A8F" w14:textId="77777777" w:rsidR="00932D6A" w:rsidRDefault="00932D6A" w:rsidP="00F7507E">
      <w:pPr>
        <w:spacing w:after="0" w:line="240" w:lineRule="auto"/>
      </w:pPr>
      <w:r>
        <w:separator/>
      </w:r>
    </w:p>
  </w:endnote>
  <w:endnote w:type="continuationSeparator" w:id="0">
    <w:p w14:paraId="718BC4E6" w14:textId="77777777" w:rsidR="00932D6A" w:rsidRDefault="00932D6A" w:rsidP="00F75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599685"/>
      <w:docPartObj>
        <w:docPartGallery w:val="Page Numbers (Bottom of Page)"/>
        <w:docPartUnique/>
      </w:docPartObj>
    </w:sdtPr>
    <w:sdtEndPr>
      <w:rPr>
        <w:noProof/>
      </w:rPr>
    </w:sdtEndPr>
    <w:sdtContent>
      <w:p w14:paraId="2183F6A3" w14:textId="425615B2" w:rsidR="00F7507E" w:rsidRDefault="00F750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B99819" w14:textId="77777777" w:rsidR="00F7507E" w:rsidRDefault="00F75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3AF91" w14:textId="77777777" w:rsidR="00932D6A" w:rsidRDefault="00932D6A" w:rsidP="00F7507E">
      <w:pPr>
        <w:spacing w:after="0" w:line="240" w:lineRule="auto"/>
      </w:pPr>
      <w:r>
        <w:separator/>
      </w:r>
    </w:p>
  </w:footnote>
  <w:footnote w:type="continuationSeparator" w:id="0">
    <w:p w14:paraId="64C69201" w14:textId="77777777" w:rsidR="00932D6A" w:rsidRDefault="00932D6A" w:rsidP="00F75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56662"/>
    <w:multiLevelType w:val="hybridMultilevel"/>
    <w:tmpl w:val="17022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60F91"/>
    <w:multiLevelType w:val="hybridMultilevel"/>
    <w:tmpl w:val="DD0A7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MzExMzM3sDS0NLRQ0lEKTi0uzszPAykwNK0FABLB2uQtAAAA"/>
  </w:docVars>
  <w:rsids>
    <w:rsidRoot w:val="007E1679"/>
    <w:rsid w:val="000077E3"/>
    <w:rsid w:val="000077E5"/>
    <w:rsid w:val="000223B3"/>
    <w:rsid w:val="00022BCB"/>
    <w:rsid w:val="00032CFC"/>
    <w:rsid w:val="00042B8A"/>
    <w:rsid w:val="00044945"/>
    <w:rsid w:val="00053B01"/>
    <w:rsid w:val="00084F51"/>
    <w:rsid w:val="000A167A"/>
    <w:rsid w:val="000B7EBC"/>
    <w:rsid w:val="000D30D7"/>
    <w:rsid w:val="000F3B6F"/>
    <w:rsid w:val="00120CA2"/>
    <w:rsid w:val="00121AAB"/>
    <w:rsid w:val="00122798"/>
    <w:rsid w:val="0013129B"/>
    <w:rsid w:val="00143179"/>
    <w:rsid w:val="0017231F"/>
    <w:rsid w:val="001807D6"/>
    <w:rsid w:val="001A5BF1"/>
    <w:rsid w:val="001B297B"/>
    <w:rsid w:val="001D7E40"/>
    <w:rsid w:val="001E287D"/>
    <w:rsid w:val="001F3DBC"/>
    <w:rsid w:val="001F5E27"/>
    <w:rsid w:val="0020623A"/>
    <w:rsid w:val="002108A3"/>
    <w:rsid w:val="00217756"/>
    <w:rsid w:val="00223A69"/>
    <w:rsid w:val="00230338"/>
    <w:rsid w:val="002458CD"/>
    <w:rsid w:val="00273925"/>
    <w:rsid w:val="00276995"/>
    <w:rsid w:val="00277D6D"/>
    <w:rsid w:val="00297BE5"/>
    <w:rsid w:val="002F09FA"/>
    <w:rsid w:val="002F4518"/>
    <w:rsid w:val="00316190"/>
    <w:rsid w:val="00323385"/>
    <w:rsid w:val="00335857"/>
    <w:rsid w:val="00345ADC"/>
    <w:rsid w:val="00351471"/>
    <w:rsid w:val="00363B78"/>
    <w:rsid w:val="00387C5A"/>
    <w:rsid w:val="003B0BD0"/>
    <w:rsid w:val="003D5EF0"/>
    <w:rsid w:val="003F3A94"/>
    <w:rsid w:val="00413536"/>
    <w:rsid w:val="0045076F"/>
    <w:rsid w:val="00452352"/>
    <w:rsid w:val="00475B8A"/>
    <w:rsid w:val="00477F80"/>
    <w:rsid w:val="00480C32"/>
    <w:rsid w:val="004A24C5"/>
    <w:rsid w:val="004A4C52"/>
    <w:rsid w:val="004D1E6E"/>
    <w:rsid w:val="004E7A35"/>
    <w:rsid w:val="004F07A5"/>
    <w:rsid w:val="004F24C5"/>
    <w:rsid w:val="00502F7D"/>
    <w:rsid w:val="00504621"/>
    <w:rsid w:val="00504B86"/>
    <w:rsid w:val="00506935"/>
    <w:rsid w:val="00520121"/>
    <w:rsid w:val="00525562"/>
    <w:rsid w:val="00527A76"/>
    <w:rsid w:val="005338C6"/>
    <w:rsid w:val="00541C42"/>
    <w:rsid w:val="00554582"/>
    <w:rsid w:val="0058425C"/>
    <w:rsid w:val="005B03C6"/>
    <w:rsid w:val="005C2632"/>
    <w:rsid w:val="005D0113"/>
    <w:rsid w:val="005D4360"/>
    <w:rsid w:val="005D50EB"/>
    <w:rsid w:val="005F4230"/>
    <w:rsid w:val="00605DAE"/>
    <w:rsid w:val="006066AD"/>
    <w:rsid w:val="0061600B"/>
    <w:rsid w:val="00621818"/>
    <w:rsid w:val="00635B47"/>
    <w:rsid w:val="006A1957"/>
    <w:rsid w:val="006F086F"/>
    <w:rsid w:val="006F0F69"/>
    <w:rsid w:val="007017A2"/>
    <w:rsid w:val="0070655E"/>
    <w:rsid w:val="0070657F"/>
    <w:rsid w:val="007201B2"/>
    <w:rsid w:val="0072656D"/>
    <w:rsid w:val="00765193"/>
    <w:rsid w:val="007756D3"/>
    <w:rsid w:val="00776C2A"/>
    <w:rsid w:val="00796111"/>
    <w:rsid w:val="007972EF"/>
    <w:rsid w:val="007C0C8C"/>
    <w:rsid w:val="007C587A"/>
    <w:rsid w:val="007D7319"/>
    <w:rsid w:val="007E1679"/>
    <w:rsid w:val="00825565"/>
    <w:rsid w:val="008342A9"/>
    <w:rsid w:val="00841501"/>
    <w:rsid w:val="00854F67"/>
    <w:rsid w:val="00856700"/>
    <w:rsid w:val="00861C44"/>
    <w:rsid w:val="008710B1"/>
    <w:rsid w:val="008843C8"/>
    <w:rsid w:val="008E17D3"/>
    <w:rsid w:val="008F75C1"/>
    <w:rsid w:val="0092245A"/>
    <w:rsid w:val="00932D6A"/>
    <w:rsid w:val="0095406D"/>
    <w:rsid w:val="009656E5"/>
    <w:rsid w:val="00976047"/>
    <w:rsid w:val="00986F81"/>
    <w:rsid w:val="009A20DF"/>
    <w:rsid w:val="009E3D22"/>
    <w:rsid w:val="00A12B37"/>
    <w:rsid w:val="00A152FC"/>
    <w:rsid w:val="00A378A2"/>
    <w:rsid w:val="00A42F04"/>
    <w:rsid w:val="00A674C1"/>
    <w:rsid w:val="00A77F14"/>
    <w:rsid w:val="00A8290A"/>
    <w:rsid w:val="00AA4425"/>
    <w:rsid w:val="00AC7B2A"/>
    <w:rsid w:val="00B019F1"/>
    <w:rsid w:val="00B069DC"/>
    <w:rsid w:val="00B14E07"/>
    <w:rsid w:val="00B23A47"/>
    <w:rsid w:val="00B47059"/>
    <w:rsid w:val="00B51056"/>
    <w:rsid w:val="00B53272"/>
    <w:rsid w:val="00B5757E"/>
    <w:rsid w:val="00B71651"/>
    <w:rsid w:val="00B72FBB"/>
    <w:rsid w:val="00B9213C"/>
    <w:rsid w:val="00BA15DB"/>
    <w:rsid w:val="00BB29B2"/>
    <w:rsid w:val="00BD1FC5"/>
    <w:rsid w:val="00BD2924"/>
    <w:rsid w:val="00BF592E"/>
    <w:rsid w:val="00C01AF1"/>
    <w:rsid w:val="00C07AF7"/>
    <w:rsid w:val="00C42D83"/>
    <w:rsid w:val="00C8415C"/>
    <w:rsid w:val="00C85DF6"/>
    <w:rsid w:val="00CB7060"/>
    <w:rsid w:val="00CC695E"/>
    <w:rsid w:val="00CE2662"/>
    <w:rsid w:val="00D1146C"/>
    <w:rsid w:val="00D35A7B"/>
    <w:rsid w:val="00D445E9"/>
    <w:rsid w:val="00D6383F"/>
    <w:rsid w:val="00D65A55"/>
    <w:rsid w:val="00D709D2"/>
    <w:rsid w:val="00D94217"/>
    <w:rsid w:val="00DB1AEC"/>
    <w:rsid w:val="00DC00CC"/>
    <w:rsid w:val="00DD118F"/>
    <w:rsid w:val="00DD364D"/>
    <w:rsid w:val="00DE0059"/>
    <w:rsid w:val="00DE1572"/>
    <w:rsid w:val="00DE6FD4"/>
    <w:rsid w:val="00DF284C"/>
    <w:rsid w:val="00E205A7"/>
    <w:rsid w:val="00E3560F"/>
    <w:rsid w:val="00E36236"/>
    <w:rsid w:val="00E4103C"/>
    <w:rsid w:val="00E43B52"/>
    <w:rsid w:val="00E54C2E"/>
    <w:rsid w:val="00E570CD"/>
    <w:rsid w:val="00E74CC3"/>
    <w:rsid w:val="00E8133F"/>
    <w:rsid w:val="00E92231"/>
    <w:rsid w:val="00EA3422"/>
    <w:rsid w:val="00EA6060"/>
    <w:rsid w:val="00EB48B5"/>
    <w:rsid w:val="00EE11C7"/>
    <w:rsid w:val="00F021D0"/>
    <w:rsid w:val="00F03A93"/>
    <w:rsid w:val="00F21629"/>
    <w:rsid w:val="00F278FB"/>
    <w:rsid w:val="00F37CDD"/>
    <w:rsid w:val="00F67987"/>
    <w:rsid w:val="00F74FD8"/>
    <w:rsid w:val="00F7507E"/>
    <w:rsid w:val="00F75670"/>
    <w:rsid w:val="00F81C4A"/>
    <w:rsid w:val="00F90136"/>
    <w:rsid w:val="00F90826"/>
    <w:rsid w:val="00FA32A1"/>
    <w:rsid w:val="00FA4081"/>
    <w:rsid w:val="00FC04DE"/>
    <w:rsid w:val="00FC3E11"/>
    <w:rsid w:val="00FD4614"/>
    <w:rsid w:val="00FE3802"/>
    <w:rsid w:val="00FF2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E5FC3"/>
  <w15:chartTrackingRefBased/>
  <w15:docId w15:val="{96525CCB-BE1B-4163-BD80-7F2CC8B7E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B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B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7B2A"/>
    <w:pPr>
      <w:spacing w:line="259" w:lineRule="auto"/>
      <w:outlineLvl w:val="9"/>
    </w:pPr>
    <w:rPr>
      <w:lang w:val="en-US"/>
    </w:rPr>
  </w:style>
  <w:style w:type="paragraph" w:styleId="TOC1">
    <w:name w:val="toc 1"/>
    <w:basedOn w:val="Normal"/>
    <w:next w:val="Normal"/>
    <w:autoRedefine/>
    <w:uiPriority w:val="39"/>
    <w:unhideWhenUsed/>
    <w:rsid w:val="00AC7B2A"/>
    <w:pPr>
      <w:spacing w:after="100"/>
    </w:pPr>
  </w:style>
  <w:style w:type="character" w:styleId="Hyperlink">
    <w:name w:val="Hyperlink"/>
    <w:basedOn w:val="DefaultParagraphFont"/>
    <w:uiPriority w:val="99"/>
    <w:unhideWhenUsed/>
    <w:rsid w:val="00AC7B2A"/>
    <w:rPr>
      <w:color w:val="0563C1" w:themeColor="hyperlink"/>
      <w:u w:val="single"/>
    </w:rPr>
  </w:style>
  <w:style w:type="paragraph" w:styleId="Header">
    <w:name w:val="header"/>
    <w:basedOn w:val="Normal"/>
    <w:link w:val="HeaderChar"/>
    <w:uiPriority w:val="99"/>
    <w:unhideWhenUsed/>
    <w:rsid w:val="00F75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07E"/>
  </w:style>
  <w:style w:type="paragraph" w:styleId="Footer">
    <w:name w:val="footer"/>
    <w:basedOn w:val="Normal"/>
    <w:link w:val="FooterChar"/>
    <w:uiPriority w:val="99"/>
    <w:unhideWhenUsed/>
    <w:rsid w:val="00F75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07E"/>
  </w:style>
  <w:style w:type="paragraph" w:styleId="ListParagraph">
    <w:name w:val="List Paragraph"/>
    <w:basedOn w:val="Normal"/>
    <w:uiPriority w:val="34"/>
    <w:qFormat/>
    <w:rsid w:val="007065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ocn.15274" TargetMode="External"/><Relationship Id="rId18" Type="http://schemas.openxmlformats.org/officeDocument/2006/relationships/hyperlink" Target="https://www.kingsfund.org.uk/publications/leading-isolation-covid-19" TargetMode="External"/><Relationship Id="rId26" Type="http://schemas.openxmlformats.org/officeDocument/2006/relationships/hyperlink" Target="https://doi.org/10.1126/science.3399889" TargetMode="External"/><Relationship Id="rId39" Type="http://schemas.openxmlformats.org/officeDocument/2006/relationships/hyperlink" Target="https://www.health.org.uk/publications/person-centred-care-made-simple" TargetMode="External"/><Relationship Id="rId21" Type="http://schemas.openxmlformats.org/officeDocument/2006/relationships/hyperlink" Target="https://doi.org/10.1007/s12160-010-9210-8" TargetMode="External"/><Relationship Id="rId34" Type="http://schemas.openxmlformats.org/officeDocument/2006/relationships/hyperlink" Target="https://doi.org/10.1136/bmj.b3378" TargetMode="External"/><Relationship Id="rId42" Type="http://schemas.openxmlformats.org/officeDocument/2006/relationships/hyperlink" Target="https://doi.org/10.3389/fpsyt.2020.591120" TargetMode="External"/><Relationship Id="rId47" Type="http://schemas.openxmlformats.org/officeDocument/2006/relationships/hyperlink" Target="https://doi.org/10.1001/jama.287.8.1022" TargetMode="External"/><Relationship Id="rId50" Type="http://schemas.openxmlformats.org/officeDocument/2006/relationships/hyperlink" Target="https://doi.org/10.1093/ageing/afu138"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93/bjsw/bcy062" TargetMode="External"/><Relationship Id="rId17" Type="http://schemas.openxmlformats.org/officeDocument/2006/relationships/hyperlink" Target="https://doi.org/10.1016/S2215-0366(20)30482-X" TargetMode="External"/><Relationship Id="rId25" Type="http://schemas.openxmlformats.org/officeDocument/2006/relationships/hyperlink" Target="https://doi.org/10.1016/j.maturitas.2015.09.002" TargetMode="External"/><Relationship Id="rId33" Type="http://schemas.openxmlformats.org/officeDocument/2006/relationships/hyperlink" Target="https://digital.nhs.uk/data-and-information/publications/statistical/focus-on/focus-on-the-health-and-care-of-older-people-june-2014" TargetMode="External"/><Relationship Id="rId38" Type="http://schemas.openxmlformats.org/officeDocument/2006/relationships/hyperlink" Target="https://www.ons.gov.uk/peoplepopulationandcommunity/birthsdeathsandmarriages/ageing/bulletins/estimatesoftheveryoldincludingcentenarians/2002to2019" TargetMode="External"/><Relationship Id="rId46" Type="http://schemas.openxmlformats.org/officeDocument/2006/relationships/hyperlink" Target="https://doi.org/10.1073/pnas.1219686110" TargetMode="External"/><Relationship Id="rId2" Type="http://schemas.openxmlformats.org/officeDocument/2006/relationships/numbering" Target="numbering.xml"/><Relationship Id="rId16" Type="http://schemas.openxmlformats.org/officeDocument/2006/relationships/hyperlink" Target="https://doi.org/10.1136/bmj.d6553" TargetMode="External"/><Relationship Id="rId20" Type="http://schemas.openxmlformats.org/officeDocument/2006/relationships/hyperlink" Target="https://doi.org/10.1093/ageing/afy095" TargetMode="External"/><Relationship Id="rId29" Type="http://schemas.openxmlformats.org/officeDocument/2006/relationships/hyperlink" Target="https://doi.org/10.3390/s17112496" TargetMode="External"/><Relationship Id="rId41" Type="http://schemas.openxmlformats.org/officeDocument/2006/relationships/hyperlink" Target="https://doi.org/10.1093/geronb/gbx087" TargetMode="External"/><Relationship Id="rId54" Type="http://schemas.openxmlformats.org/officeDocument/2006/relationships/hyperlink" Target="https://doi.org/10.1136/jech-2020-2144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a.org.uk/advice-and-support/gp-practices/gp-service-provision/identification-and-management-of-patients-with-frailty" TargetMode="External"/><Relationship Id="rId24" Type="http://schemas.openxmlformats.org/officeDocument/2006/relationships/hyperlink" Target="https://doi.org/10.1177/1745691614568352" TargetMode="External"/><Relationship Id="rId32" Type="http://schemas.openxmlformats.org/officeDocument/2006/relationships/hyperlink" Target="https://www.england.nhs.uk/ourwork/clinical-policy/older-people/frailty/" TargetMode="External"/><Relationship Id="rId37" Type="http://schemas.openxmlformats.org/officeDocument/2006/relationships/hyperlink" Target="https://www.ons.gov.uk/peoplepopulationandcommunity/birthsdeathsandmarriages/ageing" TargetMode="External"/><Relationship Id="rId40" Type="http://schemas.openxmlformats.org/officeDocument/2006/relationships/hyperlink" Target="https://www.gov.uk/government/publications/covid-19-guidance-for-the-public-on-mental-health-and-wellbeing/guidance-for-the-public-on-the-mental-health-and-wellbeing-aspects-of-coronavirus-covid-19" TargetMode="External"/><Relationship Id="rId45" Type="http://schemas.openxmlformats.org/officeDocument/2006/relationships/hyperlink" Target="https://doi.org/10.17061/phrp3022008" TargetMode="External"/><Relationship Id="rId53" Type="http://schemas.openxmlformats.org/officeDocument/2006/relationships/hyperlink" Target="https://www.who.int/ageing/publications/world-report-2015/en/" TargetMode="External"/><Relationship Id="rId5" Type="http://schemas.openxmlformats.org/officeDocument/2006/relationships/webSettings" Target="webSettings.xml"/><Relationship Id="rId15" Type="http://schemas.openxmlformats.org/officeDocument/2006/relationships/hyperlink" Target="https://www.york.ac.uk/media/crd/effectiveness-matters-may-2017-frailty.pdf" TargetMode="External"/><Relationship Id="rId23" Type="http://schemas.openxmlformats.org/officeDocument/2006/relationships/hyperlink" Target="https://ssrn.com/abstract=1551900" TargetMode="External"/><Relationship Id="rId28" Type="http://schemas.openxmlformats.org/officeDocument/2006/relationships/hyperlink" Target="https://doi.org/10.1093/intqhc/mzt056" TargetMode="External"/><Relationship Id="rId36" Type="http://schemas.openxmlformats.org/officeDocument/2006/relationships/hyperlink" Target="https://www.ons.gov.uk/peoplepopulationandcommunity/populationandmigration/populationestimates/articles/overviewoftheukpopulation/july2017" TargetMode="External"/><Relationship Id="rId49" Type="http://schemas.openxmlformats.org/officeDocument/2006/relationships/hyperlink" Target="https://doi.org/10.1177/0020764020915212" TargetMode="External"/><Relationship Id="rId57" Type="http://schemas.openxmlformats.org/officeDocument/2006/relationships/theme" Target="theme/theme1.xml"/><Relationship Id="rId10" Type="http://schemas.openxmlformats.org/officeDocument/2006/relationships/hyperlink" Target="https://www.ageuk.org.uk/globalassets/age-uk/documents/reports-and-publications/reports-and-briefings/loneliness/loneliness-report_final_2409.pdf" TargetMode="External"/><Relationship Id="rId19" Type="http://schemas.openxmlformats.org/officeDocument/2006/relationships/hyperlink" Target="https://doi.org/10.1258/msl.2011.011124" TargetMode="External"/><Relationship Id="rId31" Type="http://schemas.openxmlformats.org/officeDocument/2006/relationships/hyperlink" Target="http://www.lawcom.gov.uk/app/uploads/2017/03/lc372_mental_capacity.pdf" TargetMode="External"/><Relationship Id="rId44" Type="http://schemas.openxmlformats.org/officeDocument/2006/relationships/hyperlink" Target="http://www.skillsforhealth.org.uk/services/item/607-frailty-core-capabilities-framework" TargetMode="External"/><Relationship Id="rId52" Type="http://schemas.openxmlformats.org/officeDocument/2006/relationships/hyperlink" Target="https://www.wirralintelligenceservice.org/media/2510/frailty_review_final_7-8-2018.pdf" TargetMode="External"/><Relationship Id="rId4" Type="http://schemas.openxmlformats.org/officeDocument/2006/relationships/settings" Target="settings.xml"/><Relationship Id="rId9" Type="http://schemas.openxmlformats.org/officeDocument/2006/relationships/hyperlink" Target="https://www.campaigntoendloneliness.org/wp-content/uploads/Safeguarding-the-Convoy.-A-call-to-action-from-the-Campaign-to-End-Loneliness.pdf" TargetMode="External"/><Relationship Id="rId14" Type="http://schemas.openxmlformats.org/officeDocument/2006/relationships/hyperlink" Target="https://www.gov.uk/government/publications/no-secrets-guidance-on-protecting-vulnerable-adults-in-care" TargetMode="External"/><Relationship Id="rId22" Type="http://schemas.openxmlformats.org/officeDocument/2006/relationships/hyperlink" Target="https://doi.org/10.1037/a0014400" TargetMode="External"/><Relationship Id="rId27" Type="http://schemas.openxmlformats.org/officeDocument/2006/relationships/hyperlink" Target="https://doi.org/10.1002/gps.5174" TargetMode="External"/><Relationship Id="rId30" Type="http://schemas.openxmlformats.org/officeDocument/2006/relationships/hyperlink" Target="https://www.mind.org.uk/media-a/2909/mha-1983-2018.pdf" TargetMode="External"/><Relationship Id="rId35" Type="http://schemas.openxmlformats.org/officeDocument/2006/relationships/hyperlink" Target="https://webarchive.nationalarchives.gov.uk/20160106194412/http://www.ons.gov.uk/ons/rel/mortality-ageing/focus-on-older-people/population-ageing-in-the-united-kingdom-and-europe/rpt-age-uk-eu.html" TargetMode="External"/><Relationship Id="rId43" Type="http://schemas.openxmlformats.org/officeDocument/2006/relationships/hyperlink" Target="https://doi.org/10.1093/gerona/59.12.1310" TargetMode="External"/><Relationship Id="rId48" Type="http://schemas.openxmlformats.org/officeDocument/2006/relationships/hyperlink" Target="https://doi.org/10.1097/PSY.0b013e3181b40efc" TargetMode="External"/><Relationship Id="rId56" Type="http://schemas.openxmlformats.org/officeDocument/2006/relationships/fontTable" Target="fontTable.xml"/><Relationship Id="rId8" Type="http://schemas.openxmlformats.org/officeDocument/2006/relationships/hyperlink" Target="https://www.ageuk.org.uk/globalassets/age-cymru/documents/information-guides-and-factsheets/fs78w.pdf" TargetMode="External"/><Relationship Id="rId51" Type="http://schemas.openxmlformats.org/officeDocument/2006/relationships/hyperlink" Target="https://www.who.int/docs/default-source/coronaviruse/mental-health-considerations.pdf?sfvrsn=6d3578af_1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62223-C5A4-45C3-974D-E264EC8C9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13</Pages>
  <Words>5400</Words>
  <Characters>30783</Characters>
  <Application>Microsoft Office Word</Application>
  <DocSecurity>0</DocSecurity>
  <Lines>256</Lines>
  <Paragraphs>72</Paragraphs>
  <ScaleCrop>false</ScaleCrop>
  <Company/>
  <LinksUpToDate>false</LinksUpToDate>
  <CharactersWithSpaces>36111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188</cp:revision>
  <dcterms:created xsi:type="dcterms:W3CDTF">2021-03-16T10:43:00Z</dcterms:created>
  <dcterms:modified xsi:type="dcterms:W3CDTF">2021-03-18T23:47:00Z</dcterms:modified>
</cp:coreProperties>
</file>