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1091CA4" w14:textId="38F4E0FA" w:rsidR="00721CD5" w:rsidRDefault="00721CD5" w:rsidP="0089619F">
      <w:pPr>
        <w:spacing w:line="360" w:lineRule="auto"/>
        <w:jc w:val="center"/>
        <w:rPr>
          <w:rFonts w:ascii="Arial" w:hAnsi="Arial" w:cs="Arial"/>
          <w:b/>
          <w:bCs/>
          <w:sz w:val="36"/>
          <w:szCs w:val="36"/>
          <w:lang w:val="en-IN"/>
        </w:rPr>
      </w:pPr>
      <w:r>
        <w:rPr>
          <w:noProof/>
        </w:rPr>
        <w:drawing>
          <wp:inline distT="0" distB="0" distL="0" distR="0" wp14:anchorId="09F70845" wp14:editId="521E549D">
            <wp:extent cx="4412871" cy="1500350"/>
            <wp:effectExtent l="0" t="0" r="6985" b="5080"/>
            <wp:docPr id="15353047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8">
                      <a:extLst>
                        <a:ext uri="{28A0092B-C50C-407E-A947-70E740481C1C}">
                          <a14:useLocalDpi xmlns:a14="http://schemas.microsoft.com/office/drawing/2010/main" val="0"/>
                        </a:ext>
                      </a:extLst>
                    </a:blip>
                    <a:srcRect t="18496" b="20190"/>
                    <a:stretch>
                      <a:fillRect/>
                    </a:stretch>
                  </pic:blipFill>
                  <pic:spPr bwMode="auto">
                    <a:xfrm>
                      <a:off x="0" y="0"/>
                      <a:ext cx="4426988" cy="1505150"/>
                    </a:xfrm>
                    <a:prstGeom prst="rect">
                      <a:avLst/>
                    </a:prstGeom>
                    <a:noFill/>
                    <a:ln>
                      <a:noFill/>
                    </a:ln>
                    <a:extLst>
                      <a:ext uri="{53640926-AAD7-44D8-BBD7-CCE9431645EC}">
                        <a14:shadowObscured xmlns:a14="http://schemas.microsoft.com/office/drawing/2010/main"/>
                      </a:ext>
                    </a:extLst>
                  </pic:spPr>
                </pic:pic>
              </a:graphicData>
            </a:graphic>
          </wp:inline>
        </w:drawing>
      </w:r>
    </w:p>
    <w:p w14:paraId="45DB76D7" w14:textId="77777777" w:rsidR="00721CD5" w:rsidRDefault="00721CD5" w:rsidP="0089619F">
      <w:pPr>
        <w:spacing w:line="360" w:lineRule="auto"/>
        <w:jc w:val="center"/>
        <w:rPr>
          <w:rFonts w:ascii="Arial" w:hAnsi="Arial" w:cs="Arial"/>
          <w:b/>
          <w:bCs/>
          <w:sz w:val="36"/>
          <w:szCs w:val="36"/>
          <w:lang w:val="en-IN"/>
        </w:rPr>
      </w:pPr>
    </w:p>
    <w:p w14:paraId="1738A96C" w14:textId="2DAB1DC9" w:rsidR="00721CD5" w:rsidRPr="00C62EAE" w:rsidRDefault="00481A85" w:rsidP="0089619F">
      <w:pPr>
        <w:spacing w:line="360" w:lineRule="auto"/>
        <w:jc w:val="center"/>
        <w:rPr>
          <w:rFonts w:ascii="Arial" w:hAnsi="Arial" w:cs="Arial"/>
          <w:b/>
          <w:bCs/>
          <w:sz w:val="40"/>
          <w:szCs w:val="40"/>
        </w:rPr>
      </w:pPr>
      <w:r w:rsidRPr="00C62EAE">
        <w:rPr>
          <w:rFonts w:ascii="Arial" w:hAnsi="Arial" w:cs="Arial"/>
          <w:b/>
          <w:bCs/>
          <w:sz w:val="40"/>
          <w:szCs w:val="40"/>
        </w:rPr>
        <w:t>Master of Business Administration</w:t>
      </w:r>
    </w:p>
    <w:p w14:paraId="408B63B4" w14:textId="1C42418C" w:rsidR="00481A85" w:rsidRPr="00C62EAE" w:rsidRDefault="00481A85" w:rsidP="0089619F">
      <w:pPr>
        <w:spacing w:line="360" w:lineRule="auto"/>
        <w:jc w:val="center"/>
        <w:rPr>
          <w:rFonts w:ascii="Arial" w:hAnsi="Arial" w:cs="Arial"/>
          <w:b/>
          <w:bCs/>
          <w:sz w:val="40"/>
          <w:szCs w:val="40"/>
          <w:lang w:val="en-IN"/>
        </w:rPr>
      </w:pPr>
      <w:r w:rsidRPr="00C62EAE">
        <w:rPr>
          <w:rFonts w:ascii="Arial" w:hAnsi="Arial" w:cs="Arial"/>
          <w:b/>
          <w:bCs/>
          <w:sz w:val="40"/>
          <w:szCs w:val="40"/>
        </w:rPr>
        <w:t>Human Capital Management - LCMB7023</w:t>
      </w:r>
    </w:p>
    <w:p w14:paraId="6229F0E0" w14:textId="77777777" w:rsidR="00034ADF" w:rsidRPr="00C62EAE" w:rsidRDefault="00034ADF" w:rsidP="0089619F">
      <w:pPr>
        <w:spacing w:line="360" w:lineRule="auto"/>
        <w:jc w:val="center"/>
        <w:rPr>
          <w:rFonts w:ascii="Arial" w:hAnsi="Arial" w:cs="Arial"/>
          <w:b/>
          <w:bCs/>
          <w:sz w:val="40"/>
          <w:szCs w:val="40"/>
          <w:lang w:val="en-IN"/>
        </w:rPr>
      </w:pPr>
    </w:p>
    <w:p w14:paraId="502A3C4D" w14:textId="11A781C4" w:rsidR="0089619F" w:rsidRPr="00C62EAE" w:rsidRDefault="0089619F" w:rsidP="0089619F">
      <w:pPr>
        <w:spacing w:line="360" w:lineRule="auto"/>
        <w:jc w:val="center"/>
        <w:rPr>
          <w:rFonts w:ascii="Arial" w:hAnsi="Arial" w:cs="Arial"/>
          <w:b/>
          <w:bCs/>
          <w:sz w:val="40"/>
          <w:szCs w:val="40"/>
          <w:lang w:val="en-IN"/>
        </w:rPr>
      </w:pPr>
      <w:r w:rsidRPr="00C62EAE">
        <w:rPr>
          <w:rFonts w:ascii="Arial" w:hAnsi="Arial" w:cs="Arial"/>
          <w:b/>
          <w:bCs/>
          <w:sz w:val="40"/>
          <w:szCs w:val="40"/>
          <w:lang w:val="en-IN"/>
        </w:rPr>
        <w:t>Integrated Human Capital Blueprint for Aether Innovations: Designing a Strategic Talent Ecosystem</w:t>
      </w:r>
    </w:p>
    <w:p w14:paraId="02B1BD9C" w14:textId="77777777" w:rsidR="00C02CBD" w:rsidRDefault="00C02CBD" w:rsidP="0089619F">
      <w:pPr>
        <w:spacing w:line="360" w:lineRule="auto"/>
        <w:jc w:val="center"/>
        <w:rPr>
          <w:rFonts w:ascii="Arial" w:hAnsi="Arial" w:cs="Arial"/>
          <w:b/>
          <w:bCs/>
          <w:sz w:val="36"/>
          <w:szCs w:val="36"/>
          <w:lang w:val="en-IN"/>
        </w:rPr>
      </w:pPr>
    </w:p>
    <w:p w14:paraId="2C86BD9C" w14:textId="6E0EF3A4" w:rsidR="00C02CBD" w:rsidRPr="00071F5B" w:rsidRDefault="00C02CBD" w:rsidP="0089619F">
      <w:pPr>
        <w:spacing w:line="360" w:lineRule="auto"/>
        <w:jc w:val="center"/>
        <w:rPr>
          <w:rFonts w:ascii="Arial" w:hAnsi="Arial" w:cs="Arial"/>
          <w:b/>
          <w:bCs/>
          <w:sz w:val="36"/>
          <w:szCs w:val="36"/>
          <w:lang w:val="en-IN"/>
        </w:rPr>
      </w:pPr>
      <w:r w:rsidRPr="00071F5B">
        <w:rPr>
          <w:rFonts w:ascii="Arial" w:hAnsi="Arial" w:cs="Arial"/>
          <w:b/>
          <w:bCs/>
          <w:sz w:val="36"/>
          <w:szCs w:val="36"/>
          <w:lang w:val="en-IN"/>
        </w:rPr>
        <w:t xml:space="preserve">Student Name: </w:t>
      </w:r>
      <w:r w:rsidR="0043562C" w:rsidRPr="00071F5B">
        <w:rPr>
          <w:rFonts w:ascii="Arial" w:hAnsi="Arial" w:cs="Arial"/>
          <w:b/>
          <w:bCs/>
          <w:sz w:val="36"/>
          <w:szCs w:val="36"/>
          <w:lang w:val="en-IN"/>
        </w:rPr>
        <w:t>Raj</w:t>
      </w:r>
      <w:r w:rsidR="00F84A7E">
        <w:rPr>
          <w:rFonts w:ascii="Arial" w:hAnsi="Arial" w:cs="Arial"/>
          <w:b/>
          <w:bCs/>
          <w:sz w:val="36"/>
          <w:szCs w:val="36"/>
          <w:lang w:val="en-IN"/>
        </w:rPr>
        <w:t xml:space="preserve"> Kanubhai</w:t>
      </w:r>
      <w:r w:rsidR="0043562C" w:rsidRPr="00071F5B">
        <w:rPr>
          <w:rFonts w:ascii="Arial" w:hAnsi="Arial" w:cs="Arial"/>
          <w:b/>
          <w:bCs/>
          <w:sz w:val="36"/>
          <w:szCs w:val="36"/>
          <w:lang w:val="en-IN"/>
        </w:rPr>
        <w:t xml:space="preserve"> Hirpara</w:t>
      </w:r>
    </w:p>
    <w:p w14:paraId="3900BEED" w14:textId="6127AD77" w:rsidR="0043562C" w:rsidRDefault="0043562C" w:rsidP="0089619F">
      <w:pPr>
        <w:spacing w:line="360" w:lineRule="auto"/>
        <w:jc w:val="center"/>
        <w:rPr>
          <w:rFonts w:ascii="Arial" w:hAnsi="Arial" w:cs="Arial"/>
          <w:b/>
          <w:bCs/>
          <w:sz w:val="36"/>
          <w:szCs w:val="36"/>
          <w:lang w:val="en-IN"/>
        </w:rPr>
      </w:pPr>
      <w:r w:rsidRPr="00071F5B">
        <w:rPr>
          <w:rFonts w:ascii="Arial" w:hAnsi="Arial" w:cs="Arial"/>
          <w:b/>
          <w:bCs/>
          <w:sz w:val="36"/>
          <w:szCs w:val="36"/>
          <w:lang w:val="en-IN"/>
        </w:rPr>
        <w:t xml:space="preserve">Student ID: </w:t>
      </w:r>
      <w:r w:rsidR="00071F5B" w:rsidRPr="00071F5B">
        <w:rPr>
          <w:rFonts w:ascii="Arial" w:hAnsi="Arial" w:cs="Arial"/>
          <w:b/>
          <w:bCs/>
          <w:sz w:val="36"/>
          <w:szCs w:val="36"/>
          <w:lang w:val="en-IN"/>
        </w:rPr>
        <w:t>2413602</w:t>
      </w:r>
    </w:p>
    <w:p w14:paraId="1F598650" w14:textId="76DBE984" w:rsidR="00C62EAE" w:rsidRDefault="00C62EAE" w:rsidP="0089619F">
      <w:pPr>
        <w:spacing w:line="360" w:lineRule="auto"/>
        <w:jc w:val="center"/>
        <w:rPr>
          <w:rFonts w:ascii="Arial" w:hAnsi="Arial" w:cs="Arial"/>
          <w:b/>
          <w:bCs/>
          <w:sz w:val="36"/>
          <w:szCs w:val="36"/>
        </w:rPr>
      </w:pPr>
      <w:r w:rsidRPr="00C62EAE">
        <w:rPr>
          <w:rFonts w:ascii="Arial" w:hAnsi="Arial" w:cs="Arial"/>
          <w:b/>
          <w:bCs/>
          <w:sz w:val="36"/>
          <w:szCs w:val="36"/>
        </w:rPr>
        <w:t>Lecturer:</w:t>
      </w:r>
      <w:r>
        <w:rPr>
          <w:rFonts w:ascii="Arial" w:hAnsi="Arial" w:cs="Arial"/>
          <w:b/>
          <w:bCs/>
          <w:sz w:val="36"/>
          <w:szCs w:val="36"/>
        </w:rPr>
        <w:t xml:space="preserve"> </w:t>
      </w:r>
      <w:r w:rsidRPr="00C62EAE">
        <w:rPr>
          <w:rFonts w:ascii="Arial" w:hAnsi="Arial" w:cs="Arial"/>
          <w:b/>
          <w:bCs/>
          <w:sz w:val="36"/>
          <w:szCs w:val="36"/>
        </w:rPr>
        <w:t>Gladius Kulothungan</w:t>
      </w:r>
      <w:r>
        <w:rPr>
          <w:rFonts w:ascii="Arial" w:hAnsi="Arial" w:cs="Arial"/>
          <w:b/>
          <w:bCs/>
          <w:sz w:val="36"/>
          <w:szCs w:val="36"/>
        </w:rPr>
        <w:t xml:space="preserve"> and</w:t>
      </w:r>
      <w:r w:rsidRPr="00C62EAE">
        <w:rPr>
          <w:rFonts w:ascii="Arial" w:hAnsi="Arial" w:cs="Arial"/>
          <w:b/>
          <w:bCs/>
          <w:sz w:val="36"/>
          <w:szCs w:val="36"/>
        </w:rPr>
        <w:t xml:space="preserve"> Ejike Udeogu</w:t>
      </w:r>
    </w:p>
    <w:p w14:paraId="5574CAA5" w14:textId="088B73B7" w:rsidR="00C62EAE" w:rsidRPr="00071F5B" w:rsidRDefault="00C62EAE" w:rsidP="0089619F">
      <w:pPr>
        <w:spacing w:line="360" w:lineRule="auto"/>
        <w:jc w:val="center"/>
        <w:rPr>
          <w:rFonts w:ascii="Arial" w:hAnsi="Arial" w:cs="Arial"/>
          <w:b/>
          <w:bCs/>
          <w:sz w:val="36"/>
          <w:szCs w:val="36"/>
          <w:lang w:val="en-IN"/>
        </w:rPr>
      </w:pPr>
      <w:r>
        <w:rPr>
          <w:rFonts w:ascii="Arial" w:hAnsi="Arial" w:cs="Arial"/>
          <w:b/>
          <w:bCs/>
          <w:sz w:val="36"/>
          <w:szCs w:val="36"/>
        </w:rPr>
        <w:t>Word Count: 2663</w:t>
      </w:r>
    </w:p>
    <w:p w14:paraId="7BEDD0BD" w14:textId="2EDB9C91" w:rsidR="00C02CBD" w:rsidRDefault="00C02CBD">
      <w:pPr>
        <w:rPr>
          <w:rFonts w:ascii="Arial" w:hAnsi="Arial" w:cs="Arial"/>
          <w:sz w:val="24"/>
          <w:szCs w:val="24"/>
        </w:rPr>
      </w:pPr>
      <w:r>
        <w:rPr>
          <w:rFonts w:ascii="Arial" w:hAnsi="Arial" w:cs="Arial"/>
          <w:sz w:val="24"/>
          <w:szCs w:val="24"/>
        </w:rPr>
        <w:br w:type="page"/>
      </w:r>
    </w:p>
    <w:p w14:paraId="3A122BAF" w14:textId="77777777" w:rsidR="00034ADF" w:rsidRPr="008C2E97" w:rsidRDefault="00034ADF" w:rsidP="009A738A">
      <w:pPr>
        <w:spacing w:line="360" w:lineRule="auto"/>
        <w:rPr>
          <w:rFonts w:ascii="Arial" w:hAnsi="Arial" w:cs="Arial"/>
          <w:sz w:val="24"/>
          <w:szCs w:val="24"/>
        </w:rPr>
      </w:pPr>
    </w:p>
    <w:sdt>
      <w:sdtPr>
        <w:rPr>
          <w:rFonts w:ascii="Arial" w:eastAsiaTheme="minorHAnsi" w:hAnsi="Arial" w:cs="Arial"/>
          <w:b/>
          <w:bCs/>
          <w:color w:val="auto"/>
          <w:kern w:val="2"/>
          <w:sz w:val="22"/>
          <w:szCs w:val="22"/>
          <w:lang w:val="en-GB"/>
          <w14:ligatures w14:val="standardContextual"/>
        </w:rPr>
        <w:id w:val="-738391973"/>
        <w:docPartObj>
          <w:docPartGallery w:val="Table of Contents"/>
          <w:docPartUnique/>
        </w:docPartObj>
      </w:sdtPr>
      <w:sdtEndPr>
        <w:rPr>
          <w:noProof/>
          <w:sz w:val="24"/>
          <w:szCs w:val="24"/>
        </w:rPr>
      </w:sdtEndPr>
      <w:sdtContent>
        <w:p w14:paraId="2DFF6E00" w14:textId="2CF26452" w:rsidR="008C2E97" w:rsidRPr="004F1C68" w:rsidRDefault="008C2E97" w:rsidP="0094328A">
          <w:pPr>
            <w:pStyle w:val="TOCHeading"/>
            <w:spacing w:line="360" w:lineRule="auto"/>
            <w:rPr>
              <w:rFonts w:ascii="Arial" w:hAnsi="Arial" w:cs="Arial"/>
              <w:b/>
              <w:bCs/>
              <w:color w:val="auto"/>
            </w:rPr>
          </w:pPr>
          <w:r w:rsidRPr="004F1C68">
            <w:rPr>
              <w:rFonts w:ascii="Arial" w:hAnsi="Arial" w:cs="Arial"/>
              <w:b/>
              <w:bCs/>
              <w:color w:val="auto"/>
            </w:rPr>
            <w:t>Table of Contents</w:t>
          </w:r>
        </w:p>
        <w:p w14:paraId="34EF73BE" w14:textId="2EC5D1BD" w:rsidR="00F73529" w:rsidRPr="0094328A" w:rsidRDefault="008C2E97" w:rsidP="0094328A">
          <w:pPr>
            <w:pStyle w:val="TOC1"/>
            <w:tabs>
              <w:tab w:val="right" w:leader="dot" w:pos="9016"/>
            </w:tabs>
            <w:spacing w:line="360" w:lineRule="auto"/>
            <w:rPr>
              <w:rFonts w:eastAsiaTheme="minorEastAsia"/>
              <w:noProof/>
              <w:sz w:val="24"/>
              <w:szCs w:val="24"/>
              <w:lang w:val="en-IN" w:eastAsia="en-IN"/>
            </w:rPr>
          </w:pPr>
          <w:r w:rsidRPr="0094328A">
            <w:rPr>
              <w:rFonts w:ascii="Arial" w:hAnsi="Arial" w:cs="Arial"/>
              <w:sz w:val="24"/>
              <w:szCs w:val="24"/>
            </w:rPr>
            <w:fldChar w:fldCharType="begin"/>
          </w:r>
          <w:r w:rsidRPr="0094328A">
            <w:rPr>
              <w:rFonts w:ascii="Arial" w:hAnsi="Arial" w:cs="Arial"/>
              <w:sz w:val="24"/>
              <w:szCs w:val="24"/>
            </w:rPr>
            <w:instrText xml:space="preserve"> TOC \o "1-3" \h \z \u </w:instrText>
          </w:r>
          <w:r w:rsidRPr="0094328A">
            <w:rPr>
              <w:rFonts w:ascii="Arial" w:hAnsi="Arial" w:cs="Arial"/>
              <w:sz w:val="24"/>
              <w:szCs w:val="24"/>
            </w:rPr>
            <w:fldChar w:fldCharType="separate"/>
          </w:r>
          <w:hyperlink w:anchor="_Toc224770366" w:history="1">
            <w:r w:rsidR="00F73529" w:rsidRPr="0094328A">
              <w:rPr>
                <w:rStyle w:val="Hyperlink"/>
                <w:rFonts w:ascii="Arial" w:hAnsi="Arial" w:cs="Arial"/>
                <w:noProof/>
                <w:lang w:val="en-IN"/>
              </w:rPr>
              <w:t>Part 1: Designing the Talent Ecosystem</w:t>
            </w:r>
            <w:r w:rsidR="00F73529" w:rsidRPr="0094328A">
              <w:rPr>
                <w:noProof/>
                <w:webHidden/>
              </w:rPr>
              <w:tab/>
            </w:r>
            <w:r w:rsidR="00F73529" w:rsidRPr="0094328A">
              <w:rPr>
                <w:noProof/>
                <w:webHidden/>
              </w:rPr>
              <w:fldChar w:fldCharType="begin"/>
            </w:r>
            <w:r w:rsidR="00F73529" w:rsidRPr="0094328A">
              <w:rPr>
                <w:noProof/>
                <w:webHidden/>
              </w:rPr>
              <w:instrText xml:space="preserve"> PAGEREF _Toc224770366 \h </w:instrText>
            </w:r>
            <w:r w:rsidR="00F73529" w:rsidRPr="0094328A">
              <w:rPr>
                <w:noProof/>
                <w:webHidden/>
              </w:rPr>
            </w:r>
            <w:r w:rsidR="00F73529" w:rsidRPr="0094328A">
              <w:rPr>
                <w:noProof/>
                <w:webHidden/>
              </w:rPr>
              <w:fldChar w:fldCharType="separate"/>
            </w:r>
            <w:r w:rsidR="00F73529" w:rsidRPr="0094328A">
              <w:rPr>
                <w:noProof/>
                <w:webHidden/>
              </w:rPr>
              <w:t>4</w:t>
            </w:r>
            <w:r w:rsidR="00F73529" w:rsidRPr="0094328A">
              <w:rPr>
                <w:noProof/>
                <w:webHidden/>
              </w:rPr>
              <w:fldChar w:fldCharType="end"/>
            </w:r>
          </w:hyperlink>
        </w:p>
        <w:p w14:paraId="61381E95" w14:textId="44FF65ED" w:rsidR="00F73529" w:rsidRPr="0094328A" w:rsidRDefault="00F73529" w:rsidP="0094328A">
          <w:pPr>
            <w:pStyle w:val="TOC1"/>
            <w:tabs>
              <w:tab w:val="right" w:leader="dot" w:pos="9016"/>
            </w:tabs>
            <w:spacing w:line="360" w:lineRule="auto"/>
            <w:rPr>
              <w:rFonts w:eastAsiaTheme="minorEastAsia"/>
              <w:noProof/>
              <w:sz w:val="24"/>
              <w:szCs w:val="24"/>
              <w:lang w:val="en-IN" w:eastAsia="en-IN"/>
            </w:rPr>
          </w:pPr>
          <w:hyperlink w:anchor="_Toc224770367" w:history="1">
            <w:r w:rsidRPr="0094328A">
              <w:rPr>
                <w:rStyle w:val="Hyperlink"/>
                <w:rFonts w:ascii="Arial" w:hAnsi="Arial" w:cs="Arial"/>
                <w:noProof/>
                <w:lang w:val="en-IN"/>
              </w:rPr>
              <w:t>1. Introduction to Aether Innovations and Talent Challenges</w:t>
            </w:r>
            <w:r w:rsidRPr="0094328A">
              <w:rPr>
                <w:noProof/>
                <w:webHidden/>
              </w:rPr>
              <w:tab/>
            </w:r>
            <w:r w:rsidRPr="0094328A">
              <w:rPr>
                <w:noProof/>
                <w:webHidden/>
              </w:rPr>
              <w:fldChar w:fldCharType="begin"/>
            </w:r>
            <w:r w:rsidRPr="0094328A">
              <w:rPr>
                <w:noProof/>
                <w:webHidden/>
              </w:rPr>
              <w:instrText xml:space="preserve"> PAGEREF _Toc224770367 \h </w:instrText>
            </w:r>
            <w:r w:rsidRPr="0094328A">
              <w:rPr>
                <w:noProof/>
                <w:webHidden/>
              </w:rPr>
            </w:r>
            <w:r w:rsidRPr="0094328A">
              <w:rPr>
                <w:noProof/>
                <w:webHidden/>
              </w:rPr>
              <w:fldChar w:fldCharType="separate"/>
            </w:r>
            <w:r w:rsidRPr="0094328A">
              <w:rPr>
                <w:noProof/>
                <w:webHidden/>
              </w:rPr>
              <w:t>4</w:t>
            </w:r>
            <w:r w:rsidRPr="0094328A">
              <w:rPr>
                <w:noProof/>
                <w:webHidden/>
              </w:rPr>
              <w:fldChar w:fldCharType="end"/>
            </w:r>
          </w:hyperlink>
        </w:p>
        <w:p w14:paraId="40FA1CCF" w14:textId="41767E87" w:rsidR="00F73529" w:rsidRPr="0094328A" w:rsidRDefault="00F73529" w:rsidP="0094328A">
          <w:pPr>
            <w:pStyle w:val="TOC2"/>
            <w:tabs>
              <w:tab w:val="right" w:leader="dot" w:pos="9016"/>
            </w:tabs>
            <w:spacing w:line="360" w:lineRule="auto"/>
            <w:rPr>
              <w:rFonts w:eastAsiaTheme="minorEastAsia"/>
              <w:noProof/>
              <w:sz w:val="24"/>
              <w:szCs w:val="24"/>
              <w:lang w:val="en-IN" w:eastAsia="en-IN"/>
            </w:rPr>
          </w:pPr>
          <w:hyperlink w:anchor="_Toc224770368" w:history="1">
            <w:r w:rsidRPr="0094328A">
              <w:rPr>
                <w:rStyle w:val="Hyperlink"/>
                <w:rFonts w:ascii="Arial" w:hAnsi="Arial" w:cs="Arial"/>
                <w:noProof/>
                <w:lang w:val="en-IN"/>
              </w:rPr>
              <w:t>1.1 Company background and current performance issues</w:t>
            </w:r>
            <w:r w:rsidRPr="0094328A">
              <w:rPr>
                <w:noProof/>
                <w:webHidden/>
              </w:rPr>
              <w:tab/>
            </w:r>
            <w:r w:rsidRPr="0094328A">
              <w:rPr>
                <w:noProof/>
                <w:webHidden/>
              </w:rPr>
              <w:fldChar w:fldCharType="begin"/>
            </w:r>
            <w:r w:rsidRPr="0094328A">
              <w:rPr>
                <w:noProof/>
                <w:webHidden/>
              </w:rPr>
              <w:instrText xml:space="preserve"> PAGEREF _Toc224770368 \h </w:instrText>
            </w:r>
            <w:r w:rsidRPr="0094328A">
              <w:rPr>
                <w:noProof/>
                <w:webHidden/>
              </w:rPr>
            </w:r>
            <w:r w:rsidRPr="0094328A">
              <w:rPr>
                <w:noProof/>
                <w:webHidden/>
              </w:rPr>
              <w:fldChar w:fldCharType="separate"/>
            </w:r>
            <w:r w:rsidRPr="0094328A">
              <w:rPr>
                <w:noProof/>
                <w:webHidden/>
              </w:rPr>
              <w:t>4</w:t>
            </w:r>
            <w:r w:rsidRPr="0094328A">
              <w:rPr>
                <w:noProof/>
                <w:webHidden/>
              </w:rPr>
              <w:fldChar w:fldCharType="end"/>
            </w:r>
          </w:hyperlink>
        </w:p>
        <w:p w14:paraId="56301381" w14:textId="42FD58FB" w:rsidR="00F73529" w:rsidRPr="0094328A" w:rsidRDefault="00F73529" w:rsidP="0094328A">
          <w:pPr>
            <w:pStyle w:val="TOC2"/>
            <w:tabs>
              <w:tab w:val="right" w:leader="dot" w:pos="9016"/>
            </w:tabs>
            <w:spacing w:line="360" w:lineRule="auto"/>
            <w:rPr>
              <w:rFonts w:eastAsiaTheme="minorEastAsia"/>
              <w:noProof/>
              <w:sz w:val="24"/>
              <w:szCs w:val="24"/>
              <w:lang w:val="en-IN" w:eastAsia="en-IN"/>
            </w:rPr>
          </w:pPr>
          <w:hyperlink w:anchor="_Toc224770369" w:history="1">
            <w:r w:rsidRPr="0094328A">
              <w:rPr>
                <w:rStyle w:val="Hyperlink"/>
                <w:rFonts w:ascii="Arial" w:hAnsi="Arial" w:cs="Arial"/>
                <w:noProof/>
                <w:lang w:val="en-IN"/>
              </w:rPr>
              <w:t>1.2 Purpose and scope of the talent ecosystem report</w:t>
            </w:r>
            <w:r w:rsidRPr="0094328A">
              <w:rPr>
                <w:noProof/>
                <w:webHidden/>
              </w:rPr>
              <w:tab/>
            </w:r>
            <w:r w:rsidRPr="0094328A">
              <w:rPr>
                <w:noProof/>
                <w:webHidden/>
              </w:rPr>
              <w:fldChar w:fldCharType="begin"/>
            </w:r>
            <w:r w:rsidRPr="0094328A">
              <w:rPr>
                <w:noProof/>
                <w:webHidden/>
              </w:rPr>
              <w:instrText xml:space="preserve"> PAGEREF _Toc224770369 \h </w:instrText>
            </w:r>
            <w:r w:rsidRPr="0094328A">
              <w:rPr>
                <w:noProof/>
                <w:webHidden/>
              </w:rPr>
            </w:r>
            <w:r w:rsidRPr="0094328A">
              <w:rPr>
                <w:noProof/>
                <w:webHidden/>
              </w:rPr>
              <w:fldChar w:fldCharType="separate"/>
            </w:r>
            <w:r w:rsidRPr="0094328A">
              <w:rPr>
                <w:noProof/>
                <w:webHidden/>
              </w:rPr>
              <w:t>4</w:t>
            </w:r>
            <w:r w:rsidRPr="0094328A">
              <w:rPr>
                <w:noProof/>
                <w:webHidden/>
              </w:rPr>
              <w:fldChar w:fldCharType="end"/>
            </w:r>
          </w:hyperlink>
        </w:p>
        <w:p w14:paraId="0D6921B2" w14:textId="43231F8B" w:rsidR="00F73529" w:rsidRPr="0094328A" w:rsidRDefault="00F73529" w:rsidP="0094328A">
          <w:pPr>
            <w:pStyle w:val="TOC1"/>
            <w:tabs>
              <w:tab w:val="right" w:leader="dot" w:pos="9016"/>
            </w:tabs>
            <w:spacing w:line="360" w:lineRule="auto"/>
            <w:rPr>
              <w:rFonts w:eastAsiaTheme="minorEastAsia"/>
              <w:noProof/>
              <w:sz w:val="24"/>
              <w:szCs w:val="24"/>
              <w:lang w:val="en-IN" w:eastAsia="en-IN"/>
            </w:rPr>
          </w:pPr>
          <w:hyperlink w:anchor="_Toc224770370" w:history="1">
            <w:r w:rsidRPr="0094328A">
              <w:rPr>
                <w:rStyle w:val="Hyperlink"/>
                <w:rFonts w:ascii="Arial" w:hAnsi="Arial" w:cs="Arial"/>
                <w:noProof/>
                <w:lang w:val="en-IN"/>
              </w:rPr>
              <w:t>2. Literature Review: Talent Ecosystems in Tech Firms</w:t>
            </w:r>
            <w:r w:rsidRPr="0094328A">
              <w:rPr>
                <w:noProof/>
                <w:webHidden/>
              </w:rPr>
              <w:tab/>
            </w:r>
            <w:r w:rsidRPr="0094328A">
              <w:rPr>
                <w:noProof/>
                <w:webHidden/>
              </w:rPr>
              <w:fldChar w:fldCharType="begin"/>
            </w:r>
            <w:r w:rsidRPr="0094328A">
              <w:rPr>
                <w:noProof/>
                <w:webHidden/>
              </w:rPr>
              <w:instrText xml:space="preserve"> PAGEREF _Toc224770370 \h </w:instrText>
            </w:r>
            <w:r w:rsidRPr="0094328A">
              <w:rPr>
                <w:noProof/>
                <w:webHidden/>
              </w:rPr>
            </w:r>
            <w:r w:rsidRPr="0094328A">
              <w:rPr>
                <w:noProof/>
                <w:webHidden/>
              </w:rPr>
              <w:fldChar w:fldCharType="separate"/>
            </w:r>
            <w:r w:rsidRPr="0094328A">
              <w:rPr>
                <w:noProof/>
                <w:webHidden/>
              </w:rPr>
              <w:t>5</w:t>
            </w:r>
            <w:r w:rsidRPr="0094328A">
              <w:rPr>
                <w:noProof/>
                <w:webHidden/>
              </w:rPr>
              <w:fldChar w:fldCharType="end"/>
            </w:r>
          </w:hyperlink>
        </w:p>
        <w:p w14:paraId="153E5760" w14:textId="3CA2F646" w:rsidR="00F73529" w:rsidRPr="0094328A" w:rsidRDefault="00F73529" w:rsidP="0094328A">
          <w:pPr>
            <w:pStyle w:val="TOC2"/>
            <w:tabs>
              <w:tab w:val="right" w:leader="dot" w:pos="9016"/>
            </w:tabs>
            <w:spacing w:line="360" w:lineRule="auto"/>
            <w:rPr>
              <w:rFonts w:eastAsiaTheme="minorEastAsia"/>
              <w:noProof/>
              <w:sz w:val="24"/>
              <w:szCs w:val="24"/>
              <w:lang w:val="en-IN" w:eastAsia="en-IN"/>
            </w:rPr>
          </w:pPr>
          <w:hyperlink w:anchor="_Toc224770371" w:history="1">
            <w:r w:rsidRPr="0094328A">
              <w:rPr>
                <w:rStyle w:val="Hyperlink"/>
                <w:rFonts w:ascii="Arial" w:hAnsi="Arial" w:cs="Arial"/>
                <w:noProof/>
                <w:lang w:val="en-IN"/>
              </w:rPr>
              <w:t>2.1 Strategic HRM and talent management in technology organisations</w:t>
            </w:r>
            <w:r w:rsidRPr="0094328A">
              <w:rPr>
                <w:noProof/>
                <w:webHidden/>
              </w:rPr>
              <w:tab/>
            </w:r>
            <w:r w:rsidRPr="0094328A">
              <w:rPr>
                <w:noProof/>
                <w:webHidden/>
              </w:rPr>
              <w:fldChar w:fldCharType="begin"/>
            </w:r>
            <w:r w:rsidRPr="0094328A">
              <w:rPr>
                <w:noProof/>
                <w:webHidden/>
              </w:rPr>
              <w:instrText xml:space="preserve"> PAGEREF _Toc224770371 \h </w:instrText>
            </w:r>
            <w:r w:rsidRPr="0094328A">
              <w:rPr>
                <w:noProof/>
                <w:webHidden/>
              </w:rPr>
            </w:r>
            <w:r w:rsidRPr="0094328A">
              <w:rPr>
                <w:noProof/>
                <w:webHidden/>
              </w:rPr>
              <w:fldChar w:fldCharType="separate"/>
            </w:r>
            <w:r w:rsidRPr="0094328A">
              <w:rPr>
                <w:noProof/>
                <w:webHidden/>
              </w:rPr>
              <w:t>5</w:t>
            </w:r>
            <w:r w:rsidRPr="0094328A">
              <w:rPr>
                <w:noProof/>
                <w:webHidden/>
              </w:rPr>
              <w:fldChar w:fldCharType="end"/>
            </w:r>
          </w:hyperlink>
        </w:p>
        <w:p w14:paraId="13AAA9B6" w14:textId="60E45487" w:rsidR="00F73529" w:rsidRPr="0094328A" w:rsidRDefault="00F73529" w:rsidP="0094328A">
          <w:pPr>
            <w:pStyle w:val="TOC2"/>
            <w:tabs>
              <w:tab w:val="right" w:leader="dot" w:pos="9016"/>
            </w:tabs>
            <w:spacing w:line="360" w:lineRule="auto"/>
            <w:rPr>
              <w:rFonts w:eastAsiaTheme="minorEastAsia"/>
              <w:noProof/>
              <w:sz w:val="24"/>
              <w:szCs w:val="24"/>
              <w:lang w:val="en-IN" w:eastAsia="en-IN"/>
            </w:rPr>
          </w:pPr>
          <w:hyperlink w:anchor="_Toc224770372" w:history="1">
            <w:r w:rsidRPr="0094328A">
              <w:rPr>
                <w:rStyle w:val="Hyperlink"/>
                <w:rFonts w:ascii="Arial" w:hAnsi="Arial" w:cs="Arial"/>
                <w:noProof/>
                <w:lang w:val="en-IN"/>
              </w:rPr>
              <w:t>2.2 Build vs. buy approaches in high</w:t>
            </w:r>
            <w:r w:rsidRPr="0094328A">
              <w:rPr>
                <w:rStyle w:val="Hyperlink"/>
                <w:rFonts w:ascii="Arial" w:hAnsi="Arial" w:cs="Arial"/>
                <w:noProof/>
                <w:lang w:val="en-IN"/>
              </w:rPr>
              <w:noBreakHyphen/>
              <w:t>skill labour markets</w:t>
            </w:r>
            <w:r w:rsidRPr="0094328A">
              <w:rPr>
                <w:noProof/>
                <w:webHidden/>
              </w:rPr>
              <w:tab/>
            </w:r>
            <w:r w:rsidRPr="0094328A">
              <w:rPr>
                <w:noProof/>
                <w:webHidden/>
              </w:rPr>
              <w:fldChar w:fldCharType="begin"/>
            </w:r>
            <w:r w:rsidRPr="0094328A">
              <w:rPr>
                <w:noProof/>
                <w:webHidden/>
              </w:rPr>
              <w:instrText xml:space="preserve"> PAGEREF _Toc224770372 \h </w:instrText>
            </w:r>
            <w:r w:rsidRPr="0094328A">
              <w:rPr>
                <w:noProof/>
                <w:webHidden/>
              </w:rPr>
            </w:r>
            <w:r w:rsidRPr="0094328A">
              <w:rPr>
                <w:noProof/>
                <w:webHidden/>
              </w:rPr>
              <w:fldChar w:fldCharType="separate"/>
            </w:r>
            <w:r w:rsidRPr="0094328A">
              <w:rPr>
                <w:noProof/>
                <w:webHidden/>
              </w:rPr>
              <w:t>5</w:t>
            </w:r>
            <w:r w:rsidRPr="0094328A">
              <w:rPr>
                <w:noProof/>
                <w:webHidden/>
              </w:rPr>
              <w:fldChar w:fldCharType="end"/>
            </w:r>
          </w:hyperlink>
        </w:p>
        <w:p w14:paraId="153D6890" w14:textId="32970F34" w:rsidR="00F73529" w:rsidRPr="0094328A" w:rsidRDefault="00F73529" w:rsidP="0094328A">
          <w:pPr>
            <w:pStyle w:val="TOC2"/>
            <w:tabs>
              <w:tab w:val="right" w:leader="dot" w:pos="9016"/>
            </w:tabs>
            <w:spacing w:line="360" w:lineRule="auto"/>
            <w:rPr>
              <w:rFonts w:eastAsiaTheme="minorEastAsia"/>
              <w:noProof/>
              <w:sz w:val="24"/>
              <w:szCs w:val="24"/>
              <w:lang w:val="en-IN" w:eastAsia="en-IN"/>
            </w:rPr>
          </w:pPr>
          <w:hyperlink w:anchor="_Toc224770373" w:history="1">
            <w:r w:rsidRPr="0094328A">
              <w:rPr>
                <w:rStyle w:val="Hyperlink"/>
                <w:rFonts w:ascii="Arial" w:hAnsi="Arial" w:cs="Arial"/>
                <w:noProof/>
                <w:lang w:val="en-IN"/>
              </w:rPr>
              <w:t>2.3 Role of learning, leadership pipelines and retention in innovation</w:t>
            </w:r>
            <w:r w:rsidRPr="0094328A">
              <w:rPr>
                <w:noProof/>
                <w:webHidden/>
              </w:rPr>
              <w:tab/>
            </w:r>
            <w:r w:rsidRPr="0094328A">
              <w:rPr>
                <w:noProof/>
                <w:webHidden/>
              </w:rPr>
              <w:fldChar w:fldCharType="begin"/>
            </w:r>
            <w:r w:rsidRPr="0094328A">
              <w:rPr>
                <w:noProof/>
                <w:webHidden/>
              </w:rPr>
              <w:instrText xml:space="preserve"> PAGEREF _Toc224770373 \h </w:instrText>
            </w:r>
            <w:r w:rsidRPr="0094328A">
              <w:rPr>
                <w:noProof/>
                <w:webHidden/>
              </w:rPr>
            </w:r>
            <w:r w:rsidRPr="0094328A">
              <w:rPr>
                <w:noProof/>
                <w:webHidden/>
              </w:rPr>
              <w:fldChar w:fldCharType="separate"/>
            </w:r>
            <w:r w:rsidRPr="0094328A">
              <w:rPr>
                <w:noProof/>
                <w:webHidden/>
              </w:rPr>
              <w:t>5</w:t>
            </w:r>
            <w:r w:rsidRPr="0094328A">
              <w:rPr>
                <w:noProof/>
                <w:webHidden/>
              </w:rPr>
              <w:fldChar w:fldCharType="end"/>
            </w:r>
          </w:hyperlink>
        </w:p>
        <w:p w14:paraId="6FE10DB0" w14:textId="6F414E8A" w:rsidR="00F73529" w:rsidRPr="0094328A" w:rsidRDefault="00F73529" w:rsidP="0094328A">
          <w:pPr>
            <w:pStyle w:val="TOC1"/>
            <w:tabs>
              <w:tab w:val="right" w:leader="dot" w:pos="9016"/>
            </w:tabs>
            <w:spacing w:line="360" w:lineRule="auto"/>
            <w:rPr>
              <w:rFonts w:eastAsiaTheme="minorEastAsia"/>
              <w:noProof/>
              <w:sz w:val="24"/>
              <w:szCs w:val="24"/>
              <w:lang w:val="en-IN" w:eastAsia="en-IN"/>
            </w:rPr>
          </w:pPr>
          <w:hyperlink w:anchor="_Toc224770374" w:history="1">
            <w:r w:rsidRPr="0094328A">
              <w:rPr>
                <w:rStyle w:val="Hyperlink"/>
                <w:rFonts w:ascii="Arial" w:hAnsi="Arial" w:cs="Arial"/>
                <w:noProof/>
                <w:lang w:val="en-IN"/>
              </w:rPr>
              <w:t>3. Diagnosis: Aether’s Current Talent Ecosystem</w:t>
            </w:r>
            <w:r w:rsidRPr="0094328A">
              <w:rPr>
                <w:noProof/>
                <w:webHidden/>
              </w:rPr>
              <w:tab/>
            </w:r>
            <w:r w:rsidRPr="0094328A">
              <w:rPr>
                <w:noProof/>
                <w:webHidden/>
              </w:rPr>
              <w:fldChar w:fldCharType="begin"/>
            </w:r>
            <w:r w:rsidRPr="0094328A">
              <w:rPr>
                <w:noProof/>
                <w:webHidden/>
              </w:rPr>
              <w:instrText xml:space="preserve"> PAGEREF _Toc224770374 \h </w:instrText>
            </w:r>
            <w:r w:rsidRPr="0094328A">
              <w:rPr>
                <w:noProof/>
                <w:webHidden/>
              </w:rPr>
            </w:r>
            <w:r w:rsidRPr="0094328A">
              <w:rPr>
                <w:noProof/>
                <w:webHidden/>
              </w:rPr>
              <w:fldChar w:fldCharType="separate"/>
            </w:r>
            <w:r w:rsidRPr="0094328A">
              <w:rPr>
                <w:noProof/>
                <w:webHidden/>
              </w:rPr>
              <w:t>7</w:t>
            </w:r>
            <w:r w:rsidRPr="0094328A">
              <w:rPr>
                <w:noProof/>
                <w:webHidden/>
              </w:rPr>
              <w:fldChar w:fldCharType="end"/>
            </w:r>
          </w:hyperlink>
        </w:p>
        <w:p w14:paraId="27D70DAD" w14:textId="34601E88" w:rsidR="00F73529" w:rsidRPr="0094328A" w:rsidRDefault="00F73529" w:rsidP="0094328A">
          <w:pPr>
            <w:pStyle w:val="TOC2"/>
            <w:tabs>
              <w:tab w:val="right" w:leader="dot" w:pos="9016"/>
            </w:tabs>
            <w:spacing w:line="360" w:lineRule="auto"/>
            <w:rPr>
              <w:rFonts w:eastAsiaTheme="minorEastAsia"/>
              <w:noProof/>
              <w:sz w:val="24"/>
              <w:szCs w:val="24"/>
              <w:lang w:val="en-IN" w:eastAsia="en-IN"/>
            </w:rPr>
          </w:pPr>
          <w:hyperlink w:anchor="_Toc224770375" w:history="1">
            <w:r w:rsidRPr="0094328A">
              <w:rPr>
                <w:rStyle w:val="Hyperlink"/>
                <w:rFonts w:ascii="Arial" w:hAnsi="Arial" w:cs="Arial"/>
                <w:noProof/>
                <w:lang w:val="en-IN"/>
              </w:rPr>
              <w:t>3.1 Likely gaps in attraction, development and retention</w:t>
            </w:r>
            <w:r w:rsidRPr="0094328A">
              <w:rPr>
                <w:noProof/>
                <w:webHidden/>
              </w:rPr>
              <w:tab/>
            </w:r>
            <w:r w:rsidRPr="0094328A">
              <w:rPr>
                <w:noProof/>
                <w:webHidden/>
              </w:rPr>
              <w:fldChar w:fldCharType="begin"/>
            </w:r>
            <w:r w:rsidRPr="0094328A">
              <w:rPr>
                <w:noProof/>
                <w:webHidden/>
              </w:rPr>
              <w:instrText xml:space="preserve"> PAGEREF _Toc224770375 \h </w:instrText>
            </w:r>
            <w:r w:rsidRPr="0094328A">
              <w:rPr>
                <w:noProof/>
                <w:webHidden/>
              </w:rPr>
            </w:r>
            <w:r w:rsidRPr="0094328A">
              <w:rPr>
                <w:noProof/>
                <w:webHidden/>
              </w:rPr>
              <w:fldChar w:fldCharType="separate"/>
            </w:r>
            <w:r w:rsidRPr="0094328A">
              <w:rPr>
                <w:noProof/>
                <w:webHidden/>
              </w:rPr>
              <w:t>7</w:t>
            </w:r>
            <w:r w:rsidRPr="0094328A">
              <w:rPr>
                <w:noProof/>
                <w:webHidden/>
              </w:rPr>
              <w:fldChar w:fldCharType="end"/>
            </w:r>
          </w:hyperlink>
        </w:p>
        <w:p w14:paraId="00347FB1" w14:textId="5A7A3739" w:rsidR="00F73529" w:rsidRPr="0094328A" w:rsidRDefault="00F73529" w:rsidP="0094328A">
          <w:pPr>
            <w:pStyle w:val="TOC2"/>
            <w:tabs>
              <w:tab w:val="right" w:leader="dot" w:pos="9016"/>
            </w:tabs>
            <w:spacing w:line="360" w:lineRule="auto"/>
            <w:rPr>
              <w:rFonts w:eastAsiaTheme="minorEastAsia"/>
              <w:noProof/>
              <w:sz w:val="24"/>
              <w:szCs w:val="24"/>
              <w:lang w:val="en-IN" w:eastAsia="en-IN"/>
            </w:rPr>
          </w:pPr>
          <w:hyperlink w:anchor="_Toc224770376" w:history="1">
            <w:r w:rsidRPr="0094328A">
              <w:rPr>
                <w:rStyle w:val="Hyperlink"/>
                <w:rFonts w:ascii="Arial" w:hAnsi="Arial" w:cs="Arial"/>
                <w:noProof/>
                <w:lang w:val="en-IN"/>
              </w:rPr>
              <w:t>3.2 Implications for innovation, engagement and customer outcomes</w:t>
            </w:r>
            <w:r w:rsidRPr="0094328A">
              <w:rPr>
                <w:noProof/>
                <w:webHidden/>
              </w:rPr>
              <w:tab/>
            </w:r>
            <w:r w:rsidRPr="0094328A">
              <w:rPr>
                <w:noProof/>
                <w:webHidden/>
              </w:rPr>
              <w:fldChar w:fldCharType="begin"/>
            </w:r>
            <w:r w:rsidRPr="0094328A">
              <w:rPr>
                <w:noProof/>
                <w:webHidden/>
              </w:rPr>
              <w:instrText xml:space="preserve"> PAGEREF _Toc224770376 \h </w:instrText>
            </w:r>
            <w:r w:rsidRPr="0094328A">
              <w:rPr>
                <w:noProof/>
                <w:webHidden/>
              </w:rPr>
            </w:r>
            <w:r w:rsidRPr="0094328A">
              <w:rPr>
                <w:noProof/>
                <w:webHidden/>
              </w:rPr>
              <w:fldChar w:fldCharType="separate"/>
            </w:r>
            <w:r w:rsidRPr="0094328A">
              <w:rPr>
                <w:noProof/>
                <w:webHidden/>
              </w:rPr>
              <w:t>7</w:t>
            </w:r>
            <w:r w:rsidRPr="0094328A">
              <w:rPr>
                <w:noProof/>
                <w:webHidden/>
              </w:rPr>
              <w:fldChar w:fldCharType="end"/>
            </w:r>
          </w:hyperlink>
        </w:p>
        <w:p w14:paraId="7913549B" w14:textId="7006C4B9" w:rsidR="00F73529" w:rsidRPr="0094328A" w:rsidRDefault="00F73529" w:rsidP="0094328A">
          <w:pPr>
            <w:pStyle w:val="TOC1"/>
            <w:tabs>
              <w:tab w:val="right" w:leader="dot" w:pos="9016"/>
            </w:tabs>
            <w:spacing w:line="360" w:lineRule="auto"/>
            <w:rPr>
              <w:rFonts w:eastAsiaTheme="minorEastAsia"/>
              <w:noProof/>
              <w:sz w:val="24"/>
              <w:szCs w:val="24"/>
              <w:lang w:val="en-IN" w:eastAsia="en-IN"/>
            </w:rPr>
          </w:pPr>
          <w:hyperlink w:anchor="_Toc224770377" w:history="1">
            <w:r w:rsidRPr="0094328A">
              <w:rPr>
                <w:rStyle w:val="Hyperlink"/>
                <w:rFonts w:ascii="Arial" w:hAnsi="Arial" w:cs="Arial"/>
                <w:noProof/>
                <w:lang w:val="en-IN"/>
              </w:rPr>
              <w:t>4. Proposed Build vs. Buy Talent Strategy for Aether</w:t>
            </w:r>
            <w:r w:rsidRPr="0094328A">
              <w:rPr>
                <w:noProof/>
                <w:webHidden/>
              </w:rPr>
              <w:tab/>
            </w:r>
            <w:r w:rsidRPr="0094328A">
              <w:rPr>
                <w:noProof/>
                <w:webHidden/>
              </w:rPr>
              <w:fldChar w:fldCharType="begin"/>
            </w:r>
            <w:r w:rsidRPr="0094328A">
              <w:rPr>
                <w:noProof/>
                <w:webHidden/>
              </w:rPr>
              <w:instrText xml:space="preserve"> PAGEREF _Toc224770377 \h </w:instrText>
            </w:r>
            <w:r w:rsidRPr="0094328A">
              <w:rPr>
                <w:noProof/>
                <w:webHidden/>
              </w:rPr>
            </w:r>
            <w:r w:rsidRPr="0094328A">
              <w:rPr>
                <w:noProof/>
                <w:webHidden/>
              </w:rPr>
              <w:fldChar w:fldCharType="separate"/>
            </w:r>
            <w:r w:rsidRPr="0094328A">
              <w:rPr>
                <w:noProof/>
                <w:webHidden/>
              </w:rPr>
              <w:t>8</w:t>
            </w:r>
            <w:r w:rsidRPr="0094328A">
              <w:rPr>
                <w:noProof/>
                <w:webHidden/>
              </w:rPr>
              <w:fldChar w:fldCharType="end"/>
            </w:r>
          </w:hyperlink>
        </w:p>
        <w:p w14:paraId="75A1BE0F" w14:textId="311D2C74" w:rsidR="00F73529" w:rsidRPr="0094328A" w:rsidRDefault="00F73529" w:rsidP="0094328A">
          <w:pPr>
            <w:pStyle w:val="TOC2"/>
            <w:tabs>
              <w:tab w:val="right" w:leader="dot" w:pos="9016"/>
            </w:tabs>
            <w:spacing w:line="360" w:lineRule="auto"/>
            <w:rPr>
              <w:rFonts w:eastAsiaTheme="minorEastAsia"/>
              <w:noProof/>
              <w:sz w:val="24"/>
              <w:szCs w:val="24"/>
              <w:lang w:val="en-IN" w:eastAsia="en-IN"/>
            </w:rPr>
          </w:pPr>
          <w:hyperlink w:anchor="_Toc224770378" w:history="1">
            <w:r w:rsidRPr="0094328A">
              <w:rPr>
                <w:rStyle w:val="Hyperlink"/>
                <w:rFonts w:ascii="Arial" w:hAnsi="Arial" w:cs="Arial"/>
                <w:noProof/>
                <w:lang w:val="en-IN"/>
              </w:rPr>
              <w:t>4.1 Strategic capabilities Aether should “build” internally</w:t>
            </w:r>
            <w:r w:rsidRPr="0094328A">
              <w:rPr>
                <w:noProof/>
                <w:webHidden/>
              </w:rPr>
              <w:tab/>
            </w:r>
            <w:r w:rsidRPr="0094328A">
              <w:rPr>
                <w:noProof/>
                <w:webHidden/>
              </w:rPr>
              <w:fldChar w:fldCharType="begin"/>
            </w:r>
            <w:r w:rsidRPr="0094328A">
              <w:rPr>
                <w:noProof/>
                <w:webHidden/>
              </w:rPr>
              <w:instrText xml:space="preserve"> PAGEREF _Toc224770378 \h </w:instrText>
            </w:r>
            <w:r w:rsidRPr="0094328A">
              <w:rPr>
                <w:noProof/>
                <w:webHidden/>
              </w:rPr>
            </w:r>
            <w:r w:rsidRPr="0094328A">
              <w:rPr>
                <w:noProof/>
                <w:webHidden/>
              </w:rPr>
              <w:fldChar w:fldCharType="separate"/>
            </w:r>
            <w:r w:rsidRPr="0094328A">
              <w:rPr>
                <w:noProof/>
                <w:webHidden/>
              </w:rPr>
              <w:t>8</w:t>
            </w:r>
            <w:r w:rsidRPr="0094328A">
              <w:rPr>
                <w:noProof/>
                <w:webHidden/>
              </w:rPr>
              <w:fldChar w:fldCharType="end"/>
            </w:r>
          </w:hyperlink>
        </w:p>
        <w:p w14:paraId="5905487F" w14:textId="5B00BBA5" w:rsidR="00F73529" w:rsidRPr="0094328A" w:rsidRDefault="00F73529" w:rsidP="0094328A">
          <w:pPr>
            <w:pStyle w:val="TOC2"/>
            <w:tabs>
              <w:tab w:val="right" w:leader="dot" w:pos="9016"/>
            </w:tabs>
            <w:spacing w:line="360" w:lineRule="auto"/>
            <w:rPr>
              <w:rFonts w:eastAsiaTheme="minorEastAsia"/>
              <w:noProof/>
              <w:sz w:val="24"/>
              <w:szCs w:val="24"/>
              <w:lang w:val="en-IN" w:eastAsia="en-IN"/>
            </w:rPr>
          </w:pPr>
          <w:hyperlink w:anchor="_Toc224770379" w:history="1">
            <w:r w:rsidRPr="0094328A">
              <w:rPr>
                <w:rStyle w:val="Hyperlink"/>
                <w:rFonts w:ascii="Arial" w:hAnsi="Arial" w:cs="Arial"/>
                <w:noProof/>
                <w:lang w:val="en-IN"/>
              </w:rPr>
              <w:t>4.2 Critical roles and skills to “buy” from the external market</w:t>
            </w:r>
            <w:r w:rsidRPr="0094328A">
              <w:rPr>
                <w:noProof/>
                <w:webHidden/>
              </w:rPr>
              <w:tab/>
            </w:r>
            <w:r w:rsidRPr="0094328A">
              <w:rPr>
                <w:noProof/>
                <w:webHidden/>
              </w:rPr>
              <w:fldChar w:fldCharType="begin"/>
            </w:r>
            <w:r w:rsidRPr="0094328A">
              <w:rPr>
                <w:noProof/>
                <w:webHidden/>
              </w:rPr>
              <w:instrText xml:space="preserve"> PAGEREF _Toc224770379 \h </w:instrText>
            </w:r>
            <w:r w:rsidRPr="0094328A">
              <w:rPr>
                <w:noProof/>
                <w:webHidden/>
              </w:rPr>
            </w:r>
            <w:r w:rsidRPr="0094328A">
              <w:rPr>
                <w:noProof/>
                <w:webHidden/>
              </w:rPr>
              <w:fldChar w:fldCharType="separate"/>
            </w:r>
            <w:r w:rsidRPr="0094328A">
              <w:rPr>
                <w:noProof/>
                <w:webHidden/>
              </w:rPr>
              <w:t>8</w:t>
            </w:r>
            <w:r w:rsidRPr="0094328A">
              <w:rPr>
                <w:noProof/>
                <w:webHidden/>
              </w:rPr>
              <w:fldChar w:fldCharType="end"/>
            </w:r>
          </w:hyperlink>
        </w:p>
        <w:p w14:paraId="3ABB2480" w14:textId="1041CD71" w:rsidR="00F73529" w:rsidRPr="0094328A" w:rsidRDefault="00F73529" w:rsidP="0094328A">
          <w:pPr>
            <w:pStyle w:val="TOC2"/>
            <w:tabs>
              <w:tab w:val="right" w:leader="dot" w:pos="9016"/>
            </w:tabs>
            <w:spacing w:line="360" w:lineRule="auto"/>
            <w:rPr>
              <w:rFonts w:eastAsiaTheme="minorEastAsia"/>
              <w:noProof/>
              <w:sz w:val="24"/>
              <w:szCs w:val="24"/>
              <w:lang w:val="en-IN" w:eastAsia="en-IN"/>
            </w:rPr>
          </w:pPr>
          <w:hyperlink w:anchor="_Toc224770380" w:history="1">
            <w:r w:rsidRPr="0094328A">
              <w:rPr>
                <w:rStyle w:val="Hyperlink"/>
                <w:rFonts w:ascii="Arial" w:hAnsi="Arial" w:cs="Arial"/>
                <w:noProof/>
                <w:lang w:val="en-IN"/>
              </w:rPr>
              <w:t>4.3 Integrating build and buy within a coherent talent pipeline</w:t>
            </w:r>
            <w:r w:rsidRPr="0094328A">
              <w:rPr>
                <w:noProof/>
                <w:webHidden/>
              </w:rPr>
              <w:tab/>
            </w:r>
            <w:r w:rsidRPr="0094328A">
              <w:rPr>
                <w:noProof/>
                <w:webHidden/>
              </w:rPr>
              <w:fldChar w:fldCharType="begin"/>
            </w:r>
            <w:r w:rsidRPr="0094328A">
              <w:rPr>
                <w:noProof/>
                <w:webHidden/>
              </w:rPr>
              <w:instrText xml:space="preserve"> PAGEREF _Toc224770380 \h </w:instrText>
            </w:r>
            <w:r w:rsidRPr="0094328A">
              <w:rPr>
                <w:noProof/>
                <w:webHidden/>
              </w:rPr>
            </w:r>
            <w:r w:rsidRPr="0094328A">
              <w:rPr>
                <w:noProof/>
                <w:webHidden/>
              </w:rPr>
              <w:fldChar w:fldCharType="separate"/>
            </w:r>
            <w:r w:rsidRPr="0094328A">
              <w:rPr>
                <w:noProof/>
                <w:webHidden/>
              </w:rPr>
              <w:t>8</w:t>
            </w:r>
            <w:r w:rsidRPr="0094328A">
              <w:rPr>
                <w:noProof/>
                <w:webHidden/>
              </w:rPr>
              <w:fldChar w:fldCharType="end"/>
            </w:r>
          </w:hyperlink>
        </w:p>
        <w:p w14:paraId="38741FB6" w14:textId="25CE7D66" w:rsidR="00F73529" w:rsidRPr="0094328A" w:rsidRDefault="00F73529" w:rsidP="0094328A">
          <w:pPr>
            <w:pStyle w:val="TOC1"/>
            <w:tabs>
              <w:tab w:val="right" w:leader="dot" w:pos="9016"/>
            </w:tabs>
            <w:spacing w:line="360" w:lineRule="auto"/>
            <w:rPr>
              <w:rFonts w:eastAsiaTheme="minorEastAsia"/>
              <w:noProof/>
              <w:sz w:val="24"/>
              <w:szCs w:val="24"/>
              <w:lang w:val="en-IN" w:eastAsia="en-IN"/>
            </w:rPr>
          </w:pPr>
          <w:hyperlink w:anchor="_Toc224770381" w:history="1">
            <w:r w:rsidRPr="0094328A">
              <w:rPr>
                <w:rStyle w:val="Hyperlink"/>
                <w:rFonts w:ascii="Arial" w:hAnsi="Arial" w:cs="Arial"/>
                <w:noProof/>
                <w:lang w:val="en-IN"/>
              </w:rPr>
              <w:t xml:space="preserve">5. </w:t>
            </w:r>
            <w:r w:rsidRPr="0094328A">
              <w:rPr>
                <w:rStyle w:val="Hyperlink"/>
                <w:rFonts w:ascii="Arial" w:hAnsi="Arial" w:cs="Arial"/>
                <w:noProof/>
              </w:rPr>
              <w:t>Designing the High</w:t>
            </w:r>
            <w:r w:rsidRPr="0094328A">
              <w:rPr>
                <w:rStyle w:val="Hyperlink"/>
                <w:rFonts w:ascii="Arial" w:hAnsi="Arial" w:cs="Arial"/>
                <w:noProof/>
              </w:rPr>
              <w:noBreakHyphen/>
              <w:t>Potential Development Architecture</w:t>
            </w:r>
            <w:r w:rsidRPr="0094328A">
              <w:rPr>
                <w:noProof/>
                <w:webHidden/>
              </w:rPr>
              <w:tab/>
            </w:r>
            <w:r w:rsidRPr="0094328A">
              <w:rPr>
                <w:noProof/>
                <w:webHidden/>
              </w:rPr>
              <w:fldChar w:fldCharType="begin"/>
            </w:r>
            <w:r w:rsidRPr="0094328A">
              <w:rPr>
                <w:noProof/>
                <w:webHidden/>
              </w:rPr>
              <w:instrText xml:space="preserve"> PAGEREF _Toc224770381 \h </w:instrText>
            </w:r>
            <w:r w:rsidRPr="0094328A">
              <w:rPr>
                <w:noProof/>
                <w:webHidden/>
              </w:rPr>
            </w:r>
            <w:r w:rsidRPr="0094328A">
              <w:rPr>
                <w:noProof/>
                <w:webHidden/>
              </w:rPr>
              <w:fldChar w:fldCharType="separate"/>
            </w:r>
            <w:r w:rsidRPr="0094328A">
              <w:rPr>
                <w:noProof/>
                <w:webHidden/>
              </w:rPr>
              <w:t>10</w:t>
            </w:r>
            <w:r w:rsidRPr="0094328A">
              <w:rPr>
                <w:noProof/>
                <w:webHidden/>
              </w:rPr>
              <w:fldChar w:fldCharType="end"/>
            </w:r>
          </w:hyperlink>
        </w:p>
        <w:p w14:paraId="59F16175" w14:textId="02532A9B" w:rsidR="00F73529" w:rsidRPr="0094328A" w:rsidRDefault="00F73529" w:rsidP="0094328A">
          <w:pPr>
            <w:pStyle w:val="TOC2"/>
            <w:tabs>
              <w:tab w:val="right" w:leader="dot" w:pos="9016"/>
            </w:tabs>
            <w:spacing w:line="360" w:lineRule="auto"/>
            <w:rPr>
              <w:rFonts w:eastAsiaTheme="minorEastAsia"/>
              <w:noProof/>
              <w:sz w:val="24"/>
              <w:szCs w:val="24"/>
              <w:lang w:val="en-IN" w:eastAsia="en-IN"/>
            </w:rPr>
          </w:pPr>
          <w:hyperlink w:anchor="_Toc224770382" w:history="1">
            <w:r w:rsidRPr="0094328A">
              <w:rPr>
                <w:rStyle w:val="Hyperlink"/>
                <w:rFonts w:ascii="Arial" w:hAnsi="Arial" w:cs="Arial"/>
                <w:noProof/>
                <w:lang w:val="en-IN"/>
              </w:rPr>
              <w:t>5.1 Mentorship and sponsorship frameworks for future leaders</w:t>
            </w:r>
            <w:r w:rsidRPr="0094328A">
              <w:rPr>
                <w:noProof/>
                <w:webHidden/>
              </w:rPr>
              <w:tab/>
            </w:r>
            <w:r w:rsidRPr="0094328A">
              <w:rPr>
                <w:noProof/>
                <w:webHidden/>
              </w:rPr>
              <w:fldChar w:fldCharType="begin"/>
            </w:r>
            <w:r w:rsidRPr="0094328A">
              <w:rPr>
                <w:noProof/>
                <w:webHidden/>
              </w:rPr>
              <w:instrText xml:space="preserve"> PAGEREF _Toc224770382 \h </w:instrText>
            </w:r>
            <w:r w:rsidRPr="0094328A">
              <w:rPr>
                <w:noProof/>
                <w:webHidden/>
              </w:rPr>
            </w:r>
            <w:r w:rsidRPr="0094328A">
              <w:rPr>
                <w:noProof/>
                <w:webHidden/>
              </w:rPr>
              <w:fldChar w:fldCharType="separate"/>
            </w:r>
            <w:r w:rsidRPr="0094328A">
              <w:rPr>
                <w:noProof/>
                <w:webHidden/>
              </w:rPr>
              <w:t>10</w:t>
            </w:r>
            <w:r w:rsidRPr="0094328A">
              <w:rPr>
                <w:noProof/>
                <w:webHidden/>
              </w:rPr>
              <w:fldChar w:fldCharType="end"/>
            </w:r>
          </w:hyperlink>
        </w:p>
        <w:p w14:paraId="1C34A544" w14:textId="5AB70F13" w:rsidR="00F73529" w:rsidRPr="0094328A" w:rsidRDefault="00F73529" w:rsidP="0094328A">
          <w:pPr>
            <w:pStyle w:val="TOC2"/>
            <w:tabs>
              <w:tab w:val="right" w:leader="dot" w:pos="9016"/>
            </w:tabs>
            <w:spacing w:line="360" w:lineRule="auto"/>
            <w:rPr>
              <w:rFonts w:eastAsiaTheme="minorEastAsia"/>
              <w:noProof/>
              <w:sz w:val="24"/>
              <w:szCs w:val="24"/>
              <w:lang w:val="en-IN" w:eastAsia="en-IN"/>
            </w:rPr>
          </w:pPr>
          <w:hyperlink w:anchor="_Toc224770383" w:history="1">
            <w:r w:rsidRPr="0094328A">
              <w:rPr>
                <w:rStyle w:val="Hyperlink"/>
                <w:rFonts w:ascii="Arial" w:hAnsi="Arial" w:cs="Arial"/>
                <w:noProof/>
                <w:lang w:val="en-IN"/>
              </w:rPr>
              <w:t>5.2 Structured leadership pathways for technical and managerial talent</w:t>
            </w:r>
            <w:r w:rsidRPr="0094328A">
              <w:rPr>
                <w:noProof/>
                <w:webHidden/>
              </w:rPr>
              <w:tab/>
            </w:r>
            <w:r w:rsidRPr="0094328A">
              <w:rPr>
                <w:noProof/>
                <w:webHidden/>
              </w:rPr>
              <w:fldChar w:fldCharType="begin"/>
            </w:r>
            <w:r w:rsidRPr="0094328A">
              <w:rPr>
                <w:noProof/>
                <w:webHidden/>
              </w:rPr>
              <w:instrText xml:space="preserve"> PAGEREF _Toc224770383 \h </w:instrText>
            </w:r>
            <w:r w:rsidRPr="0094328A">
              <w:rPr>
                <w:noProof/>
                <w:webHidden/>
              </w:rPr>
            </w:r>
            <w:r w:rsidRPr="0094328A">
              <w:rPr>
                <w:noProof/>
                <w:webHidden/>
              </w:rPr>
              <w:fldChar w:fldCharType="separate"/>
            </w:r>
            <w:r w:rsidRPr="0094328A">
              <w:rPr>
                <w:noProof/>
                <w:webHidden/>
              </w:rPr>
              <w:t>10</w:t>
            </w:r>
            <w:r w:rsidRPr="0094328A">
              <w:rPr>
                <w:noProof/>
                <w:webHidden/>
              </w:rPr>
              <w:fldChar w:fldCharType="end"/>
            </w:r>
          </w:hyperlink>
        </w:p>
        <w:p w14:paraId="2AB4DA6D" w14:textId="555318FA" w:rsidR="00F73529" w:rsidRPr="0094328A" w:rsidRDefault="00F73529" w:rsidP="0094328A">
          <w:pPr>
            <w:pStyle w:val="TOC1"/>
            <w:tabs>
              <w:tab w:val="right" w:leader="dot" w:pos="9016"/>
            </w:tabs>
            <w:spacing w:line="360" w:lineRule="auto"/>
            <w:rPr>
              <w:rFonts w:eastAsiaTheme="minorEastAsia"/>
              <w:noProof/>
              <w:sz w:val="24"/>
              <w:szCs w:val="24"/>
              <w:lang w:val="en-IN" w:eastAsia="en-IN"/>
            </w:rPr>
          </w:pPr>
          <w:hyperlink w:anchor="_Toc224770384" w:history="1">
            <w:r w:rsidRPr="0094328A">
              <w:rPr>
                <w:rStyle w:val="Hyperlink"/>
                <w:rFonts w:ascii="Arial" w:hAnsi="Arial" w:cs="Arial"/>
                <w:noProof/>
              </w:rPr>
              <w:t>6. Lifelong Learning and Retention Mechanisms</w:t>
            </w:r>
            <w:r w:rsidRPr="0094328A">
              <w:rPr>
                <w:noProof/>
                <w:webHidden/>
              </w:rPr>
              <w:tab/>
            </w:r>
            <w:r w:rsidRPr="0094328A">
              <w:rPr>
                <w:noProof/>
                <w:webHidden/>
              </w:rPr>
              <w:fldChar w:fldCharType="begin"/>
            </w:r>
            <w:r w:rsidRPr="0094328A">
              <w:rPr>
                <w:noProof/>
                <w:webHidden/>
              </w:rPr>
              <w:instrText xml:space="preserve"> PAGEREF _Toc224770384 \h </w:instrText>
            </w:r>
            <w:r w:rsidRPr="0094328A">
              <w:rPr>
                <w:noProof/>
                <w:webHidden/>
              </w:rPr>
            </w:r>
            <w:r w:rsidRPr="0094328A">
              <w:rPr>
                <w:noProof/>
                <w:webHidden/>
              </w:rPr>
              <w:fldChar w:fldCharType="separate"/>
            </w:r>
            <w:r w:rsidRPr="0094328A">
              <w:rPr>
                <w:noProof/>
                <w:webHidden/>
              </w:rPr>
              <w:t>11</w:t>
            </w:r>
            <w:r w:rsidRPr="0094328A">
              <w:rPr>
                <w:noProof/>
                <w:webHidden/>
              </w:rPr>
              <w:fldChar w:fldCharType="end"/>
            </w:r>
          </w:hyperlink>
        </w:p>
        <w:p w14:paraId="772C4E54" w14:textId="3778FC92" w:rsidR="00F73529" w:rsidRPr="0094328A" w:rsidRDefault="00F73529" w:rsidP="0094328A">
          <w:pPr>
            <w:pStyle w:val="TOC2"/>
            <w:tabs>
              <w:tab w:val="right" w:leader="dot" w:pos="9016"/>
            </w:tabs>
            <w:spacing w:line="360" w:lineRule="auto"/>
            <w:rPr>
              <w:rFonts w:eastAsiaTheme="minorEastAsia"/>
              <w:noProof/>
              <w:sz w:val="24"/>
              <w:szCs w:val="24"/>
              <w:lang w:val="en-IN" w:eastAsia="en-IN"/>
            </w:rPr>
          </w:pPr>
          <w:hyperlink w:anchor="_Toc224770385" w:history="1">
            <w:r w:rsidRPr="0094328A">
              <w:rPr>
                <w:rStyle w:val="Hyperlink"/>
                <w:rFonts w:ascii="Arial" w:hAnsi="Arial" w:cs="Arial"/>
                <w:noProof/>
                <w:lang w:val="en-IN"/>
              </w:rPr>
              <w:t>6.1 Continuous learning ecosystem</w:t>
            </w:r>
            <w:r w:rsidRPr="0094328A">
              <w:rPr>
                <w:noProof/>
                <w:webHidden/>
              </w:rPr>
              <w:tab/>
            </w:r>
            <w:r w:rsidRPr="0094328A">
              <w:rPr>
                <w:noProof/>
                <w:webHidden/>
              </w:rPr>
              <w:fldChar w:fldCharType="begin"/>
            </w:r>
            <w:r w:rsidRPr="0094328A">
              <w:rPr>
                <w:noProof/>
                <w:webHidden/>
              </w:rPr>
              <w:instrText xml:space="preserve"> PAGEREF _Toc224770385 \h </w:instrText>
            </w:r>
            <w:r w:rsidRPr="0094328A">
              <w:rPr>
                <w:noProof/>
                <w:webHidden/>
              </w:rPr>
            </w:r>
            <w:r w:rsidRPr="0094328A">
              <w:rPr>
                <w:noProof/>
                <w:webHidden/>
              </w:rPr>
              <w:fldChar w:fldCharType="separate"/>
            </w:r>
            <w:r w:rsidRPr="0094328A">
              <w:rPr>
                <w:noProof/>
                <w:webHidden/>
              </w:rPr>
              <w:t>11</w:t>
            </w:r>
            <w:r w:rsidRPr="0094328A">
              <w:rPr>
                <w:noProof/>
                <w:webHidden/>
              </w:rPr>
              <w:fldChar w:fldCharType="end"/>
            </w:r>
          </w:hyperlink>
        </w:p>
        <w:p w14:paraId="79C5D856" w14:textId="00C2CAD0" w:rsidR="00F73529" w:rsidRPr="0094328A" w:rsidRDefault="00F73529" w:rsidP="0094328A">
          <w:pPr>
            <w:pStyle w:val="TOC2"/>
            <w:tabs>
              <w:tab w:val="right" w:leader="dot" w:pos="9016"/>
            </w:tabs>
            <w:spacing w:line="360" w:lineRule="auto"/>
            <w:rPr>
              <w:rFonts w:eastAsiaTheme="minorEastAsia"/>
              <w:noProof/>
              <w:sz w:val="24"/>
              <w:szCs w:val="24"/>
              <w:lang w:val="en-IN" w:eastAsia="en-IN"/>
            </w:rPr>
          </w:pPr>
          <w:hyperlink w:anchor="_Toc224770386" w:history="1">
            <w:r w:rsidRPr="0094328A">
              <w:rPr>
                <w:rStyle w:val="Hyperlink"/>
                <w:rFonts w:ascii="Arial" w:hAnsi="Arial" w:cs="Arial"/>
                <w:noProof/>
                <w:lang w:val="en-IN"/>
              </w:rPr>
              <w:t>6.2 Linking development, progression and rewards to innovation outcomes</w:t>
            </w:r>
            <w:r w:rsidRPr="0094328A">
              <w:rPr>
                <w:noProof/>
                <w:webHidden/>
              </w:rPr>
              <w:tab/>
            </w:r>
            <w:r w:rsidRPr="0094328A">
              <w:rPr>
                <w:noProof/>
                <w:webHidden/>
              </w:rPr>
              <w:fldChar w:fldCharType="begin"/>
            </w:r>
            <w:r w:rsidRPr="0094328A">
              <w:rPr>
                <w:noProof/>
                <w:webHidden/>
              </w:rPr>
              <w:instrText xml:space="preserve"> PAGEREF _Toc224770386 \h </w:instrText>
            </w:r>
            <w:r w:rsidRPr="0094328A">
              <w:rPr>
                <w:noProof/>
                <w:webHidden/>
              </w:rPr>
            </w:r>
            <w:r w:rsidRPr="0094328A">
              <w:rPr>
                <w:noProof/>
                <w:webHidden/>
              </w:rPr>
              <w:fldChar w:fldCharType="separate"/>
            </w:r>
            <w:r w:rsidRPr="0094328A">
              <w:rPr>
                <w:noProof/>
                <w:webHidden/>
              </w:rPr>
              <w:t>12</w:t>
            </w:r>
            <w:r w:rsidRPr="0094328A">
              <w:rPr>
                <w:noProof/>
                <w:webHidden/>
              </w:rPr>
              <w:fldChar w:fldCharType="end"/>
            </w:r>
          </w:hyperlink>
        </w:p>
        <w:p w14:paraId="360943C5" w14:textId="1BC06795" w:rsidR="00F73529" w:rsidRPr="0094328A" w:rsidRDefault="00F73529" w:rsidP="0094328A">
          <w:pPr>
            <w:pStyle w:val="TOC1"/>
            <w:tabs>
              <w:tab w:val="right" w:leader="dot" w:pos="9016"/>
            </w:tabs>
            <w:spacing w:line="360" w:lineRule="auto"/>
            <w:rPr>
              <w:rFonts w:eastAsiaTheme="minorEastAsia"/>
              <w:noProof/>
              <w:sz w:val="24"/>
              <w:szCs w:val="24"/>
              <w:lang w:val="en-IN" w:eastAsia="en-IN"/>
            </w:rPr>
          </w:pPr>
          <w:hyperlink w:anchor="_Toc224770387" w:history="1">
            <w:r w:rsidRPr="0094328A">
              <w:rPr>
                <w:rStyle w:val="Hyperlink"/>
                <w:rFonts w:ascii="Arial" w:hAnsi="Arial" w:cs="Arial"/>
                <w:noProof/>
              </w:rPr>
              <w:t>7. Conclusion and Implementation Priorities</w:t>
            </w:r>
            <w:r w:rsidRPr="0094328A">
              <w:rPr>
                <w:noProof/>
                <w:webHidden/>
              </w:rPr>
              <w:tab/>
            </w:r>
            <w:r w:rsidRPr="0094328A">
              <w:rPr>
                <w:noProof/>
                <w:webHidden/>
              </w:rPr>
              <w:fldChar w:fldCharType="begin"/>
            </w:r>
            <w:r w:rsidRPr="0094328A">
              <w:rPr>
                <w:noProof/>
                <w:webHidden/>
              </w:rPr>
              <w:instrText xml:space="preserve"> PAGEREF _Toc224770387 \h </w:instrText>
            </w:r>
            <w:r w:rsidRPr="0094328A">
              <w:rPr>
                <w:noProof/>
                <w:webHidden/>
              </w:rPr>
            </w:r>
            <w:r w:rsidRPr="0094328A">
              <w:rPr>
                <w:noProof/>
                <w:webHidden/>
              </w:rPr>
              <w:fldChar w:fldCharType="separate"/>
            </w:r>
            <w:r w:rsidRPr="0094328A">
              <w:rPr>
                <w:noProof/>
                <w:webHidden/>
              </w:rPr>
              <w:t>13</w:t>
            </w:r>
            <w:r w:rsidRPr="0094328A">
              <w:rPr>
                <w:noProof/>
                <w:webHidden/>
              </w:rPr>
              <w:fldChar w:fldCharType="end"/>
            </w:r>
          </w:hyperlink>
        </w:p>
        <w:p w14:paraId="1C799F08" w14:textId="5D0B678D" w:rsidR="00F73529" w:rsidRPr="0094328A" w:rsidRDefault="00F73529" w:rsidP="0094328A">
          <w:pPr>
            <w:pStyle w:val="TOC2"/>
            <w:tabs>
              <w:tab w:val="right" w:leader="dot" w:pos="9016"/>
            </w:tabs>
            <w:spacing w:line="360" w:lineRule="auto"/>
            <w:rPr>
              <w:rFonts w:eastAsiaTheme="minorEastAsia"/>
              <w:noProof/>
              <w:sz w:val="24"/>
              <w:szCs w:val="24"/>
              <w:lang w:val="en-IN" w:eastAsia="en-IN"/>
            </w:rPr>
          </w:pPr>
          <w:hyperlink w:anchor="_Toc224770388" w:history="1">
            <w:r w:rsidRPr="0094328A">
              <w:rPr>
                <w:rStyle w:val="Hyperlink"/>
                <w:rFonts w:ascii="Arial" w:hAnsi="Arial" w:cs="Arial"/>
                <w:noProof/>
                <w:lang w:val="en-IN"/>
              </w:rPr>
              <w:t>7.1 Summary of key recommendations</w:t>
            </w:r>
            <w:r w:rsidRPr="0094328A">
              <w:rPr>
                <w:noProof/>
                <w:webHidden/>
              </w:rPr>
              <w:tab/>
            </w:r>
            <w:r w:rsidRPr="0094328A">
              <w:rPr>
                <w:noProof/>
                <w:webHidden/>
              </w:rPr>
              <w:fldChar w:fldCharType="begin"/>
            </w:r>
            <w:r w:rsidRPr="0094328A">
              <w:rPr>
                <w:noProof/>
                <w:webHidden/>
              </w:rPr>
              <w:instrText xml:space="preserve"> PAGEREF _Toc224770388 \h </w:instrText>
            </w:r>
            <w:r w:rsidRPr="0094328A">
              <w:rPr>
                <w:noProof/>
                <w:webHidden/>
              </w:rPr>
            </w:r>
            <w:r w:rsidRPr="0094328A">
              <w:rPr>
                <w:noProof/>
                <w:webHidden/>
              </w:rPr>
              <w:fldChar w:fldCharType="separate"/>
            </w:r>
            <w:r w:rsidRPr="0094328A">
              <w:rPr>
                <w:noProof/>
                <w:webHidden/>
              </w:rPr>
              <w:t>13</w:t>
            </w:r>
            <w:r w:rsidRPr="0094328A">
              <w:rPr>
                <w:noProof/>
                <w:webHidden/>
              </w:rPr>
              <w:fldChar w:fldCharType="end"/>
            </w:r>
          </w:hyperlink>
        </w:p>
        <w:p w14:paraId="00D6ADCF" w14:textId="5618096B" w:rsidR="00F73529" w:rsidRPr="0094328A" w:rsidRDefault="00F73529" w:rsidP="0094328A">
          <w:pPr>
            <w:pStyle w:val="TOC2"/>
            <w:tabs>
              <w:tab w:val="right" w:leader="dot" w:pos="9016"/>
            </w:tabs>
            <w:spacing w:line="360" w:lineRule="auto"/>
            <w:rPr>
              <w:rFonts w:eastAsiaTheme="minorEastAsia"/>
              <w:noProof/>
              <w:sz w:val="24"/>
              <w:szCs w:val="24"/>
              <w:lang w:val="en-IN" w:eastAsia="en-IN"/>
            </w:rPr>
          </w:pPr>
          <w:hyperlink w:anchor="_Toc224770389" w:history="1">
            <w:r w:rsidRPr="0094328A">
              <w:rPr>
                <w:rStyle w:val="Hyperlink"/>
                <w:rFonts w:ascii="Arial" w:hAnsi="Arial" w:cs="Arial"/>
                <w:noProof/>
                <w:lang w:val="en-IN"/>
              </w:rPr>
              <w:t>7.2 Short</w:t>
            </w:r>
            <w:r w:rsidRPr="0094328A">
              <w:rPr>
                <w:rStyle w:val="Hyperlink"/>
                <w:rFonts w:ascii="Arial" w:hAnsi="Arial" w:cs="Arial"/>
                <w:noProof/>
                <w:lang w:val="en-IN"/>
              </w:rPr>
              <w:noBreakHyphen/>
              <w:t>term and medium</w:t>
            </w:r>
            <w:r w:rsidRPr="0094328A">
              <w:rPr>
                <w:rStyle w:val="Hyperlink"/>
                <w:rFonts w:ascii="Arial" w:hAnsi="Arial" w:cs="Arial"/>
                <w:noProof/>
                <w:lang w:val="en-IN"/>
              </w:rPr>
              <w:noBreakHyphen/>
              <w:t>term implementation priorities</w:t>
            </w:r>
            <w:r w:rsidRPr="0094328A">
              <w:rPr>
                <w:noProof/>
                <w:webHidden/>
              </w:rPr>
              <w:tab/>
            </w:r>
            <w:r w:rsidRPr="0094328A">
              <w:rPr>
                <w:noProof/>
                <w:webHidden/>
              </w:rPr>
              <w:fldChar w:fldCharType="begin"/>
            </w:r>
            <w:r w:rsidRPr="0094328A">
              <w:rPr>
                <w:noProof/>
                <w:webHidden/>
              </w:rPr>
              <w:instrText xml:space="preserve"> PAGEREF _Toc224770389 \h </w:instrText>
            </w:r>
            <w:r w:rsidRPr="0094328A">
              <w:rPr>
                <w:noProof/>
                <w:webHidden/>
              </w:rPr>
            </w:r>
            <w:r w:rsidRPr="0094328A">
              <w:rPr>
                <w:noProof/>
                <w:webHidden/>
              </w:rPr>
              <w:fldChar w:fldCharType="separate"/>
            </w:r>
            <w:r w:rsidRPr="0094328A">
              <w:rPr>
                <w:noProof/>
                <w:webHidden/>
              </w:rPr>
              <w:t>13</w:t>
            </w:r>
            <w:r w:rsidRPr="0094328A">
              <w:rPr>
                <w:noProof/>
                <w:webHidden/>
              </w:rPr>
              <w:fldChar w:fldCharType="end"/>
            </w:r>
          </w:hyperlink>
        </w:p>
        <w:p w14:paraId="46D67EA5" w14:textId="509BB5EA" w:rsidR="00F73529" w:rsidRPr="0094328A" w:rsidRDefault="00F73529" w:rsidP="0094328A">
          <w:pPr>
            <w:pStyle w:val="TOC1"/>
            <w:tabs>
              <w:tab w:val="right" w:leader="dot" w:pos="9016"/>
            </w:tabs>
            <w:spacing w:line="360" w:lineRule="auto"/>
            <w:rPr>
              <w:rFonts w:eastAsiaTheme="minorEastAsia"/>
              <w:noProof/>
              <w:sz w:val="24"/>
              <w:szCs w:val="24"/>
              <w:lang w:val="en-IN" w:eastAsia="en-IN"/>
            </w:rPr>
          </w:pPr>
          <w:hyperlink w:anchor="_Toc224770390" w:history="1">
            <w:r w:rsidRPr="0094328A">
              <w:rPr>
                <w:rStyle w:val="Hyperlink"/>
                <w:rFonts w:ascii="Arial" w:hAnsi="Arial" w:cs="Arial"/>
                <w:noProof/>
                <w:lang w:val="en-IN"/>
              </w:rPr>
              <w:t>Part 2: Reflective Account on Learning and AI</w:t>
            </w:r>
            <w:r w:rsidRPr="0094328A">
              <w:rPr>
                <w:noProof/>
                <w:webHidden/>
              </w:rPr>
              <w:tab/>
            </w:r>
            <w:r w:rsidRPr="0094328A">
              <w:rPr>
                <w:noProof/>
                <w:webHidden/>
              </w:rPr>
              <w:fldChar w:fldCharType="begin"/>
            </w:r>
            <w:r w:rsidRPr="0094328A">
              <w:rPr>
                <w:noProof/>
                <w:webHidden/>
              </w:rPr>
              <w:instrText xml:space="preserve"> PAGEREF _Toc224770390 \h </w:instrText>
            </w:r>
            <w:r w:rsidRPr="0094328A">
              <w:rPr>
                <w:noProof/>
                <w:webHidden/>
              </w:rPr>
            </w:r>
            <w:r w:rsidRPr="0094328A">
              <w:rPr>
                <w:noProof/>
                <w:webHidden/>
              </w:rPr>
              <w:fldChar w:fldCharType="separate"/>
            </w:r>
            <w:r w:rsidRPr="0094328A">
              <w:rPr>
                <w:noProof/>
                <w:webHidden/>
              </w:rPr>
              <w:t>14</w:t>
            </w:r>
            <w:r w:rsidRPr="0094328A">
              <w:rPr>
                <w:noProof/>
                <w:webHidden/>
              </w:rPr>
              <w:fldChar w:fldCharType="end"/>
            </w:r>
          </w:hyperlink>
        </w:p>
        <w:p w14:paraId="2DC54C5F" w14:textId="608FC862" w:rsidR="00F73529" w:rsidRPr="0094328A" w:rsidRDefault="00F73529" w:rsidP="0094328A">
          <w:pPr>
            <w:pStyle w:val="TOC1"/>
            <w:tabs>
              <w:tab w:val="right" w:leader="dot" w:pos="9016"/>
            </w:tabs>
            <w:spacing w:line="360" w:lineRule="auto"/>
            <w:rPr>
              <w:rFonts w:eastAsiaTheme="minorEastAsia"/>
              <w:noProof/>
              <w:sz w:val="24"/>
              <w:szCs w:val="24"/>
              <w:lang w:val="en-IN" w:eastAsia="en-IN"/>
            </w:rPr>
          </w:pPr>
          <w:hyperlink w:anchor="_Toc224770391" w:history="1">
            <w:r w:rsidRPr="0094328A">
              <w:rPr>
                <w:rStyle w:val="Hyperlink"/>
                <w:rFonts w:ascii="Arial" w:hAnsi="Arial" w:cs="Arial"/>
                <w:noProof/>
                <w:lang w:val="en-IN"/>
              </w:rPr>
              <w:t>8. Introduction to the Reflective Account</w:t>
            </w:r>
            <w:r w:rsidRPr="0094328A">
              <w:rPr>
                <w:noProof/>
                <w:webHidden/>
              </w:rPr>
              <w:tab/>
            </w:r>
            <w:r w:rsidRPr="0094328A">
              <w:rPr>
                <w:noProof/>
                <w:webHidden/>
              </w:rPr>
              <w:fldChar w:fldCharType="begin"/>
            </w:r>
            <w:r w:rsidRPr="0094328A">
              <w:rPr>
                <w:noProof/>
                <w:webHidden/>
              </w:rPr>
              <w:instrText xml:space="preserve"> PAGEREF _Toc224770391 \h </w:instrText>
            </w:r>
            <w:r w:rsidRPr="0094328A">
              <w:rPr>
                <w:noProof/>
                <w:webHidden/>
              </w:rPr>
            </w:r>
            <w:r w:rsidRPr="0094328A">
              <w:rPr>
                <w:noProof/>
                <w:webHidden/>
              </w:rPr>
              <w:fldChar w:fldCharType="separate"/>
            </w:r>
            <w:r w:rsidRPr="0094328A">
              <w:rPr>
                <w:noProof/>
                <w:webHidden/>
              </w:rPr>
              <w:t>14</w:t>
            </w:r>
            <w:r w:rsidRPr="0094328A">
              <w:rPr>
                <w:noProof/>
                <w:webHidden/>
              </w:rPr>
              <w:fldChar w:fldCharType="end"/>
            </w:r>
          </w:hyperlink>
        </w:p>
        <w:p w14:paraId="050FA1F2" w14:textId="3DDD6CB3" w:rsidR="00F73529" w:rsidRPr="0094328A" w:rsidRDefault="00F73529" w:rsidP="0094328A">
          <w:pPr>
            <w:pStyle w:val="TOC2"/>
            <w:tabs>
              <w:tab w:val="right" w:leader="dot" w:pos="9016"/>
            </w:tabs>
            <w:spacing w:line="360" w:lineRule="auto"/>
            <w:rPr>
              <w:rFonts w:eastAsiaTheme="minorEastAsia"/>
              <w:noProof/>
              <w:sz w:val="24"/>
              <w:szCs w:val="24"/>
              <w:lang w:val="en-IN" w:eastAsia="en-IN"/>
            </w:rPr>
          </w:pPr>
          <w:hyperlink w:anchor="_Toc224770392" w:history="1">
            <w:r w:rsidRPr="0094328A">
              <w:rPr>
                <w:rStyle w:val="Hyperlink"/>
                <w:rFonts w:ascii="Arial" w:hAnsi="Arial" w:cs="Arial"/>
                <w:noProof/>
              </w:rPr>
              <w:t>9. Description of Key Learning Experiences</w:t>
            </w:r>
            <w:r w:rsidRPr="0094328A">
              <w:rPr>
                <w:noProof/>
                <w:webHidden/>
              </w:rPr>
              <w:tab/>
            </w:r>
            <w:r w:rsidRPr="0094328A">
              <w:rPr>
                <w:noProof/>
                <w:webHidden/>
              </w:rPr>
              <w:fldChar w:fldCharType="begin"/>
            </w:r>
            <w:r w:rsidRPr="0094328A">
              <w:rPr>
                <w:noProof/>
                <w:webHidden/>
              </w:rPr>
              <w:instrText xml:space="preserve"> PAGEREF _Toc224770392 \h </w:instrText>
            </w:r>
            <w:r w:rsidRPr="0094328A">
              <w:rPr>
                <w:noProof/>
                <w:webHidden/>
              </w:rPr>
            </w:r>
            <w:r w:rsidRPr="0094328A">
              <w:rPr>
                <w:noProof/>
                <w:webHidden/>
              </w:rPr>
              <w:fldChar w:fldCharType="separate"/>
            </w:r>
            <w:r w:rsidRPr="0094328A">
              <w:rPr>
                <w:noProof/>
                <w:webHidden/>
              </w:rPr>
              <w:t>14</w:t>
            </w:r>
            <w:r w:rsidRPr="0094328A">
              <w:rPr>
                <w:noProof/>
                <w:webHidden/>
              </w:rPr>
              <w:fldChar w:fldCharType="end"/>
            </w:r>
          </w:hyperlink>
        </w:p>
        <w:p w14:paraId="43C474B1" w14:textId="7AB589D4" w:rsidR="00F73529" w:rsidRPr="0094328A" w:rsidRDefault="00F73529" w:rsidP="0094328A">
          <w:pPr>
            <w:pStyle w:val="TOC2"/>
            <w:tabs>
              <w:tab w:val="right" w:leader="dot" w:pos="9016"/>
            </w:tabs>
            <w:spacing w:line="360" w:lineRule="auto"/>
            <w:rPr>
              <w:rFonts w:eastAsiaTheme="minorEastAsia"/>
              <w:noProof/>
              <w:sz w:val="24"/>
              <w:szCs w:val="24"/>
              <w:lang w:val="en-IN" w:eastAsia="en-IN"/>
            </w:rPr>
          </w:pPr>
          <w:hyperlink w:anchor="_Toc224770393" w:history="1">
            <w:r w:rsidRPr="0094328A">
              <w:rPr>
                <w:rStyle w:val="Hyperlink"/>
                <w:rFonts w:ascii="Arial" w:hAnsi="Arial" w:cs="Arial"/>
                <w:noProof/>
                <w:lang w:val="en-IN"/>
              </w:rPr>
              <w:t>9.1 Key activities and topics in the Human Capital Management module</w:t>
            </w:r>
            <w:r w:rsidRPr="0094328A">
              <w:rPr>
                <w:noProof/>
                <w:webHidden/>
              </w:rPr>
              <w:tab/>
            </w:r>
            <w:r w:rsidRPr="0094328A">
              <w:rPr>
                <w:noProof/>
                <w:webHidden/>
              </w:rPr>
              <w:fldChar w:fldCharType="begin"/>
            </w:r>
            <w:r w:rsidRPr="0094328A">
              <w:rPr>
                <w:noProof/>
                <w:webHidden/>
              </w:rPr>
              <w:instrText xml:space="preserve"> PAGEREF _Toc224770393 \h </w:instrText>
            </w:r>
            <w:r w:rsidRPr="0094328A">
              <w:rPr>
                <w:noProof/>
                <w:webHidden/>
              </w:rPr>
            </w:r>
            <w:r w:rsidRPr="0094328A">
              <w:rPr>
                <w:noProof/>
                <w:webHidden/>
              </w:rPr>
              <w:fldChar w:fldCharType="separate"/>
            </w:r>
            <w:r w:rsidRPr="0094328A">
              <w:rPr>
                <w:noProof/>
                <w:webHidden/>
              </w:rPr>
              <w:t>14</w:t>
            </w:r>
            <w:r w:rsidRPr="0094328A">
              <w:rPr>
                <w:noProof/>
                <w:webHidden/>
              </w:rPr>
              <w:fldChar w:fldCharType="end"/>
            </w:r>
          </w:hyperlink>
        </w:p>
        <w:p w14:paraId="62BD717B" w14:textId="32AF35D6" w:rsidR="00F73529" w:rsidRPr="0094328A" w:rsidRDefault="00F73529" w:rsidP="0094328A">
          <w:pPr>
            <w:pStyle w:val="TOC2"/>
            <w:tabs>
              <w:tab w:val="right" w:leader="dot" w:pos="9016"/>
            </w:tabs>
            <w:spacing w:line="360" w:lineRule="auto"/>
            <w:rPr>
              <w:rFonts w:eastAsiaTheme="minorEastAsia"/>
              <w:noProof/>
              <w:sz w:val="24"/>
              <w:szCs w:val="24"/>
              <w:lang w:val="en-IN" w:eastAsia="en-IN"/>
            </w:rPr>
          </w:pPr>
          <w:hyperlink w:anchor="_Toc224770394" w:history="1">
            <w:r w:rsidRPr="0094328A">
              <w:rPr>
                <w:rStyle w:val="Hyperlink"/>
                <w:rFonts w:ascii="Arial" w:hAnsi="Arial" w:cs="Arial"/>
                <w:noProof/>
                <w:lang w:val="en-IN"/>
              </w:rPr>
              <w:t>9.2 Specific experiences linked to designing HR strategy for Aether</w:t>
            </w:r>
            <w:r w:rsidRPr="0094328A">
              <w:rPr>
                <w:noProof/>
                <w:webHidden/>
              </w:rPr>
              <w:tab/>
            </w:r>
            <w:r w:rsidRPr="0094328A">
              <w:rPr>
                <w:noProof/>
                <w:webHidden/>
              </w:rPr>
              <w:fldChar w:fldCharType="begin"/>
            </w:r>
            <w:r w:rsidRPr="0094328A">
              <w:rPr>
                <w:noProof/>
                <w:webHidden/>
              </w:rPr>
              <w:instrText xml:space="preserve"> PAGEREF _Toc224770394 \h </w:instrText>
            </w:r>
            <w:r w:rsidRPr="0094328A">
              <w:rPr>
                <w:noProof/>
                <w:webHidden/>
              </w:rPr>
            </w:r>
            <w:r w:rsidRPr="0094328A">
              <w:rPr>
                <w:noProof/>
                <w:webHidden/>
              </w:rPr>
              <w:fldChar w:fldCharType="separate"/>
            </w:r>
            <w:r w:rsidRPr="0094328A">
              <w:rPr>
                <w:noProof/>
                <w:webHidden/>
              </w:rPr>
              <w:t>14</w:t>
            </w:r>
            <w:r w:rsidRPr="0094328A">
              <w:rPr>
                <w:noProof/>
                <w:webHidden/>
              </w:rPr>
              <w:fldChar w:fldCharType="end"/>
            </w:r>
          </w:hyperlink>
        </w:p>
        <w:p w14:paraId="18B76AF4" w14:textId="555309F3" w:rsidR="00F73529" w:rsidRPr="0094328A" w:rsidRDefault="00F73529" w:rsidP="0094328A">
          <w:pPr>
            <w:pStyle w:val="TOC1"/>
            <w:tabs>
              <w:tab w:val="right" w:leader="dot" w:pos="9016"/>
            </w:tabs>
            <w:spacing w:line="360" w:lineRule="auto"/>
            <w:rPr>
              <w:rFonts w:eastAsiaTheme="minorEastAsia"/>
              <w:noProof/>
              <w:sz w:val="24"/>
              <w:szCs w:val="24"/>
              <w:lang w:val="en-IN" w:eastAsia="en-IN"/>
            </w:rPr>
          </w:pPr>
          <w:hyperlink w:anchor="_Toc224770395" w:history="1">
            <w:r w:rsidRPr="0094328A">
              <w:rPr>
                <w:rStyle w:val="Hyperlink"/>
                <w:rFonts w:ascii="Arial" w:hAnsi="Arial" w:cs="Arial"/>
                <w:noProof/>
              </w:rPr>
              <w:t>10. Feelings and Initial Reactions (Gibbs – Feelings)</w:t>
            </w:r>
            <w:r w:rsidRPr="0094328A">
              <w:rPr>
                <w:noProof/>
                <w:webHidden/>
              </w:rPr>
              <w:tab/>
            </w:r>
            <w:r w:rsidRPr="0094328A">
              <w:rPr>
                <w:noProof/>
                <w:webHidden/>
              </w:rPr>
              <w:fldChar w:fldCharType="begin"/>
            </w:r>
            <w:r w:rsidRPr="0094328A">
              <w:rPr>
                <w:noProof/>
                <w:webHidden/>
              </w:rPr>
              <w:instrText xml:space="preserve"> PAGEREF _Toc224770395 \h </w:instrText>
            </w:r>
            <w:r w:rsidRPr="0094328A">
              <w:rPr>
                <w:noProof/>
                <w:webHidden/>
              </w:rPr>
            </w:r>
            <w:r w:rsidRPr="0094328A">
              <w:rPr>
                <w:noProof/>
                <w:webHidden/>
              </w:rPr>
              <w:fldChar w:fldCharType="separate"/>
            </w:r>
            <w:r w:rsidRPr="0094328A">
              <w:rPr>
                <w:noProof/>
                <w:webHidden/>
              </w:rPr>
              <w:t>15</w:t>
            </w:r>
            <w:r w:rsidRPr="0094328A">
              <w:rPr>
                <w:noProof/>
                <w:webHidden/>
              </w:rPr>
              <w:fldChar w:fldCharType="end"/>
            </w:r>
          </w:hyperlink>
        </w:p>
        <w:p w14:paraId="4F8EE25D" w14:textId="4D7EC5BC" w:rsidR="00F73529" w:rsidRPr="0094328A" w:rsidRDefault="00F73529" w:rsidP="0094328A">
          <w:pPr>
            <w:pStyle w:val="TOC1"/>
            <w:tabs>
              <w:tab w:val="right" w:leader="dot" w:pos="9016"/>
            </w:tabs>
            <w:spacing w:line="360" w:lineRule="auto"/>
            <w:rPr>
              <w:rFonts w:eastAsiaTheme="minorEastAsia"/>
              <w:noProof/>
              <w:sz w:val="24"/>
              <w:szCs w:val="24"/>
              <w:lang w:val="en-IN" w:eastAsia="en-IN"/>
            </w:rPr>
          </w:pPr>
          <w:hyperlink w:anchor="_Toc224770396" w:history="1">
            <w:r w:rsidRPr="0094328A">
              <w:rPr>
                <w:rStyle w:val="Hyperlink"/>
                <w:rFonts w:ascii="Arial" w:hAnsi="Arial" w:cs="Arial"/>
                <w:noProof/>
              </w:rPr>
              <w:t>11. Evaluation of Learning (Gibbs – Evaluation)</w:t>
            </w:r>
            <w:r w:rsidRPr="0094328A">
              <w:rPr>
                <w:noProof/>
                <w:webHidden/>
              </w:rPr>
              <w:tab/>
            </w:r>
            <w:r w:rsidRPr="0094328A">
              <w:rPr>
                <w:noProof/>
                <w:webHidden/>
              </w:rPr>
              <w:fldChar w:fldCharType="begin"/>
            </w:r>
            <w:r w:rsidRPr="0094328A">
              <w:rPr>
                <w:noProof/>
                <w:webHidden/>
              </w:rPr>
              <w:instrText xml:space="preserve"> PAGEREF _Toc224770396 \h </w:instrText>
            </w:r>
            <w:r w:rsidRPr="0094328A">
              <w:rPr>
                <w:noProof/>
                <w:webHidden/>
              </w:rPr>
            </w:r>
            <w:r w:rsidRPr="0094328A">
              <w:rPr>
                <w:noProof/>
                <w:webHidden/>
              </w:rPr>
              <w:fldChar w:fldCharType="separate"/>
            </w:r>
            <w:r w:rsidRPr="0094328A">
              <w:rPr>
                <w:noProof/>
                <w:webHidden/>
              </w:rPr>
              <w:t>15</w:t>
            </w:r>
            <w:r w:rsidRPr="0094328A">
              <w:rPr>
                <w:noProof/>
                <w:webHidden/>
              </w:rPr>
              <w:fldChar w:fldCharType="end"/>
            </w:r>
          </w:hyperlink>
        </w:p>
        <w:p w14:paraId="378EEDD1" w14:textId="7D3E0FB5" w:rsidR="00F73529" w:rsidRPr="0094328A" w:rsidRDefault="00F73529" w:rsidP="0094328A">
          <w:pPr>
            <w:pStyle w:val="TOC1"/>
            <w:tabs>
              <w:tab w:val="right" w:leader="dot" w:pos="9016"/>
            </w:tabs>
            <w:spacing w:line="360" w:lineRule="auto"/>
            <w:rPr>
              <w:rFonts w:eastAsiaTheme="minorEastAsia"/>
              <w:noProof/>
              <w:sz w:val="24"/>
              <w:szCs w:val="24"/>
              <w:lang w:val="en-IN" w:eastAsia="en-IN"/>
            </w:rPr>
          </w:pPr>
          <w:hyperlink w:anchor="_Toc224770397" w:history="1">
            <w:r w:rsidRPr="0094328A">
              <w:rPr>
                <w:rStyle w:val="Hyperlink"/>
                <w:rFonts w:ascii="Arial" w:hAnsi="Arial" w:cs="Arial"/>
                <w:noProof/>
              </w:rPr>
              <w:t>12. Analysis: Growth Mindset and Personal L&amp;D Needs</w:t>
            </w:r>
            <w:r w:rsidRPr="0094328A">
              <w:rPr>
                <w:noProof/>
                <w:webHidden/>
              </w:rPr>
              <w:tab/>
            </w:r>
            <w:r w:rsidRPr="0094328A">
              <w:rPr>
                <w:noProof/>
                <w:webHidden/>
              </w:rPr>
              <w:fldChar w:fldCharType="begin"/>
            </w:r>
            <w:r w:rsidRPr="0094328A">
              <w:rPr>
                <w:noProof/>
                <w:webHidden/>
              </w:rPr>
              <w:instrText xml:space="preserve"> PAGEREF _Toc224770397 \h </w:instrText>
            </w:r>
            <w:r w:rsidRPr="0094328A">
              <w:rPr>
                <w:noProof/>
                <w:webHidden/>
              </w:rPr>
            </w:r>
            <w:r w:rsidRPr="0094328A">
              <w:rPr>
                <w:noProof/>
                <w:webHidden/>
              </w:rPr>
              <w:fldChar w:fldCharType="separate"/>
            </w:r>
            <w:r w:rsidRPr="0094328A">
              <w:rPr>
                <w:noProof/>
                <w:webHidden/>
              </w:rPr>
              <w:t>16</w:t>
            </w:r>
            <w:r w:rsidRPr="0094328A">
              <w:rPr>
                <w:noProof/>
                <w:webHidden/>
              </w:rPr>
              <w:fldChar w:fldCharType="end"/>
            </w:r>
          </w:hyperlink>
        </w:p>
        <w:p w14:paraId="01463136" w14:textId="452B92C0" w:rsidR="00F73529" w:rsidRPr="0094328A" w:rsidRDefault="00F73529" w:rsidP="0094328A">
          <w:pPr>
            <w:pStyle w:val="TOC1"/>
            <w:tabs>
              <w:tab w:val="right" w:leader="dot" w:pos="9016"/>
            </w:tabs>
            <w:spacing w:line="360" w:lineRule="auto"/>
            <w:rPr>
              <w:rFonts w:eastAsiaTheme="minorEastAsia"/>
              <w:noProof/>
              <w:sz w:val="24"/>
              <w:szCs w:val="24"/>
              <w:lang w:val="en-IN" w:eastAsia="en-IN"/>
            </w:rPr>
          </w:pPr>
          <w:hyperlink w:anchor="_Toc224770398" w:history="1">
            <w:r w:rsidRPr="0094328A">
              <w:rPr>
                <w:rStyle w:val="Hyperlink"/>
                <w:rFonts w:ascii="Arial" w:hAnsi="Arial" w:cs="Arial"/>
                <w:noProof/>
              </w:rPr>
              <w:t>13. Action Plan for Staying Relevant in the Age of AI</w:t>
            </w:r>
            <w:r w:rsidRPr="0094328A">
              <w:rPr>
                <w:noProof/>
                <w:webHidden/>
              </w:rPr>
              <w:tab/>
            </w:r>
            <w:r w:rsidRPr="0094328A">
              <w:rPr>
                <w:noProof/>
                <w:webHidden/>
              </w:rPr>
              <w:fldChar w:fldCharType="begin"/>
            </w:r>
            <w:r w:rsidRPr="0094328A">
              <w:rPr>
                <w:noProof/>
                <w:webHidden/>
              </w:rPr>
              <w:instrText xml:space="preserve"> PAGEREF _Toc224770398 \h </w:instrText>
            </w:r>
            <w:r w:rsidRPr="0094328A">
              <w:rPr>
                <w:noProof/>
                <w:webHidden/>
              </w:rPr>
            </w:r>
            <w:r w:rsidRPr="0094328A">
              <w:rPr>
                <w:noProof/>
                <w:webHidden/>
              </w:rPr>
              <w:fldChar w:fldCharType="separate"/>
            </w:r>
            <w:r w:rsidRPr="0094328A">
              <w:rPr>
                <w:noProof/>
                <w:webHidden/>
              </w:rPr>
              <w:t>17</w:t>
            </w:r>
            <w:r w:rsidRPr="0094328A">
              <w:rPr>
                <w:noProof/>
                <w:webHidden/>
              </w:rPr>
              <w:fldChar w:fldCharType="end"/>
            </w:r>
          </w:hyperlink>
        </w:p>
        <w:p w14:paraId="7CDAA6A0" w14:textId="0FD5EC47" w:rsidR="00F73529" w:rsidRPr="0094328A" w:rsidRDefault="00F73529" w:rsidP="0094328A">
          <w:pPr>
            <w:pStyle w:val="TOC2"/>
            <w:tabs>
              <w:tab w:val="right" w:leader="dot" w:pos="9016"/>
            </w:tabs>
            <w:spacing w:line="360" w:lineRule="auto"/>
            <w:rPr>
              <w:rFonts w:eastAsiaTheme="minorEastAsia"/>
              <w:noProof/>
              <w:sz w:val="24"/>
              <w:szCs w:val="24"/>
              <w:lang w:val="en-IN" w:eastAsia="en-IN"/>
            </w:rPr>
          </w:pPr>
          <w:hyperlink w:anchor="_Toc224770399" w:history="1">
            <w:r w:rsidRPr="0094328A">
              <w:rPr>
                <w:rStyle w:val="Hyperlink"/>
                <w:rFonts w:ascii="Arial" w:hAnsi="Arial" w:cs="Arial"/>
                <w:noProof/>
                <w:lang w:val="en-IN"/>
              </w:rPr>
              <w:t>13.1 How AI is reshaping HR and management work</w:t>
            </w:r>
            <w:r w:rsidRPr="0094328A">
              <w:rPr>
                <w:noProof/>
                <w:webHidden/>
              </w:rPr>
              <w:tab/>
            </w:r>
            <w:r w:rsidRPr="0094328A">
              <w:rPr>
                <w:noProof/>
                <w:webHidden/>
              </w:rPr>
              <w:fldChar w:fldCharType="begin"/>
            </w:r>
            <w:r w:rsidRPr="0094328A">
              <w:rPr>
                <w:noProof/>
                <w:webHidden/>
              </w:rPr>
              <w:instrText xml:space="preserve"> PAGEREF _Toc224770399 \h </w:instrText>
            </w:r>
            <w:r w:rsidRPr="0094328A">
              <w:rPr>
                <w:noProof/>
                <w:webHidden/>
              </w:rPr>
            </w:r>
            <w:r w:rsidRPr="0094328A">
              <w:rPr>
                <w:noProof/>
                <w:webHidden/>
              </w:rPr>
              <w:fldChar w:fldCharType="separate"/>
            </w:r>
            <w:r w:rsidRPr="0094328A">
              <w:rPr>
                <w:noProof/>
                <w:webHidden/>
              </w:rPr>
              <w:t>17</w:t>
            </w:r>
            <w:r w:rsidRPr="0094328A">
              <w:rPr>
                <w:noProof/>
                <w:webHidden/>
              </w:rPr>
              <w:fldChar w:fldCharType="end"/>
            </w:r>
          </w:hyperlink>
        </w:p>
        <w:p w14:paraId="6B37494D" w14:textId="5F5FC530" w:rsidR="00F73529" w:rsidRPr="0094328A" w:rsidRDefault="00F73529" w:rsidP="0094328A">
          <w:pPr>
            <w:pStyle w:val="TOC2"/>
            <w:tabs>
              <w:tab w:val="right" w:leader="dot" w:pos="9016"/>
            </w:tabs>
            <w:spacing w:line="360" w:lineRule="auto"/>
            <w:rPr>
              <w:rFonts w:eastAsiaTheme="minorEastAsia"/>
              <w:noProof/>
              <w:sz w:val="24"/>
              <w:szCs w:val="24"/>
              <w:lang w:val="en-IN" w:eastAsia="en-IN"/>
            </w:rPr>
          </w:pPr>
          <w:hyperlink w:anchor="_Toc224770400" w:history="1">
            <w:r w:rsidRPr="0094328A">
              <w:rPr>
                <w:rStyle w:val="Hyperlink"/>
                <w:rFonts w:ascii="Arial" w:hAnsi="Arial" w:cs="Arial"/>
                <w:noProof/>
                <w:lang w:val="en-IN"/>
              </w:rPr>
              <w:t>13.2 How you will use AI as a support tool</w:t>
            </w:r>
            <w:r w:rsidRPr="0094328A">
              <w:rPr>
                <w:noProof/>
                <w:webHidden/>
              </w:rPr>
              <w:tab/>
            </w:r>
            <w:r w:rsidRPr="0094328A">
              <w:rPr>
                <w:noProof/>
                <w:webHidden/>
              </w:rPr>
              <w:fldChar w:fldCharType="begin"/>
            </w:r>
            <w:r w:rsidRPr="0094328A">
              <w:rPr>
                <w:noProof/>
                <w:webHidden/>
              </w:rPr>
              <w:instrText xml:space="preserve"> PAGEREF _Toc224770400 \h </w:instrText>
            </w:r>
            <w:r w:rsidRPr="0094328A">
              <w:rPr>
                <w:noProof/>
                <w:webHidden/>
              </w:rPr>
            </w:r>
            <w:r w:rsidRPr="0094328A">
              <w:rPr>
                <w:noProof/>
                <w:webHidden/>
              </w:rPr>
              <w:fldChar w:fldCharType="separate"/>
            </w:r>
            <w:r w:rsidRPr="0094328A">
              <w:rPr>
                <w:noProof/>
                <w:webHidden/>
              </w:rPr>
              <w:t>17</w:t>
            </w:r>
            <w:r w:rsidRPr="0094328A">
              <w:rPr>
                <w:noProof/>
                <w:webHidden/>
              </w:rPr>
              <w:fldChar w:fldCharType="end"/>
            </w:r>
          </w:hyperlink>
        </w:p>
        <w:p w14:paraId="4303FA0C" w14:textId="005B96AA" w:rsidR="00F73529" w:rsidRPr="0094328A" w:rsidRDefault="00F73529" w:rsidP="0094328A">
          <w:pPr>
            <w:pStyle w:val="TOC2"/>
            <w:tabs>
              <w:tab w:val="right" w:leader="dot" w:pos="9016"/>
            </w:tabs>
            <w:spacing w:line="360" w:lineRule="auto"/>
            <w:rPr>
              <w:rFonts w:eastAsiaTheme="minorEastAsia"/>
              <w:noProof/>
              <w:sz w:val="24"/>
              <w:szCs w:val="24"/>
              <w:lang w:val="en-IN" w:eastAsia="en-IN"/>
            </w:rPr>
          </w:pPr>
          <w:hyperlink w:anchor="_Toc224770401" w:history="1">
            <w:r w:rsidRPr="0094328A">
              <w:rPr>
                <w:rStyle w:val="Hyperlink"/>
                <w:rFonts w:ascii="Arial" w:hAnsi="Arial" w:cs="Arial"/>
                <w:noProof/>
                <w:lang w:val="en-IN"/>
              </w:rPr>
              <w:t>13.3 Lifelong learning actions</w:t>
            </w:r>
            <w:r w:rsidRPr="0094328A">
              <w:rPr>
                <w:noProof/>
                <w:webHidden/>
              </w:rPr>
              <w:tab/>
            </w:r>
            <w:r w:rsidRPr="0094328A">
              <w:rPr>
                <w:noProof/>
                <w:webHidden/>
              </w:rPr>
              <w:fldChar w:fldCharType="begin"/>
            </w:r>
            <w:r w:rsidRPr="0094328A">
              <w:rPr>
                <w:noProof/>
                <w:webHidden/>
              </w:rPr>
              <w:instrText xml:space="preserve"> PAGEREF _Toc224770401 \h </w:instrText>
            </w:r>
            <w:r w:rsidRPr="0094328A">
              <w:rPr>
                <w:noProof/>
                <w:webHidden/>
              </w:rPr>
            </w:r>
            <w:r w:rsidRPr="0094328A">
              <w:rPr>
                <w:noProof/>
                <w:webHidden/>
              </w:rPr>
              <w:fldChar w:fldCharType="separate"/>
            </w:r>
            <w:r w:rsidRPr="0094328A">
              <w:rPr>
                <w:noProof/>
                <w:webHidden/>
              </w:rPr>
              <w:t>18</w:t>
            </w:r>
            <w:r w:rsidRPr="0094328A">
              <w:rPr>
                <w:noProof/>
                <w:webHidden/>
              </w:rPr>
              <w:fldChar w:fldCharType="end"/>
            </w:r>
          </w:hyperlink>
        </w:p>
        <w:p w14:paraId="0A9C6791" w14:textId="6F0753F9" w:rsidR="00F73529" w:rsidRPr="0094328A" w:rsidRDefault="00F73529" w:rsidP="0094328A">
          <w:pPr>
            <w:pStyle w:val="TOC1"/>
            <w:tabs>
              <w:tab w:val="right" w:leader="dot" w:pos="9016"/>
            </w:tabs>
            <w:spacing w:line="360" w:lineRule="auto"/>
            <w:rPr>
              <w:rFonts w:eastAsiaTheme="minorEastAsia"/>
              <w:noProof/>
              <w:sz w:val="24"/>
              <w:szCs w:val="24"/>
              <w:lang w:val="en-IN" w:eastAsia="en-IN"/>
            </w:rPr>
          </w:pPr>
          <w:hyperlink w:anchor="_Toc224770402" w:history="1">
            <w:r w:rsidRPr="0094328A">
              <w:rPr>
                <w:rStyle w:val="Hyperlink"/>
                <w:rFonts w:ascii="Arial" w:hAnsi="Arial" w:cs="Arial"/>
                <w:noProof/>
                <w:lang w:val="en-IN"/>
              </w:rPr>
              <w:t>Reference list</w:t>
            </w:r>
            <w:r w:rsidRPr="0094328A">
              <w:rPr>
                <w:noProof/>
                <w:webHidden/>
              </w:rPr>
              <w:tab/>
            </w:r>
            <w:r w:rsidRPr="0094328A">
              <w:rPr>
                <w:noProof/>
                <w:webHidden/>
              </w:rPr>
              <w:fldChar w:fldCharType="begin"/>
            </w:r>
            <w:r w:rsidRPr="0094328A">
              <w:rPr>
                <w:noProof/>
                <w:webHidden/>
              </w:rPr>
              <w:instrText xml:space="preserve"> PAGEREF _Toc224770402 \h </w:instrText>
            </w:r>
            <w:r w:rsidRPr="0094328A">
              <w:rPr>
                <w:noProof/>
                <w:webHidden/>
              </w:rPr>
            </w:r>
            <w:r w:rsidRPr="0094328A">
              <w:rPr>
                <w:noProof/>
                <w:webHidden/>
              </w:rPr>
              <w:fldChar w:fldCharType="separate"/>
            </w:r>
            <w:r w:rsidRPr="0094328A">
              <w:rPr>
                <w:noProof/>
                <w:webHidden/>
              </w:rPr>
              <w:t>19</w:t>
            </w:r>
            <w:r w:rsidRPr="0094328A">
              <w:rPr>
                <w:noProof/>
                <w:webHidden/>
              </w:rPr>
              <w:fldChar w:fldCharType="end"/>
            </w:r>
          </w:hyperlink>
        </w:p>
        <w:p w14:paraId="3B2BBA43" w14:textId="2D3DEAE9" w:rsidR="008C2E97" w:rsidRPr="008C2E97" w:rsidRDefault="008C2E97" w:rsidP="0094328A">
          <w:pPr>
            <w:spacing w:line="360" w:lineRule="auto"/>
            <w:rPr>
              <w:rFonts w:ascii="Arial" w:hAnsi="Arial" w:cs="Arial"/>
              <w:sz w:val="24"/>
              <w:szCs w:val="24"/>
            </w:rPr>
          </w:pPr>
          <w:r w:rsidRPr="0094328A">
            <w:rPr>
              <w:rFonts w:ascii="Arial" w:hAnsi="Arial" w:cs="Arial"/>
              <w:noProof/>
              <w:sz w:val="24"/>
              <w:szCs w:val="24"/>
            </w:rPr>
            <w:fldChar w:fldCharType="end"/>
          </w:r>
        </w:p>
      </w:sdtContent>
    </w:sdt>
    <w:p w14:paraId="621C854F" w14:textId="77777777" w:rsidR="00F90540" w:rsidRDefault="00F90540" w:rsidP="009A738A">
      <w:pPr>
        <w:spacing w:line="360" w:lineRule="auto"/>
        <w:jc w:val="both"/>
        <w:rPr>
          <w:rFonts w:ascii="Arial" w:hAnsi="Arial" w:cs="Arial"/>
          <w:sz w:val="24"/>
          <w:szCs w:val="24"/>
        </w:rPr>
      </w:pPr>
    </w:p>
    <w:p w14:paraId="17522BE1" w14:textId="77777777" w:rsidR="00F90540" w:rsidRDefault="00F90540" w:rsidP="009A738A">
      <w:pPr>
        <w:spacing w:line="360" w:lineRule="auto"/>
        <w:jc w:val="both"/>
        <w:rPr>
          <w:rFonts w:ascii="Arial" w:hAnsi="Arial" w:cs="Arial"/>
          <w:b/>
          <w:bCs/>
          <w:sz w:val="24"/>
          <w:szCs w:val="24"/>
        </w:rPr>
      </w:pPr>
      <w:r w:rsidRPr="00F90540">
        <w:rPr>
          <w:rFonts w:ascii="Arial" w:hAnsi="Arial" w:cs="Arial"/>
          <w:b/>
          <w:bCs/>
          <w:sz w:val="24"/>
          <w:szCs w:val="24"/>
        </w:rPr>
        <w:t>List of Figures</w:t>
      </w:r>
    </w:p>
    <w:p w14:paraId="5522F189" w14:textId="7DC06CD9" w:rsidR="00F90540" w:rsidRDefault="00F90540" w:rsidP="00A840A8">
      <w:pPr>
        <w:pStyle w:val="TableofFigures"/>
        <w:tabs>
          <w:tab w:val="right" w:leader="dot" w:pos="9016"/>
        </w:tabs>
        <w:spacing w:line="360" w:lineRule="auto"/>
        <w:rPr>
          <w:noProof/>
        </w:rPr>
      </w:pPr>
      <w:r>
        <w:rPr>
          <w:rFonts w:ascii="Arial" w:hAnsi="Arial" w:cs="Arial"/>
          <w:b/>
          <w:bCs/>
          <w:sz w:val="24"/>
          <w:szCs w:val="24"/>
        </w:rPr>
        <w:fldChar w:fldCharType="begin"/>
      </w:r>
      <w:r>
        <w:rPr>
          <w:rFonts w:ascii="Arial" w:hAnsi="Arial" w:cs="Arial"/>
          <w:b/>
          <w:bCs/>
          <w:sz w:val="24"/>
          <w:szCs w:val="24"/>
        </w:rPr>
        <w:instrText xml:space="preserve"> TOC \h \z \c "Figure" </w:instrText>
      </w:r>
      <w:r>
        <w:rPr>
          <w:rFonts w:ascii="Arial" w:hAnsi="Arial" w:cs="Arial"/>
          <w:b/>
          <w:bCs/>
          <w:sz w:val="24"/>
          <w:szCs w:val="24"/>
        </w:rPr>
        <w:fldChar w:fldCharType="separate"/>
      </w:r>
      <w:hyperlink w:anchor="_Toc224771422" w:history="1">
        <w:r w:rsidRPr="00F73ACA">
          <w:rPr>
            <w:rStyle w:val="Hyperlink"/>
            <w:rFonts w:ascii="Arial" w:hAnsi="Arial" w:cs="Arial"/>
            <w:noProof/>
          </w:rPr>
          <w:t>Figure 1 Aether’s Build–Buy Talent Portfolio</w:t>
        </w:r>
        <w:r>
          <w:rPr>
            <w:noProof/>
            <w:webHidden/>
          </w:rPr>
          <w:tab/>
        </w:r>
        <w:r>
          <w:rPr>
            <w:noProof/>
            <w:webHidden/>
          </w:rPr>
          <w:fldChar w:fldCharType="begin"/>
        </w:r>
        <w:r>
          <w:rPr>
            <w:noProof/>
            <w:webHidden/>
          </w:rPr>
          <w:instrText xml:space="preserve"> PAGEREF _Toc224771422 \h </w:instrText>
        </w:r>
        <w:r>
          <w:rPr>
            <w:noProof/>
            <w:webHidden/>
          </w:rPr>
        </w:r>
        <w:r>
          <w:rPr>
            <w:noProof/>
            <w:webHidden/>
          </w:rPr>
          <w:fldChar w:fldCharType="separate"/>
        </w:r>
        <w:r>
          <w:rPr>
            <w:noProof/>
            <w:webHidden/>
          </w:rPr>
          <w:t>8</w:t>
        </w:r>
        <w:r>
          <w:rPr>
            <w:noProof/>
            <w:webHidden/>
          </w:rPr>
          <w:fldChar w:fldCharType="end"/>
        </w:r>
      </w:hyperlink>
    </w:p>
    <w:p w14:paraId="38990649" w14:textId="1A435DBF" w:rsidR="00F90540" w:rsidRDefault="00F90540" w:rsidP="00A840A8">
      <w:pPr>
        <w:pStyle w:val="TableofFigures"/>
        <w:tabs>
          <w:tab w:val="right" w:leader="dot" w:pos="9016"/>
        </w:tabs>
        <w:spacing w:line="360" w:lineRule="auto"/>
        <w:rPr>
          <w:noProof/>
        </w:rPr>
      </w:pPr>
      <w:hyperlink w:anchor="_Toc224771423" w:history="1">
        <w:r w:rsidRPr="00F73ACA">
          <w:rPr>
            <w:rStyle w:val="Hyperlink"/>
            <w:rFonts w:ascii="Arial" w:hAnsi="Arial" w:cs="Arial"/>
            <w:noProof/>
          </w:rPr>
          <w:t>Figure 2 Continuous Learning Ecosystem at Aether</w:t>
        </w:r>
        <w:r>
          <w:rPr>
            <w:noProof/>
            <w:webHidden/>
          </w:rPr>
          <w:tab/>
        </w:r>
        <w:r>
          <w:rPr>
            <w:noProof/>
            <w:webHidden/>
          </w:rPr>
          <w:fldChar w:fldCharType="begin"/>
        </w:r>
        <w:r>
          <w:rPr>
            <w:noProof/>
            <w:webHidden/>
          </w:rPr>
          <w:instrText xml:space="preserve"> PAGEREF _Toc224771423 \h </w:instrText>
        </w:r>
        <w:r>
          <w:rPr>
            <w:noProof/>
            <w:webHidden/>
          </w:rPr>
        </w:r>
        <w:r>
          <w:rPr>
            <w:noProof/>
            <w:webHidden/>
          </w:rPr>
          <w:fldChar w:fldCharType="separate"/>
        </w:r>
        <w:r>
          <w:rPr>
            <w:noProof/>
            <w:webHidden/>
          </w:rPr>
          <w:t>10</w:t>
        </w:r>
        <w:r>
          <w:rPr>
            <w:noProof/>
            <w:webHidden/>
          </w:rPr>
          <w:fldChar w:fldCharType="end"/>
        </w:r>
      </w:hyperlink>
    </w:p>
    <w:p w14:paraId="6192FF7A" w14:textId="5A28D09A" w:rsidR="00F90540" w:rsidRDefault="00F90540" w:rsidP="00A840A8">
      <w:pPr>
        <w:pStyle w:val="TableofFigures"/>
        <w:tabs>
          <w:tab w:val="right" w:leader="dot" w:pos="9016"/>
        </w:tabs>
        <w:spacing w:line="360" w:lineRule="auto"/>
        <w:rPr>
          <w:noProof/>
        </w:rPr>
      </w:pPr>
      <w:hyperlink w:anchor="_Toc224771424" w:history="1">
        <w:r w:rsidRPr="00F73ACA">
          <w:rPr>
            <w:rStyle w:val="Hyperlink"/>
            <w:rFonts w:ascii="Arial" w:hAnsi="Arial" w:cs="Arial"/>
            <w:noProof/>
          </w:rPr>
          <w:t>Figure 3 Personal L&amp;D and AI Support Plan</w:t>
        </w:r>
        <w:r>
          <w:rPr>
            <w:noProof/>
            <w:webHidden/>
          </w:rPr>
          <w:tab/>
        </w:r>
        <w:r>
          <w:rPr>
            <w:noProof/>
            <w:webHidden/>
          </w:rPr>
          <w:fldChar w:fldCharType="begin"/>
        </w:r>
        <w:r>
          <w:rPr>
            <w:noProof/>
            <w:webHidden/>
          </w:rPr>
          <w:instrText xml:space="preserve"> PAGEREF _Toc224771424 \h </w:instrText>
        </w:r>
        <w:r>
          <w:rPr>
            <w:noProof/>
            <w:webHidden/>
          </w:rPr>
        </w:r>
        <w:r>
          <w:rPr>
            <w:noProof/>
            <w:webHidden/>
          </w:rPr>
          <w:fldChar w:fldCharType="separate"/>
        </w:r>
        <w:r>
          <w:rPr>
            <w:noProof/>
            <w:webHidden/>
          </w:rPr>
          <w:t>17</w:t>
        </w:r>
        <w:r>
          <w:rPr>
            <w:noProof/>
            <w:webHidden/>
          </w:rPr>
          <w:fldChar w:fldCharType="end"/>
        </w:r>
      </w:hyperlink>
    </w:p>
    <w:p w14:paraId="284E4960" w14:textId="5F5FC6CE" w:rsidR="0015069F" w:rsidRPr="00F90540" w:rsidRDefault="00F90540" w:rsidP="00A840A8">
      <w:pPr>
        <w:spacing w:line="360" w:lineRule="auto"/>
        <w:jc w:val="both"/>
        <w:rPr>
          <w:rFonts w:ascii="Arial" w:hAnsi="Arial" w:cs="Arial"/>
          <w:b/>
          <w:bCs/>
          <w:sz w:val="24"/>
          <w:szCs w:val="24"/>
        </w:rPr>
      </w:pPr>
      <w:r>
        <w:rPr>
          <w:rFonts w:ascii="Arial" w:hAnsi="Arial" w:cs="Arial"/>
          <w:b/>
          <w:bCs/>
          <w:sz w:val="24"/>
          <w:szCs w:val="24"/>
        </w:rPr>
        <w:fldChar w:fldCharType="end"/>
      </w:r>
      <w:r w:rsidR="0015069F" w:rsidRPr="00F90540">
        <w:rPr>
          <w:rFonts w:ascii="Arial" w:hAnsi="Arial" w:cs="Arial"/>
          <w:b/>
          <w:bCs/>
          <w:sz w:val="24"/>
          <w:szCs w:val="24"/>
        </w:rPr>
        <w:br w:type="page"/>
      </w:r>
    </w:p>
    <w:p w14:paraId="7C23AE62" w14:textId="209909F6" w:rsidR="00EA118C" w:rsidRPr="008C2E97" w:rsidRDefault="008C2E97" w:rsidP="009A738A">
      <w:pPr>
        <w:pStyle w:val="Heading1"/>
        <w:spacing w:line="360" w:lineRule="auto"/>
        <w:rPr>
          <w:rFonts w:ascii="Arial" w:hAnsi="Arial" w:cs="Arial"/>
          <w:b/>
          <w:bCs/>
          <w:color w:val="auto"/>
          <w:sz w:val="24"/>
          <w:szCs w:val="24"/>
          <w:lang w:val="en-IN"/>
        </w:rPr>
      </w:pPr>
      <w:bookmarkStart w:id="0" w:name="_Toc224770366"/>
      <w:r w:rsidRPr="008C2E97">
        <w:rPr>
          <w:rFonts w:ascii="Arial" w:hAnsi="Arial" w:cs="Arial"/>
          <w:b/>
          <w:bCs/>
          <w:color w:val="auto"/>
          <w:sz w:val="24"/>
          <w:szCs w:val="24"/>
          <w:lang w:val="en-IN"/>
        </w:rPr>
        <w:t>Part 1: Designing the Talent Ecosystem</w:t>
      </w:r>
      <w:bookmarkEnd w:id="0"/>
    </w:p>
    <w:p w14:paraId="0B8BEB94" w14:textId="13DCB087" w:rsidR="00555C70" w:rsidRPr="00555C70" w:rsidRDefault="00555C70" w:rsidP="009A738A">
      <w:pPr>
        <w:pStyle w:val="Heading1"/>
        <w:spacing w:line="360" w:lineRule="auto"/>
        <w:rPr>
          <w:rFonts w:ascii="Arial" w:hAnsi="Arial" w:cs="Arial"/>
          <w:b/>
          <w:bCs/>
          <w:color w:val="auto"/>
          <w:sz w:val="24"/>
          <w:szCs w:val="24"/>
          <w:lang w:val="en-IN"/>
        </w:rPr>
      </w:pPr>
      <w:bookmarkStart w:id="1" w:name="_Toc224770367"/>
      <w:r w:rsidRPr="008C2E97">
        <w:rPr>
          <w:rFonts w:ascii="Arial" w:hAnsi="Arial" w:cs="Arial"/>
          <w:b/>
          <w:bCs/>
          <w:color w:val="auto"/>
          <w:sz w:val="24"/>
          <w:szCs w:val="24"/>
          <w:lang w:val="en-IN"/>
        </w:rPr>
        <w:t>1. Introduction to Aether Innovations and Talent Challenges</w:t>
      </w:r>
      <w:bookmarkEnd w:id="1"/>
    </w:p>
    <w:p w14:paraId="11D94C15" w14:textId="119F6BE0" w:rsidR="00555C70" w:rsidRPr="008C2E97" w:rsidRDefault="00555C70" w:rsidP="009A738A">
      <w:pPr>
        <w:pStyle w:val="Heading2"/>
        <w:spacing w:line="360" w:lineRule="auto"/>
        <w:rPr>
          <w:rFonts w:ascii="Arial" w:hAnsi="Arial" w:cs="Arial"/>
          <w:b/>
          <w:bCs/>
          <w:color w:val="auto"/>
          <w:sz w:val="24"/>
          <w:szCs w:val="24"/>
          <w:lang w:val="en-IN"/>
        </w:rPr>
      </w:pPr>
      <w:bookmarkStart w:id="2" w:name="_Toc224770368"/>
      <w:r w:rsidRPr="008C2E97">
        <w:rPr>
          <w:rFonts w:ascii="Arial" w:hAnsi="Arial" w:cs="Arial"/>
          <w:b/>
          <w:bCs/>
          <w:color w:val="auto"/>
          <w:sz w:val="24"/>
          <w:szCs w:val="24"/>
          <w:lang w:val="en-IN"/>
        </w:rPr>
        <w:t>1.1 Company background and current performance issues</w:t>
      </w:r>
      <w:bookmarkEnd w:id="2"/>
    </w:p>
    <w:p w14:paraId="46AD3F36" w14:textId="4E21B02F" w:rsidR="00036C47" w:rsidRPr="008C2E97" w:rsidRDefault="00036C47" w:rsidP="009A738A">
      <w:pPr>
        <w:spacing w:line="360" w:lineRule="auto"/>
        <w:jc w:val="both"/>
        <w:rPr>
          <w:rFonts w:ascii="Arial" w:hAnsi="Arial" w:cs="Arial"/>
          <w:sz w:val="24"/>
          <w:szCs w:val="24"/>
          <w:lang w:val="en-IN"/>
        </w:rPr>
      </w:pPr>
      <w:r w:rsidRPr="008C2E97">
        <w:rPr>
          <w:rFonts w:ascii="Arial" w:hAnsi="Arial" w:cs="Arial"/>
          <w:sz w:val="24"/>
          <w:szCs w:val="24"/>
          <w:lang w:val="en-IN"/>
        </w:rPr>
        <w:t>Aether Innovations develop software and digital solutions for a wide variety of clients with a strong reliance on engineers, product managers and data specialists to deliver customised, high quality outcomes. Despite previous rapid expansion, revenue growth has stalled and several strategic projects have been delayed, which is indicative of execution and capacity pressures</w:t>
      </w:r>
      <w:r w:rsidR="000C7204" w:rsidRPr="000C7204">
        <w:rPr>
          <w:rFonts w:ascii="Arial" w:hAnsi="Arial" w:cs="Arial"/>
          <w:sz w:val="24"/>
          <w:szCs w:val="24"/>
          <w:lang w:val="en-IN"/>
        </w:rPr>
        <w:t>(Mehta, 2018)</w:t>
      </w:r>
      <w:r w:rsidRPr="008C2E97">
        <w:rPr>
          <w:rFonts w:ascii="Arial" w:hAnsi="Arial" w:cs="Arial"/>
          <w:sz w:val="24"/>
          <w:szCs w:val="24"/>
          <w:lang w:val="en-IN"/>
        </w:rPr>
        <w:t>. Internal indicators show decreasing engagement and lack of perceived career advancement while customers are complaining of inconsistency and slower response times, all of which are common warning signs of talent strain in technology firms</w:t>
      </w:r>
      <w:r w:rsidR="00C85BDA" w:rsidRPr="00C85BDA">
        <w:rPr>
          <w:rFonts w:ascii="Arial" w:hAnsi="Arial" w:cs="Arial"/>
          <w:sz w:val="24"/>
          <w:szCs w:val="24"/>
          <w:lang w:val="en-IN"/>
        </w:rPr>
        <w:t>(LOUSÃ, RODRIGUES and Matos PINTO, 2020)</w:t>
      </w:r>
      <w:r w:rsidRPr="008C2E97">
        <w:rPr>
          <w:rFonts w:ascii="Arial" w:hAnsi="Arial" w:cs="Arial"/>
          <w:sz w:val="24"/>
          <w:szCs w:val="24"/>
          <w:lang w:val="en-IN"/>
        </w:rPr>
        <w:t>.</w:t>
      </w:r>
    </w:p>
    <w:p w14:paraId="4DCF6CD9" w14:textId="4EAFBB32" w:rsidR="00555C70" w:rsidRPr="008C2E97" w:rsidRDefault="00555C70" w:rsidP="009A738A">
      <w:pPr>
        <w:pStyle w:val="Heading2"/>
        <w:spacing w:line="360" w:lineRule="auto"/>
        <w:rPr>
          <w:rFonts w:ascii="Arial" w:hAnsi="Arial" w:cs="Arial"/>
          <w:b/>
          <w:bCs/>
          <w:color w:val="auto"/>
          <w:sz w:val="24"/>
          <w:szCs w:val="24"/>
          <w:lang w:val="en-IN"/>
        </w:rPr>
      </w:pPr>
      <w:bookmarkStart w:id="3" w:name="_Toc224770369"/>
      <w:r w:rsidRPr="008C2E97">
        <w:rPr>
          <w:rFonts w:ascii="Arial" w:hAnsi="Arial" w:cs="Arial"/>
          <w:b/>
          <w:bCs/>
          <w:color w:val="auto"/>
          <w:sz w:val="24"/>
          <w:szCs w:val="24"/>
          <w:lang w:val="en-IN"/>
        </w:rPr>
        <w:t>1.2 Purpose and scope of the talent ecosystem report</w:t>
      </w:r>
      <w:bookmarkEnd w:id="3"/>
    </w:p>
    <w:p w14:paraId="4DA37ABF" w14:textId="686F07BB" w:rsidR="00555C70" w:rsidRPr="008C2E97" w:rsidRDefault="00992EA7" w:rsidP="009A738A">
      <w:pPr>
        <w:spacing w:line="360" w:lineRule="auto"/>
        <w:jc w:val="both"/>
        <w:rPr>
          <w:rFonts w:ascii="Arial" w:hAnsi="Arial" w:cs="Arial"/>
          <w:sz w:val="24"/>
          <w:szCs w:val="24"/>
        </w:rPr>
      </w:pPr>
      <w:r w:rsidRPr="008C2E97">
        <w:rPr>
          <w:rFonts w:ascii="Arial" w:hAnsi="Arial" w:cs="Arial"/>
          <w:sz w:val="24"/>
          <w:szCs w:val="24"/>
          <w:lang w:val="en-IN"/>
        </w:rPr>
        <w:t>The purpose of this report is to design an integrated talent ecosystem that will allow Aether Innovations to attract, develop and retain high potential employees in strategically pivotal roles. Drawing on the literature of strategic HRM and strategic talent management, the report will assess a balanced build vs. buy strategy for critical capabilities under contemporary debates about internal development and external hiring</w:t>
      </w:r>
      <w:r w:rsidR="0045747E" w:rsidRPr="0045747E">
        <w:rPr>
          <w:rFonts w:ascii="Arial" w:hAnsi="Arial" w:cs="Arial"/>
          <w:sz w:val="24"/>
          <w:szCs w:val="24"/>
          <w:lang w:val="en-IN"/>
        </w:rPr>
        <w:t>(Galarza and Wickenberg, 2023)</w:t>
      </w:r>
      <w:r w:rsidRPr="008C2E97">
        <w:rPr>
          <w:rFonts w:ascii="Arial" w:hAnsi="Arial" w:cs="Arial"/>
          <w:sz w:val="24"/>
          <w:szCs w:val="24"/>
          <w:lang w:val="en-IN"/>
        </w:rPr>
        <w:t>. Its scope includes reviewing relevant theory, diagnostic of Aether's likely talent gaps, and proposing evidence based interventions in recruitment, learning, leadership pipelines and retention that support innovation, engagement and long term performance</w:t>
      </w:r>
      <w:r w:rsidR="00F9750A" w:rsidRPr="00F9750A">
        <w:rPr>
          <w:rFonts w:ascii="Arial" w:hAnsi="Arial" w:cs="Arial"/>
          <w:sz w:val="24"/>
          <w:szCs w:val="24"/>
          <w:lang w:val="en-IN"/>
        </w:rPr>
        <w:t>(Lodhi and Ahmad, 2025)</w:t>
      </w:r>
      <w:r w:rsidRPr="008C2E97">
        <w:rPr>
          <w:rFonts w:ascii="Arial" w:hAnsi="Arial" w:cs="Arial"/>
          <w:sz w:val="24"/>
          <w:szCs w:val="24"/>
          <w:lang w:val="en-IN"/>
        </w:rPr>
        <w:t>.</w:t>
      </w:r>
      <w:r w:rsidR="00555C70" w:rsidRPr="008C2E97">
        <w:rPr>
          <w:rFonts w:ascii="Arial" w:hAnsi="Arial" w:cs="Arial"/>
          <w:sz w:val="24"/>
          <w:szCs w:val="24"/>
        </w:rPr>
        <w:br w:type="page"/>
      </w:r>
    </w:p>
    <w:p w14:paraId="78AC0BCC" w14:textId="6D3EFE6F" w:rsidR="00B22786" w:rsidRPr="008C2E97" w:rsidRDefault="00B22786" w:rsidP="009A738A">
      <w:pPr>
        <w:pStyle w:val="Heading1"/>
        <w:spacing w:line="360" w:lineRule="auto"/>
        <w:rPr>
          <w:rFonts w:ascii="Arial" w:hAnsi="Arial" w:cs="Arial"/>
          <w:b/>
          <w:bCs/>
          <w:color w:val="auto"/>
          <w:sz w:val="24"/>
          <w:szCs w:val="24"/>
          <w:lang w:val="en-IN"/>
        </w:rPr>
      </w:pPr>
      <w:bookmarkStart w:id="4" w:name="_Toc224770370"/>
      <w:r w:rsidRPr="008C2E97">
        <w:rPr>
          <w:rFonts w:ascii="Arial" w:hAnsi="Arial" w:cs="Arial"/>
          <w:b/>
          <w:bCs/>
          <w:color w:val="auto"/>
          <w:sz w:val="24"/>
          <w:szCs w:val="24"/>
          <w:lang w:val="en-IN"/>
        </w:rPr>
        <w:t>2. Literature Review: Talent Ecosystems in Tech Firms</w:t>
      </w:r>
      <w:bookmarkEnd w:id="4"/>
      <w:r w:rsidRPr="008C2E97">
        <w:rPr>
          <w:rFonts w:ascii="Arial" w:hAnsi="Arial" w:cs="Arial"/>
          <w:b/>
          <w:bCs/>
          <w:color w:val="auto"/>
          <w:sz w:val="24"/>
          <w:szCs w:val="24"/>
          <w:lang w:val="en-IN"/>
        </w:rPr>
        <w:t xml:space="preserve"> </w:t>
      </w:r>
    </w:p>
    <w:p w14:paraId="6676C24B" w14:textId="712A7FCC" w:rsidR="00B22786" w:rsidRPr="00B22786" w:rsidRDefault="00B22786" w:rsidP="009A738A">
      <w:pPr>
        <w:spacing w:line="360" w:lineRule="auto"/>
        <w:jc w:val="both"/>
        <w:rPr>
          <w:rFonts w:ascii="Arial" w:hAnsi="Arial" w:cs="Arial"/>
          <w:sz w:val="24"/>
          <w:szCs w:val="24"/>
          <w:lang w:val="en-IN"/>
        </w:rPr>
      </w:pPr>
    </w:p>
    <w:p w14:paraId="75089AF9" w14:textId="7C9196A8" w:rsidR="00B22786" w:rsidRPr="008C2E97" w:rsidRDefault="00B22786" w:rsidP="009A738A">
      <w:pPr>
        <w:pStyle w:val="Heading2"/>
        <w:spacing w:line="360" w:lineRule="auto"/>
        <w:rPr>
          <w:rFonts w:ascii="Arial" w:hAnsi="Arial" w:cs="Arial"/>
          <w:b/>
          <w:bCs/>
          <w:color w:val="auto"/>
          <w:sz w:val="24"/>
          <w:szCs w:val="24"/>
          <w:lang w:val="en-IN"/>
        </w:rPr>
      </w:pPr>
      <w:bookmarkStart w:id="5" w:name="_Toc224770371"/>
      <w:r w:rsidRPr="008C2E97">
        <w:rPr>
          <w:rFonts w:ascii="Arial" w:hAnsi="Arial" w:cs="Arial"/>
          <w:b/>
          <w:bCs/>
          <w:color w:val="auto"/>
          <w:sz w:val="24"/>
          <w:szCs w:val="24"/>
          <w:lang w:val="en-IN"/>
        </w:rPr>
        <w:t>2.1 Strategic HRM and talent management in technology organisations</w:t>
      </w:r>
      <w:bookmarkEnd w:id="5"/>
    </w:p>
    <w:p w14:paraId="19869B98" w14:textId="31E43C57" w:rsidR="0017132F" w:rsidRPr="008C2E97" w:rsidRDefault="0017132F" w:rsidP="009A738A">
      <w:pPr>
        <w:spacing w:line="360" w:lineRule="auto"/>
        <w:jc w:val="both"/>
        <w:rPr>
          <w:rFonts w:ascii="Arial" w:hAnsi="Arial" w:cs="Arial"/>
          <w:sz w:val="24"/>
          <w:szCs w:val="24"/>
          <w:lang w:val="en-IN"/>
        </w:rPr>
      </w:pPr>
      <w:r w:rsidRPr="008C2E97">
        <w:rPr>
          <w:rFonts w:ascii="Arial" w:hAnsi="Arial" w:cs="Arial"/>
          <w:sz w:val="24"/>
          <w:szCs w:val="24"/>
          <w:lang w:val="en-IN"/>
        </w:rPr>
        <w:t>Strategic HRM in technology organisation is concerned with matching HR policies to innovation oriented business strategies and ensuring internal consistency among practises. Empirical work in IT and high tech industries indicates that strategic HR practises - such as competency based recruitment and performance related pay, extensive training and involvement of employees - are linked to higher levels of innovation performance and better competitive positioning</w:t>
      </w:r>
      <w:r w:rsidR="004357C0" w:rsidRPr="004357C0">
        <w:rPr>
          <w:rFonts w:ascii="Arial" w:hAnsi="Arial" w:cs="Arial"/>
          <w:sz w:val="24"/>
          <w:szCs w:val="24"/>
          <w:lang w:val="en-IN"/>
        </w:rPr>
        <w:t>(Gansiniec, Sypniewska and Chen, 2023)</w:t>
      </w:r>
      <w:r w:rsidRPr="008C2E97">
        <w:rPr>
          <w:rFonts w:ascii="Arial" w:hAnsi="Arial" w:cs="Arial"/>
          <w:sz w:val="24"/>
          <w:szCs w:val="24"/>
          <w:lang w:val="en-IN"/>
        </w:rPr>
        <w:t>. Talent management literature supplements this by arguing that organisations should focus disproportionately on "A positions" and high potential individuals who hold positions which are central to value creation</w:t>
      </w:r>
      <w:r w:rsidR="003677AC" w:rsidRPr="003677AC">
        <w:rPr>
          <w:rFonts w:ascii="Arial" w:hAnsi="Arial" w:cs="Arial"/>
          <w:sz w:val="24"/>
          <w:szCs w:val="24"/>
          <w:lang w:val="en-IN"/>
        </w:rPr>
        <w:t>(Trivedi, 2023)</w:t>
      </w:r>
      <w:r w:rsidRPr="008C2E97">
        <w:rPr>
          <w:rFonts w:ascii="Arial" w:hAnsi="Arial" w:cs="Arial"/>
          <w:sz w:val="24"/>
          <w:szCs w:val="24"/>
          <w:lang w:val="en-IN"/>
        </w:rPr>
        <w:t>.</w:t>
      </w:r>
    </w:p>
    <w:p w14:paraId="21325B8A" w14:textId="7F451D6B" w:rsidR="00B22786" w:rsidRPr="008C2E97" w:rsidRDefault="00B22786" w:rsidP="009A738A">
      <w:pPr>
        <w:pStyle w:val="Heading2"/>
        <w:spacing w:line="360" w:lineRule="auto"/>
        <w:rPr>
          <w:rFonts w:ascii="Arial" w:hAnsi="Arial" w:cs="Arial"/>
          <w:b/>
          <w:bCs/>
          <w:color w:val="auto"/>
          <w:sz w:val="24"/>
          <w:szCs w:val="24"/>
          <w:lang w:val="en-IN"/>
        </w:rPr>
      </w:pPr>
      <w:bookmarkStart w:id="6" w:name="_Toc224770372"/>
      <w:r w:rsidRPr="008C2E97">
        <w:rPr>
          <w:rFonts w:ascii="Arial" w:hAnsi="Arial" w:cs="Arial"/>
          <w:b/>
          <w:bCs/>
          <w:color w:val="auto"/>
          <w:sz w:val="24"/>
          <w:szCs w:val="24"/>
          <w:lang w:val="en-IN"/>
        </w:rPr>
        <w:t>2.2 Build vs. buy approaches in high</w:t>
      </w:r>
      <w:r w:rsidRPr="008C2E97">
        <w:rPr>
          <w:rFonts w:ascii="Arial" w:hAnsi="Arial" w:cs="Arial"/>
          <w:b/>
          <w:bCs/>
          <w:color w:val="auto"/>
          <w:sz w:val="24"/>
          <w:szCs w:val="24"/>
          <w:lang w:val="en-IN"/>
        </w:rPr>
        <w:noBreakHyphen/>
        <w:t>skill labour markets</w:t>
      </w:r>
      <w:bookmarkEnd w:id="6"/>
    </w:p>
    <w:p w14:paraId="7FD77006" w14:textId="623EAB60" w:rsidR="00A20793" w:rsidRPr="008C2E97" w:rsidRDefault="00A20793" w:rsidP="009A738A">
      <w:pPr>
        <w:spacing w:line="360" w:lineRule="auto"/>
        <w:jc w:val="both"/>
        <w:rPr>
          <w:rFonts w:ascii="Arial" w:hAnsi="Arial" w:cs="Arial"/>
          <w:sz w:val="24"/>
          <w:szCs w:val="24"/>
          <w:lang w:val="en-IN"/>
        </w:rPr>
      </w:pPr>
      <w:r w:rsidRPr="008C2E97">
        <w:rPr>
          <w:rFonts w:ascii="Arial" w:hAnsi="Arial" w:cs="Arial"/>
          <w:sz w:val="24"/>
          <w:szCs w:val="24"/>
          <w:lang w:val="en-IN"/>
        </w:rPr>
        <w:t>In high skill labour markets, firms balance the "building" of talent internally through development with the "buying" of talent externally through recruitment. A build strategy is based on graduate hiring, structured learning pathways and internal mobility to build firm specific capabilities and develop cultural commitment over time. This approach can lead to increased retention and lesser long term reliance on volatile external markets but requires a sustained investment as well as sophisticated development systems</w:t>
      </w:r>
      <w:r w:rsidR="005B4B99" w:rsidRPr="005B4B99">
        <w:rPr>
          <w:rFonts w:ascii="Arial" w:hAnsi="Arial" w:cs="Arial"/>
          <w:sz w:val="24"/>
          <w:szCs w:val="24"/>
          <w:lang w:val="en-IN"/>
        </w:rPr>
        <w:t>(Josheph, 2026)</w:t>
      </w:r>
      <w:r w:rsidRPr="008C2E97">
        <w:rPr>
          <w:rFonts w:ascii="Arial" w:hAnsi="Arial" w:cs="Arial"/>
          <w:sz w:val="24"/>
          <w:szCs w:val="24"/>
          <w:lang w:val="en-IN"/>
        </w:rPr>
        <w:t>. A buy strategy aims to address capability gap quickly by hiring experienced professionals with new knowledge and perspectives is very attractive in fast changing tech domains. However, over reliance on buying can lead to rising costs, destroys internal progression and weakens cohesion</w:t>
      </w:r>
      <w:r w:rsidR="00DF46E3" w:rsidRPr="00DF46E3">
        <w:rPr>
          <w:rFonts w:ascii="Arial" w:hAnsi="Arial" w:cs="Arial"/>
          <w:sz w:val="24"/>
          <w:szCs w:val="24"/>
          <w:lang w:val="en-IN"/>
        </w:rPr>
        <w:t>(Ayanponle et al., 2024)</w:t>
      </w:r>
      <w:r w:rsidRPr="008C2E97">
        <w:rPr>
          <w:rFonts w:ascii="Arial" w:hAnsi="Arial" w:cs="Arial"/>
          <w:sz w:val="24"/>
          <w:szCs w:val="24"/>
          <w:lang w:val="en-IN"/>
        </w:rPr>
        <w:t>.</w:t>
      </w:r>
    </w:p>
    <w:p w14:paraId="7BEDD684" w14:textId="39A1661E" w:rsidR="00B22786" w:rsidRPr="008C2E97" w:rsidRDefault="00B22786" w:rsidP="009A738A">
      <w:pPr>
        <w:pStyle w:val="Heading2"/>
        <w:spacing w:line="360" w:lineRule="auto"/>
        <w:rPr>
          <w:rFonts w:ascii="Arial" w:hAnsi="Arial" w:cs="Arial"/>
          <w:b/>
          <w:bCs/>
          <w:color w:val="auto"/>
          <w:sz w:val="24"/>
          <w:szCs w:val="24"/>
          <w:lang w:val="en-IN"/>
        </w:rPr>
      </w:pPr>
      <w:bookmarkStart w:id="7" w:name="_Toc224770373"/>
      <w:r w:rsidRPr="008C2E97">
        <w:rPr>
          <w:rFonts w:ascii="Arial" w:hAnsi="Arial" w:cs="Arial"/>
          <w:b/>
          <w:bCs/>
          <w:color w:val="auto"/>
          <w:sz w:val="24"/>
          <w:szCs w:val="24"/>
          <w:lang w:val="en-IN"/>
        </w:rPr>
        <w:t>2.3 Role of learning, leadership pipelines and retention in innovation</w:t>
      </w:r>
      <w:bookmarkEnd w:id="7"/>
    </w:p>
    <w:p w14:paraId="587BCDBF" w14:textId="496EEF26" w:rsidR="00B22786" w:rsidRPr="008C2E97" w:rsidRDefault="009376C0" w:rsidP="009A738A">
      <w:pPr>
        <w:spacing w:line="360" w:lineRule="auto"/>
        <w:jc w:val="both"/>
        <w:rPr>
          <w:rFonts w:ascii="Arial" w:hAnsi="Arial" w:cs="Arial"/>
          <w:sz w:val="24"/>
          <w:szCs w:val="24"/>
        </w:rPr>
      </w:pPr>
      <w:r w:rsidRPr="008C2E97">
        <w:rPr>
          <w:rFonts w:ascii="Arial" w:hAnsi="Arial" w:cs="Arial"/>
          <w:sz w:val="24"/>
          <w:szCs w:val="24"/>
          <w:lang w:val="en-IN"/>
        </w:rPr>
        <w:t>Continuous learning, strong leadership pipelines and effective retention mechanisms are the recurring themes of what seem to be fundamental enablers of innovation in knowledge intensive firms. Learning oriented cultures, sometimes described as learning organisations, encourage experimentation, reflection and knowledge sharing, which underpin adaptive innovation</w:t>
      </w:r>
      <w:r w:rsidR="00F62D11" w:rsidRPr="00F62D11">
        <w:rPr>
          <w:rFonts w:ascii="Arial" w:hAnsi="Arial" w:cs="Arial"/>
          <w:sz w:val="24"/>
          <w:szCs w:val="24"/>
          <w:lang w:val="en-IN"/>
        </w:rPr>
        <w:t>(Lannon, 2016)</w:t>
      </w:r>
      <w:r w:rsidRPr="008C2E97">
        <w:rPr>
          <w:rFonts w:ascii="Arial" w:hAnsi="Arial" w:cs="Arial"/>
          <w:sz w:val="24"/>
          <w:szCs w:val="24"/>
          <w:lang w:val="en-IN"/>
        </w:rPr>
        <w:t>. Leadership development and effective career paths maintain high potential employees, who may leave in situations where they see few chances for advancement.</w:t>
      </w:r>
      <w:r w:rsidR="00B22786" w:rsidRPr="008C2E97">
        <w:rPr>
          <w:rFonts w:ascii="Arial" w:hAnsi="Arial" w:cs="Arial"/>
          <w:sz w:val="24"/>
          <w:szCs w:val="24"/>
        </w:rPr>
        <w:br w:type="page"/>
      </w:r>
    </w:p>
    <w:p w14:paraId="25988EDB" w14:textId="717BA2AD" w:rsidR="000E0818" w:rsidRPr="008C2E97" w:rsidRDefault="000E0818" w:rsidP="009A738A">
      <w:pPr>
        <w:pStyle w:val="Heading1"/>
        <w:spacing w:line="360" w:lineRule="auto"/>
        <w:rPr>
          <w:rFonts w:ascii="Arial" w:hAnsi="Arial" w:cs="Arial"/>
          <w:b/>
          <w:bCs/>
          <w:color w:val="auto"/>
          <w:sz w:val="24"/>
          <w:szCs w:val="24"/>
          <w:lang w:val="en-IN"/>
        </w:rPr>
      </w:pPr>
      <w:bookmarkStart w:id="8" w:name="_Toc224770374"/>
      <w:r w:rsidRPr="008C2E97">
        <w:rPr>
          <w:rFonts w:ascii="Arial" w:hAnsi="Arial" w:cs="Arial"/>
          <w:b/>
          <w:bCs/>
          <w:color w:val="auto"/>
          <w:sz w:val="24"/>
          <w:szCs w:val="24"/>
          <w:lang w:val="en-IN"/>
        </w:rPr>
        <w:t>3. Diagnosis: Aether’s Current Talent Ecosystem</w:t>
      </w:r>
      <w:bookmarkEnd w:id="8"/>
    </w:p>
    <w:p w14:paraId="5426B79D" w14:textId="293034C2" w:rsidR="000E0818" w:rsidRPr="008C2E97" w:rsidRDefault="000E0818" w:rsidP="009A738A">
      <w:pPr>
        <w:pStyle w:val="Heading2"/>
        <w:spacing w:line="360" w:lineRule="auto"/>
        <w:rPr>
          <w:rFonts w:ascii="Arial" w:hAnsi="Arial" w:cs="Arial"/>
          <w:b/>
          <w:bCs/>
          <w:color w:val="auto"/>
          <w:sz w:val="24"/>
          <w:szCs w:val="24"/>
          <w:lang w:val="en-IN"/>
        </w:rPr>
      </w:pPr>
      <w:bookmarkStart w:id="9" w:name="_Toc224770375"/>
      <w:r w:rsidRPr="008C2E97">
        <w:rPr>
          <w:rFonts w:ascii="Arial" w:hAnsi="Arial" w:cs="Arial"/>
          <w:b/>
          <w:bCs/>
          <w:color w:val="auto"/>
          <w:sz w:val="24"/>
          <w:szCs w:val="24"/>
          <w:lang w:val="en-IN"/>
        </w:rPr>
        <w:t>3.1 Likely gaps in attraction, development and retention</w:t>
      </w:r>
      <w:bookmarkEnd w:id="9"/>
    </w:p>
    <w:p w14:paraId="6BFB321B" w14:textId="1D25C3D1" w:rsidR="001F6CAB" w:rsidRPr="008C2E97" w:rsidRDefault="001F6CAB" w:rsidP="009A738A">
      <w:pPr>
        <w:spacing w:line="360" w:lineRule="auto"/>
        <w:jc w:val="both"/>
        <w:rPr>
          <w:rFonts w:ascii="Arial" w:hAnsi="Arial" w:cs="Arial"/>
          <w:sz w:val="24"/>
          <w:szCs w:val="24"/>
          <w:lang w:val="en-IN"/>
        </w:rPr>
      </w:pPr>
      <w:r w:rsidRPr="008C2E97">
        <w:rPr>
          <w:rFonts w:ascii="Arial" w:hAnsi="Arial" w:cs="Arial"/>
          <w:sz w:val="24"/>
          <w:szCs w:val="24"/>
          <w:lang w:val="en-IN"/>
        </w:rPr>
        <w:t>Attraction challenges at Ather likely include an undifferentiated employer value proposition and an emphasis on career development and learning in recruitment messaging that limits the attraction in a tight tech labour market. Development gaps are reflective of staff concerns about progression and delays have been reported on projects indicating insufficient structured learning pathways, cross functional opportunities and leadership development of high potential employees. Retention problems can be seen in high turnover that studies correlate to weak career prospects, low participation in decision making and out of line rewards. In high tech is the lack of clear technical and managerial career paths, mentorship and recognition for innovative contributions associated with the loss of key talent and diminished innovative capability is strongly associated with Aether's current situation</w:t>
      </w:r>
      <w:r w:rsidR="00602588" w:rsidRPr="00602588">
        <w:rPr>
          <w:rFonts w:ascii="Arial" w:hAnsi="Arial" w:cs="Arial"/>
          <w:sz w:val="24"/>
          <w:szCs w:val="24"/>
          <w:lang w:val="en-IN"/>
        </w:rPr>
        <w:t>(Mohammad, 2025)</w:t>
      </w:r>
      <w:r w:rsidRPr="008C2E97">
        <w:rPr>
          <w:rFonts w:ascii="Arial" w:hAnsi="Arial" w:cs="Arial"/>
          <w:sz w:val="24"/>
          <w:szCs w:val="24"/>
          <w:lang w:val="en-IN"/>
        </w:rPr>
        <w:t>.</w:t>
      </w:r>
    </w:p>
    <w:p w14:paraId="0E766E6E" w14:textId="21A25748" w:rsidR="000E0818" w:rsidRPr="008C2E97" w:rsidRDefault="000E0818" w:rsidP="009A738A">
      <w:pPr>
        <w:pStyle w:val="Heading2"/>
        <w:spacing w:line="360" w:lineRule="auto"/>
        <w:rPr>
          <w:rFonts w:ascii="Arial" w:hAnsi="Arial" w:cs="Arial"/>
          <w:b/>
          <w:bCs/>
          <w:color w:val="auto"/>
          <w:sz w:val="24"/>
          <w:szCs w:val="24"/>
          <w:lang w:val="en-IN"/>
        </w:rPr>
      </w:pPr>
      <w:bookmarkStart w:id="10" w:name="_Toc224770376"/>
      <w:r w:rsidRPr="008C2E97">
        <w:rPr>
          <w:rFonts w:ascii="Arial" w:hAnsi="Arial" w:cs="Arial"/>
          <w:b/>
          <w:bCs/>
          <w:color w:val="auto"/>
          <w:sz w:val="24"/>
          <w:szCs w:val="24"/>
          <w:lang w:val="en-IN"/>
        </w:rPr>
        <w:t>3.2 Implications for innovation, engagement and customer outcomes</w:t>
      </w:r>
      <w:bookmarkEnd w:id="10"/>
    </w:p>
    <w:p w14:paraId="6883A03B" w14:textId="14A1EDDA" w:rsidR="00614340" w:rsidRPr="008C2E97" w:rsidRDefault="001F6CAB" w:rsidP="009A738A">
      <w:pPr>
        <w:spacing w:line="360" w:lineRule="auto"/>
        <w:jc w:val="both"/>
        <w:rPr>
          <w:rFonts w:ascii="Arial" w:hAnsi="Arial" w:cs="Arial"/>
          <w:sz w:val="24"/>
          <w:szCs w:val="24"/>
        </w:rPr>
      </w:pPr>
      <w:r w:rsidRPr="008C2E97">
        <w:rPr>
          <w:rFonts w:ascii="Arial" w:hAnsi="Arial" w:cs="Arial"/>
          <w:sz w:val="24"/>
          <w:szCs w:val="24"/>
          <w:lang w:val="en-IN"/>
        </w:rPr>
        <w:t>These ecosystem gaps have direct implications for: innovation, engagement and customer outcomes. Research shows that inconsistent HRM and high technical employee turnover are hindering R&amp;D effort, knowledge exchange and innovation performance in high tech firms. When experienced employees leave, the remaining employees are faced with increased workloads and disruption to projects, which negates engagement and minimises willingness to participate in innovative projects</w:t>
      </w:r>
      <w:r w:rsidR="008571BC" w:rsidRPr="008571BC">
        <w:rPr>
          <w:rFonts w:ascii="Arial" w:hAnsi="Arial" w:cs="Arial"/>
          <w:sz w:val="24"/>
          <w:szCs w:val="24"/>
          <w:lang w:val="en-IN"/>
        </w:rPr>
        <w:t>(Lowery, 2010)</w:t>
      </w:r>
      <w:r w:rsidRPr="008C2E97">
        <w:rPr>
          <w:rFonts w:ascii="Arial" w:hAnsi="Arial" w:cs="Arial"/>
          <w:sz w:val="24"/>
          <w:szCs w:val="24"/>
          <w:lang w:val="en-IN"/>
        </w:rPr>
        <w:t>. Lower engagement in turn is associated with weaker innovative behaviour and lower service quality. Also research on service organisations also shows that high turnover has a negative impact on customer experience through inconsistency in service, as well as loss of continuity in relationships</w:t>
      </w:r>
      <w:r w:rsidR="000B6A4E" w:rsidRPr="000B6A4E">
        <w:rPr>
          <w:rFonts w:ascii="Arial" w:hAnsi="Arial" w:cs="Arial"/>
          <w:sz w:val="24"/>
          <w:szCs w:val="24"/>
          <w:lang w:val="en-IN"/>
        </w:rPr>
        <w:t>(Wan et al., 2022)</w:t>
      </w:r>
      <w:r w:rsidRPr="008C2E97">
        <w:rPr>
          <w:rFonts w:ascii="Arial" w:hAnsi="Arial" w:cs="Arial"/>
          <w:sz w:val="24"/>
          <w:szCs w:val="24"/>
          <w:lang w:val="en-IN"/>
        </w:rPr>
        <w:t xml:space="preserve">. </w:t>
      </w:r>
    </w:p>
    <w:p w14:paraId="39711F03" w14:textId="64E262B4" w:rsidR="0090552D" w:rsidRPr="008C2E97" w:rsidRDefault="0090552D" w:rsidP="009A738A">
      <w:pPr>
        <w:spacing w:line="360" w:lineRule="auto"/>
        <w:jc w:val="both"/>
        <w:rPr>
          <w:rFonts w:ascii="Arial" w:hAnsi="Arial" w:cs="Arial"/>
          <w:sz w:val="24"/>
          <w:szCs w:val="24"/>
        </w:rPr>
      </w:pPr>
      <w:r w:rsidRPr="008C2E97">
        <w:rPr>
          <w:rFonts w:ascii="Arial" w:hAnsi="Arial" w:cs="Arial"/>
          <w:sz w:val="24"/>
          <w:szCs w:val="24"/>
        </w:rPr>
        <w:br w:type="page"/>
      </w:r>
    </w:p>
    <w:p w14:paraId="42991E99" w14:textId="77777777" w:rsidR="0090552D" w:rsidRPr="008C2E97" w:rsidRDefault="0090552D" w:rsidP="009A738A">
      <w:pPr>
        <w:pStyle w:val="Heading1"/>
        <w:spacing w:line="360" w:lineRule="auto"/>
        <w:rPr>
          <w:rFonts w:ascii="Arial" w:hAnsi="Arial" w:cs="Arial"/>
          <w:b/>
          <w:bCs/>
          <w:color w:val="auto"/>
          <w:sz w:val="24"/>
          <w:szCs w:val="24"/>
          <w:lang w:val="en-IN"/>
        </w:rPr>
      </w:pPr>
      <w:bookmarkStart w:id="11" w:name="_Toc224770377"/>
      <w:r w:rsidRPr="008C2E97">
        <w:rPr>
          <w:rFonts w:ascii="Arial" w:hAnsi="Arial" w:cs="Arial"/>
          <w:b/>
          <w:bCs/>
          <w:color w:val="auto"/>
          <w:sz w:val="24"/>
          <w:szCs w:val="24"/>
          <w:lang w:val="en-IN"/>
        </w:rPr>
        <w:t>4. Proposed Build vs. Buy Talent Strategy for Aether</w:t>
      </w:r>
      <w:bookmarkEnd w:id="11"/>
    </w:p>
    <w:p w14:paraId="0737ADB9" w14:textId="0A98F497" w:rsidR="0090552D" w:rsidRPr="008C2E97" w:rsidRDefault="0090552D" w:rsidP="009A738A">
      <w:pPr>
        <w:pStyle w:val="Heading2"/>
        <w:spacing w:line="360" w:lineRule="auto"/>
        <w:rPr>
          <w:rFonts w:ascii="Arial" w:hAnsi="Arial" w:cs="Arial"/>
          <w:b/>
          <w:bCs/>
          <w:color w:val="auto"/>
          <w:sz w:val="24"/>
          <w:szCs w:val="24"/>
          <w:lang w:val="en-IN"/>
        </w:rPr>
      </w:pPr>
      <w:bookmarkStart w:id="12" w:name="_Toc224770378"/>
      <w:r w:rsidRPr="008C2E97">
        <w:rPr>
          <w:rFonts w:ascii="Arial" w:hAnsi="Arial" w:cs="Arial"/>
          <w:b/>
          <w:bCs/>
          <w:color w:val="auto"/>
          <w:sz w:val="24"/>
          <w:szCs w:val="24"/>
          <w:lang w:val="en-IN"/>
        </w:rPr>
        <w:t>4.1 Strategic capabilities Aether should “build” internally</w:t>
      </w:r>
      <w:bookmarkEnd w:id="12"/>
    </w:p>
    <w:p w14:paraId="5C3EC8E9" w14:textId="1C1200F0" w:rsidR="004578B4" w:rsidRPr="008C2E97" w:rsidRDefault="004578B4" w:rsidP="009A738A">
      <w:pPr>
        <w:spacing w:line="360" w:lineRule="auto"/>
        <w:jc w:val="both"/>
        <w:rPr>
          <w:rFonts w:ascii="Arial" w:hAnsi="Arial" w:cs="Arial"/>
          <w:sz w:val="24"/>
          <w:szCs w:val="24"/>
          <w:lang w:val="en-IN"/>
        </w:rPr>
      </w:pPr>
      <w:r w:rsidRPr="008C2E97">
        <w:rPr>
          <w:rFonts w:ascii="Arial" w:hAnsi="Arial" w:cs="Arial"/>
          <w:sz w:val="24"/>
          <w:szCs w:val="24"/>
          <w:lang w:val="en-IN"/>
        </w:rPr>
        <w:t>For Aether, the basis of the talent ecosystem should be the development of core capabilities central to Aether's differentiation and culture, especially in the areas of product development, software engineering and innovation leadership. Internal development is widely argued to provide better long term performance, cultural fit and retention than over reliance on external hiring especially for important positions</w:t>
      </w:r>
      <w:r w:rsidR="00EF570A" w:rsidRPr="00EF570A">
        <w:rPr>
          <w:rFonts w:ascii="Arial" w:hAnsi="Arial" w:cs="Arial"/>
          <w:sz w:val="24"/>
          <w:szCs w:val="24"/>
          <w:lang w:val="en-IN"/>
        </w:rPr>
        <w:t>(Moheb-Alizadeh and Handfield, 2017)</w:t>
      </w:r>
      <w:r w:rsidRPr="008C2E97">
        <w:rPr>
          <w:rFonts w:ascii="Arial" w:hAnsi="Arial" w:cs="Arial"/>
          <w:sz w:val="24"/>
          <w:szCs w:val="24"/>
          <w:lang w:val="en-IN"/>
        </w:rPr>
        <w:t>. Building capabilities internally should therefore focus on: deep domain and customer knowledge; agile delivery and product management skills; collaborative and cross functional ways of working; and emerging digital skills that are strategic in the long term (e.g. data analytics and responsible use of AI).</w:t>
      </w:r>
      <w:r w:rsidR="00867940" w:rsidRPr="00867940">
        <w:t xml:space="preserve"> </w:t>
      </w:r>
      <w:r w:rsidR="00867940" w:rsidRPr="00867940">
        <w:rPr>
          <w:rFonts w:ascii="Arial" w:hAnsi="Arial" w:cs="Arial"/>
          <w:sz w:val="24"/>
          <w:szCs w:val="24"/>
          <w:lang w:val="en-IN"/>
        </w:rPr>
        <w:t>(Fraser, 2022)</w:t>
      </w:r>
    </w:p>
    <w:p w14:paraId="54421A3C" w14:textId="518E5424" w:rsidR="0090552D" w:rsidRPr="008C2E97" w:rsidRDefault="0090552D" w:rsidP="009A738A">
      <w:pPr>
        <w:pStyle w:val="Heading2"/>
        <w:spacing w:line="360" w:lineRule="auto"/>
        <w:rPr>
          <w:rFonts w:ascii="Arial" w:hAnsi="Arial" w:cs="Arial"/>
          <w:b/>
          <w:bCs/>
          <w:color w:val="auto"/>
          <w:sz w:val="24"/>
          <w:szCs w:val="24"/>
          <w:lang w:val="en-IN"/>
        </w:rPr>
      </w:pPr>
      <w:bookmarkStart w:id="13" w:name="_Toc224770379"/>
      <w:r w:rsidRPr="008C2E97">
        <w:rPr>
          <w:rFonts w:ascii="Arial" w:hAnsi="Arial" w:cs="Arial"/>
          <w:b/>
          <w:bCs/>
          <w:color w:val="auto"/>
          <w:sz w:val="24"/>
          <w:szCs w:val="24"/>
          <w:lang w:val="en-IN"/>
        </w:rPr>
        <w:t>4.2 Critical roles and skills to “buy” from the external market</w:t>
      </w:r>
      <w:bookmarkEnd w:id="13"/>
    </w:p>
    <w:p w14:paraId="6155EA42" w14:textId="7F1722BB" w:rsidR="00442B00" w:rsidRPr="008C2E97" w:rsidRDefault="00442B00" w:rsidP="009A738A">
      <w:pPr>
        <w:spacing w:line="360" w:lineRule="auto"/>
        <w:jc w:val="both"/>
        <w:rPr>
          <w:rFonts w:ascii="Arial" w:hAnsi="Arial" w:cs="Arial"/>
          <w:sz w:val="24"/>
          <w:szCs w:val="24"/>
          <w:lang w:val="en-IN"/>
        </w:rPr>
      </w:pPr>
      <w:r w:rsidRPr="008C2E97">
        <w:rPr>
          <w:rFonts w:ascii="Arial" w:hAnsi="Arial" w:cs="Arial"/>
          <w:sz w:val="24"/>
          <w:szCs w:val="24"/>
          <w:lang w:val="en-IN"/>
        </w:rPr>
        <w:t>While "build" should be the default, Aether also needs to strategically buy talent where speed, scarcity or fresh perspective are critical. This includes specialised skills in new technology stacks, cloud architecture, cybersecurity and advanced AI/ML that are not developed enough internally but are required immediately for delivering client projects and modernising platforms. At more senior levels, Aether may also choose to purchase experienced tech leaders (e.g. Chief Innovation Officer, senior engineering managers) with proven experience in scaling digital products and leading cross functional innovation. External hiring for these roles may bring in new practises, networks and benchmarks to drive organisational learning at a faster pace.</w:t>
      </w:r>
    </w:p>
    <w:p w14:paraId="09959538" w14:textId="08207C87" w:rsidR="0090552D" w:rsidRPr="008C2E97" w:rsidRDefault="0090552D" w:rsidP="009A738A">
      <w:pPr>
        <w:pStyle w:val="Heading2"/>
        <w:spacing w:line="360" w:lineRule="auto"/>
        <w:rPr>
          <w:rFonts w:ascii="Arial" w:hAnsi="Arial" w:cs="Arial"/>
          <w:b/>
          <w:bCs/>
          <w:color w:val="auto"/>
          <w:sz w:val="24"/>
          <w:szCs w:val="24"/>
          <w:lang w:val="en-IN"/>
        </w:rPr>
      </w:pPr>
      <w:bookmarkStart w:id="14" w:name="_Toc224770380"/>
      <w:r w:rsidRPr="008C2E97">
        <w:rPr>
          <w:rFonts w:ascii="Arial" w:hAnsi="Arial" w:cs="Arial"/>
          <w:b/>
          <w:bCs/>
          <w:color w:val="auto"/>
          <w:sz w:val="24"/>
          <w:szCs w:val="24"/>
          <w:lang w:val="en-IN"/>
        </w:rPr>
        <w:t>4.3 Integrating build and buy within a coherent talent pipeline</w:t>
      </w:r>
      <w:bookmarkEnd w:id="14"/>
    </w:p>
    <w:p w14:paraId="5BF185BB" w14:textId="7D504207" w:rsidR="0090552D" w:rsidRPr="008C2E97" w:rsidRDefault="00946C2E" w:rsidP="009A738A">
      <w:pPr>
        <w:spacing w:line="360" w:lineRule="auto"/>
        <w:jc w:val="both"/>
        <w:rPr>
          <w:rFonts w:ascii="Arial" w:hAnsi="Arial" w:cs="Arial"/>
          <w:sz w:val="24"/>
          <w:szCs w:val="24"/>
        </w:rPr>
      </w:pPr>
      <w:r w:rsidRPr="008C2E97">
        <w:rPr>
          <w:rFonts w:ascii="Arial" w:hAnsi="Arial" w:cs="Arial"/>
          <w:sz w:val="24"/>
          <w:szCs w:val="24"/>
          <w:lang w:val="en-IN"/>
        </w:rPr>
        <w:t xml:space="preserve">To become a coherent talent ecosystem, Aether must make build and buy complementary levers within a single, capability driven pipeline, rather than bitty, ad hoc decisions. Strategic workforce planning models suggest first determining critical future capabilities, and then determining whether these can be built, purchased or (where appropriate) "borrowed" from. For Aether that means charting key roles, establishing paths of progression from entry level to leadership positions and finding ways to bring in external hires who both fill shortages and guide internal talent. </w:t>
      </w:r>
    </w:p>
    <w:p w14:paraId="213D71D3" w14:textId="77777777" w:rsidR="007D53CF" w:rsidRPr="008C2E97" w:rsidRDefault="009510E8" w:rsidP="009A738A">
      <w:pPr>
        <w:keepNext/>
        <w:spacing w:line="360" w:lineRule="auto"/>
        <w:rPr>
          <w:rFonts w:ascii="Arial" w:hAnsi="Arial" w:cs="Arial"/>
          <w:sz w:val="24"/>
          <w:szCs w:val="24"/>
        </w:rPr>
      </w:pPr>
      <w:r w:rsidRPr="008C2E97">
        <w:rPr>
          <w:rFonts w:ascii="Arial" w:hAnsi="Arial" w:cs="Arial"/>
          <w:b/>
          <w:bCs/>
          <w:noProof/>
          <w:sz w:val="24"/>
          <w:szCs w:val="24"/>
          <w:lang w:val="en-IN"/>
        </w:rPr>
        <w:drawing>
          <wp:inline distT="0" distB="0" distL="0" distR="0" wp14:anchorId="7C4FED75" wp14:editId="20C1B99D">
            <wp:extent cx="5731510" cy="3453130"/>
            <wp:effectExtent l="38100" t="38100" r="40640" b="33020"/>
            <wp:docPr id="12029052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2905213" name=""/>
                    <pic:cNvPicPr/>
                  </pic:nvPicPr>
                  <pic:blipFill>
                    <a:blip r:embed="rId9"/>
                    <a:stretch>
                      <a:fillRect/>
                    </a:stretch>
                  </pic:blipFill>
                  <pic:spPr>
                    <a:xfrm>
                      <a:off x="0" y="0"/>
                      <a:ext cx="5731510" cy="3453130"/>
                    </a:xfrm>
                    <a:prstGeom prst="rect">
                      <a:avLst/>
                    </a:prstGeom>
                    <a:ln w="28575">
                      <a:solidFill>
                        <a:schemeClr val="tx1"/>
                      </a:solidFill>
                    </a:ln>
                  </pic:spPr>
                </pic:pic>
              </a:graphicData>
            </a:graphic>
          </wp:inline>
        </w:drawing>
      </w:r>
    </w:p>
    <w:p w14:paraId="4D446B91" w14:textId="302C5F6B" w:rsidR="007D53CF" w:rsidRPr="008C2E97" w:rsidRDefault="007D53CF" w:rsidP="009A738A">
      <w:pPr>
        <w:pStyle w:val="Caption"/>
        <w:spacing w:line="360" w:lineRule="auto"/>
        <w:rPr>
          <w:rFonts w:ascii="Arial" w:hAnsi="Arial" w:cs="Arial"/>
          <w:color w:val="auto"/>
          <w:sz w:val="24"/>
          <w:szCs w:val="24"/>
        </w:rPr>
      </w:pPr>
      <w:bookmarkStart w:id="15" w:name="_Toc224771422"/>
      <w:r w:rsidRPr="008C2E97">
        <w:rPr>
          <w:rFonts w:ascii="Arial" w:hAnsi="Arial" w:cs="Arial"/>
          <w:color w:val="auto"/>
          <w:sz w:val="24"/>
          <w:szCs w:val="24"/>
        </w:rPr>
        <w:t xml:space="preserve">Figure </w:t>
      </w:r>
      <w:r w:rsidRPr="008C2E97">
        <w:rPr>
          <w:rFonts w:ascii="Arial" w:hAnsi="Arial" w:cs="Arial"/>
          <w:color w:val="auto"/>
          <w:sz w:val="24"/>
          <w:szCs w:val="24"/>
        </w:rPr>
        <w:fldChar w:fldCharType="begin"/>
      </w:r>
      <w:r w:rsidRPr="008C2E97">
        <w:rPr>
          <w:rFonts w:ascii="Arial" w:hAnsi="Arial" w:cs="Arial"/>
          <w:color w:val="auto"/>
          <w:sz w:val="24"/>
          <w:szCs w:val="24"/>
        </w:rPr>
        <w:instrText xml:space="preserve"> SEQ Figure \* ARABIC </w:instrText>
      </w:r>
      <w:r w:rsidRPr="008C2E97">
        <w:rPr>
          <w:rFonts w:ascii="Arial" w:hAnsi="Arial" w:cs="Arial"/>
          <w:color w:val="auto"/>
          <w:sz w:val="24"/>
          <w:szCs w:val="24"/>
        </w:rPr>
        <w:fldChar w:fldCharType="separate"/>
      </w:r>
      <w:r w:rsidR="00DD0103" w:rsidRPr="008C2E97">
        <w:rPr>
          <w:rFonts w:ascii="Arial" w:hAnsi="Arial" w:cs="Arial"/>
          <w:noProof/>
          <w:color w:val="auto"/>
          <w:sz w:val="24"/>
          <w:szCs w:val="24"/>
        </w:rPr>
        <w:t>1</w:t>
      </w:r>
      <w:r w:rsidRPr="008C2E97">
        <w:rPr>
          <w:rFonts w:ascii="Arial" w:hAnsi="Arial" w:cs="Arial"/>
          <w:color w:val="auto"/>
          <w:sz w:val="24"/>
          <w:szCs w:val="24"/>
        </w:rPr>
        <w:fldChar w:fldCharType="end"/>
      </w:r>
      <w:r w:rsidRPr="008C2E97">
        <w:rPr>
          <w:rFonts w:ascii="Arial" w:hAnsi="Arial" w:cs="Arial"/>
          <w:color w:val="auto"/>
          <w:sz w:val="24"/>
          <w:szCs w:val="24"/>
        </w:rPr>
        <w:t xml:space="preserve"> Aether’s Build–Buy Talent Portfolio</w:t>
      </w:r>
      <w:bookmarkEnd w:id="15"/>
    </w:p>
    <w:p w14:paraId="694ACDCD" w14:textId="1A5DF2EF" w:rsidR="00946C2E" w:rsidRPr="008C2E97" w:rsidRDefault="00946C2E" w:rsidP="009A738A">
      <w:pPr>
        <w:spacing w:line="360" w:lineRule="auto"/>
        <w:rPr>
          <w:rFonts w:ascii="Arial" w:hAnsi="Arial" w:cs="Arial"/>
          <w:b/>
          <w:bCs/>
          <w:sz w:val="24"/>
          <w:szCs w:val="24"/>
          <w:lang w:val="en-IN"/>
        </w:rPr>
      </w:pPr>
      <w:r w:rsidRPr="008C2E97">
        <w:rPr>
          <w:rFonts w:ascii="Arial" w:hAnsi="Arial" w:cs="Arial"/>
          <w:b/>
          <w:bCs/>
          <w:sz w:val="24"/>
          <w:szCs w:val="24"/>
          <w:lang w:val="en-IN"/>
        </w:rPr>
        <w:br w:type="page"/>
      </w:r>
    </w:p>
    <w:p w14:paraId="478F3372" w14:textId="0B0210CA" w:rsidR="00F60476" w:rsidRPr="008C2E97" w:rsidRDefault="00573FC0" w:rsidP="009A738A">
      <w:pPr>
        <w:pStyle w:val="Heading1"/>
        <w:spacing w:line="360" w:lineRule="auto"/>
        <w:rPr>
          <w:rFonts w:ascii="Arial" w:hAnsi="Arial" w:cs="Arial"/>
          <w:b/>
          <w:bCs/>
          <w:color w:val="auto"/>
          <w:sz w:val="24"/>
          <w:szCs w:val="24"/>
          <w:lang w:val="en-IN"/>
        </w:rPr>
      </w:pPr>
      <w:bookmarkStart w:id="16" w:name="_Toc224770381"/>
      <w:r w:rsidRPr="008C2E97">
        <w:rPr>
          <w:rFonts w:ascii="Arial" w:hAnsi="Arial" w:cs="Arial"/>
          <w:b/>
          <w:bCs/>
          <w:color w:val="auto"/>
          <w:sz w:val="24"/>
          <w:szCs w:val="24"/>
          <w:lang w:val="en-IN"/>
        </w:rPr>
        <w:t xml:space="preserve">5. </w:t>
      </w:r>
      <w:r w:rsidRPr="008C2E97">
        <w:rPr>
          <w:rFonts w:ascii="Arial" w:hAnsi="Arial" w:cs="Arial"/>
          <w:b/>
          <w:bCs/>
          <w:color w:val="auto"/>
          <w:sz w:val="24"/>
          <w:szCs w:val="24"/>
        </w:rPr>
        <w:t>Designing the High</w:t>
      </w:r>
      <w:r w:rsidRPr="008C2E97">
        <w:rPr>
          <w:rFonts w:ascii="Arial" w:hAnsi="Arial" w:cs="Arial"/>
          <w:b/>
          <w:bCs/>
          <w:color w:val="auto"/>
          <w:sz w:val="24"/>
          <w:szCs w:val="24"/>
        </w:rPr>
        <w:noBreakHyphen/>
        <w:t>Potential Development Architecture</w:t>
      </w:r>
      <w:bookmarkEnd w:id="16"/>
      <w:r w:rsidRPr="008C2E97">
        <w:rPr>
          <w:rFonts w:ascii="Arial" w:hAnsi="Arial" w:cs="Arial"/>
          <w:b/>
          <w:bCs/>
          <w:color w:val="auto"/>
          <w:sz w:val="24"/>
          <w:szCs w:val="24"/>
        </w:rPr>
        <w:t> </w:t>
      </w:r>
    </w:p>
    <w:p w14:paraId="5295C76E" w14:textId="3D00176B" w:rsidR="00F60476" w:rsidRPr="008C2E97" w:rsidRDefault="00F60476" w:rsidP="009A738A">
      <w:pPr>
        <w:pStyle w:val="Heading2"/>
        <w:spacing w:line="360" w:lineRule="auto"/>
        <w:rPr>
          <w:rFonts w:ascii="Arial" w:hAnsi="Arial" w:cs="Arial"/>
          <w:b/>
          <w:bCs/>
          <w:color w:val="auto"/>
          <w:sz w:val="24"/>
          <w:szCs w:val="24"/>
          <w:lang w:val="en-IN"/>
        </w:rPr>
      </w:pPr>
      <w:bookmarkStart w:id="17" w:name="_Toc224770382"/>
      <w:r w:rsidRPr="008C2E97">
        <w:rPr>
          <w:rFonts w:ascii="Arial" w:hAnsi="Arial" w:cs="Arial"/>
          <w:b/>
          <w:bCs/>
          <w:color w:val="auto"/>
          <w:sz w:val="24"/>
          <w:szCs w:val="24"/>
          <w:lang w:val="en-IN"/>
        </w:rPr>
        <w:t>5.1 Mentorship and sponsorship frameworks for future leaders</w:t>
      </w:r>
      <w:bookmarkEnd w:id="17"/>
    </w:p>
    <w:p w14:paraId="54F96D1F" w14:textId="7FDC323F" w:rsidR="00751F9D" w:rsidRPr="008C2E97" w:rsidRDefault="00751F9D" w:rsidP="009A738A">
      <w:pPr>
        <w:spacing w:line="360" w:lineRule="auto"/>
        <w:jc w:val="both"/>
        <w:rPr>
          <w:rFonts w:ascii="Arial" w:hAnsi="Arial" w:cs="Arial"/>
          <w:sz w:val="24"/>
          <w:szCs w:val="24"/>
          <w:lang w:val="en-IN"/>
        </w:rPr>
      </w:pPr>
      <w:r w:rsidRPr="008C2E97">
        <w:rPr>
          <w:rFonts w:ascii="Arial" w:hAnsi="Arial" w:cs="Arial"/>
          <w:sz w:val="24"/>
          <w:szCs w:val="24"/>
          <w:lang w:val="en-IN"/>
        </w:rPr>
        <w:t xml:space="preserve">Aether should establish a formalised mentorship and sponsorship programme to match high potential employees with senior leaders in their technical and business careers. The mentors focus on skill development, career navigation and reflective learning and sponsors actively advocate for the access to stretch assignments, visibility and promotion opportunities for their proteges. Matching should be developmental needs and strategic roles, clear to objectives, agreed frequency of meeting organised and simple tracking of outcome. Cross functional mentoring (e.g., matching engineers to product or client leaders) might expand understanding of business knows and coworkers. </w:t>
      </w:r>
    </w:p>
    <w:p w14:paraId="2EF82218" w14:textId="5DDF2774" w:rsidR="00F60476" w:rsidRPr="008C2E97" w:rsidRDefault="00F60476" w:rsidP="009A738A">
      <w:pPr>
        <w:pStyle w:val="Heading2"/>
        <w:spacing w:line="360" w:lineRule="auto"/>
        <w:rPr>
          <w:rFonts w:ascii="Arial" w:hAnsi="Arial" w:cs="Arial"/>
          <w:b/>
          <w:bCs/>
          <w:color w:val="auto"/>
          <w:sz w:val="24"/>
          <w:szCs w:val="24"/>
          <w:lang w:val="en-IN"/>
        </w:rPr>
      </w:pPr>
      <w:bookmarkStart w:id="18" w:name="_Toc224770383"/>
      <w:r w:rsidRPr="008C2E97">
        <w:rPr>
          <w:rFonts w:ascii="Arial" w:hAnsi="Arial" w:cs="Arial"/>
          <w:b/>
          <w:bCs/>
          <w:color w:val="auto"/>
          <w:sz w:val="24"/>
          <w:szCs w:val="24"/>
          <w:lang w:val="en-IN"/>
        </w:rPr>
        <w:t>5.2 Structured leadership pathways for technical and managerial talent</w:t>
      </w:r>
      <w:bookmarkEnd w:id="18"/>
    </w:p>
    <w:p w14:paraId="50D4BD0B" w14:textId="0422D9FD" w:rsidR="00F60476" w:rsidRPr="00F60476" w:rsidRDefault="008B36F3" w:rsidP="009A738A">
      <w:pPr>
        <w:spacing w:line="360" w:lineRule="auto"/>
        <w:jc w:val="both"/>
        <w:rPr>
          <w:rFonts w:ascii="Arial" w:hAnsi="Arial" w:cs="Arial"/>
          <w:sz w:val="24"/>
          <w:szCs w:val="24"/>
          <w:lang w:val="en-IN"/>
        </w:rPr>
      </w:pPr>
      <w:r w:rsidRPr="008C2E97">
        <w:rPr>
          <w:rFonts w:ascii="Arial" w:hAnsi="Arial" w:cs="Arial"/>
          <w:sz w:val="24"/>
          <w:szCs w:val="24"/>
          <w:lang w:val="en-IN"/>
        </w:rPr>
        <w:t xml:space="preserve">In order to keep high potential staff, Aether needs to create dual, transparent pathways to leadership: a technical leadership pathway and a managerial leadership pathway. The technical track could include levels such as Senior Engineer, Principal Engineer and Distinguished Engineer, with expectations around architectural ownership, innovation, mentoring and community leadership rather than people management. The managerial track would lead to Team Lead and Head of Function and Director roles and would focus on people leadership, strategy execution and cross functional coordination. Each level should have clearly defined competencies, examples of development activities and typical time in role ranges so that employees can see how to advance. </w:t>
      </w:r>
    </w:p>
    <w:p w14:paraId="3C705881" w14:textId="77777777" w:rsidR="00F60476" w:rsidRPr="008C2E97" w:rsidRDefault="00F60476" w:rsidP="009A738A">
      <w:pPr>
        <w:spacing w:line="360" w:lineRule="auto"/>
        <w:jc w:val="both"/>
        <w:rPr>
          <w:rFonts w:ascii="Arial" w:hAnsi="Arial" w:cs="Arial"/>
          <w:b/>
          <w:bCs/>
          <w:sz w:val="24"/>
          <w:szCs w:val="24"/>
          <w:lang w:val="en-IN"/>
        </w:rPr>
      </w:pPr>
      <w:r w:rsidRPr="008C2E97">
        <w:rPr>
          <w:rFonts w:ascii="Arial" w:hAnsi="Arial" w:cs="Arial"/>
          <w:b/>
          <w:bCs/>
          <w:sz w:val="24"/>
          <w:szCs w:val="24"/>
          <w:lang w:val="en-IN"/>
        </w:rPr>
        <w:br w:type="page"/>
      </w:r>
    </w:p>
    <w:p w14:paraId="7024B9F5" w14:textId="7E9068CF" w:rsidR="00573FC0" w:rsidRPr="008C2E97" w:rsidRDefault="00573FC0" w:rsidP="009A738A">
      <w:pPr>
        <w:pStyle w:val="Heading1"/>
        <w:spacing w:line="360" w:lineRule="auto"/>
        <w:rPr>
          <w:rFonts w:ascii="Arial" w:hAnsi="Arial" w:cs="Arial"/>
          <w:b/>
          <w:bCs/>
          <w:color w:val="auto"/>
          <w:sz w:val="24"/>
          <w:szCs w:val="24"/>
          <w:lang w:val="en-IN"/>
        </w:rPr>
      </w:pPr>
      <w:bookmarkStart w:id="19" w:name="_Toc224770384"/>
      <w:r w:rsidRPr="008C2E97">
        <w:rPr>
          <w:rFonts w:ascii="Arial" w:hAnsi="Arial" w:cs="Arial"/>
          <w:b/>
          <w:bCs/>
          <w:color w:val="auto"/>
          <w:sz w:val="24"/>
          <w:szCs w:val="24"/>
        </w:rPr>
        <w:t>6. Lifelong Learning and Retention Mechanisms</w:t>
      </w:r>
      <w:bookmarkEnd w:id="19"/>
    </w:p>
    <w:p w14:paraId="0C652F5C" w14:textId="63668C64" w:rsidR="00F60476" w:rsidRPr="008C2E97" w:rsidRDefault="00F60476" w:rsidP="009A738A">
      <w:pPr>
        <w:pStyle w:val="Heading2"/>
        <w:spacing w:line="360" w:lineRule="auto"/>
        <w:rPr>
          <w:rFonts w:ascii="Arial" w:hAnsi="Arial" w:cs="Arial"/>
          <w:b/>
          <w:bCs/>
          <w:color w:val="auto"/>
          <w:sz w:val="24"/>
          <w:szCs w:val="24"/>
          <w:lang w:val="en-IN"/>
        </w:rPr>
      </w:pPr>
      <w:bookmarkStart w:id="20" w:name="_Toc224770385"/>
      <w:r w:rsidRPr="008C2E97">
        <w:rPr>
          <w:rFonts w:ascii="Arial" w:hAnsi="Arial" w:cs="Arial"/>
          <w:b/>
          <w:bCs/>
          <w:color w:val="auto"/>
          <w:sz w:val="24"/>
          <w:szCs w:val="24"/>
          <w:lang w:val="en-IN"/>
        </w:rPr>
        <w:t>6.1 Continuous learning ecosystem</w:t>
      </w:r>
      <w:bookmarkEnd w:id="20"/>
    </w:p>
    <w:p w14:paraId="30AE5BC3" w14:textId="33BFCEE9" w:rsidR="00B6149D" w:rsidRPr="008C2E97" w:rsidRDefault="008B36F3" w:rsidP="009A738A">
      <w:pPr>
        <w:spacing w:line="360" w:lineRule="auto"/>
        <w:jc w:val="both"/>
        <w:rPr>
          <w:rFonts w:ascii="Arial" w:hAnsi="Arial" w:cs="Arial"/>
          <w:b/>
          <w:bCs/>
          <w:sz w:val="24"/>
          <w:szCs w:val="24"/>
          <w:lang w:val="en-IN"/>
        </w:rPr>
      </w:pPr>
      <w:r w:rsidRPr="008C2E97">
        <w:rPr>
          <w:rFonts w:ascii="Arial" w:hAnsi="Arial" w:cs="Arial"/>
          <w:sz w:val="24"/>
          <w:szCs w:val="24"/>
          <w:lang w:val="en-IN"/>
        </w:rPr>
        <w:t xml:space="preserve">Aether should create a continuous learning ecosystem combining formal programmes with informal communities and structured on the job development. Formal learning could be curated courses and certifications in significant technologies, product management and leadership, through a digital learning platform. Informal learning must be facilitated through communities of practise, brown bag meetings and internal tech talks where staff from the organisation share insights and experiments from their projects. On the job learning can be embedded through stretch assignments, job rotations, pairing and involvement in innovation sprints or client discovery work. </w:t>
      </w:r>
    </w:p>
    <w:p w14:paraId="33C9D9F8" w14:textId="77777777" w:rsidR="00DD0103" w:rsidRPr="008C2E97" w:rsidRDefault="00DD0103" w:rsidP="009A738A">
      <w:pPr>
        <w:keepNext/>
        <w:spacing w:line="360" w:lineRule="auto"/>
        <w:jc w:val="both"/>
        <w:rPr>
          <w:rFonts w:ascii="Arial" w:hAnsi="Arial" w:cs="Arial"/>
          <w:sz w:val="24"/>
          <w:szCs w:val="24"/>
        </w:rPr>
      </w:pPr>
      <w:r w:rsidRPr="008C2E97">
        <w:rPr>
          <w:rFonts w:ascii="Arial" w:hAnsi="Arial" w:cs="Arial"/>
          <w:noProof/>
          <w:sz w:val="24"/>
          <w:szCs w:val="24"/>
          <w:lang w:val="en-IN"/>
        </w:rPr>
        <w:drawing>
          <wp:inline distT="0" distB="0" distL="0" distR="0" wp14:anchorId="47F4CA60" wp14:editId="48F685BB">
            <wp:extent cx="5724525" cy="4295775"/>
            <wp:effectExtent l="38100" t="38100" r="47625" b="47625"/>
            <wp:docPr id="44103931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5"/>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24525" cy="4295775"/>
                    </a:xfrm>
                    <a:prstGeom prst="rect">
                      <a:avLst/>
                    </a:prstGeom>
                    <a:noFill/>
                    <a:ln w="28575">
                      <a:solidFill>
                        <a:schemeClr val="tx1"/>
                      </a:solidFill>
                    </a:ln>
                  </pic:spPr>
                </pic:pic>
              </a:graphicData>
            </a:graphic>
          </wp:inline>
        </w:drawing>
      </w:r>
    </w:p>
    <w:p w14:paraId="7E3F6B4F" w14:textId="2C8B64E9" w:rsidR="00DD0103" w:rsidRPr="008C2E97" w:rsidRDefault="00DD0103" w:rsidP="009A738A">
      <w:pPr>
        <w:pStyle w:val="Caption"/>
        <w:spacing w:line="360" w:lineRule="auto"/>
        <w:jc w:val="both"/>
        <w:rPr>
          <w:rFonts w:ascii="Arial" w:hAnsi="Arial" w:cs="Arial"/>
          <w:color w:val="auto"/>
          <w:sz w:val="24"/>
          <w:szCs w:val="24"/>
          <w:lang w:val="en-IN"/>
        </w:rPr>
      </w:pPr>
      <w:bookmarkStart w:id="21" w:name="_Toc224771423"/>
      <w:r w:rsidRPr="008C2E97">
        <w:rPr>
          <w:rFonts w:ascii="Arial" w:hAnsi="Arial" w:cs="Arial"/>
          <w:color w:val="auto"/>
          <w:sz w:val="24"/>
          <w:szCs w:val="24"/>
        </w:rPr>
        <w:t xml:space="preserve">Figure </w:t>
      </w:r>
      <w:r w:rsidRPr="008C2E97">
        <w:rPr>
          <w:rFonts w:ascii="Arial" w:hAnsi="Arial" w:cs="Arial"/>
          <w:color w:val="auto"/>
          <w:sz w:val="24"/>
          <w:szCs w:val="24"/>
        </w:rPr>
        <w:fldChar w:fldCharType="begin"/>
      </w:r>
      <w:r w:rsidRPr="008C2E97">
        <w:rPr>
          <w:rFonts w:ascii="Arial" w:hAnsi="Arial" w:cs="Arial"/>
          <w:color w:val="auto"/>
          <w:sz w:val="24"/>
          <w:szCs w:val="24"/>
        </w:rPr>
        <w:instrText xml:space="preserve"> SEQ Figure \* ARABIC </w:instrText>
      </w:r>
      <w:r w:rsidRPr="008C2E97">
        <w:rPr>
          <w:rFonts w:ascii="Arial" w:hAnsi="Arial" w:cs="Arial"/>
          <w:color w:val="auto"/>
          <w:sz w:val="24"/>
          <w:szCs w:val="24"/>
        </w:rPr>
        <w:fldChar w:fldCharType="separate"/>
      </w:r>
      <w:r w:rsidRPr="008C2E97">
        <w:rPr>
          <w:rFonts w:ascii="Arial" w:hAnsi="Arial" w:cs="Arial"/>
          <w:noProof/>
          <w:color w:val="auto"/>
          <w:sz w:val="24"/>
          <w:szCs w:val="24"/>
        </w:rPr>
        <w:t>2</w:t>
      </w:r>
      <w:r w:rsidRPr="008C2E97">
        <w:rPr>
          <w:rFonts w:ascii="Arial" w:hAnsi="Arial" w:cs="Arial"/>
          <w:color w:val="auto"/>
          <w:sz w:val="24"/>
          <w:szCs w:val="24"/>
        </w:rPr>
        <w:fldChar w:fldCharType="end"/>
      </w:r>
      <w:r w:rsidRPr="008C2E97">
        <w:rPr>
          <w:rFonts w:ascii="Arial" w:hAnsi="Arial" w:cs="Arial"/>
          <w:color w:val="auto"/>
          <w:sz w:val="24"/>
          <w:szCs w:val="24"/>
        </w:rPr>
        <w:t xml:space="preserve"> Continuous Learning Ecosystem at Aether</w:t>
      </w:r>
      <w:bookmarkEnd w:id="21"/>
    </w:p>
    <w:p w14:paraId="3567F55B" w14:textId="703C7641" w:rsidR="00DD0103" w:rsidRPr="008C2E97" w:rsidRDefault="00DD0103" w:rsidP="009A738A">
      <w:pPr>
        <w:spacing w:line="360" w:lineRule="auto"/>
        <w:jc w:val="both"/>
        <w:rPr>
          <w:rFonts w:ascii="Arial" w:hAnsi="Arial" w:cs="Arial"/>
          <w:b/>
          <w:bCs/>
          <w:sz w:val="24"/>
          <w:szCs w:val="24"/>
          <w:lang w:val="en-IN"/>
        </w:rPr>
      </w:pPr>
    </w:p>
    <w:p w14:paraId="62277E8D" w14:textId="511BDFDD" w:rsidR="00F60476" w:rsidRPr="008C2E97" w:rsidRDefault="00F60476" w:rsidP="009A738A">
      <w:pPr>
        <w:pStyle w:val="Heading2"/>
        <w:spacing w:line="360" w:lineRule="auto"/>
        <w:rPr>
          <w:rFonts w:ascii="Arial" w:hAnsi="Arial" w:cs="Arial"/>
          <w:b/>
          <w:bCs/>
          <w:color w:val="auto"/>
          <w:sz w:val="24"/>
          <w:szCs w:val="24"/>
          <w:lang w:val="en-IN"/>
        </w:rPr>
      </w:pPr>
      <w:bookmarkStart w:id="22" w:name="_Toc224770386"/>
      <w:r w:rsidRPr="008C2E97">
        <w:rPr>
          <w:rFonts w:ascii="Arial" w:hAnsi="Arial" w:cs="Arial"/>
          <w:b/>
          <w:bCs/>
          <w:color w:val="auto"/>
          <w:sz w:val="24"/>
          <w:szCs w:val="24"/>
          <w:lang w:val="en-IN"/>
        </w:rPr>
        <w:t>6.2 Linking development, progression and rewards to innovation outcomes</w:t>
      </w:r>
      <w:bookmarkEnd w:id="22"/>
    </w:p>
    <w:p w14:paraId="41FE1771" w14:textId="299DF0D2" w:rsidR="00573FC0" w:rsidRPr="008C2E97" w:rsidRDefault="005245F4" w:rsidP="009A738A">
      <w:pPr>
        <w:spacing w:line="360" w:lineRule="auto"/>
        <w:jc w:val="both"/>
        <w:rPr>
          <w:rFonts w:ascii="Arial" w:hAnsi="Arial" w:cs="Arial"/>
          <w:sz w:val="24"/>
          <w:szCs w:val="24"/>
          <w:lang w:val="en-IN"/>
        </w:rPr>
      </w:pPr>
      <w:r w:rsidRPr="008C2E97">
        <w:rPr>
          <w:rFonts w:ascii="Arial" w:hAnsi="Arial" w:cs="Arial"/>
          <w:sz w:val="24"/>
          <w:szCs w:val="24"/>
          <w:lang w:val="en-IN"/>
        </w:rPr>
        <w:t>To reinforce innovative behaviour Aether should explicitly link learning, progression and rewards to innovation results. Promotion criteria and performance reviews should be based on contributions such as new product ideas, process improvements, knowledge sharing and mentoring and not just short term delivery metrics. Recognition mechanisms - e.g. innovation awards, spot bonuses or shared team incentives - can accentuate successful experimentation, cross functional collaboration Clear links between participation in development activities, visible career progression and differentiated rewards will encourage employees to invest in their own growth, stay with the organisation for longer, and focus their efforts on value creating innovation.</w:t>
      </w:r>
      <w:r w:rsidR="00573FC0" w:rsidRPr="008C2E97">
        <w:rPr>
          <w:rFonts w:ascii="Arial" w:hAnsi="Arial" w:cs="Arial"/>
          <w:sz w:val="24"/>
          <w:szCs w:val="24"/>
          <w:lang w:val="en-IN"/>
        </w:rPr>
        <w:br w:type="page"/>
      </w:r>
    </w:p>
    <w:p w14:paraId="6A0F50FD" w14:textId="58030695" w:rsidR="00F60476" w:rsidRPr="008C2E97" w:rsidRDefault="000F16E1" w:rsidP="009A738A">
      <w:pPr>
        <w:pStyle w:val="Heading1"/>
        <w:spacing w:line="360" w:lineRule="auto"/>
        <w:rPr>
          <w:rFonts w:ascii="Arial" w:hAnsi="Arial" w:cs="Arial"/>
          <w:b/>
          <w:bCs/>
          <w:color w:val="auto"/>
          <w:sz w:val="24"/>
          <w:szCs w:val="24"/>
          <w:lang w:val="en-IN"/>
        </w:rPr>
      </w:pPr>
      <w:bookmarkStart w:id="23" w:name="_Toc224770387"/>
      <w:r w:rsidRPr="008C2E97">
        <w:rPr>
          <w:rFonts w:ascii="Arial" w:hAnsi="Arial" w:cs="Arial"/>
          <w:b/>
          <w:bCs/>
          <w:color w:val="auto"/>
          <w:sz w:val="24"/>
          <w:szCs w:val="24"/>
        </w:rPr>
        <w:t>7. Conclusion and Implementation Priorities</w:t>
      </w:r>
      <w:bookmarkEnd w:id="23"/>
    </w:p>
    <w:p w14:paraId="4BD62ED4" w14:textId="776E754A" w:rsidR="00F60476" w:rsidRPr="008C2E97" w:rsidRDefault="00F60476" w:rsidP="009A738A">
      <w:pPr>
        <w:pStyle w:val="Heading2"/>
        <w:spacing w:line="360" w:lineRule="auto"/>
        <w:rPr>
          <w:rFonts w:ascii="Arial" w:hAnsi="Arial" w:cs="Arial"/>
          <w:b/>
          <w:bCs/>
          <w:color w:val="auto"/>
          <w:sz w:val="24"/>
          <w:szCs w:val="24"/>
          <w:lang w:val="en-IN"/>
        </w:rPr>
      </w:pPr>
      <w:bookmarkStart w:id="24" w:name="_Toc224770388"/>
      <w:r w:rsidRPr="008C2E97">
        <w:rPr>
          <w:rFonts w:ascii="Arial" w:hAnsi="Arial" w:cs="Arial"/>
          <w:b/>
          <w:bCs/>
          <w:color w:val="auto"/>
          <w:sz w:val="24"/>
          <w:szCs w:val="24"/>
          <w:lang w:val="en-IN"/>
        </w:rPr>
        <w:t>7.1 Summary of key recommendations</w:t>
      </w:r>
      <w:bookmarkEnd w:id="24"/>
    </w:p>
    <w:p w14:paraId="6BCB2AA7" w14:textId="77777777" w:rsidR="00DA7143" w:rsidRPr="008C2E97" w:rsidRDefault="00DA7143" w:rsidP="009A738A">
      <w:pPr>
        <w:spacing w:line="360" w:lineRule="auto"/>
        <w:jc w:val="both"/>
        <w:rPr>
          <w:rFonts w:ascii="Arial" w:hAnsi="Arial" w:cs="Arial"/>
          <w:sz w:val="24"/>
          <w:szCs w:val="24"/>
          <w:lang w:val="en-IN"/>
        </w:rPr>
      </w:pPr>
      <w:r w:rsidRPr="008C2E97">
        <w:rPr>
          <w:rFonts w:ascii="Arial" w:hAnsi="Arial" w:cs="Arial"/>
          <w:sz w:val="24"/>
          <w:szCs w:val="24"/>
          <w:lang w:val="en-IN"/>
        </w:rPr>
        <w:t>This report recommends that Aether will build internal core innovation capabilities selectively buying scarce expertise, based on an integrated talent pipeline. A structured high potential architecture should include a combination of mentoring, sponsorship and dual leadership pathways for technical and managerial positions. A continuous learning ecosystem should enable formal, informal and experiential learning, closely connected with innovation goals. Finally, talent practises in attraction, development, progression and rewards should be re aligned, so that they always reinforce engagement, sharing of knowledge and sustained innovation performance.</w:t>
      </w:r>
    </w:p>
    <w:p w14:paraId="18BA72EE" w14:textId="137788E3" w:rsidR="00F60476" w:rsidRPr="008C2E97" w:rsidRDefault="00F60476" w:rsidP="009A738A">
      <w:pPr>
        <w:pStyle w:val="Heading2"/>
        <w:spacing w:line="360" w:lineRule="auto"/>
        <w:rPr>
          <w:rFonts w:ascii="Arial" w:hAnsi="Arial" w:cs="Arial"/>
          <w:b/>
          <w:bCs/>
          <w:color w:val="auto"/>
          <w:sz w:val="24"/>
          <w:szCs w:val="24"/>
          <w:lang w:val="en-IN"/>
        </w:rPr>
      </w:pPr>
      <w:bookmarkStart w:id="25" w:name="_Toc224770389"/>
      <w:r w:rsidRPr="008C2E97">
        <w:rPr>
          <w:rFonts w:ascii="Arial" w:hAnsi="Arial" w:cs="Arial"/>
          <w:b/>
          <w:bCs/>
          <w:color w:val="auto"/>
          <w:sz w:val="24"/>
          <w:szCs w:val="24"/>
          <w:lang w:val="en-IN"/>
        </w:rPr>
        <w:t>7.2 Short</w:t>
      </w:r>
      <w:r w:rsidRPr="008C2E97">
        <w:rPr>
          <w:rFonts w:ascii="Arial" w:hAnsi="Arial" w:cs="Arial"/>
          <w:b/>
          <w:bCs/>
          <w:color w:val="auto"/>
          <w:sz w:val="24"/>
          <w:szCs w:val="24"/>
          <w:lang w:val="en-IN"/>
        </w:rPr>
        <w:noBreakHyphen/>
        <w:t>term and medium</w:t>
      </w:r>
      <w:r w:rsidRPr="008C2E97">
        <w:rPr>
          <w:rFonts w:ascii="Arial" w:hAnsi="Arial" w:cs="Arial"/>
          <w:b/>
          <w:bCs/>
          <w:color w:val="auto"/>
          <w:sz w:val="24"/>
          <w:szCs w:val="24"/>
          <w:lang w:val="en-IN"/>
        </w:rPr>
        <w:noBreakHyphen/>
        <w:t>term implementation priorities</w:t>
      </w:r>
      <w:bookmarkEnd w:id="25"/>
    </w:p>
    <w:p w14:paraId="26DB8231" w14:textId="05DEDEF6" w:rsidR="00287D7D" w:rsidRPr="008C2E97" w:rsidRDefault="004A6977" w:rsidP="009A738A">
      <w:pPr>
        <w:spacing w:line="360" w:lineRule="auto"/>
        <w:jc w:val="both"/>
        <w:rPr>
          <w:rFonts w:ascii="Arial" w:hAnsi="Arial" w:cs="Arial"/>
          <w:sz w:val="24"/>
          <w:szCs w:val="24"/>
        </w:rPr>
      </w:pPr>
      <w:r w:rsidRPr="008C2E97">
        <w:rPr>
          <w:rFonts w:ascii="Arial" w:hAnsi="Arial" w:cs="Arial"/>
          <w:sz w:val="24"/>
          <w:szCs w:val="24"/>
          <w:lang w:val="en-IN"/>
        </w:rPr>
        <w:t>In the short term, Aether should map critical roles, launch pilot mentoring schemes and clarification of promotion criteria and introduce basic learning resources in priority skill areas. Medium term priorities include full definition of technical and managerial career paths, implementation of a skills and talent analytics dashboard, increased scale of structured development programmes and refinement of build versus buy mix. Regular review cycles with senior leadership will be vital to make the necessary adjustments to initiatives as business strategy, technology and labour market conditions change.</w:t>
      </w:r>
      <w:r w:rsidR="00287D7D" w:rsidRPr="008C2E97">
        <w:rPr>
          <w:rFonts w:ascii="Arial" w:hAnsi="Arial" w:cs="Arial"/>
          <w:sz w:val="24"/>
          <w:szCs w:val="24"/>
        </w:rPr>
        <w:br w:type="page"/>
      </w:r>
    </w:p>
    <w:p w14:paraId="19CC8649" w14:textId="01BDADE1" w:rsidR="00442530" w:rsidRPr="008C2E97" w:rsidRDefault="00442530" w:rsidP="009A738A">
      <w:pPr>
        <w:pStyle w:val="Heading1"/>
        <w:spacing w:line="360" w:lineRule="auto"/>
        <w:rPr>
          <w:rFonts w:ascii="Arial" w:hAnsi="Arial" w:cs="Arial"/>
          <w:b/>
          <w:bCs/>
          <w:color w:val="auto"/>
          <w:sz w:val="24"/>
          <w:szCs w:val="24"/>
          <w:lang w:val="en-IN"/>
        </w:rPr>
      </w:pPr>
      <w:bookmarkStart w:id="26" w:name="_Toc224770390"/>
      <w:r w:rsidRPr="008C2E97">
        <w:rPr>
          <w:rFonts w:ascii="Arial" w:hAnsi="Arial" w:cs="Arial"/>
          <w:b/>
          <w:bCs/>
          <w:color w:val="auto"/>
          <w:sz w:val="24"/>
          <w:szCs w:val="24"/>
          <w:lang w:val="en-IN"/>
        </w:rPr>
        <w:t>Part 2: Reflective Account on Learning and AI</w:t>
      </w:r>
      <w:bookmarkEnd w:id="26"/>
    </w:p>
    <w:p w14:paraId="2567C449" w14:textId="77777777" w:rsidR="00442530" w:rsidRPr="008C2E97" w:rsidRDefault="00442530" w:rsidP="009A738A">
      <w:pPr>
        <w:spacing w:line="360" w:lineRule="auto"/>
        <w:jc w:val="both"/>
        <w:rPr>
          <w:rFonts w:ascii="Arial" w:hAnsi="Arial" w:cs="Arial"/>
          <w:b/>
          <w:bCs/>
          <w:sz w:val="24"/>
          <w:szCs w:val="24"/>
          <w:lang w:val="en-IN"/>
        </w:rPr>
      </w:pPr>
    </w:p>
    <w:p w14:paraId="564850DF" w14:textId="2020E710" w:rsidR="00442530" w:rsidRPr="008C2E97" w:rsidRDefault="00442530" w:rsidP="009A738A">
      <w:pPr>
        <w:pStyle w:val="Heading1"/>
        <w:spacing w:line="360" w:lineRule="auto"/>
        <w:rPr>
          <w:rFonts w:ascii="Arial" w:hAnsi="Arial" w:cs="Arial"/>
          <w:b/>
          <w:bCs/>
          <w:color w:val="auto"/>
          <w:sz w:val="24"/>
          <w:szCs w:val="24"/>
          <w:lang w:val="en-IN"/>
        </w:rPr>
      </w:pPr>
      <w:bookmarkStart w:id="27" w:name="_Toc224770391"/>
      <w:r w:rsidRPr="008C2E97">
        <w:rPr>
          <w:rFonts w:ascii="Arial" w:hAnsi="Arial" w:cs="Arial"/>
          <w:b/>
          <w:bCs/>
          <w:color w:val="auto"/>
          <w:sz w:val="24"/>
          <w:szCs w:val="24"/>
          <w:lang w:val="en-IN"/>
        </w:rPr>
        <w:t>8. Introduction to the Reflective Account</w:t>
      </w:r>
      <w:bookmarkEnd w:id="27"/>
    </w:p>
    <w:p w14:paraId="51AC0102" w14:textId="239BB2F6" w:rsidR="000E0818" w:rsidRPr="008C2E97" w:rsidRDefault="0014592B" w:rsidP="009A738A">
      <w:pPr>
        <w:spacing w:line="360" w:lineRule="auto"/>
        <w:jc w:val="both"/>
        <w:rPr>
          <w:rFonts w:ascii="Arial" w:hAnsi="Arial" w:cs="Arial"/>
          <w:sz w:val="24"/>
          <w:szCs w:val="24"/>
          <w:lang w:val="en-IN"/>
        </w:rPr>
      </w:pPr>
      <w:r w:rsidRPr="008C2E97">
        <w:rPr>
          <w:rFonts w:ascii="Arial" w:hAnsi="Arial" w:cs="Arial"/>
          <w:sz w:val="24"/>
          <w:szCs w:val="24"/>
          <w:lang w:val="en-IN"/>
        </w:rPr>
        <w:t>This reflective account has used Gibbs reflective cycle to explore the learning derived from the Human Capital Management module, which has led to an understanding of HR strategy, talent ecosystems &amp; innovation and in relation to learning outcome for the Aether Innovations assignment in particular. It briefly gives an outline of the key experiences in the lectures, seminars and assessment work, and looks at emotional responses to new concepts and challenges. The reflection then considers what has worked well and less well in terms of approaches to study, before analysing the extent to which these experiences have contributed to understanding of a growth mindset, and a clearer understanding of learning and development needs.</w:t>
      </w:r>
    </w:p>
    <w:p w14:paraId="7C3B2CA6" w14:textId="225C9846" w:rsidR="0014592B" w:rsidRPr="008C2E97" w:rsidRDefault="0014592B" w:rsidP="009A738A">
      <w:pPr>
        <w:spacing w:line="360" w:lineRule="auto"/>
        <w:jc w:val="both"/>
        <w:rPr>
          <w:rFonts w:ascii="Arial" w:hAnsi="Arial" w:cs="Arial"/>
          <w:sz w:val="24"/>
          <w:szCs w:val="24"/>
        </w:rPr>
      </w:pPr>
    </w:p>
    <w:p w14:paraId="28C81B05" w14:textId="0631D3AB" w:rsidR="00683753" w:rsidRPr="008C2E97" w:rsidRDefault="00683753" w:rsidP="009A738A">
      <w:pPr>
        <w:pStyle w:val="Heading2"/>
        <w:spacing w:line="360" w:lineRule="auto"/>
        <w:rPr>
          <w:rFonts w:ascii="Arial" w:hAnsi="Arial" w:cs="Arial"/>
          <w:b/>
          <w:bCs/>
          <w:color w:val="auto"/>
          <w:sz w:val="24"/>
          <w:szCs w:val="24"/>
        </w:rPr>
      </w:pPr>
      <w:bookmarkStart w:id="28" w:name="_Toc224770392"/>
      <w:r w:rsidRPr="008C2E97">
        <w:rPr>
          <w:rFonts w:ascii="Arial" w:hAnsi="Arial" w:cs="Arial"/>
          <w:b/>
          <w:bCs/>
          <w:color w:val="auto"/>
          <w:sz w:val="24"/>
          <w:szCs w:val="24"/>
        </w:rPr>
        <w:t>9. Description of Key Learning Experiences</w:t>
      </w:r>
      <w:bookmarkEnd w:id="28"/>
      <w:r w:rsidRPr="008C2E97">
        <w:rPr>
          <w:rFonts w:ascii="Arial" w:hAnsi="Arial" w:cs="Arial"/>
          <w:b/>
          <w:bCs/>
          <w:color w:val="auto"/>
          <w:sz w:val="24"/>
          <w:szCs w:val="24"/>
        </w:rPr>
        <w:t xml:space="preserve"> </w:t>
      </w:r>
    </w:p>
    <w:p w14:paraId="4E577864" w14:textId="0F8402A6" w:rsidR="008D7840" w:rsidRPr="008C2E97" w:rsidRDefault="008D7840" w:rsidP="009A738A">
      <w:pPr>
        <w:pStyle w:val="Heading2"/>
        <w:spacing w:line="360" w:lineRule="auto"/>
        <w:rPr>
          <w:rFonts w:ascii="Arial" w:hAnsi="Arial" w:cs="Arial"/>
          <w:b/>
          <w:bCs/>
          <w:color w:val="auto"/>
          <w:sz w:val="24"/>
          <w:szCs w:val="24"/>
          <w:lang w:val="en-IN"/>
        </w:rPr>
      </w:pPr>
      <w:bookmarkStart w:id="29" w:name="_Toc224770393"/>
      <w:r w:rsidRPr="008C2E97">
        <w:rPr>
          <w:rFonts w:ascii="Arial" w:hAnsi="Arial" w:cs="Arial"/>
          <w:b/>
          <w:bCs/>
          <w:color w:val="auto"/>
          <w:sz w:val="24"/>
          <w:szCs w:val="24"/>
          <w:lang w:val="en-IN"/>
        </w:rPr>
        <w:t>9.1 Key activities and topics in the Human Capital Management module</w:t>
      </w:r>
      <w:bookmarkEnd w:id="29"/>
    </w:p>
    <w:p w14:paraId="747A7FCB" w14:textId="77777777" w:rsidR="00A602FF" w:rsidRPr="008C2E97" w:rsidRDefault="00A602FF" w:rsidP="009A738A">
      <w:pPr>
        <w:spacing w:line="360" w:lineRule="auto"/>
        <w:jc w:val="both"/>
        <w:rPr>
          <w:rFonts w:ascii="Arial" w:hAnsi="Arial" w:cs="Arial"/>
          <w:sz w:val="24"/>
          <w:szCs w:val="24"/>
          <w:lang w:val="en-IN"/>
        </w:rPr>
      </w:pPr>
      <w:r w:rsidRPr="008C2E97">
        <w:rPr>
          <w:rFonts w:ascii="Arial" w:hAnsi="Arial" w:cs="Arial"/>
          <w:sz w:val="24"/>
          <w:szCs w:val="24"/>
          <w:lang w:val="en-IN"/>
        </w:rPr>
        <w:t>Important topics included strategic HRM, talent ecosystems, performance and reward systems, job design, organisational culture, learning and development. Activities such as analysing case studies, discussing HR dilemmas and reading recent research articles made these themes more concrete. Attention was also given to current issues such as digital transformation, AI in HR and managing employee wellbeing. Together, these elements created a large picture of the way modern HR functioning may be a strategic partner and not just one that supports processes.</w:t>
      </w:r>
    </w:p>
    <w:p w14:paraId="3510CF98" w14:textId="3EDE62A1" w:rsidR="008D7840" w:rsidRPr="008C2E97" w:rsidRDefault="008D7840" w:rsidP="009A738A">
      <w:pPr>
        <w:pStyle w:val="Heading2"/>
        <w:spacing w:line="360" w:lineRule="auto"/>
        <w:rPr>
          <w:rFonts w:ascii="Arial" w:hAnsi="Arial" w:cs="Arial"/>
          <w:b/>
          <w:bCs/>
          <w:color w:val="auto"/>
          <w:sz w:val="24"/>
          <w:szCs w:val="24"/>
          <w:lang w:val="en-IN"/>
        </w:rPr>
      </w:pPr>
      <w:bookmarkStart w:id="30" w:name="_Toc224770394"/>
      <w:r w:rsidRPr="008C2E97">
        <w:rPr>
          <w:rFonts w:ascii="Arial" w:hAnsi="Arial" w:cs="Arial"/>
          <w:b/>
          <w:bCs/>
          <w:color w:val="auto"/>
          <w:sz w:val="24"/>
          <w:szCs w:val="24"/>
          <w:lang w:val="en-IN"/>
        </w:rPr>
        <w:t>9.2 Specific experiences linked to designing HR strategy for Aether</w:t>
      </w:r>
      <w:bookmarkEnd w:id="30"/>
    </w:p>
    <w:p w14:paraId="567D4D5F" w14:textId="3C4D0124" w:rsidR="00683753" w:rsidRPr="008C2E97" w:rsidRDefault="00A602FF" w:rsidP="009A738A">
      <w:pPr>
        <w:spacing w:line="360" w:lineRule="auto"/>
        <w:jc w:val="both"/>
        <w:rPr>
          <w:rFonts w:ascii="Arial" w:hAnsi="Arial" w:cs="Arial"/>
          <w:sz w:val="24"/>
          <w:szCs w:val="24"/>
        </w:rPr>
      </w:pPr>
      <w:r w:rsidRPr="008C2E97">
        <w:rPr>
          <w:rFonts w:ascii="Arial" w:hAnsi="Arial" w:cs="Arial"/>
          <w:sz w:val="24"/>
          <w:szCs w:val="24"/>
          <w:lang w:val="en-IN"/>
        </w:rPr>
        <w:t>Working on the Aether Innovations assignment was a very central learning experience. It involved translating theoretical notions of talent management, build and buy approaches, and learning cultures into an HR strategy for a realistic case of a tech company. Breaking down Aether's problems, mapping of likely talent-gaps and proposition of integrated solutions helped in visualising the ways in which different HR practises are related to each other. This process emphasised the complexity of designing an HR strategy which is both evidence based and at the same time practical to implement.</w:t>
      </w:r>
    </w:p>
    <w:p w14:paraId="5285D729" w14:textId="1A2887C9" w:rsidR="008D7840" w:rsidRPr="008C2E97" w:rsidRDefault="005313FA" w:rsidP="009A738A">
      <w:pPr>
        <w:pStyle w:val="Heading1"/>
        <w:spacing w:line="360" w:lineRule="auto"/>
        <w:rPr>
          <w:rFonts w:ascii="Arial" w:hAnsi="Arial" w:cs="Arial"/>
          <w:b/>
          <w:bCs/>
          <w:color w:val="auto"/>
          <w:sz w:val="24"/>
          <w:szCs w:val="24"/>
        </w:rPr>
      </w:pPr>
      <w:bookmarkStart w:id="31" w:name="_Toc224770395"/>
      <w:r w:rsidRPr="008C2E97">
        <w:rPr>
          <w:rFonts w:ascii="Arial" w:hAnsi="Arial" w:cs="Arial"/>
          <w:b/>
          <w:bCs/>
          <w:color w:val="auto"/>
          <w:sz w:val="24"/>
          <w:szCs w:val="24"/>
        </w:rPr>
        <w:t>10. Feelings and Initial Reactions (Gibbs – Feelings)</w:t>
      </w:r>
      <w:bookmarkEnd w:id="31"/>
    </w:p>
    <w:p w14:paraId="20D65532" w14:textId="77777777" w:rsidR="000031EC" w:rsidRPr="008C2E97" w:rsidRDefault="000031EC" w:rsidP="009A738A">
      <w:pPr>
        <w:spacing w:line="360" w:lineRule="auto"/>
        <w:jc w:val="both"/>
        <w:rPr>
          <w:rFonts w:ascii="Arial" w:hAnsi="Arial" w:cs="Arial"/>
          <w:sz w:val="24"/>
          <w:szCs w:val="24"/>
          <w:lang w:val="en-IN"/>
        </w:rPr>
      </w:pPr>
      <w:r w:rsidRPr="008C2E97">
        <w:rPr>
          <w:rFonts w:ascii="Arial" w:hAnsi="Arial" w:cs="Arial"/>
          <w:sz w:val="24"/>
          <w:szCs w:val="24"/>
          <w:lang w:val="en-IN"/>
        </w:rPr>
        <w:t>At the beginning of the module, HR strategy was quite abstract to me, and, most of the time, they considered it more administrative than something that could actually influence innovation and competitive advantage. Talent ecosystems were also a new idea, and the language around "pivotal roles" and "build versus buy" appeared, at first, to be rather theoretical. In contrast, while AI was familiar from its application in everyday life, there was a question of how seriously it would disrupt traditional HR and management roles, and also whether it should be viewed more as a threat or a tool to work with.</w:t>
      </w:r>
    </w:p>
    <w:p w14:paraId="7742F57C" w14:textId="48117828" w:rsidR="00D8606A" w:rsidRPr="00D8606A" w:rsidRDefault="000031EC" w:rsidP="009A738A">
      <w:pPr>
        <w:spacing w:line="360" w:lineRule="auto"/>
        <w:jc w:val="both"/>
        <w:rPr>
          <w:rFonts w:ascii="Arial" w:hAnsi="Arial" w:cs="Arial"/>
          <w:sz w:val="24"/>
          <w:szCs w:val="24"/>
          <w:lang w:val="en-IN"/>
        </w:rPr>
      </w:pPr>
      <w:r w:rsidRPr="008C2E97">
        <w:rPr>
          <w:rFonts w:ascii="Arial" w:hAnsi="Arial" w:cs="Arial"/>
          <w:sz w:val="24"/>
          <w:szCs w:val="24"/>
          <w:lang w:val="en-IN"/>
        </w:rPr>
        <w:t xml:space="preserve">As the module developed, mixed feelings of emotional reactions to the work load and to the depth of the concepts. At times, the amount of reading and the expectation to interact critically with academic literature was overwhelming. Some topics, such as the link between HR practises and innovation outcomes, were exciting and at the same time intellectually stretching. </w:t>
      </w:r>
    </w:p>
    <w:p w14:paraId="2D1C48CD" w14:textId="77777777" w:rsidR="00EA118C" w:rsidRPr="008C2E97" w:rsidRDefault="00EA118C" w:rsidP="009A738A">
      <w:pPr>
        <w:spacing w:line="360" w:lineRule="auto"/>
        <w:jc w:val="both"/>
        <w:rPr>
          <w:rFonts w:ascii="Arial" w:hAnsi="Arial" w:cs="Arial"/>
          <w:b/>
          <w:bCs/>
          <w:sz w:val="24"/>
          <w:szCs w:val="24"/>
        </w:rPr>
      </w:pPr>
    </w:p>
    <w:p w14:paraId="4C97D88A" w14:textId="52C6BBB7" w:rsidR="005313FA" w:rsidRPr="008C2E97" w:rsidRDefault="00282269" w:rsidP="009A738A">
      <w:pPr>
        <w:pStyle w:val="Heading1"/>
        <w:spacing w:line="360" w:lineRule="auto"/>
        <w:rPr>
          <w:rFonts w:ascii="Arial" w:hAnsi="Arial" w:cs="Arial"/>
          <w:b/>
          <w:bCs/>
          <w:color w:val="auto"/>
          <w:sz w:val="24"/>
          <w:szCs w:val="24"/>
        </w:rPr>
      </w:pPr>
      <w:bookmarkStart w:id="32" w:name="_Toc224770396"/>
      <w:r w:rsidRPr="008C2E97">
        <w:rPr>
          <w:rFonts w:ascii="Arial" w:hAnsi="Arial" w:cs="Arial"/>
          <w:b/>
          <w:bCs/>
          <w:color w:val="auto"/>
          <w:sz w:val="24"/>
          <w:szCs w:val="24"/>
        </w:rPr>
        <w:t xml:space="preserve">11. </w:t>
      </w:r>
      <w:r w:rsidR="00EF279E" w:rsidRPr="008C2E97">
        <w:rPr>
          <w:rFonts w:ascii="Arial" w:hAnsi="Arial" w:cs="Arial"/>
          <w:b/>
          <w:bCs/>
          <w:color w:val="auto"/>
          <w:sz w:val="24"/>
          <w:szCs w:val="24"/>
        </w:rPr>
        <w:t>Evaluation of Learning (Gibbs – Evaluation)</w:t>
      </w:r>
      <w:bookmarkEnd w:id="32"/>
    </w:p>
    <w:p w14:paraId="6EABCC64" w14:textId="77777777" w:rsidR="00EF279E" w:rsidRPr="008C2E97" w:rsidRDefault="00EF279E" w:rsidP="009A738A">
      <w:pPr>
        <w:spacing w:line="360" w:lineRule="auto"/>
        <w:jc w:val="both"/>
        <w:rPr>
          <w:rFonts w:ascii="Arial" w:hAnsi="Arial" w:cs="Arial"/>
          <w:b/>
          <w:bCs/>
          <w:sz w:val="24"/>
          <w:szCs w:val="24"/>
        </w:rPr>
      </w:pPr>
    </w:p>
    <w:p w14:paraId="058012CB" w14:textId="77777777" w:rsidR="002F5B72" w:rsidRPr="008C2E97" w:rsidRDefault="002F5B72" w:rsidP="009A738A">
      <w:pPr>
        <w:spacing w:line="360" w:lineRule="auto"/>
        <w:jc w:val="both"/>
        <w:rPr>
          <w:rFonts w:ascii="Arial" w:hAnsi="Arial" w:cs="Arial"/>
          <w:sz w:val="24"/>
          <w:szCs w:val="24"/>
          <w:lang w:val="en-IN"/>
        </w:rPr>
      </w:pPr>
      <w:r w:rsidRPr="008C2E97">
        <w:rPr>
          <w:rFonts w:ascii="Arial" w:hAnsi="Arial" w:cs="Arial"/>
          <w:sz w:val="24"/>
          <w:szCs w:val="24"/>
          <w:lang w:val="en-IN"/>
        </w:rPr>
        <w:t>There were several things that went well in the learning approach. Actively participating in Seminars and Case Discussions helped to unravel key theories and see their application in real organisations. Preparing short notes after each session made it easier to link topics e.g. strategic HRM, talent management and innovation. Having academic articles to back up Aether assignment further developed critical thinking. Asking questions, sharing views in class and linking content to personal career interests all contributed to deeper understanding.</w:t>
      </w:r>
    </w:p>
    <w:p w14:paraId="0ABA0527" w14:textId="1226ECB7" w:rsidR="00EF279E" w:rsidRPr="008C2E97" w:rsidRDefault="00AC7052" w:rsidP="009A738A">
      <w:pPr>
        <w:spacing w:line="360" w:lineRule="auto"/>
        <w:jc w:val="both"/>
        <w:rPr>
          <w:rFonts w:ascii="Arial" w:hAnsi="Arial" w:cs="Arial"/>
          <w:sz w:val="24"/>
          <w:szCs w:val="24"/>
          <w:lang w:val="en-IN"/>
        </w:rPr>
      </w:pPr>
      <w:r w:rsidRPr="008C2E97">
        <w:rPr>
          <w:rFonts w:ascii="Arial" w:hAnsi="Arial" w:cs="Arial"/>
          <w:sz w:val="24"/>
          <w:szCs w:val="24"/>
          <w:lang w:val="en-IN"/>
        </w:rPr>
        <w:t>Some elements of the approach were not so effective and limited the depth of learning. Time management was inconsistent, especially with regards to fitting in the reading with other commitments, sometimes leading on to rushing some of the important articles rather than critically engaging with them. There were some instances where there was more of a focus on amassing sources than analysing data as to how they related to the assignment. In addition, the application of theory to practise did not necessarily occur early enough in the process; in the latter situation pressure resulted and opportunities to improve ideas through feedback or further reflection were limited.</w:t>
      </w:r>
    </w:p>
    <w:p w14:paraId="3D1D4214" w14:textId="77777777" w:rsidR="00AC7052" w:rsidRPr="008C2E97" w:rsidRDefault="00AC7052" w:rsidP="009A738A">
      <w:pPr>
        <w:spacing w:line="360" w:lineRule="auto"/>
        <w:jc w:val="both"/>
        <w:rPr>
          <w:rFonts w:ascii="Arial" w:hAnsi="Arial" w:cs="Arial"/>
          <w:sz w:val="24"/>
          <w:szCs w:val="24"/>
        </w:rPr>
      </w:pPr>
    </w:p>
    <w:p w14:paraId="25076BEE" w14:textId="2314C506" w:rsidR="00EF279E" w:rsidRPr="008C2E97" w:rsidRDefault="0071768A" w:rsidP="009A738A">
      <w:pPr>
        <w:pStyle w:val="Heading1"/>
        <w:spacing w:line="360" w:lineRule="auto"/>
        <w:rPr>
          <w:rFonts w:ascii="Arial" w:hAnsi="Arial" w:cs="Arial"/>
          <w:b/>
          <w:bCs/>
          <w:color w:val="auto"/>
          <w:sz w:val="24"/>
          <w:szCs w:val="24"/>
        </w:rPr>
      </w:pPr>
      <w:bookmarkStart w:id="33" w:name="_Toc224770397"/>
      <w:r w:rsidRPr="008C2E97">
        <w:rPr>
          <w:rFonts w:ascii="Arial" w:hAnsi="Arial" w:cs="Arial"/>
          <w:b/>
          <w:bCs/>
          <w:color w:val="auto"/>
          <w:sz w:val="24"/>
          <w:szCs w:val="24"/>
        </w:rPr>
        <w:t>12. Analysis: Growth Mindset and Personal L&amp;D Needs</w:t>
      </w:r>
      <w:bookmarkEnd w:id="33"/>
    </w:p>
    <w:p w14:paraId="53241751" w14:textId="77777777" w:rsidR="0071768A" w:rsidRPr="008C2E97" w:rsidRDefault="0071768A" w:rsidP="009A738A">
      <w:pPr>
        <w:spacing w:line="360" w:lineRule="auto"/>
        <w:jc w:val="both"/>
        <w:rPr>
          <w:rFonts w:ascii="Arial" w:hAnsi="Arial" w:cs="Arial"/>
          <w:b/>
          <w:bCs/>
          <w:sz w:val="24"/>
          <w:szCs w:val="24"/>
        </w:rPr>
      </w:pPr>
    </w:p>
    <w:p w14:paraId="06FF8009" w14:textId="77777777" w:rsidR="00AC7052" w:rsidRPr="008C2E97" w:rsidRDefault="00AC7052" w:rsidP="009A738A">
      <w:pPr>
        <w:spacing w:line="360" w:lineRule="auto"/>
        <w:jc w:val="both"/>
        <w:rPr>
          <w:rFonts w:ascii="Arial" w:hAnsi="Arial" w:cs="Arial"/>
          <w:sz w:val="24"/>
          <w:szCs w:val="24"/>
          <w:lang w:val="en-IN"/>
        </w:rPr>
      </w:pPr>
      <w:r w:rsidRPr="008C2E97">
        <w:rPr>
          <w:rFonts w:ascii="Arial" w:hAnsi="Arial" w:cs="Arial"/>
          <w:sz w:val="24"/>
          <w:szCs w:val="24"/>
          <w:lang w:val="en-IN"/>
        </w:rPr>
        <w:t>The learning experiences in this module have paved focus on the importance of having a growth mindset when it comes to working effectively in Human Capital Management, particularly in fast changing sectors such as technology. Working with strategic HRM, talent ecosystems and innovation, there is rarely "the right answer" but engaging practise relies on continually learning from evidence, testing ideas and refining them. This was challenging any fixed assumptions about HR as a compliance focused function and encouraged a more experimental, strategic view of people management.</w:t>
      </w:r>
    </w:p>
    <w:p w14:paraId="64A74E9C" w14:textId="12DF8B53" w:rsidR="00235383" w:rsidRPr="00235383" w:rsidRDefault="00AC7052" w:rsidP="009A738A">
      <w:pPr>
        <w:spacing w:line="360" w:lineRule="auto"/>
        <w:jc w:val="both"/>
        <w:rPr>
          <w:rFonts w:ascii="Arial" w:hAnsi="Arial" w:cs="Arial"/>
          <w:sz w:val="24"/>
          <w:szCs w:val="24"/>
          <w:lang w:val="en-IN"/>
        </w:rPr>
      </w:pPr>
      <w:r w:rsidRPr="008C2E97">
        <w:rPr>
          <w:rFonts w:ascii="Arial" w:hAnsi="Arial" w:cs="Arial"/>
          <w:sz w:val="24"/>
          <w:szCs w:val="24"/>
          <w:lang w:val="en-IN"/>
        </w:rPr>
        <w:t>The difficulties experienced in time management, dense of reading and application theory at the right time in the assignment process also indicated specific learning development needs. A growth mindset is having these not as failures, but as feedback where to improve. Concretely, there is a need to reinforce the skills on critically reading academic articles, more efficient synthesising of arguments and translating conceptual models into practical HR solutions. Developing better habits around planning the time for studying, breaking down large assignments and finding assistance earlier would also support deeper learning. Finally, the module addressed the importance of building capabilities in evidence based HR, data literacy and the role of AI in HR work. Investing in these areas through targeted courses, wider reading and practical projects will be necessary conditions to progress towards job functions that involve the design and implementation of strategic HR and talent initiatives.</w:t>
      </w:r>
    </w:p>
    <w:p w14:paraId="41965182" w14:textId="77777777" w:rsidR="0071768A" w:rsidRPr="008C2E97" w:rsidRDefault="0071768A" w:rsidP="009A738A">
      <w:pPr>
        <w:spacing w:line="360" w:lineRule="auto"/>
        <w:jc w:val="both"/>
        <w:rPr>
          <w:rFonts w:ascii="Arial" w:hAnsi="Arial" w:cs="Arial"/>
          <w:sz w:val="24"/>
          <w:szCs w:val="24"/>
        </w:rPr>
      </w:pPr>
    </w:p>
    <w:p w14:paraId="2A771721" w14:textId="77777777" w:rsidR="00235383" w:rsidRPr="008C2E97" w:rsidRDefault="00235383" w:rsidP="009A738A">
      <w:pPr>
        <w:spacing w:line="360" w:lineRule="auto"/>
        <w:jc w:val="both"/>
        <w:rPr>
          <w:rFonts w:ascii="Arial" w:hAnsi="Arial" w:cs="Arial"/>
          <w:sz w:val="24"/>
          <w:szCs w:val="24"/>
        </w:rPr>
      </w:pPr>
    </w:p>
    <w:p w14:paraId="7DAF4DCF" w14:textId="0EB2771A" w:rsidR="00235383" w:rsidRPr="008C2E97" w:rsidRDefault="00523966" w:rsidP="009A738A">
      <w:pPr>
        <w:pStyle w:val="Heading1"/>
        <w:spacing w:line="360" w:lineRule="auto"/>
        <w:rPr>
          <w:rFonts w:ascii="Arial" w:hAnsi="Arial" w:cs="Arial"/>
          <w:b/>
          <w:bCs/>
          <w:color w:val="auto"/>
          <w:sz w:val="24"/>
          <w:szCs w:val="24"/>
        </w:rPr>
      </w:pPr>
      <w:bookmarkStart w:id="34" w:name="_Toc224770398"/>
      <w:r w:rsidRPr="008C2E97">
        <w:rPr>
          <w:rFonts w:ascii="Arial" w:hAnsi="Arial" w:cs="Arial"/>
          <w:b/>
          <w:bCs/>
          <w:color w:val="auto"/>
          <w:sz w:val="24"/>
          <w:szCs w:val="24"/>
        </w:rPr>
        <w:t>13. Action Plan for Staying Relevant in the Age of AI</w:t>
      </w:r>
      <w:bookmarkEnd w:id="34"/>
    </w:p>
    <w:p w14:paraId="114CDB2F" w14:textId="7D378597" w:rsidR="00523966" w:rsidRPr="008C2E97" w:rsidRDefault="00523966" w:rsidP="009A738A">
      <w:pPr>
        <w:pStyle w:val="Heading2"/>
        <w:spacing w:line="360" w:lineRule="auto"/>
        <w:rPr>
          <w:rFonts w:ascii="Arial" w:hAnsi="Arial" w:cs="Arial"/>
          <w:b/>
          <w:bCs/>
          <w:color w:val="auto"/>
          <w:sz w:val="24"/>
          <w:szCs w:val="24"/>
          <w:lang w:val="en-IN"/>
        </w:rPr>
      </w:pPr>
      <w:bookmarkStart w:id="35" w:name="_Toc224770399"/>
      <w:r w:rsidRPr="008C2E97">
        <w:rPr>
          <w:rFonts w:ascii="Arial" w:hAnsi="Arial" w:cs="Arial"/>
          <w:b/>
          <w:bCs/>
          <w:color w:val="auto"/>
          <w:sz w:val="24"/>
          <w:szCs w:val="24"/>
          <w:lang w:val="en-IN"/>
        </w:rPr>
        <w:t>13.1 How AI is reshaping HR and management work</w:t>
      </w:r>
      <w:bookmarkEnd w:id="35"/>
    </w:p>
    <w:p w14:paraId="52C1BBA7" w14:textId="77777777" w:rsidR="00776541" w:rsidRPr="008C2E97" w:rsidRDefault="00776541" w:rsidP="009A738A">
      <w:pPr>
        <w:spacing w:line="360" w:lineRule="auto"/>
        <w:jc w:val="both"/>
        <w:rPr>
          <w:rFonts w:ascii="Arial" w:hAnsi="Arial" w:cs="Arial"/>
          <w:sz w:val="24"/>
          <w:szCs w:val="24"/>
          <w:lang w:val="en-IN"/>
        </w:rPr>
      </w:pPr>
      <w:r w:rsidRPr="008C2E97">
        <w:rPr>
          <w:rFonts w:ascii="Arial" w:hAnsi="Arial" w:cs="Arial"/>
          <w:sz w:val="24"/>
          <w:szCs w:val="24"/>
          <w:lang w:val="en-IN"/>
        </w:rPr>
        <w:t>AI is transforming the face of HR and management by automating mundane processes like CV screening, scheduling interviews, basic analytics and answering basic employee queries by acting as a chatbot. It also allows for more advanced people analytics, such as predicting risks of leaving or skills gaps and can help with strategic workforce planning. At the same time, AI generates ethical questions about bias, transparency and data privacy, which means human judgement and responsibility are still essential in HR decision making and policy design.</w:t>
      </w:r>
    </w:p>
    <w:p w14:paraId="1658399B" w14:textId="2B94379A" w:rsidR="00523966" w:rsidRPr="008C2E97" w:rsidRDefault="00523966" w:rsidP="009A738A">
      <w:pPr>
        <w:pStyle w:val="Heading2"/>
        <w:spacing w:line="360" w:lineRule="auto"/>
        <w:rPr>
          <w:rFonts w:ascii="Arial" w:hAnsi="Arial" w:cs="Arial"/>
          <w:b/>
          <w:bCs/>
          <w:color w:val="auto"/>
          <w:sz w:val="24"/>
          <w:szCs w:val="24"/>
          <w:lang w:val="en-IN"/>
        </w:rPr>
      </w:pPr>
      <w:bookmarkStart w:id="36" w:name="_Toc224770400"/>
      <w:r w:rsidRPr="008C2E97">
        <w:rPr>
          <w:rFonts w:ascii="Arial" w:hAnsi="Arial" w:cs="Arial"/>
          <w:b/>
          <w:bCs/>
          <w:color w:val="auto"/>
          <w:sz w:val="24"/>
          <w:szCs w:val="24"/>
          <w:lang w:val="en-IN"/>
        </w:rPr>
        <w:t>13.2 How you will use AI as a support tool</w:t>
      </w:r>
      <w:bookmarkEnd w:id="36"/>
    </w:p>
    <w:p w14:paraId="69792AFE" w14:textId="77777777" w:rsidR="00776541" w:rsidRPr="008C2E97" w:rsidRDefault="00776541" w:rsidP="009A738A">
      <w:pPr>
        <w:spacing w:line="360" w:lineRule="auto"/>
        <w:jc w:val="both"/>
        <w:rPr>
          <w:rFonts w:ascii="Arial" w:hAnsi="Arial" w:cs="Arial"/>
          <w:sz w:val="24"/>
          <w:szCs w:val="24"/>
          <w:lang w:val="en-IN"/>
        </w:rPr>
      </w:pPr>
      <w:r w:rsidRPr="008C2E97">
        <w:rPr>
          <w:rFonts w:ascii="Arial" w:hAnsi="Arial" w:cs="Arial"/>
          <w:sz w:val="24"/>
          <w:szCs w:val="24"/>
          <w:lang w:val="en-IN"/>
        </w:rPr>
        <w:t>The idea is treating AI as an intelligent companion and not as a replacement for professional judgement. Practically this means using AI tools to assist you with information search, summarising long documents, generating ideas for HR initiatives and supporting basic data analysis, even always checking the outputs critically. AI can also be used to prototype scenarios or dashboards used to make decisions, but final interpretations, ethical evaluations and communication with stakeholders will be firmly human responsibilities.</w:t>
      </w:r>
    </w:p>
    <w:p w14:paraId="02E7B1DD" w14:textId="114D9C7D" w:rsidR="00523966" w:rsidRPr="008C2E97" w:rsidRDefault="00523966" w:rsidP="009A738A">
      <w:pPr>
        <w:pStyle w:val="Heading2"/>
        <w:spacing w:line="360" w:lineRule="auto"/>
        <w:rPr>
          <w:rFonts w:ascii="Arial" w:hAnsi="Arial" w:cs="Arial"/>
          <w:b/>
          <w:bCs/>
          <w:color w:val="auto"/>
          <w:sz w:val="24"/>
          <w:szCs w:val="24"/>
          <w:lang w:val="en-IN"/>
        </w:rPr>
      </w:pPr>
      <w:bookmarkStart w:id="37" w:name="_Toc224770401"/>
      <w:r w:rsidRPr="008C2E97">
        <w:rPr>
          <w:rFonts w:ascii="Arial" w:hAnsi="Arial" w:cs="Arial"/>
          <w:b/>
          <w:bCs/>
          <w:color w:val="auto"/>
          <w:sz w:val="24"/>
          <w:szCs w:val="24"/>
          <w:lang w:val="en-IN"/>
        </w:rPr>
        <w:t>13.3 Lifelong learning actions</w:t>
      </w:r>
      <w:bookmarkEnd w:id="37"/>
    </w:p>
    <w:p w14:paraId="2756B7A8" w14:textId="77777777" w:rsidR="00B47737" w:rsidRPr="008C2E97" w:rsidRDefault="00816005" w:rsidP="009A738A">
      <w:pPr>
        <w:keepNext/>
        <w:spacing w:line="360" w:lineRule="auto"/>
        <w:jc w:val="both"/>
        <w:rPr>
          <w:rFonts w:ascii="Arial" w:hAnsi="Arial" w:cs="Arial"/>
          <w:sz w:val="24"/>
          <w:szCs w:val="24"/>
        </w:rPr>
      </w:pPr>
      <w:r w:rsidRPr="008C2E97">
        <w:rPr>
          <w:rFonts w:ascii="Arial" w:hAnsi="Arial" w:cs="Arial"/>
          <w:noProof/>
          <w:sz w:val="24"/>
          <w:szCs w:val="24"/>
          <w:lang w:val="en-IN"/>
        </w:rPr>
        <w:drawing>
          <wp:inline distT="0" distB="0" distL="0" distR="0" wp14:anchorId="420A5002" wp14:editId="3AAB359D">
            <wp:extent cx="5724525" cy="4295775"/>
            <wp:effectExtent l="38100" t="38100" r="47625" b="47625"/>
            <wp:docPr id="14965230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4"/>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24525" cy="4295775"/>
                    </a:xfrm>
                    <a:prstGeom prst="rect">
                      <a:avLst/>
                    </a:prstGeom>
                    <a:noFill/>
                    <a:ln w="28575">
                      <a:solidFill>
                        <a:schemeClr val="tx1"/>
                      </a:solidFill>
                    </a:ln>
                  </pic:spPr>
                </pic:pic>
              </a:graphicData>
            </a:graphic>
          </wp:inline>
        </w:drawing>
      </w:r>
    </w:p>
    <w:p w14:paraId="33FF1767" w14:textId="105FA04F" w:rsidR="00816005" w:rsidRPr="008C2E97" w:rsidRDefault="00B47737" w:rsidP="009A738A">
      <w:pPr>
        <w:pStyle w:val="Caption"/>
        <w:spacing w:line="360" w:lineRule="auto"/>
        <w:jc w:val="both"/>
        <w:rPr>
          <w:rFonts w:ascii="Arial" w:hAnsi="Arial" w:cs="Arial"/>
          <w:color w:val="auto"/>
          <w:sz w:val="24"/>
          <w:szCs w:val="24"/>
          <w:lang w:val="en-IN"/>
        </w:rPr>
      </w:pPr>
      <w:bookmarkStart w:id="38" w:name="_Toc224771424"/>
      <w:r w:rsidRPr="008C2E97">
        <w:rPr>
          <w:rFonts w:ascii="Arial" w:hAnsi="Arial" w:cs="Arial"/>
          <w:color w:val="auto"/>
          <w:sz w:val="24"/>
          <w:szCs w:val="24"/>
        </w:rPr>
        <w:t xml:space="preserve">Figure </w:t>
      </w:r>
      <w:r w:rsidRPr="008C2E97">
        <w:rPr>
          <w:rFonts w:ascii="Arial" w:hAnsi="Arial" w:cs="Arial"/>
          <w:color w:val="auto"/>
          <w:sz w:val="24"/>
          <w:szCs w:val="24"/>
        </w:rPr>
        <w:fldChar w:fldCharType="begin"/>
      </w:r>
      <w:r w:rsidRPr="008C2E97">
        <w:rPr>
          <w:rFonts w:ascii="Arial" w:hAnsi="Arial" w:cs="Arial"/>
          <w:color w:val="auto"/>
          <w:sz w:val="24"/>
          <w:szCs w:val="24"/>
        </w:rPr>
        <w:instrText xml:space="preserve"> SEQ Figure \* ARABIC </w:instrText>
      </w:r>
      <w:r w:rsidRPr="008C2E97">
        <w:rPr>
          <w:rFonts w:ascii="Arial" w:hAnsi="Arial" w:cs="Arial"/>
          <w:color w:val="auto"/>
          <w:sz w:val="24"/>
          <w:szCs w:val="24"/>
        </w:rPr>
        <w:fldChar w:fldCharType="separate"/>
      </w:r>
      <w:r w:rsidR="00DD0103" w:rsidRPr="008C2E97">
        <w:rPr>
          <w:rFonts w:ascii="Arial" w:hAnsi="Arial" w:cs="Arial"/>
          <w:noProof/>
          <w:color w:val="auto"/>
          <w:sz w:val="24"/>
          <w:szCs w:val="24"/>
        </w:rPr>
        <w:t>3</w:t>
      </w:r>
      <w:r w:rsidRPr="008C2E97">
        <w:rPr>
          <w:rFonts w:ascii="Arial" w:hAnsi="Arial" w:cs="Arial"/>
          <w:color w:val="auto"/>
          <w:sz w:val="24"/>
          <w:szCs w:val="24"/>
        </w:rPr>
        <w:fldChar w:fldCharType="end"/>
      </w:r>
      <w:r w:rsidRPr="008C2E97">
        <w:rPr>
          <w:rFonts w:ascii="Arial" w:hAnsi="Arial" w:cs="Arial"/>
          <w:color w:val="auto"/>
          <w:sz w:val="24"/>
          <w:szCs w:val="24"/>
        </w:rPr>
        <w:t xml:space="preserve"> Personal L&amp;D and AI Support Plan</w:t>
      </w:r>
      <w:bookmarkEnd w:id="38"/>
    </w:p>
    <w:p w14:paraId="40411203" w14:textId="6DE2E1D8" w:rsidR="00523966" w:rsidRPr="008C2E97" w:rsidRDefault="00F34210" w:rsidP="009A738A">
      <w:pPr>
        <w:spacing w:line="360" w:lineRule="auto"/>
        <w:jc w:val="both"/>
        <w:rPr>
          <w:rFonts w:ascii="Arial" w:hAnsi="Arial" w:cs="Arial"/>
          <w:sz w:val="24"/>
          <w:szCs w:val="24"/>
        </w:rPr>
      </w:pPr>
      <w:r w:rsidRPr="008C2E97">
        <w:rPr>
          <w:rFonts w:ascii="Arial" w:hAnsi="Arial" w:cs="Arial"/>
          <w:sz w:val="24"/>
          <w:szCs w:val="24"/>
          <w:lang w:val="en-IN"/>
        </w:rPr>
        <w:t>In view of remaining relevant, the emphasis would be on developing skills in evidence based HR, data literacy and responsible use of AI in people management. This includes short course in HR analytics, Python or excel for data, ethics of AI, ongoing reading, webinar and seeking out project opportunities that include designing or evaluating HR tech solutions.</w:t>
      </w:r>
    </w:p>
    <w:p w14:paraId="6D35CB00" w14:textId="5C30F558" w:rsidR="00FF1052" w:rsidRDefault="00FF1052">
      <w:pPr>
        <w:rPr>
          <w:rFonts w:ascii="Arial" w:hAnsi="Arial" w:cs="Arial"/>
          <w:sz w:val="24"/>
          <w:szCs w:val="24"/>
        </w:rPr>
      </w:pPr>
      <w:r>
        <w:rPr>
          <w:rFonts w:ascii="Arial" w:hAnsi="Arial" w:cs="Arial"/>
          <w:sz w:val="24"/>
          <w:szCs w:val="24"/>
        </w:rPr>
        <w:br w:type="page"/>
      </w:r>
    </w:p>
    <w:p w14:paraId="268B1795" w14:textId="77777777" w:rsidR="00F73529" w:rsidRPr="00F73529" w:rsidRDefault="00F73529" w:rsidP="00F73529">
      <w:pPr>
        <w:pStyle w:val="Heading1"/>
        <w:rPr>
          <w:rFonts w:ascii="Arial" w:hAnsi="Arial" w:cs="Arial"/>
          <w:b/>
          <w:bCs/>
          <w:color w:val="auto"/>
          <w:sz w:val="24"/>
          <w:szCs w:val="24"/>
          <w:lang w:val="en-IN"/>
        </w:rPr>
      </w:pPr>
      <w:bookmarkStart w:id="39" w:name="_Toc224770402"/>
      <w:r w:rsidRPr="00F73529">
        <w:rPr>
          <w:rFonts w:ascii="Arial" w:hAnsi="Arial" w:cs="Arial"/>
          <w:b/>
          <w:bCs/>
          <w:color w:val="auto"/>
          <w:sz w:val="24"/>
          <w:szCs w:val="24"/>
          <w:lang w:val="en-IN"/>
        </w:rPr>
        <w:t>Reference list</w:t>
      </w:r>
      <w:bookmarkEnd w:id="39"/>
    </w:p>
    <w:p w14:paraId="41147A95" w14:textId="09EFFEB1" w:rsidR="00F73529" w:rsidRPr="00F73529" w:rsidRDefault="00F73529" w:rsidP="00F73529">
      <w:pPr>
        <w:spacing w:line="360" w:lineRule="auto"/>
        <w:jc w:val="both"/>
        <w:rPr>
          <w:rFonts w:ascii="Arial" w:hAnsi="Arial" w:cs="Arial"/>
          <w:sz w:val="24"/>
          <w:szCs w:val="24"/>
          <w:lang w:val="en-IN"/>
        </w:rPr>
      </w:pPr>
      <w:r w:rsidRPr="00F73529">
        <w:rPr>
          <w:rFonts w:ascii="Arial" w:hAnsi="Arial" w:cs="Arial"/>
          <w:sz w:val="24"/>
          <w:szCs w:val="24"/>
          <w:lang w:val="en-IN"/>
        </w:rPr>
        <w:t xml:space="preserve">Ayanponle, L.O., Awonuga, K.F., Asuzu, O.F., Daraojimba, R.E., Elufioye, O.A. and Daraojimba, O.D. (2024). A review of innovative HR strategies in enhancing workforce efficiency in the US. </w:t>
      </w:r>
      <w:r w:rsidRPr="00F73529">
        <w:rPr>
          <w:rFonts w:ascii="Arial" w:hAnsi="Arial" w:cs="Arial"/>
          <w:i/>
          <w:iCs/>
          <w:sz w:val="24"/>
          <w:szCs w:val="24"/>
          <w:lang w:val="en-IN"/>
        </w:rPr>
        <w:t>International Journal of Science and Research Archive</w:t>
      </w:r>
      <w:r w:rsidRPr="00F73529">
        <w:rPr>
          <w:rFonts w:ascii="Arial" w:hAnsi="Arial" w:cs="Arial"/>
          <w:sz w:val="24"/>
          <w:szCs w:val="24"/>
          <w:lang w:val="en-IN"/>
        </w:rPr>
        <w:t xml:space="preserve">, [online] 11(1), pp.817–827. </w:t>
      </w:r>
      <w:hyperlink r:id="rId12" w:history="1">
        <w:r w:rsidRPr="00874623">
          <w:rPr>
            <w:rStyle w:val="Hyperlink"/>
            <w:rFonts w:ascii="Arial" w:hAnsi="Arial" w:cs="Arial"/>
            <w:sz w:val="24"/>
            <w:szCs w:val="24"/>
            <w:lang w:val="en-IN"/>
          </w:rPr>
          <w:t>doi:https://doi.org/10.30574/ijsra.2024.11.1.0152</w:t>
        </w:r>
      </w:hyperlink>
      <w:r w:rsidRPr="00F73529">
        <w:rPr>
          <w:rFonts w:ascii="Arial" w:hAnsi="Arial" w:cs="Arial"/>
          <w:sz w:val="24"/>
          <w:szCs w:val="24"/>
          <w:lang w:val="en-IN"/>
        </w:rPr>
        <w:t>.</w:t>
      </w:r>
    </w:p>
    <w:p w14:paraId="49AF7C99" w14:textId="124BC01E" w:rsidR="00F73529" w:rsidRPr="00F73529" w:rsidRDefault="00F73529" w:rsidP="00F73529">
      <w:pPr>
        <w:spacing w:line="360" w:lineRule="auto"/>
        <w:jc w:val="both"/>
        <w:rPr>
          <w:rFonts w:ascii="Arial" w:hAnsi="Arial" w:cs="Arial"/>
          <w:sz w:val="24"/>
          <w:szCs w:val="24"/>
          <w:lang w:val="en-IN"/>
        </w:rPr>
      </w:pPr>
      <w:r w:rsidRPr="00F73529">
        <w:rPr>
          <w:rFonts w:ascii="Arial" w:hAnsi="Arial" w:cs="Arial"/>
          <w:sz w:val="24"/>
          <w:szCs w:val="24"/>
          <w:lang w:val="en-IN"/>
        </w:rPr>
        <w:t xml:space="preserve">Fraser, S. (2022). </w:t>
      </w:r>
      <w:r w:rsidRPr="00F73529">
        <w:rPr>
          <w:rFonts w:ascii="Arial" w:hAnsi="Arial" w:cs="Arial"/>
          <w:i/>
          <w:iCs/>
          <w:sz w:val="24"/>
          <w:szCs w:val="24"/>
          <w:lang w:val="en-IN"/>
        </w:rPr>
        <w:t>Five Strategies for the Future of Work: Accelerating Innovation through Tech Transfer</w:t>
      </w:r>
      <w:r w:rsidRPr="00F73529">
        <w:rPr>
          <w:rFonts w:ascii="Arial" w:hAnsi="Arial" w:cs="Arial"/>
          <w:sz w:val="24"/>
          <w:szCs w:val="24"/>
          <w:lang w:val="en-IN"/>
        </w:rPr>
        <w:t xml:space="preserve">. [online] Available at: </w:t>
      </w:r>
      <w:hyperlink r:id="rId13" w:history="1">
        <w:r w:rsidRPr="00E60E11">
          <w:rPr>
            <w:rStyle w:val="Hyperlink"/>
            <w:rFonts w:ascii="Arial" w:hAnsi="Arial" w:cs="Arial"/>
            <w:sz w:val="24"/>
            <w:szCs w:val="24"/>
            <w:lang w:val="en-IN"/>
          </w:rPr>
          <w:t>https://arxiv.org/pdf/2402.01764.pdf</w:t>
        </w:r>
      </w:hyperlink>
      <w:r w:rsidRPr="00F73529">
        <w:rPr>
          <w:rFonts w:ascii="Arial" w:hAnsi="Arial" w:cs="Arial"/>
          <w:sz w:val="24"/>
          <w:szCs w:val="24"/>
          <w:lang w:val="en-IN"/>
        </w:rPr>
        <w:t xml:space="preserve"> [Accessed 18 Mar. 2026].</w:t>
      </w:r>
    </w:p>
    <w:p w14:paraId="6C4BC495" w14:textId="6B066B80" w:rsidR="00F73529" w:rsidRPr="00F73529" w:rsidRDefault="00F73529" w:rsidP="00F73529">
      <w:pPr>
        <w:spacing w:line="360" w:lineRule="auto"/>
        <w:jc w:val="both"/>
        <w:rPr>
          <w:rFonts w:ascii="Arial" w:hAnsi="Arial" w:cs="Arial"/>
          <w:sz w:val="24"/>
          <w:szCs w:val="24"/>
          <w:lang w:val="en-IN"/>
        </w:rPr>
      </w:pPr>
      <w:r w:rsidRPr="00F73529">
        <w:rPr>
          <w:rFonts w:ascii="Arial" w:hAnsi="Arial" w:cs="Arial"/>
          <w:sz w:val="24"/>
          <w:szCs w:val="24"/>
          <w:lang w:val="en-IN"/>
        </w:rPr>
        <w:t xml:space="preserve">Galarza, D. and Wickenberg, J. (2023). </w:t>
      </w:r>
      <w:r w:rsidRPr="00F73529">
        <w:rPr>
          <w:rFonts w:ascii="Arial" w:hAnsi="Arial" w:cs="Arial"/>
          <w:i/>
          <w:iCs/>
          <w:sz w:val="24"/>
          <w:szCs w:val="24"/>
          <w:lang w:val="en-IN"/>
        </w:rPr>
        <w:t>The Mechanistic and Political Frames of Talent Management Processes The case of a Talent Analytics System</w:t>
      </w:r>
      <w:r w:rsidRPr="00F73529">
        <w:rPr>
          <w:rFonts w:ascii="Arial" w:hAnsi="Arial" w:cs="Arial"/>
          <w:sz w:val="24"/>
          <w:szCs w:val="24"/>
          <w:lang w:val="en-IN"/>
        </w:rPr>
        <w:t xml:space="preserve">. [online] Available at: </w:t>
      </w:r>
      <w:hyperlink r:id="rId14" w:history="1">
        <w:r w:rsidRPr="00E60E11">
          <w:rPr>
            <w:rStyle w:val="Hyperlink"/>
            <w:rFonts w:ascii="Arial" w:hAnsi="Arial" w:cs="Arial"/>
            <w:sz w:val="24"/>
            <w:szCs w:val="24"/>
            <w:lang w:val="en-IN"/>
          </w:rPr>
          <w:t>https://publications.lib.chalmers.se/records/fulltext/local_155935.pdf</w:t>
        </w:r>
      </w:hyperlink>
      <w:r w:rsidRPr="00F73529">
        <w:rPr>
          <w:rFonts w:ascii="Arial" w:hAnsi="Arial" w:cs="Arial"/>
          <w:sz w:val="24"/>
          <w:szCs w:val="24"/>
          <w:lang w:val="en-IN"/>
        </w:rPr>
        <w:t xml:space="preserve"> [Accessed 18 Mar. 2026].</w:t>
      </w:r>
    </w:p>
    <w:p w14:paraId="31C18184" w14:textId="295CE7E9" w:rsidR="00F73529" w:rsidRPr="00F73529" w:rsidRDefault="00F73529" w:rsidP="00F73529">
      <w:pPr>
        <w:spacing w:line="360" w:lineRule="auto"/>
        <w:jc w:val="both"/>
        <w:rPr>
          <w:rFonts w:ascii="Arial" w:hAnsi="Arial" w:cs="Arial"/>
          <w:sz w:val="24"/>
          <w:szCs w:val="24"/>
          <w:lang w:val="en-IN"/>
        </w:rPr>
      </w:pPr>
      <w:r w:rsidRPr="00F73529">
        <w:rPr>
          <w:rFonts w:ascii="Arial" w:hAnsi="Arial" w:cs="Arial"/>
          <w:sz w:val="24"/>
          <w:szCs w:val="24"/>
          <w:lang w:val="en-IN"/>
        </w:rPr>
        <w:t xml:space="preserve">Gansiniec, R.L., Sypniewska, B.A. and Chen, J. (2023). Innovation-driven human resource management practices: A systematic review, integrative framework, and future research directions. </w:t>
      </w:r>
      <w:r w:rsidRPr="00F73529">
        <w:rPr>
          <w:rFonts w:ascii="Arial" w:hAnsi="Arial" w:cs="Arial"/>
          <w:i/>
          <w:iCs/>
          <w:sz w:val="24"/>
          <w:szCs w:val="24"/>
          <w:lang w:val="en-IN"/>
        </w:rPr>
        <w:t>Journal of Entrepreneurship, Management and Innovation</w:t>
      </w:r>
      <w:r w:rsidRPr="00F73529">
        <w:rPr>
          <w:rFonts w:ascii="Arial" w:hAnsi="Arial" w:cs="Arial"/>
          <w:sz w:val="24"/>
          <w:szCs w:val="24"/>
          <w:lang w:val="en-IN"/>
        </w:rPr>
        <w:t xml:space="preserve">, [online] 19(2), pp.7–56. </w:t>
      </w:r>
      <w:hyperlink r:id="rId15" w:history="1">
        <w:r w:rsidRPr="00874623">
          <w:rPr>
            <w:rStyle w:val="Hyperlink"/>
            <w:rFonts w:ascii="Arial" w:hAnsi="Arial" w:cs="Arial"/>
            <w:sz w:val="24"/>
            <w:szCs w:val="24"/>
            <w:lang w:val="en-IN"/>
          </w:rPr>
          <w:t>doi:https://doi.org/10.7341/20231921</w:t>
        </w:r>
      </w:hyperlink>
      <w:r w:rsidRPr="00F73529">
        <w:rPr>
          <w:rFonts w:ascii="Arial" w:hAnsi="Arial" w:cs="Arial"/>
          <w:sz w:val="24"/>
          <w:szCs w:val="24"/>
          <w:lang w:val="en-IN"/>
        </w:rPr>
        <w:t>.</w:t>
      </w:r>
    </w:p>
    <w:p w14:paraId="67926251" w14:textId="5A3BC0C0" w:rsidR="00F73529" w:rsidRPr="00F73529" w:rsidRDefault="00F73529" w:rsidP="00F73529">
      <w:pPr>
        <w:spacing w:line="360" w:lineRule="auto"/>
        <w:jc w:val="both"/>
        <w:rPr>
          <w:rFonts w:ascii="Arial" w:hAnsi="Arial" w:cs="Arial"/>
          <w:sz w:val="24"/>
          <w:szCs w:val="24"/>
          <w:lang w:val="en-IN"/>
        </w:rPr>
      </w:pPr>
      <w:r w:rsidRPr="00F73529">
        <w:rPr>
          <w:rFonts w:ascii="Arial" w:hAnsi="Arial" w:cs="Arial"/>
          <w:sz w:val="24"/>
          <w:szCs w:val="24"/>
          <w:lang w:val="en-IN"/>
        </w:rPr>
        <w:t xml:space="preserve">Josheph (2026). </w:t>
      </w:r>
      <w:r w:rsidRPr="00F73529">
        <w:rPr>
          <w:rFonts w:ascii="Arial" w:hAnsi="Arial" w:cs="Arial"/>
          <w:i/>
          <w:iCs/>
          <w:sz w:val="24"/>
          <w:szCs w:val="24"/>
          <w:lang w:val="en-IN"/>
        </w:rPr>
        <w:t>Build vs buy: Why cultivating internal talent beats costly external hiring</w:t>
      </w:r>
      <w:r w:rsidRPr="00F73529">
        <w:rPr>
          <w:rFonts w:ascii="Arial" w:hAnsi="Arial" w:cs="Arial"/>
          <w:sz w:val="24"/>
          <w:szCs w:val="24"/>
          <w:lang w:val="en-IN"/>
        </w:rPr>
        <w:t xml:space="preserve">. [online] Muchskills.com. Available at: </w:t>
      </w:r>
      <w:hyperlink r:id="rId16" w:history="1">
        <w:r w:rsidRPr="00E60E11">
          <w:rPr>
            <w:rStyle w:val="Hyperlink"/>
            <w:rFonts w:ascii="Arial" w:hAnsi="Arial" w:cs="Arial"/>
            <w:sz w:val="24"/>
            <w:szCs w:val="24"/>
            <w:lang w:val="en-IN"/>
          </w:rPr>
          <w:t>https://www.muchskills.com/blog/build-vs-buy-why-cultivating-internal-talent-beats-costly-external-hiring</w:t>
        </w:r>
      </w:hyperlink>
      <w:r w:rsidRPr="00F73529">
        <w:rPr>
          <w:rFonts w:ascii="Arial" w:hAnsi="Arial" w:cs="Arial"/>
          <w:sz w:val="24"/>
          <w:szCs w:val="24"/>
          <w:lang w:val="en-IN"/>
        </w:rPr>
        <w:t xml:space="preserve"> [Accessed 18 Mar. 2026].</w:t>
      </w:r>
    </w:p>
    <w:p w14:paraId="75D2B48F" w14:textId="6D84FF53" w:rsidR="00F73529" w:rsidRPr="00F73529" w:rsidRDefault="00F73529" w:rsidP="00F73529">
      <w:pPr>
        <w:spacing w:line="360" w:lineRule="auto"/>
        <w:jc w:val="both"/>
        <w:rPr>
          <w:rFonts w:ascii="Arial" w:hAnsi="Arial" w:cs="Arial"/>
          <w:sz w:val="24"/>
          <w:szCs w:val="24"/>
          <w:lang w:val="en-IN"/>
        </w:rPr>
      </w:pPr>
      <w:r w:rsidRPr="00F73529">
        <w:rPr>
          <w:rFonts w:ascii="Arial" w:hAnsi="Arial" w:cs="Arial"/>
          <w:sz w:val="24"/>
          <w:szCs w:val="24"/>
          <w:lang w:val="en-IN"/>
        </w:rPr>
        <w:t xml:space="preserve">Lannon, C. (2016). </w:t>
      </w:r>
      <w:r w:rsidRPr="00F73529">
        <w:rPr>
          <w:rFonts w:ascii="Arial" w:hAnsi="Arial" w:cs="Arial"/>
          <w:i/>
          <w:iCs/>
          <w:sz w:val="24"/>
          <w:szCs w:val="24"/>
          <w:lang w:val="en-IN"/>
        </w:rPr>
        <w:t>Learning Organizations: From Invention to Innovation - The Systems Thinker</w:t>
      </w:r>
      <w:r w:rsidRPr="00F73529">
        <w:rPr>
          <w:rFonts w:ascii="Arial" w:hAnsi="Arial" w:cs="Arial"/>
          <w:sz w:val="24"/>
          <w:szCs w:val="24"/>
          <w:lang w:val="en-IN"/>
        </w:rPr>
        <w:t xml:space="preserve">. [online] The Systems Thinker. Available at: </w:t>
      </w:r>
      <w:hyperlink r:id="rId17" w:history="1">
        <w:r w:rsidRPr="00E60E11">
          <w:rPr>
            <w:rStyle w:val="Hyperlink"/>
            <w:rFonts w:ascii="Arial" w:hAnsi="Arial" w:cs="Arial"/>
            <w:sz w:val="24"/>
            <w:szCs w:val="24"/>
            <w:lang w:val="en-IN"/>
          </w:rPr>
          <w:t>https://thesystemsthinker.com/learning-organizations-from-invention-to-innovation/</w:t>
        </w:r>
      </w:hyperlink>
      <w:r w:rsidRPr="00F73529">
        <w:rPr>
          <w:rFonts w:ascii="Arial" w:hAnsi="Arial" w:cs="Arial"/>
          <w:sz w:val="24"/>
          <w:szCs w:val="24"/>
          <w:lang w:val="en-IN"/>
        </w:rPr>
        <w:t>.</w:t>
      </w:r>
    </w:p>
    <w:p w14:paraId="2F65CACF" w14:textId="3762FEF3" w:rsidR="00F73529" w:rsidRPr="00F73529" w:rsidRDefault="00F73529" w:rsidP="00F73529">
      <w:pPr>
        <w:spacing w:line="360" w:lineRule="auto"/>
        <w:jc w:val="both"/>
        <w:rPr>
          <w:rFonts w:ascii="Arial" w:hAnsi="Arial" w:cs="Arial"/>
          <w:sz w:val="24"/>
          <w:szCs w:val="24"/>
          <w:lang w:val="en-IN"/>
        </w:rPr>
      </w:pPr>
      <w:r w:rsidRPr="00F73529">
        <w:rPr>
          <w:rFonts w:ascii="Arial" w:hAnsi="Arial" w:cs="Arial"/>
          <w:sz w:val="24"/>
          <w:szCs w:val="24"/>
          <w:lang w:val="en-IN"/>
        </w:rPr>
        <w:t xml:space="preserve">Lodhi, K. and Ahmad, S. (2025). Analyzing the Role of Strategic HRM in Enhancing Organizational Competitiveness, Employee Engagement, and Talent Retention: A Review. </w:t>
      </w:r>
      <w:r w:rsidRPr="00F73529">
        <w:rPr>
          <w:rFonts w:ascii="Arial" w:hAnsi="Arial" w:cs="Arial"/>
          <w:i/>
          <w:iCs/>
          <w:sz w:val="24"/>
          <w:szCs w:val="24"/>
          <w:lang w:val="en-IN"/>
        </w:rPr>
        <w:t>Lead Sci Journal of Management, Innovation and Social Sciences</w:t>
      </w:r>
      <w:r w:rsidRPr="00F73529">
        <w:rPr>
          <w:rFonts w:ascii="Arial" w:hAnsi="Arial" w:cs="Arial"/>
          <w:sz w:val="24"/>
          <w:szCs w:val="24"/>
          <w:lang w:val="en-IN"/>
        </w:rPr>
        <w:t xml:space="preserve">, [online] 1(1), pp.01-11. Available at: </w:t>
      </w:r>
      <w:hyperlink r:id="rId18" w:history="1">
        <w:r w:rsidRPr="00E60E11">
          <w:rPr>
            <w:rStyle w:val="Hyperlink"/>
            <w:rFonts w:ascii="Arial" w:hAnsi="Arial" w:cs="Arial"/>
            <w:sz w:val="24"/>
            <w:szCs w:val="24"/>
            <w:lang w:val="en-IN"/>
          </w:rPr>
          <w:t>https://scholarclub.org/index.php/LeadSci/article/view/16</w:t>
        </w:r>
      </w:hyperlink>
      <w:r w:rsidRPr="00F73529">
        <w:rPr>
          <w:rFonts w:ascii="Arial" w:hAnsi="Arial" w:cs="Arial"/>
          <w:sz w:val="24"/>
          <w:szCs w:val="24"/>
          <w:lang w:val="en-IN"/>
        </w:rPr>
        <w:t>.</w:t>
      </w:r>
    </w:p>
    <w:p w14:paraId="6F224096" w14:textId="2D416E78" w:rsidR="00F73529" w:rsidRPr="00F73529" w:rsidRDefault="00F73529" w:rsidP="00F73529">
      <w:pPr>
        <w:spacing w:line="360" w:lineRule="auto"/>
        <w:jc w:val="both"/>
        <w:rPr>
          <w:rFonts w:ascii="Arial" w:hAnsi="Arial" w:cs="Arial"/>
          <w:sz w:val="24"/>
          <w:szCs w:val="24"/>
          <w:lang w:val="en-IN"/>
        </w:rPr>
      </w:pPr>
      <w:r w:rsidRPr="00F73529">
        <w:rPr>
          <w:rFonts w:ascii="Arial" w:hAnsi="Arial" w:cs="Arial"/>
          <w:sz w:val="24"/>
          <w:szCs w:val="24"/>
          <w:lang w:val="en-IN"/>
        </w:rPr>
        <w:t xml:space="preserve">LOUSÃ, E.P., RODRIGUES, A.C. and Matos PINTO, E. (2020). How Do HRM Practices Relate To Innovation Performance In Information Technology Firms. </w:t>
      </w:r>
      <w:r w:rsidRPr="00F73529">
        <w:rPr>
          <w:rFonts w:ascii="Arial" w:hAnsi="Arial" w:cs="Arial"/>
          <w:i/>
          <w:iCs/>
          <w:sz w:val="24"/>
          <w:szCs w:val="24"/>
          <w:lang w:val="en-IN"/>
        </w:rPr>
        <w:t>IBIMA Business Review</w:t>
      </w:r>
      <w:r w:rsidRPr="00F73529">
        <w:rPr>
          <w:rFonts w:ascii="Arial" w:hAnsi="Arial" w:cs="Arial"/>
          <w:sz w:val="24"/>
          <w:szCs w:val="24"/>
          <w:lang w:val="en-IN"/>
        </w:rPr>
        <w:t xml:space="preserve">, 2020, pp.1–17. </w:t>
      </w:r>
      <w:hyperlink r:id="rId19" w:history="1">
        <w:r w:rsidRPr="00874623">
          <w:rPr>
            <w:rStyle w:val="Hyperlink"/>
            <w:rFonts w:ascii="Arial" w:hAnsi="Arial" w:cs="Arial"/>
            <w:sz w:val="24"/>
            <w:szCs w:val="24"/>
            <w:lang w:val="en-IN"/>
          </w:rPr>
          <w:t>doi:https://doi.org/10.5171/2020.306950</w:t>
        </w:r>
      </w:hyperlink>
      <w:r w:rsidRPr="00F73529">
        <w:rPr>
          <w:rFonts w:ascii="Arial" w:hAnsi="Arial" w:cs="Arial"/>
          <w:sz w:val="24"/>
          <w:szCs w:val="24"/>
          <w:lang w:val="en-IN"/>
        </w:rPr>
        <w:t>.</w:t>
      </w:r>
    </w:p>
    <w:p w14:paraId="1014AF15" w14:textId="3651442E" w:rsidR="00F73529" w:rsidRPr="00F73529" w:rsidRDefault="00F73529" w:rsidP="00F73529">
      <w:pPr>
        <w:spacing w:line="360" w:lineRule="auto"/>
        <w:jc w:val="both"/>
        <w:rPr>
          <w:rFonts w:ascii="Arial" w:hAnsi="Arial" w:cs="Arial"/>
          <w:sz w:val="24"/>
          <w:szCs w:val="24"/>
          <w:lang w:val="en-IN"/>
        </w:rPr>
      </w:pPr>
      <w:r w:rsidRPr="00F73529">
        <w:rPr>
          <w:rFonts w:ascii="Arial" w:hAnsi="Arial" w:cs="Arial"/>
          <w:sz w:val="24"/>
          <w:szCs w:val="24"/>
          <w:lang w:val="en-IN"/>
        </w:rPr>
        <w:t xml:space="preserve">Lowery, G. (2010). </w:t>
      </w:r>
      <w:r w:rsidRPr="00F73529">
        <w:rPr>
          <w:rFonts w:ascii="Arial" w:hAnsi="Arial" w:cs="Arial"/>
          <w:i/>
          <w:iCs/>
          <w:sz w:val="24"/>
          <w:szCs w:val="24"/>
          <w:lang w:val="en-IN"/>
        </w:rPr>
        <w:t>Worker turnover hurts customer service, study shows</w:t>
      </w:r>
      <w:r w:rsidRPr="00F73529">
        <w:rPr>
          <w:rFonts w:ascii="Arial" w:hAnsi="Arial" w:cs="Arial"/>
          <w:sz w:val="24"/>
          <w:szCs w:val="24"/>
          <w:lang w:val="en-IN"/>
        </w:rPr>
        <w:t xml:space="preserve">. [online] Cornell Chronicle. Available at: </w:t>
      </w:r>
      <w:hyperlink r:id="rId20" w:history="1">
        <w:r w:rsidRPr="00E60E11">
          <w:rPr>
            <w:rStyle w:val="Hyperlink"/>
            <w:rFonts w:ascii="Arial" w:hAnsi="Arial" w:cs="Arial"/>
            <w:sz w:val="24"/>
            <w:szCs w:val="24"/>
            <w:lang w:val="en-IN"/>
          </w:rPr>
          <w:t>https://news.cornell.edu/stories/2010/01/study-shows-employee-turnover-damages-service</w:t>
        </w:r>
      </w:hyperlink>
      <w:r w:rsidRPr="00F73529">
        <w:rPr>
          <w:rFonts w:ascii="Arial" w:hAnsi="Arial" w:cs="Arial"/>
          <w:sz w:val="24"/>
          <w:szCs w:val="24"/>
          <w:lang w:val="en-IN"/>
        </w:rPr>
        <w:t>.</w:t>
      </w:r>
    </w:p>
    <w:p w14:paraId="048D8463" w14:textId="7FE35398" w:rsidR="00F73529" w:rsidRPr="00F73529" w:rsidRDefault="00F73529" w:rsidP="00F73529">
      <w:pPr>
        <w:spacing w:line="360" w:lineRule="auto"/>
        <w:jc w:val="both"/>
        <w:rPr>
          <w:rFonts w:ascii="Arial" w:hAnsi="Arial" w:cs="Arial"/>
          <w:sz w:val="24"/>
          <w:szCs w:val="24"/>
          <w:lang w:val="en-IN"/>
        </w:rPr>
      </w:pPr>
      <w:r w:rsidRPr="00F73529">
        <w:rPr>
          <w:rFonts w:ascii="Arial" w:hAnsi="Arial" w:cs="Arial"/>
          <w:sz w:val="24"/>
          <w:szCs w:val="24"/>
          <w:lang w:val="en-IN"/>
        </w:rPr>
        <w:t xml:space="preserve">Mehta (2018). </w:t>
      </w:r>
      <w:r w:rsidRPr="00F73529">
        <w:rPr>
          <w:rFonts w:ascii="Arial" w:hAnsi="Arial" w:cs="Arial"/>
          <w:i/>
          <w:iCs/>
          <w:sz w:val="24"/>
          <w:szCs w:val="24"/>
          <w:lang w:val="en-IN"/>
        </w:rPr>
        <w:t>Impact of High Performance Work Systems on Innovation and Firm’s Performance</w:t>
      </w:r>
      <w:r w:rsidRPr="00F73529">
        <w:rPr>
          <w:rFonts w:ascii="Arial" w:hAnsi="Arial" w:cs="Arial"/>
          <w:sz w:val="24"/>
          <w:szCs w:val="24"/>
          <w:lang w:val="en-IN"/>
        </w:rPr>
        <w:t xml:space="preserve">. [online] Mehta, N. N., Pestonjee, D. M., &amp; Khan, S. M., Impact of High Performance Work Systems on Innovation and firm’s performance, Pestonjee, D.M., Narendran Rajeshwari., (2018), Sustainable Development of Human Capital. India; Excel, pp. 51-70. Available at: </w:t>
      </w:r>
      <w:hyperlink r:id="rId21" w:history="1">
        <w:r w:rsidRPr="00E60E11">
          <w:rPr>
            <w:rStyle w:val="Hyperlink"/>
            <w:rFonts w:ascii="Arial" w:hAnsi="Arial" w:cs="Arial"/>
            <w:sz w:val="24"/>
            <w:szCs w:val="24"/>
            <w:lang w:val="en-IN"/>
          </w:rPr>
          <w:t>https://www.academia.edu/40661093/Impact_of_High_Performance_Work_Systems_on_Innovation_and_Firms_Performance</w:t>
        </w:r>
      </w:hyperlink>
      <w:r w:rsidRPr="00F73529">
        <w:rPr>
          <w:rFonts w:ascii="Arial" w:hAnsi="Arial" w:cs="Arial"/>
          <w:sz w:val="24"/>
          <w:szCs w:val="24"/>
          <w:lang w:val="en-IN"/>
        </w:rPr>
        <w:t>.</w:t>
      </w:r>
    </w:p>
    <w:p w14:paraId="441C6F94" w14:textId="46374D25" w:rsidR="00F73529" w:rsidRPr="00F73529" w:rsidRDefault="00F73529" w:rsidP="00F73529">
      <w:pPr>
        <w:spacing w:line="360" w:lineRule="auto"/>
        <w:jc w:val="both"/>
        <w:rPr>
          <w:rFonts w:ascii="Arial" w:hAnsi="Arial" w:cs="Arial"/>
          <w:sz w:val="24"/>
          <w:szCs w:val="24"/>
          <w:lang w:val="en-IN"/>
        </w:rPr>
      </w:pPr>
      <w:r w:rsidRPr="00F73529">
        <w:rPr>
          <w:rFonts w:ascii="Arial" w:hAnsi="Arial" w:cs="Arial"/>
          <w:sz w:val="24"/>
          <w:szCs w:val="24"/>
          <w:lang w:val="en-IN"/>
        </w:rPr>
        <w:t xml:space="preserve">Min, W., Selamat, R. and Shanshan, T. (2025). How Talent Management Practices Drive Innovative Capabilities: Evidence from the Technology Sector. </w:t>
      </w:r>
      <w:r w:rsidRPr="00F73529">
        <w:rPr>
          <w:rFonts w:ascii="Arial" w:hAnsi="Arial" w:cs="Arial"/>
          <w:i/>
          <w:iCs/>
          <w:sz w:val="24"/>
          <w:szCs w:val="24"/>
          <w:lang w:val="en-IN"/>
        </w:rPr>
        <w:t>International Journal of Academic Research in Business and Social Sciences</w:t>
      </w:r>
      <w:r w:rsidRPr="00F73529">
        <w:rPr>
          <w:rFonts w:ascii="Arial" w:hAnsi="Arial" w:cs="Arial"/>
          <w:sz w:val="24"/>
          <w:szCs w:val="24"/>
          <w:lang w:val="en-IN"/>
        </w:rPr>
        <w:t xml:space="preserve">, 15(4). </w:t>
      </w:r>
      <w:hyperlink r:id="rId22" w:history="1">
        <w:r w:rsidRPr="00874623">
          <w:rPr>
            <w:rStyle w:val="Hyperlink"/>
            <w:rFonts w:ascii="Arial" w:hAnsi="Arial" w:cs="Arial"/>
            <w:sz w:val="24"/>
            <w:szCs w:val="24"/>
            <w:lang w:val="en-IN"/>
          </w:rPr>
          <w:t>doi:https://doi.org/10.6007/ijarbss/v15-i4/25129</w:t>
        </w:r>
      </w:hyperlink>
      <w:r w:rsidRPr="00F73529">
        <w:rPr>
          <w:rFonts w:ascii="Arial" w:hAnsi="Arial" w:cs="Arial"/>
          <w:sz w:val="24"/>
          <w:szCs w:val="24"/>
          <w:lang w:val="en-IN"/>
        </w:rPr>
        <w:t>.</w:t>
      </w:r>
    </w:p>
    <w:p w14:paraId="11F161A7" w14:textId="22AFA2CA" w:rsidR="00F73529" w:rsidRPr="00F73529" w:rsidRDefault="00F73529" w:rsidP="00F73529">
      <w:pPr>
        <w:spacing w:line="360" w:lineRule="auto"/>
        <w:jc w:val="both"/>
        <w:rPr>
          <w:rFonts w:ascii="Arial" w:hAnsi="Arial" w:cs="Arial"/>
          <w:sz w:val="24"/>
          <w:szCs w:val="24"/>
          <w:lang w:val="en-IN"/>
        </w:rPr>
      </w:pPr>
      <w:r w:rsidRPr="00F73529">
        <w:rPr>
          <w:rFonts w:ascii="Arial" w:hAnsi="Arial" w:cs="Arial"/>
          <w:sz w:val="24"/>
          <w:szCs w:val="24"/>
          <w:lang w:val="en-IN"/>
        </w:rPr>
        <w:t xml:space="preserve">Mohammad, A. (2025). The impact of digital human resource management on employee innovation behavior: The mediating role of organizational learning in the ICT sector in the Middle East. </w:t>
      </w:r>
      <w:r w:rsidRPr="00F73529">
        <w:rPr>
          <w:rFonts w:ascii="Arial" w:hAnsi="Arial" w:cs="Arial"/>
          <w:i/>
          <w:iCs/>
          <w:sz w:val="24"/>
          <w:szCs w:val="24"/>
          <w:lang w:val="en-IN"/>
        </w:rPr>
        <w:t>Problems and Perspectives in Management</w:t>
      </w:r>
      <w:r w:rsidRPr="00F73529">
        <w:rPr>
          <w:rFonts w:ascii="Arial" w:hAnsi="Arial" w:cs="Arial"/>
          <w:sz w:val="24"/>
          <w:szCs w:val="24"/>
          <w:lang w:val="en-IN"/>
        </w:rPr>
        <w:t xml:space="preserve">, 23(4), pp.100–111. </w:t>
      </w:r>
      <w:hyperlink r:id="rId23" w:history="1">
        <w:r w:rsidRPr="00874623">
          <w:rPr>
            <w:rStyle w:val="Hyperlink"/>
            <w:rFonts w:ascii="Arial" w:hAnsi="Arial" w:cs="Arial"/>
            <w:sz w:val="24"/>
            <w:szCs w:val="24"/>
            <w:lang w:val="en-IN"/>
          </w:rPr>
          <w:t>doi:https://doi.org/10.21511/ppm.23(4).2025.08</w:t>
        </w:r>
      </w:hyperlink>
      <w:r w:rsidRPr="00F73529">
        <w:rPr>
          <w:rFonts w:ascii="Arial" w:hAnsi="Arial" w:cs="Arial"/>
          <w:sz w:val="24"/>
          <w:szCs w:val="24"/>
          <w:lang w:val="en-IN"/>
        </w:rPr>
        <w:t>.</w:t>
      </w:r>
    </w:p>
    <w:p w14:paraId="743BF1D2" w14:textId="7E211082" w:rsidR="00F73529" w:rsidRPr="00F73529" w:rsidRDefault="00F73529" w:rsidP="00F73529">
      <w:pPr>
        <w:spacing w:line="360" w:lineRule="auto"/>
        <w:jc w:val="both"/>
        <w:rPr>
          <w:rFonts w:ascii="Arial" w:hAnsi="Arial" w:cs="Arial"/>
          <w:sz w:val="24"/>
          <w:szCs w:val="24"/>
          <w:lang w:val="en-IN"/>
        </w:rPr>
      </w:pPr>
      <w:r w:rsidRPr="00F73529">
        <w:rPr>
          <w:rFonts w:ascii="Arial" w:hAnsi="Arial" w:cs="Arial"/>
          <w:sz w:val="24"/>
          <w:szCs w:val="24"/>
          <w:lang w:val="en-IN"/>
        </w:rPr>
        <w:t xml:space="preserve">Moheb-Alizadeh, H. and Handfield, R. (2017). Developing Talent from a Supply–Demand Perspective: An Optimization Model for Managers. </w:t>
      </w:r>
      <w:r w:rsidRPr="00F73529">
        <w:rPr>
          <w:rFonts w:ascii="Arial" w:hAnsi="Arial" w:cs="Arial"/>
          <w:i/>
          <w:iCs/>
          <w:sz w:val="24"/>
          <w:szCs w:val="24"/>
          <w:lang w:val="en-IN"/>
        </w:rPr>
        <w:t>Logistics</w:t>
      </w:r>
      <w:r w:rsidRPr="00F73529">
        <w:rPr>
          <w:rFonts w:ascii="Arial" w:hAnsi="Arial" w:cs="Arial"/>
          <w:sz w:val="24"/>
          <w:szCs w:val="24"/>
          <w:lang w:val="en-IN"/>
        </w:rPr>
        <w:t xml:space="preserve">, 1(1), p.5. </w:t>
      </w:r>
      <w:hyperlink r:id="rId24" w:history="1">
        <w:r w:rsidRPr="00874623">
          <w:rPr>
            <w:rStyle w:val="Hyperlink"/>
            <w:rFonts w:ascii="Arial" w:hAnsi="Arial" w:cs="Arial"/>
            <w:sz w:val="24"/>
            <w:szCs w:val="24"/>
            <w:lang w:val="en-IN"/>
          </w:rPr>
          <w:t>doi:https://doi.org/10.3390/logistics1010005</w:t>
        </w:r>
      </w:hyperlink>
      <w:r w:rsidRPr="00F73529">
        <w:rPr>
          <w:rFonts w:ascii="Arial" w:hAnsi="Arial" w:cs="Arial"/>
          <w:sz w:val="24"/>
          <w:szCs w:val="24"/>
          <w:lang w:val="en-IN"/>
        </w:rPr>
        <w:t>.</w:t>
      </w:r>
    </w:p>
    <w:p w14:paraId="3AB9014C" w14:textId="339D6AE7" w:rsidR="00F73529" w:rsidRPr="00F73529" w:rsidRDefault="00F73529" w:rsidP="00F73529">
      <w:pPr>
        <w:spacing w:line="360" w:lineRule="auto"/>
        <w:jc w:val="both"/>
        <w:rPr>
          <w:rFonts w:ascii="Arial" w:hAnsi="Arial" w:cs="Arial"/>
          <w:sz w:val="24"/>
          <w:szCs w:val="24"/>
          <w:lang w:val="en-IN"/>
        </w:rPr>
      </w:pPr>
      <w:r w:rsidRPr="00F73529">
        <w:rPr>
          <w:rFonts w:ascii="Arial" w:hAnsi="Arial" w:cs="Arial"/>
          <w:sz w:val="24"/>
          <w:szCs w:val="24"/>
          <w:lang w:val="en-IN"/>
        </w:rPr>
        <w:t xml:space="preserve">Trivedi, K. (2023). Impact of strategic HR practices on innovation performance: examining the mediation of differentiation and cost-effectiveness. </w:t>
      </w:r>
      <w:r w:rsidRPr="00F73529">
        <w:rPr>
          <w:rFonts w:ascii="Arial" w:hAnsi="Arial" w:cs="Arial"/>
          <w:i/>
          <w:iCs/>
          <w:sz w:val="24"/>
          <w:szCs w:val="24"/>
          <w:lang w:val="en-IN"/>
        </w:rPr>
        <w:t>Journal of Organizational Effectiveness People and Performance</w:t>
      </w:r>
      <w:r w:rsidRPr="00F73529">
        <w:rPr>
          <w:rFonts w:ascii="Arial" w:hAnsi="Arial" w:cs="Arial"/>
          <w:sz w:val="24"/>
          <w:szCs w:val="24"/>
          <w:lang w:val="en-IN"/>
        </w:rPr>
        <w:t xml:space="preserve">. </w:t>
      </w:r>
      <w:hyperlink r:id="rId25" w:history="1">
        <w:r w:rsidRPr="00874623">
          <w:rPr>
            <w:rStyle w:val="Hyperlink"/>
            <w:rFonts w:ascii="Arial" w:hAnsi="Arial" w:cs="Arial"/>
            <w:sz w:val="24"/>
            <w:szCs w:val="24"/>
            <w:lang w:val="en-IN"/>
          </w:rPr>
          <w:t>doi:https://doi.org/10.1108/joepp-05-2023-0224</w:t>
        </w:r>
      </w:hyperlink>
      <w:r w:rsidRPr="00F73529">
        <w:rPr>
          <w:rFonts w:ascii="Arial" w:hAnsi="Arial" w:cs="Arial"/>
          <w:sz w:val="24"/>
          <w:szCs w:val="24"/>
          <w:lang w:val="en-IN"/>
        </w:rPr>
        <w:t>.</w:t>
      </w:r>
    </w:p>
    <w:p w14:paraId="66738BC3" w14:textId="34D3F691" w:rsidR="00F73529" w:rsidRPr="00F73529" w:rsidRDefault="00F73529" w:rsidP="00F73529">
      <w:pPr>
        <w:spacing w:line="360" w:lineRule="auto"/>
        <w:jc w:val="both"/>
        <w:rPr>
          <w:rFonts w:ascii="Arial" w:hAnsi="Arial" w:cs="Arial"/>
          <w:sz w:val="24"/>
          <w:szCs w:val="24"/>
          <w:lang w:val="en-IN"/>
        </w:rPr>
      </w:pPr>
      <w:r w:rsidRPr="00F73529">
        <w:rPr>
          <w:rFonts w:ascii="Arial" w:hAnsi="Arial" w:cs="Arial"/>
          <w:sz w:val="24"/>
          <w:szCs w:val="24"/>
          <w:lang w:val="en-IN"/>
        </w:rPr>
        <w:t xml:space="preserve">Wan, X., He, R., Zhang, G. and Zhou, J. (2022). Employee engagement and open service innovation: The roles of creative self-efficacy and employee innovative behaviour. </w:t>
      </w:r>
      <w:r w:rsidRPr="00F73529">
        <w:rPr>
          <w:rFonts w:ascii="Arial" w:hAnsi="Arial" w:cs="Arial"/>
          <w:i/>
          <w:iCs/>
          <w:sz w:val="24"/>
          <w:szCs w:val="24"/>
          <w:lang w:val="en-IN"/>
        </w:rPr>
        <w:t>Frontiers in Psychology</w:t>
      </w:r>
      <w:r w:rsidRPr="00F73529">
        <w:rPr>
          <w:rFonts w:ascii="Arial" w:hAnsi="Arial" w:cs="Arial"/>
          <w:sz w:val="24"/>
          <w:szCs w:val="24"/>
          <w:lang w:val="en-IN"/>
        </w:rPr>
        <w:t xml:space="preserve">, 13. </w:t>
      </w:r>
      <w:hyperlink r:id="rId26" w:history="1">
        <w:r w:rsidRPr="00874623">
          <w:rPr>
            <w:rStyle w:val="Hyperlink"/>
            <w:rFonts w:ascii="Arial" w:hAnsi="Arial" w:cs="Arial"/>
            <w:sz w:val="24"/>
            <w:szCs w:val="24"/>
            <w:lang w:val="en-IN"/>
          </w:rPr>
          <w:t>doi:https://doi.org/10.3389/fpsyg.2022.921687</w:t>
        </w:r>
      </w:hyperlink>
      <w:r w:rsidRPr="00F73529">
        <w:rPr>
          <w:rFonts w:ascii="Arial" w:hAnsi="Arial" w:cs="Arial"/>
          <w:sz w:val="24"/>
          <w:szCs w:val="24"/>
          <w:lang w:val="en-IN"/>
        </w:rPr>
        <w:t>.</w:t>
      </w:r>
    </w:p>
    <w:p w14:paraId="5D412209" w14:textId="77777777" w:rsidR="00282269" w:rsidRPr="008C2E97" w:rsidRDefault="00282269" w:rsidP="009A738A">
      <w:pPr>
        <w:spacing w:line="360" w:lineRule="auto"/>
        <w:jc w:val="both"/>
        <w:rPr>
          <w:rFonts w:ascii="Arial" w:hAnsi="Arial" w:cs="Arial"/>
          <w:sz w:val="24"/>
          <w:szCs w:val="24"/>
        </w:rPr>
      </w:pPr>
    </w:p>
    <w:sectPr w:rsidR="00282269" w:rsidRPr="008C2E97">
      <w:footerReference w:type="defaul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9119A05" w14:textId="77777777" w:rsidR="00FF7BE9" w:rsidRDefault="00FF7BE9" w:rsidP="00416CC1">
      <w:pPr>
        <w:spacing w:after="0" w:line="240" w:lineRule="auto"/>
      </w:pPr>
      <w:r>
        <w:separator/>
      </w:r>
    </w:p>
  </w:endnote>
  <w:endnote w:type="continuationSeparator" w:id="0">
    <w:p w14:paraId="25597456" w14:textId="77777777" w:rsidR="00FF7BE9" w:rsidRDefault="00FF7BE9" w:rsidP="00416CC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25281804"/>
      <w:docPartObj>
        <w:docPartGallery w:val="Page Numbers (Bottom of Page)"/>
        <w:docPartUnique/>
      </w:docPartObj>
    </w:sdtPr>
    <w:sdtEndPr>
      <w:rPr>
        <w:noProof/>
      </w:rPr>
    </w:sdtEndPr>
    <w:sdtContent>
      <w:p w14:paraId="38B5301A" w14:textId="47B90F38" w:rsidR="00416CC1" w:rsidRDefault="00416CC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5CD5035" w14:textId="77777777" w:rsidR="00416CC1" w:rsidRDefault="00416CC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EE17C58" w14:textId="77777777" w:rsidR="00FF7BE9" w:rsidRDefault="00FF7BE9" w:rsidP="00416CC1">
      <w:pPr>
        <w:spacing w:after="0" w:line="240" w:lineRule="auto"/>
      </w:pPr>
      <w:r>
        <w:separator/>
      </w:r>
    </w:p>
  </w:footnote>
  <w:footnote w:type="continuationSeparator" w:id="0">
    <w:p w14:paraId="60F44540" w14:textId="77777777" w:rsidR="00FF7BE9" w:rsidRDefault="00FF7BE9" w:rsidP="00416CC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A720551"/>
    <w:multiLevelType w:val="multilevel"/>
    <w:tmpl w:val="2B1C158A"/>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69DF5EEC"/>
    <w:multiLevelType w:val="multilevel"/>
    <w:tmpl w:val="864A41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612005898">
    <w:abstractNumId w:val="0"/>
  </w:num>
  <w:num w:numId="2" w16cid:durableId="91763829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60"/>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6784"/>
    <w:rsid w:val="000031EC"/>
    <w:rsid w:val="00026360"/>
    <w:rsid w:val="00034ADF"/>
    <w:rsid w:val="00036C47"/>
    <w:rsid w:val="00071F5B"/>
    <w:rsid w:val="000B6A4E"/>
    <w:rsid w:val="000C7204"/>
    <w:rsid w:val="000E0818"/>
    <w:rsid w:val="000F16E1"/>
    <w:rsid w:val="0014592B"/>
    <w:rsid w:val="0015069F"/>
    <w:rsid w:val="0017132F"/>
    <w:rsid w:val="001F6CAB"/>
    <w:rsid w:val="00232701"/>
    <w:rsid w:val="00235383"/>
    <w:rsid w:val="00247105"/>
    <w:rsid w:val="00282269"/>
    <w:rsid w:val="00287D7D"/>
    <w:rsid w:val="002B5D2B"/>
    <w:rsid w:val="002B5DE6"/>
    <w:rsid w:val="002F5B72"/>
    <w:rsid w:val="003677AC"/>
    <w:rsid w:val="00416CC1"/>
    <w:rsid w:val="0043562C"/>
    <w:rsid w:val="004357C0"/>
    <w:rsid w:val="00442530"/>
    <w:rsid w:val="00442B00"/>
    <w:rsid w:val="0045747E"/>
    <w:rsid w:val="004578B4"/>
    <w:rsid w:val="004730F6"/>
    <w:rsid w:val="00481A85"/>
    <w:rsid w:val="004A6977"/>
    <w:rsid w:val="004F1C68"/>
    <w:rsid w:val="00523966"/>
    <w:rsid w:val="005245F4"/>
    <w:rsid w:val="005313FA"/>
    <w:rsid w:val="00555C70"/>
    <w:rsid w:val="00557C72"/>
    <w:rsid w:val="00573FC0"/>
    <w:rsid w:val="005A4DC0"/>
    <w:rsid w:val="005B4B99"/>
    <w:rsid w:val="005D5B93"/>
    <w:rsid w:val="00602588"/>
    <w:rsid w:val="0061433C"/>
    <w:rsid w:val="00614340"/>
    <w:rsid w:val="00616784"/>
    <w:rsid w:val="00683753"/>
    <w:rsid w:val="0071768A"/>
    <w:rsid w:val="00721CD5"/>
    <w:rsid w:val="00751F9D"/>
    <w:rsid w:val="00776541"/>
    <w:rsid w:val="007D53CF"/>
    <w:rsid w:val="00816005"/>
    <w:rsid w:val="00847D6E"/>
    <w:rsid w:val="00855F96"/>
    <w:rsid w:val="008571BC"/>
    <w:rsid w:val="00860F0D"/>
    <w:rsid w:val="00867940"/>
    <w:rsid w:val="00874623"/>
    <w:rsid w:val="0089619F"/>
    <w:rsid w:val="008B36F3"/>
    <w:rsid w:val="008C2D6F"/>
    <w:rsid w:val="008C2E97"/>
    <w:rsid w:val="008D7840"/>
    <w:rsid w:val="0090552D"/>
    <w:rsid w:val="0093293F"/>
    <w:rsid w:val="009376C0"/>
    <w:rsid w:val="0094328A"/>
    <w:rsid w:val="00946C2E"/>
    <w:rsid w:val="009510E8"/>
    <w:rsid w:val="00992EA7"/>
    <w:rsid w:val="009A738A"/>
    <w:rsid w:val="00A20793"/>
    <w:rsid w:val="00A602FF"/>
    <w:rsid w:val="00A840A8"/>
    <w:rsid w:val="00A93C1C"/>
    <w:rsid w:val="00AC7052"/>
    <w:rsid w:val="00B22786"/>
    <w:rsid w:val="00B47737"/>
    <w:rsid w:val="00B6149D"/>
    <w:rsid w:val="00C02CBD"/>
    <w:rsid w:val="00C62EAE"/>
    <w:rsid w:val="00C85BDA"/>
    <w:rsid w:val="00D8606A"/>
    <w:rsid w:val="00DA7143"/>
    <w:rsid w:val="00DD0103"/>
    <w:rsid w:val="00DF46E3"/>
    <w:rsid w:val="00E3047E"/>
    <w:rsid w:val="00E60E11"/>
    <w:rsid w:val="00EA118C"/>
    <w:rsid w:val="00ED1E52"/>
    <w:rsid w:val="00EF279E"/>
    <w:rsid w:val="00EF570A"/>
    <w:rsid w:val="00F34210"/>
    <w:rsid w:val="00F60476"/>
    <w:rsid w:val="00F62D11"/>
    <w:rsid w:val="00F73529"/>
    <w:rsid w:val="00F84A7E"/>
    <w:rsid w:val="00F90540"/>
    <w:rsid w:val="00F9750A"/>
    <w:rsid w:val="00FF1052"/>
    <w:rsid w:val="00FF7BE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C33AE5"/>
  <w15:chartTrackingRefBased/>
  <w15:docId w15:val="{BCB94998-39F3-4E82-B963-3E5929843C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616784"/>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616784"/>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616784"/>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616784"/>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616784"/>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61678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1678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1678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1678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16784"/>
    <w:rPr>
      <w:rFonts w:asciiTheme="majorHAnsi" w:eastAsiaTheme="majorEastAsia" w:hAnsiTheme="majorHAnsi" w:cstheme="majorBidi"/>
      <w:color w:val="2F5496" w:themeColor="accent1" w:themeShade="BF"/>
      <w:sz w:val="40"/>
      <w:szCs w:val="40"/>
      <w:lang w:val="en-GB"/>
    </w:rPr>
  </w:style>
  <w:style w:type="character" w:customStyle="1" w:styleId="Heading2Char">
    <w:name w:val="Heading 2 Char"/>
    <w:basedOn w:val="DefaultParagraphFont"/>
    <w:link w:val="Heading2"/>
    <w:uiPriority w:val="9"/>
    <w:rsid w:val="00616784"/>
    <w:rPr>
      <w:rFonts w:asciiTheme="majorHAnsi" w:eastAsiaTheme="majorEastAsia" w:hAnsiTheme="majorHAnsi" w:cstheme="majorBidi"/>
      <w:color w:val="2F5496" w:themeColor="accent1" w:themeShade="BF"/>
      <w:sz w:val="32"/>
      <w:szCs w:val="32"/>
      <w:lang w:val="en-GB"/>
    </w:rPr>
  </w:style>
  <w:style w:type="character" w:customStyle="1" w:styleId="Heading3Char">
    <w:name w:val="Heading 3 Char"/>
    <w:basedOn w:val="DefaultParagraphFont"/>
    <w:link w:val="Heading3"/>
    <w:uiPriority w:val="9"/>
    <w:semiHidden/>
    <w:rsid w:val="00616784"/>
    <w:rPr>
      <w:rFonts w:eastAsiaTheme="majorEastAsia" w:cstheme="majorBidi"/>
      <w:color w:val="2F5496" w:themeColor="accent1" w:themeShade="BF"/>
      <w:sz w:val="28"/>
      <w:szCs w:val="28"/>
      <w:lang w:val="en-GB"/>
    </w:rPr>
  </w:style>
  <w:style w:type="character" w:customStyle="1" w:styleId="Heading4Char">
    <w:name w:val="Heading 4 Char"/>
    <w:basedOn w:val="DefaultParagraphFont"/>
    <w:link w:val="Heading4"/>
    <w:uiPriority w:val="9"/>
    <w:semiHidden/>
    <w:rsid w:val="00616784"/>
    <w:rPr>
      <w:rFonts w:eastAsiaTheme="majorEastAsia" w:cstheme="majorBidi"/>
      <w:i/>
      <w:iCs/>
      <w:color w:val="2F5496" w:themeColor="accent1" w:themeShade="BF"/>
      <w:lang w:val="en-GB"/>
    </w:rPr>
  </w:style>
  <w:style w:type="character" w:customStyle="1" w:styleId="Heading5Char">
    <w:name w:val="Heading 5 Char"/>
    <w:basedOn w:val="DefaultParagraphFont"/>
    <w:link w:val="Heading5"/>
    <w:uiPriority w:val="9"/>
    <w:semiHidden/>
    <w:rsid w:val="00616784"/>
    <w:rPr>
      <w:rFonts w:eastAsiaTheme="majorEastAsia" w:cstheme="majorBidi"/>
      <w:color w:val="2F5496" w:themeColor="accent1" w:themeShade="BF"/>
      <w:lang w:val="en-GB"/>
    </w:rPr>
  </w:style>
  <w:style w:type="character" w:customStyle="1" w:styleId="Heading6Char">
    <w:name w:val="Heading 6 Char"/>
    <w:basedOn w:val="DefaultParagraphFont"/>
    <w:link w:val="Heading6"/>
    <w:uiPriority w:val="9"/>
    <w:semiHidden/>
    <w:rsid w:val="00616784"/>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616784"/>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616784"/>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616784"/>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61678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16784"/>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61678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16784"/>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616784"/>
    <w:pPr>
      <w:spacing w:before="160"/>
      <w:jc w:val="center"/>
    </w:pPr>
    <w:rPr>
      <w:i/>
      <w:iCs/>
      <w:color w:val="404040" w:themeColor="text1" w:themeTint="BF"/>
    </w:rPr>
  </w:style>
  <w:style w:type="character" w:customStyle="1" w:styleId="QuoteChar">
    <w:name w:val="Quote Char"/>
    <w:basedOn w:val="DefaultParagraphFont"/>
    <w:link w:val="Quote"/>
    <w:uiPriority w:val="29"/>
    <w:rsid w:val="00616784"/>
    <w:rPr>
      <w:i/>
      <w:iCs/>
      <w:color w:val="404040" w:themeColor="text1" w:themeTint="BF"/>
      <w:lang w:val="en-GB"/>
    </w:rPr>
  </w:style>
  <w:style w:type="paragraph" w:styleId="ListParagraph">
    <w:name w:val="List Paragraph"/>
    <w:basedOn w:val="Normal"/>
    <w:uiPriority w:val="34"/>
    <w:qFormat/>
    <w:rsid w:val="00616784"/>
    <w:pPr>
      <w:ind w:left="720"/>
      <w:contextualSpacing/>
    </w:pPr>
  </w:style>
  <w:style w:type="character" w:styleId="IntenseEmphasis">
    <w:name w:val="Intense Emphasis"/>
    <w:basedOn w:val="DefaultParagraphFont"/>
    <w:uiPriority w:val="21"/>
    <w:qFormat/>
    <w:rsid w:val="00616784"/>
    <w:rPr>
      <w:i/>
      <w:iCs/>
      <w:color w:val="2F5496" w:themeColor="accent1" w:themeShade="BF"/>
    </w:rPr>
  </w:style>
  <w:style w:type="paragraph" w:styleId="IntenseQuote">
    <w:name w:val="Intense Quote"/>
    <w:basedOn w:val="Normal"/>
    <w:next w:val="Normal"/>
    <w:link w:val="IntenseQuoteChar"/>
    <w:uiPriority w:val="30"/>
    <w:qFormat/>
    <w:rsid w:val="00616784"/>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616784"/>
    <w:rPr>
      <w:i/>
      <w:iCs/>
      <w:color w:val="2F5496" w:themeColor="accent1" w:themeShade="BF"/>
      <w:lang w:val="en-GB"/>
    </w:rPr>
  </w:style>
  <w:style w:type="character" w:styleId="IntenseReference">
    <w:name w:val="Intense Reference"/>
    <w:basedOn w:val="DefaultParagraphFont"/>
    <w:uiPriority w:val="32"/>
    <w:qFormat/>
    <w:rsid w:val="00616784"/>
    <w:rPr>
      <w:b/>
      <w:bCs/>
      <w:smallCaps/>
      <w:color w:val="2F5496" w:themeColor="accent1" w:themeShade="BF"/>
      <w:spacing w:val="5"/>
    </w:rPr>
  </w:style>
  <w:style w:type="paragraph" w:styleId="Caption">
    <w:name w:val="caption"/>
    <w:basedOn w:val="Normal"/>
    <w:next w:val="Normal"/>
    <w:uiPriority w:val="35"/>
    <w:unhideWhenUsed/>
    <w:qFormat/>
    <w:rsid w:val="007D53CF"/>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8C2E97"/>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8C2E97"/>
    <w:pPr>
      <w:spacing w:after="100"/>
    </w:pPr>
  </w:style>
  <w:style w:type="paragraph" w:styleId="TOC2">
    <w:name w:val="toc 2"/>
    <w:basedOn w:val="Normal"/>
    <w:next w:val="Normal"/>
    <w:autoRedefine/>
    <w:uiPriority w:val="39"/>
    <w:unhideWhenUsed/>
    <w:rsid w:val="008C2E97"/>
    <w:pPr>
      <w:spacing w:after="100"/>
      <w:ind w:left="220"/>
    </w:pPr>
  </w:style>
  <w:style w:type="character" w:styleId="Hyperlink">
    <w:name w:val="Hyperlink"/>
    <w:basedOn w:val="DefaultParagraphFont"/>
    <w:uiPriority w:val="99"/>
    <w:unhideWhenUsed/>
    <w:rsid w:val="008C2E97"/>
    <w:rPr>
      <w:color w:val="0563C1" w:themeColor="hyperlink"/>
      <w:u w:val="single"/>
    </w:rPr>
  </w:style>
  <w:style w:type="paragraph" w:styleId="Header">
    <w:name w:val="header"/>
    <w:basedOn w:val="Normal"/>
    <w:link w:val="HeaderChar"/>
    <w:uiPriority w:val="99"/>
    <w:unhideWhenUsed/>
    <w:rsid w:val="00416CC1"/>
    <w:pPr>
      <w:tabs>
        <w:tab w:val="center" w:pos="4513"/>
        <w:tab w:val="right" w:pos="9026"/>
      </w:tabs>
      <w:spacing w:after="0" w:line="240" w:lineRule="auto"/>
    </w:pPr>
  </w:style>
  <w:style w:type="character" w:customStyle="1" w:styleId="HeaderChar">
    <w:name w:val="Header Char"/>
    <w:basedOn w:val="DefaultParagraphFont"/>
    <w:link w:val="Header"/>
    <w:uiPriority w:val="99"/>
    <w:rsid w:val="00416CC1"/>
    <w:rPr>
      <w:lang w:val="en-GB"/>
    </w:rPr>
  </w:style>
  <w:style w:type="paragraph" w:styleId="Footer">
    <w:name w:val="footer"/>
    <w:basedOn w:val="Normal"/>
    <w:link w:val="FooterChar"/>
    <w:uiPriority w:val="99"/>
    <w:unhideWhenUsed/>
    <w:rsid w:val="00416CC1"/>
    <w:pPr>
      <w:tabs>
        <w:tab w:val="center" w:pos="4513"/>
        <w:tab w:val="right" w:pos="9026"/>
      </w:tabs>
      <w:spacing w:after="0" w:line="240" w:lineRule="auto"/>
    </w:pPr>
  </w:style>
  <w:style w:type="character" w:customStyle="1" w:styleId="FooterChar">
    <w:name w:val="Footer Char"/>
    <w:basedOn w:val="DefaultParagraphFont"/>
    <w:link w:val="Footer"/>
    <w:uiPriority w:val="99"/>
    <w:rsid w:val="00416CC1"/>
    <w:rPr>
      <w:lang w:val="en-GB"/>
    </w:rPr>
  </w:style>
  <w:style w:type="paragraph" w:styleId="TableofFigures">
    <w:name w:val="table of figures"/>
    <w:basedOn w:val="Normal"/>
    <w:next w:val="Normal"/>
    <w:uiPriority w:val="99"/>
    <w:unhideWhenUsed/>
    <w:rsid w:val="00F90540"/>
    <w:pPr>
      <w:spacing w:after="0"/>
    </w:pPr>
  </w:style>
  <w:style w:type="character" w:styleId="UnresolvedMention">
    <w:name w:val="Unresolved Mention"/>
    <w:basedOn w:val="DefaultParagraphFont"/>
    <w:uiPriority w:val="99"/>
    <w:semiHidden/>
    <w:unhideWhenUsed/>
    <w:rsid w:val="00E60E1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arxiv.org/pdf/2402.01764.pdf" TargetMode="External"/><Relationship Id="rId18" Type="http://schemas.openxmlformats.org/officeDocument/2006/relationships/hyperlink" Target="https://scholarclub.org/index.php/LeadSci/article/view/16" TargetMode="External"/><Relationship Id="rId26" Type="http://schemas.openxmlformats.org/officeDocument/2006/relationships/hyperlink" Target="https://doi.org/10.3389/fpsyg.2022.921687" TargetMode="External"/><Relationship Id="rId3" Type="http://schemas.openxmlformats.org/officeDocument/2006/relationships/styles" Target="styles.xml"/><Relationship Id="rId21" Type="http://schemas.openxmlformats.org/officeDocument/2006/relationships/hyperlink" Target="https://www.academia.edu/40661093/Impact_of_High_Performance_Work_Systems_on_Innovation_and_Firms_Performance" TargetMode="External"/><Relationship Id="rId7" Type="http://schemas.openxmlformats.org/officeDocument/2006/relationships/endnotes" Target="endnotes.xml"/><Relationship Id="rId12" Type="http://schemas.openxmlformats.org/officeDocument/2006/relationships/hyperlink" Target="https://doi.org/10.30574/ijsra.2024.11.1.0152" TargetMode="External"/><Relationship Id="rId17" Type="http://schemas.openxmlformats.org/officeDocument/2006/relationships/hyperlink" Target="https://thesystemsthinker.com/learning-organizations-from-invention-to-innovation/" TargetMode="External"/><Relationship Id="rId25" Type="http://schemas.openxmlformats.org/officeDocument/2006/relationships/hyperlink" Target="https://doi.org/10.1108/joepp-05-2023-0224" TargetMode="External"/><Relationship Id="rId2" Type="http://schemas.openxmlformats.org/officeDocument/2006/relationships/numbering" Target="numbering.xml"/><Relationship Id="rId16" Type="http://schemas.openxmlformats.org/officeDocument/2006/relationships/hyperlink" Target="https://www.muchskills.com/blog/build-vs-buy-why-cultivating-internal-talent-beats-costly-external-hiring" TargetMode="External"/><Relationship Id="rId20" Type="http://schemas.openxmlformats.org/officeDocument/2006/relationships/hyperlink" Target="https://news.cornell.edu/stories/2010/01/study-shows-employee-turnover-damages-service"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doi.org/10.3390/logistics1010005" TargetMode="External"/><Relationship Id="rId5" Type="http://schemas.openxmlformats.org/officeDocument/2006/relationships/webSettings" Target="webSettings.xml"/><Relationship Id="rId15" Type="http://schemas.openxmlformats.org/officeDocument/2006/relationships/hyperlink" Target="https://doi.org/10.7341/20231921" TargetMode="External"/><Relationship Id="rId23" Type="http://schemas.openxmlformats.org/officeDocument/2006/relationships/hyperlink" Target="https://doi.org/10.3390/logistics1010005" TargetMode="External"/><Relationship Id="rId28"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hyperlink" Target="https://doi.org/10.5171/2020.306950"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publications.lib.chalmers.se/records/fulltext/local_155935.pdf" TargetMode="External"/><Relationship Id="rId22" Type="http://schemas.openxmlformats.org/officeDocument/2006/relationships/hyperlink" Target="https://doi.org/10.6007/ijarbss/v15-i4/25129"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D3D221-7CD0-4795-9BA0-4116B45949D8}">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4626</Words>
  <Characters>26369</Characters>
  <Application>Microsoft Office Word</Application>
  <DocSecurity>0</DocSecurity>
  <Lines>219</Lines>
  <Paragraphs>61</Paragraphs>
  <ScaleCrop>false</ScaleCrop>
  <Company/>
  <LinksUpToDate>false</LinksUpToDate>
  <CharactersWithSpaces>30934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Raj Hirpara</dc:creator>
  <cp:keywords/>
  <dc:description/>
  <cp:lastModifiedBy>Raj Hirpara</cp:lastModifiedBy>
  <cp:revision>2</cp:revision>
  <dcterms:created xsi:type="dcterms:W3CDTF">2026-03-20T00:12:00Z</dcterms:created>
  <dcterms:modified xsi:type="dcterms:W3CDTF">2026-03-20T00:12:00Z</dcterms:modified>
</cp:coreProperties>
</file>