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88524888"/>
        <w:docPartObj>
          <w:docPartGallery w:val="Cover Pages"/>
          <w:docPartUnique/>
        </w:docPartObj>
      </w:sdtPr>
      <w:sdtContent>
        <w:p w14:paraId="0F4C7BE2" w14:textId="77777777" w:rsidR="00C861C4" w:rsidRDefault="00C861C4" w:rsidP="00C861C4"/>
        <w:p w14:paraId="04394FB7" w14:textId="77777777" w:rsidR="00C861C4" w:rsidRDefault="00C861C4" w:rsidP="00C861C4">
          <w:r>
            <w:rPr>
              <w:noProof/>
            </w:rPr>
            <mc:AlternateContent>
              <mc:Choice Requires="wps">
                <w:drawing>
                  <wp:anchor distT="0" distB="0" distL="182880" distR="182880" simplePos="0" relativeHeight="251659264" behindDoc="0" locked="0" layoutInCell="1" allowOverlap="1" wp14:anchorId="177FCC6C" wp14:editId="1CD20049">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EFC314" w14:textId="77777777" w:rsidR="00C861C4" w:rsidRDefault="00C861C4" w:rsidP="00C861C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     </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5C1BCCE0" w14:textId="77777777" w:rsidR="00C861C4" w:rsidRDefault="00C861C4" w:rsidP="00C861C4">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18F9BE5" w14:textId="0518F31C" w:rsidR="00C861C4" w:rsidRDefault="00C861C4" w:rsidP="00C861C4">
                                    <w:pPr>
                                      <w:pStyle w:val="NoSpacing"/>
                                      <w:spacing w:before="80" w:after="40"/>
                                      <w:rPr>
                                        <w:caps/>
                                        <w:color w:val="5B9BD5" w:themeColor="accent5"/>
                                        <w:sz w:val="24"/>
                                        <w:szCs w:val="24"/>
                                      </w:rPr>
                                    </w:pPr>
                                    <w:r>
                                      <w:rPr>
                                        <w:caps/>
                                        <w:color w:val="5B9BD5" w:themeColor="accent5"/>
                                        <w:sz w:val="24"/>
                                        <w:szCs w:val="24"/>
                                      </w:rPr>
                                      <w:t>Nerys Craig</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77FCC6C" id="_x0000_t202" coordsize="21600,21600" o:spt="202" path="m,l,21600r21600,l21600,xe">
                    <v:stroke joinstyle="miter"/>
                    <v:path gradientshapeok="t" o:connecttype="rect"/>
                  </v:shapetype>
                  <v:shape id="Text Box 131" o:spid="_x0000_s1026" type="#_x0000_t202" style="position:absolute;margin-left:0;margin-top:0;width:369pt;height:529.2pt;z-index:25165926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FEFC314" w14:textId="77777777" w:rsidR="00C861C4" w:rsidRDefault="00C861C4" w:rsidP="00C861C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     </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5C1BCCE0" w14:textId="77777777" w:rsidR="00C861C4" w:rsidRDefault="00C861C4" w:rsidP="00C861C4">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18F9BE5" w14:textId="0518F31C" w:rsidR="00C861C4" w:rsidRDefault="00C861C4" w:rsidP="00C861C4">
                              <w:pPr>
                                <w:pStyle w:val="NoSpacing"/>
                                <w:spacing w:before="80" w:after="40"/>
                                <w:rPr>
                                  <w:caps/>
                                  <w:color w:val="5B9BD5" w:themeColor="accent5"/>
                                  <w:sz w:val="24"/>
                                  <w:szCs w:val="24"/>
                                </w:rPr>
                              </w:pPr>
                              <w:r>
                                <w:rPr>
                                  <w:caps/>
                                  <w:color w:val="5B9BD5" w:themeColor="accent5"/>
                                  <w:sz w:val="24"/>
                                  <w:szCs w:val="24"/>
                                </w:rPr>
                                <w:t>Nerys Craig</w:t>
                              </w:r>
                            </w:p>
                          </w:sdtContent>
                        </w:sdt>
                      </w:txbxContent>
                    </v:textbox>
                    <w10:wrap type="square" anchorx="margin" anchory="page"/>
                  </v:shape>
                </w:pict>
              </mc:Fallback>
            </mc:AlternateContent>
          </w:r>
        </w:p>
        <w:p w14:paraId="25B3E551" w14:textId="77777777" w:rsidR="00C861C4" w:rsidRPr="006963F2" w:rsidRDefault="00C861C4" w:rsidP="00C861C4"/>
        <w:p w14:paraId="017112FF" w14:textId="77777777" w:rsidR="00C861C4" w:rsidRPr="006963F2" w:rsidRDefault="00C861C4" w:rsidP="00C861C4"/>
        <w:p w14:paraId="69F26773" w14:textId="77777777" w:rsidR="00C861C4" w:rsidRPr="006963F2" w:rsidRDefault="00C861C4" w:rsidP="00C861C4"/>
        <w:p w14:paraId="13778411" w14:textId="77777777" w:rsidR="00C861C4" w:rsidRPr="006963F2" w:rsidRDefault="00C861C4" w:rsidP="00C861C4"/>
        <w:p w14:paraId="6B124495" w14:textId="77777777" w:rsidR="00C861C4" w:rsidRPr="006963F2" w:rsidRDefault="00C861C4" w:rsidP="00C861C4"/>
        <w:p w14:paraId="36DE021D" w14:textId="77777777" w:rsidR="00C861C4" w:rsidRPr="006963F2" w:rsidRDefault="00C861C4" w:rsidP="00C861C4"/>
        <w:p w14:paraId="7E03E148" w14:textId="77777777" w:rsidR="00C861C4" w:rsidRPr="006963F2" w:rsidRDefault="00C861C4" w:rsidP="00C861C4"/>
        <w:p w14:paraId="75E683AF" w14:textId="77777777" w:rsidR="00C861C4" w:rsidRPr="006963F2" w:rsidRDefault="00C861C4" w:rsidP="00C861C4"/>
        <w:p w14:paraId="2756CC95" w14:textId="77777777" w:rsidR="00C861C4" w:rsidRPr="006963F2" w:rsidRDefault="00C861C4" w:rsidP="00C861C4"/>
        <w:p w14:paraId="47F33B48" w14:textId="77777777" w:rsidR="00C861C4" w:rsidRPr="006963F2" w:rsidRDefault="00C861C4" w:rsidP="00C861C4"/>
        <w:p w14:paraId="59361A1D" w14:textId="77777777" w:rsidR="00C861C4" w:rsidRPr="006963F2" w:rsidRDefault="00C861C4" w:rsidP="00C861C4"/>
        <w:p w14:paraId="0B94A607" w14:textId="77777777" w:rsidR="00C861C4" w:rsidRPr="006963F2" w:rsidRDefault="00C861C4" w:rsidP="00C861C4"/>
        <w:p w14:paraId="60B205B3" w14:textId="77777777" w:rsidR="00C861C4" w:rsidRPr="006963F2" w:rsidRDefault="00C861C4" w:rsidP="00C861C4"/>
        <w:p w14:paraId="289195D8" w14:textId="77777777" w:rsidR="00C861C4" w:rsidRPr="006963F2" w:rsidRDefault="00C861C4" w:rsidP="00C861C4"/>
        <w:p w14:paraId="742E55EF" w14:textId="77777777" w:rsidR="00C861C4" w:rsidRPr="006963F2" w:rsidRDefault="00C861C4" w:rsidP="00C861C4"/>
        <w:p w14:paraId="30A3A331" w14:textId="77777777" w:rsidR="00C861C4" w:rsidRPr="006963F2" w:rsidRDefault="00C861C4" w:rsidP="00C861C4"/>
        <w:p w14:paraId="10B861E6" w14:textId="77777777" w:rsidR="00C861C4" w:rsidRPr="006963F2" w:rsidRDefault="00C861C4" w:rsidP="00C861C4"/>
        <w:p w14:paraId="0C9078E5" w14:textId="77777777" w:rsidR="00C861C4" w:rsidRDefault="00C861C4" w:rsidP="00C861C4">
          <w:pPr>
            <w:tabs>
              <w:tab w:val="left" w:pos="8939"/>
            </w:tabs>
          </w:pPr>
          <w:r>
            <w:tab/>
          </w:r>
        </w:p>
        <w:p w14:paraId="1D7A8F7B" w14:textId="77777777" w:rsidR="00C861C4" w:rsidRDefault="00C861C4" w:rsidP="00C861C4">
          <w:r w:rsidRPr="006963F2">
            <w:br w:type="page"/>
          </w:r>
        </w:p>
      </w:sdtContent>
    </w:sdt>
    <w:p w14:paraId="01DF348F" w14:textId="77777777" w:rsidR="00C861C4" w:rsidRDefault="00C861C4" w:rsidP="00C861C4"/>
    <w:p w14:paraId="6AF00160" w14:textId="77777777" w:rsidR="00C861C4" w:rsidRDefault="00C861C4" w:rsidP="00C861C4"/>
    <w:p w14:paraId="1471BF42" w14:textId="77777777" w:rsidR="00C861C4" w:rsidRDefault="00C861C4" w:rsidP="00C861C4">
      <w:pPr>
        <w:spacing w:line="360" w:lineRule="auto"/>
        <w:rPr>
          <w:rFonts w:ascii="Arial" w:eastAsia="Arial" w:hAnsi="Arial" w:cs="Arial"/>
        </w:rPr>
      </w:pPr>
    </w:p>
    <w:p w14:paraId="6AC30970" w14:textId="77777777" w:rsidR="00C861C4" w:rsidRDefault="00C861C4" w:rsidP="00C861C4">
      <w:pPr>
        <w:spacing w:line="360" w:lineRule="auto"/>
        <w:rPr>
          <w:rFonts w:ascii="Arial" w:eastAsia="Arial" w:hAnsi="Arial" w:cs="Arial"/>
        </w:rPr>
      </w:pPr>
      <w:r w:rsidRPr="58CD35D3">
        <w:rPr>
          <w:rFonts w:ascii="Arial" w:eastAsia="Arial" w:hAnsi="Arial" w:cs="Arial"/>
        </w:rPr>
        <w:t xml:space="preserve">                                                                                                                                                                                                                                                                                                                                                                                                                        </w:t>
      </w:r>
    </w:p>
    <w:p w14:paraId="574DEBF2" w14:textId="77777777" w:rsidR="00C861C4" w:rsidRPr="00EE4062" w:rsidRDefault="00C861C4" w:rsidP="00C861C4">
      <w:pPr>
        <w:pStyle w:val="ListParagraph"/>
        <w:numPr>
          <w:ilvl w:val="0"/>
          <w:numId w:val="1"/>
        </w:numPr>
        <w:spacing w:after="0" w:afterAutospacing="1" w:line="360" w:lineRule="auto"/>
        <w:rPr>
          <w:rFonts w:ascii="Arial" w:hAnsi="Arial" w:cs="Arial"/>
          <w:sz w:val="24"/>
          <w:szCs w:val="24"/>
        </w:rPr>
      </w:pPr>
      <w:r w:rsidRPr="00EE4062">
        <w:rPr>
          <w:rFonts w:ascii="Arial" w:eastAsia="Arial" w:hAnsi="Arial" w:cs="Arial"/>
          <w:sz w:val="24"/>
          <w:szCs w:val="24"/>
          <w:shd w:val="clear" w:color="auto" w:fill="FFFFFF"/>
        </w:rPr>
        <w:t>Introduction.</w:t>
      </w:r>
    </w:p>
    <w:p w14:paraId="63619015"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shd w:val="clear" w:color="auto" w:fill="FFFFFF"/>
        </w:rPr>
        <w:t xml:space="preserve">The over-arching aim of this literature review is to critique the terms ‘Sustainability’ and ‘Environmentalism’ how their impacts are reflected upon historically, presently and into the future. Crucially correlating this analysis and adapting them into current and future management systems within </w:t>
      </w:r>
      <w:r w:rsidRPr="00EE4062">
        <w:rPr>
          <w:rFonts w:ascii="Arial" w:eastAsia="Arial" w:hAnsi="Arial" w:cs="Arial"/>
          <w:sz w:val="24"/>
          <w:szCs w:val="24"/>
        </w:rPr>
        <w:t>the Heritage and Cultural Tourism industry</w:t>
      </w:r>
      <w:r w:rsidRPr="00EE4062">
        <w:rPr>
          <w:rFonts w:ascii="Arial" w:eastAsia="Arial" w:hAnsi="Arial" w:cs="Arial"/>
          <w:sz w:val="24"/>
          <w:szCs w:val="24"/>
          <w:shd w:val="clear" w:color="auto" w:fill="FFFFFF"/>
        </w:rPr>
        <w:t xml:space="preserve"> to mitigate ‘Climate Change’ and ensure positive future developments. The review will explore the definitions of both ‘Sustainability’ and ‘Environmentalism’ leading to background analysis of their topics, and their developments over the decades. The depth of the review continues to outline the effects on climate change to Culture and Heritage Tourism, giving examples of case studies. The literature review will conclude with summaries and recommendations to mitigate climate and change and propose positive strategies for the present and future.</w:t>
      </w:r>
    </w:p>
    <w:p w14:paraId="30E1686C" w14:textId="77777777" w:rsidR="00C861C4" w:rsidRPr="00EE4062" w:rsidRDefault="00C861C4" w:rsidP="00C861C4">
      <w:pPr>
        <w:spacing w:after="0" w:afterAutospacing="1" w:line="360" w:lineRule="auto"/>
        <w:rPr>
          <w:rFonts w:ascii="Arial" w:eastAsia="Arial" w:hAnsi="Arial" w:cs="Arial"/>
          <w:sz w:val="24"/>
          <w:szCs w:val="24"/>
        </w:rPr>
      </w:pPr>
    </w:p>
    <w:p w14:paraId="526FB533" w14:textId="77777777" w:rsidR="00C861C4" w:rsidRPr="00EE4062" w:rsidRDefault="00C861C4" w:rsidP="00C861C4">
      <w:pPr>
        <w:pStyle w:val="ListParagraph"/>
        <w:numPr>
          <w:ilvl w:val="0"/>
          <w:numId w:val="1"/>
        </w:numPr>
        <w:spacing w:after="0" w:afterAutospacing="1" w:line="360" w:lineRule="auto"/>
        <w:rPr>
          <w:rFonts w:ascii="Arial" w:hAnsi="Arial" w:cs="Arial"/>
          <w:sz w:val="24"/>
          <w:szCs w:val="24"/>
        </w:rPr>
      </w:pPr>
      <w:r w:rsidRPr="00EE4062">
        <w:rPr>
          <w:rFonts w:ascii="Arial" w:eastAsia="Arial" w:hAnsi="Arial" w:cs="Arial"/>
          <w:sz w:val="24"/>
          <w:szCs w:val="24"/>
          <w:shd w:val="clear" w:color="auto" w:fill="FFFFFF"/>
        </w:rPr>
        <w:t>Background:</w:t>
      </w:r>
    </w:p>
    <w:p w14:paraId="228747AF" w14:textId="77777777" w:rsidR="00C861C4" w:rsidRPr="00EE4062" w:rsidRDefault="00C861C4" w:rsidP="00C861C4">
      <w:pPr>
        <w:pStyle w:val="NormalWeb"/>
        <w:spacing w:after="0" w:line="360" w:lineRule="auto"/>
        <w:rPr>
          <w:rFonts w:ascii="Arial" w:eastAsia="Arial" w:hAnsi="Arial" w:cs="Arial"/>
        </w:rPr>
      </w:pPr>
      <w:r w:rsidRPr="00EE4062">
        <w:rPr>
          <w:rFonts w:ascii="Arial" w:eastAsia="Arial" w:hAnsi="Arial" w:cs="Arial"/>
        </w:rPr>
        <w:t>Understanding the term ‘Sustainability’ is a word that has many definitions for its purpose in many varying contexts, however it can more increasingly be associated with the ‘</w:t>
      </w:r>
      <w:r w:rsidRPr="00EE4062">
        <w:rPr>
          <w:rFonts w:ascii="Arial" w:eastAsia="Arial" w:hAnsi="Arial" w:cs="Arial"/>
          <w:lang w:val="en-US"/>
        </w:rPr>
        <w:t xml:space="preserve">desired goal of development and environmental management’ as stated by Brown B.J. (1987). Leading to the term ‘Environmentalism’ which has been identified by </w:t>
      </w:r>
      <w:proofErr w:type="spellStart"/>
      <w:r w:rsidRPr="00EE4062">
        <w:rPr>
          <w:rFonts w:ascii="Arial" w:eastAsia="Arial" w:hAnsi="Arial" w:cs="Arial"/>
          <w:lang w:val="en-US"/>
        </w:rPr>
        <w:t>O’Riordan</w:t>
      </w:r>
      <w:proofErr w:type="spellEnd"/>
      <w:r w:rsidRPr="00EE4062">
        <w:rPr>
          <w:rFonts w:ascii="Arial" w:eastAsia="Arial" w:hAnsi="Arial" w:cs="Arial"/>
          <w:lang w:val="en-US"/>
        </w:rPr>
        <w:t xml:space="preserve"> T. (1985) as an ‘elusive concept with many meanings’. Interestingly the identification of the term becoming recognized as a political philosophy can sourced to 1984 by Scott-</w:t>
      </w:r>
      <w:proofErr w:type="spellStart"/>
      <w:r w:rsidRPr="00EE4062">
        <w:rPr>
          <w:rFonts w:ascii="Arial" w:eastAsia="Arial" w:hAnsi="Arial" w:cs="Arial"/>
          <w:lang w:val="en-US"/>
        </w:rPr>
        <w:t>Solcombe</w:t>
      </w:r>
      <w:proofErr w:type="spellEnd"/>
      <w:r w:rsidRPr="00EE4062">
        <w:rPr>
          <w:rFonts w:ascii="Arial" w:eastAsia="Arial" w:hAnsi="Arial" w:cs="Arial"/>
          <w:lang w:val="en-US"/>
        </w:rPr>
        <w:t xml:space="preserve">, who detailed in an article that in order for the fragmented </w:t>
      </w:r>
      <w:proofErr w:type="spellStart"/>
      <w:r w:rsidRPr="00EE4062">
        <w:rPr>
          <w:rFonts w:ascii="Arial" w:eastAsia="Arial" w:hAnsi="Arial" w:cs="Arial"/>
          <w:lang w:val="en-US"/>
        </w:rPr>
        <w:t>localised</w:t>
      </w:r>
      <w:proofErr w:type="spellEnd"/>
      <w:r w:rsidRPr="00EE4062">
        <w:rPr>
          <w:rFonts w:ascii="Arial" w:eastAsia="Arial" w:hAnsi="Arial" w:cs="Arial"/>
          <w:lang w:val="en-US"/>
        </w:rPr>
        <w:t xml:space="preserve"> concepts needed to become a ‘holistic issue approach’. Binding the two terms as a cohesive approach, it can focus this review critiquing Sustainability as the management structures of Environmentalism forged to develop the three pillars of impact analysis.</w:t>
      </w:r>
      <w:r w:rsidRPr="00EE4062">
        <w:rPr>
          <w:rFonts w:ascii="Arial" w:eastAsia="Arial" w:hAnsi="Arial" w:cs="Arial"/>
        </w:rPr>
        <w:t xml:space="preserve"> </w:t>
      </w:r>
    </w:p>
    <w:p w14:paraId="3AD5DC77" w14:textId="77777777" w:rsidR="00C861C4" w:rsidRPr="00EE4062" w:rsidRDefault="00C861C4" w:rsidP="00C861C4">
      <w:pPr>
        <w:pStyle w:val="NormalWeb"/>
        <w:spacing w:after="0" w:line="360" w:lineRule="auto"/>
        <w:rPr>
          <w:rFonts w:ascii="Arial" w:eastAsia="Arial" w:hAnsi="Arial" w:cs="Arial"/>
        </w:rPr>
      </w:pPr>
      <w:r w:rsidRPr="00EE4062">
        <w:rPr>
          <w:rFonts w:ascii="Arial" w:eastAsia="Arial" w:hAnsi="Arial" w:cs="Arial"/>
        </w:rPr>
        <w:t xml:space="preserve">Saunders (2012) stipulates in outlining a sustainability policy ‘a must on long term social, economic and environmental impacts from operations and processes to products and </w:t>
      </w:r>
      <w:proofErr w:type="gramStart"/>
      <w:r w:rsidRPr="00EE4062">
        <w:rPr>
          <w:rFonts w:ascii="Arial" w:eastAsia="Arial" w:hAnsi="Arial" w:cs="Arial"/>
        </w:rPr>
        <w:t>services’</w:t>
      </w:r>
      <w:proofErr w:type="gramEnd"/>
      <w:r w:rsidRPr="00EE4062">
        <w:rPr>
          <w:rFonts w:ascii="Arial" w:eastAsia="Arial" w:hAnsi="Arial" w:cs="Arial"/>
        </w:rPr>
        <w:t>. Relating these factors to Tourism, with Culture and Heritage as a major part of the industry it is important to realise globalization, an example provided by Long (2004) explains where as many decades previously a cultural festival received a parochial audience small in numbers to now attracting an audience on a global scale with a large number of participants.  2004). In realising this shift over recent decades, the capacity for Culture and Heritage impacts is now of great magnitude with the threat of Climate Change on sites and events effecting on the first instance its environmental impact but to the related consequence on economic and social impacts.</w:t>
      </w:r>
    </w:p>
    <w:p w14:paraId="39779D8B"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 xml:space="preserve">A leading CEO of an adventure company Bonn-Tip B. (2009) wrote in his article that if all tourism-based businesses considered and orientated their decisions based on creating positive economic, environmental and socio-cultural impacts the tourism industry can be a catalyst for positive change. He backed up this with statistics from United Nations World Tourism </w:t>
      </w:r>
      <w:proofErr w:type="spellStart"/>
      <w:r w:rsidRPr="00EE4062">
        <w:rPr>
          <w:rFonts w:ascii="Arial" w:eastAsia="Arial" w:hAnsi="Arial" w:cs="Arial"/>
          <w:sz w:val="24"/>
          <w:szCs w:val="24"/>
        </w:rPr>
        <w:t>Organisation</w:t>
      </w:r>
      <w:proofErr w:type="spellEnd"/>
      <w:r w:rsidRPr="00EE4062">
        <w:rPr>
          <w:rFonts w:ascii="Arial" w:eastAsia="Arial" w:hAnsi="Arial" w:cs="Arial"/>
          <w:sz w:val="24"/>
          <w:szCs w:val="24"/>
        </w:rPr>
        <w:t xml:space="preserve"> ‘International tourism generated US$856 billion in 2007, or 30% of the world's exports. Reaching back earlier some decades into</w:t>
      </w:r>
      <w:r w:rsidRPr="00EE4062">
        <w:rPr>
          <w:rFonts w:ascii="Arial" w:eastAsia="Arial" w:hAnsi="Arial" w:cs="Arial"/>
          <w:sz w:val="24"/>
          <w:szCs w:val="24"/>
          <w:lang w:val="en"/>
        </w:rPr>
        <w:t xml:space="preserve"> da for Sustainable Development, adopted by all United </w:t>
      </w:r>
      <w:proofErr w:type="spellStart"/>
      <w:r w:rsidRPr="00EE4062">
        <w:rPr>
          <w:rFonts w:ascii="Arial" w:eastAsia="Arial" w:hAnsi="Arial" w:cs="Arial"/>
          <w:sz w:val="24"/>
          <w:szCs w:val="24"/>
          <w:lang w:val="en"/>
        </w:rPr>
        <w:t>Natio</w:t>
      </w:r>
      <w:proofErr w:type="spellEnd"/>
      <w:r w:rsidRPr="00EE4062">
        <w:rPr>
          <w:rFonts w:ascii="Arial" w:eastAsia="Arial" w:hAnsi="Arial" w:cs="Arial"/>
          <w:sz w:val="24"/>
          <w:szCs w:val="24"/>
        </w:rPr>
        <w:t xml:space="preserve"> the 1980’s </w:t>
      </w:r>
      <w:proofErr w:type="spellStart"/>
      <w:r w:rsidRPr="00EE4062">
        <w:rPr>
          <w:rFonts w:ascii="Arial" w:eastAsia="Arial" w:hAnsi="Arial" w:cs="Arial"/>
          <w:sz w:val="24"/>
          <w:szCs w:val="24"/>
        </w:rPr>
        <w:t>Leslie.D</w:t>
      </w:r>
      <w:proofErr w:type="spellEnd"/>
      <w:r w:rsidRPr="00EE4062">
        <w:rPr>
          <w:rFonts w:ascii="Arial" w:eastAsia="Arial" w:hAnsi="Arial" w:cs="Arial"/>
          <w:sz w:val="24"/>
          <w:szCs w:val="24"/>
        </w:rPr>
        <w:t xml:space="preserve"> identified that awareness of environmental impacts and the Brundtland Report was created ‘Our Common Future’ (</w:t>
      </w:r>
      <w:proofErr w:type="spellStart"/>
      <w:r w:rsidRPr="00EE4062">
        <w:rPr>
          <w:rFonts w:ascii="Arial" w:eastAsia="Arial" w:hAnsi="Arial" w:cs="Arial"/>
          <w:sz w:val="24"/>
          <w:szCs w:val="24"/>
        </w:rPr>
        <w:t>Bruntland</w:t>
      </w:r>
      <w:proofErr w:type="spellEnd"/>
      <w:r w:rsidRPr="00EE4062">
        <w:rPr>
          <w:rFonts w:ascii="Arial" w:eastAsia="Arial" w:hAnsi="Arial" w:cs="Arial"/>
          <w:sz w:val="24"/>
          <w:szCs w:val="24"/>
        </w:rPr>
        <w:t xml:space="preserve"> 1987) which defined the long term perceptions of environmental goals for the international community to work collectively with creating positive goals to protect and enhance the environment this paved the way for the United Nations Earth Summit where much of the inception of sustainable development policies originated. </w:t>
      </w:r>
      <w:r w:rsidRPr="00EE4062">
        <w:rPr>
          <w:rFonts w:ascii="Arial" w:eastAsia="Arial" w:hAnsi="Arial" w:cs="Arial"/>
          <w:sz w:val="24"/>
          <w:szCs w:val="24"/>
          <w:lang w:val="en"/>
        </w:rPr>
        <w:t xml:space="preserve">The 2030 United Nations Sustainable Goals, member states in 2015, provides a shared blueprint for peace and prosperity for people and the planet, now and into the future. (UN 2016). </w:t>
      </w:r>
      <w:r w:rsidRPr="00EE4062">
        <w:rPr>
          <w:rFonts w:ascii="Arial" w:eastAsia="Arial" w:hAnsi="Arial" w:cs="Arial"/>
          <w:sz w:val="24"/>
          <w:szCs w:val="24"/>
        </w:rPr>
        <w:t xml:space="preserve">Leslie D. continues to relate this relevancy to the tourism industry stating that s reliance on a ‘quality environment, the destination’ communities and their resources’. </w:t>
      </w:r>
    </w:p>
    <w:p w14:paraId="3CE3AEF2"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 xml:space="preserve">Graham Et. Al. 2000 states that the single most important resource for international tourism is Heritage. Further analysis on what is heritage, can be understood from Weaver (2011). He claims that heritage was associated with the past identifying iconic sites such as castles and stately homes. He goes on to explain that of more recent times through stakeholder marketing sites such as the </w:t>
      </w:r>
      <w:proofErr w:type="spellStart"/>
      <w:r w:rsidRPr="00EE4062">
        <w:rPr>
          <w:rFonts w:ascii="Arial" w:eastAsia="Arial" w:hAnsi="Arial" w:cs="Arial"/>
          <w:sz w:val="24"/>
          <w:szCs w:val="24"/>
        </w:rPr>
        <w:t>Gettysberg</w:t>
      </w:r>
      <w:proofErr w:type="spellEnd"/>
      <w:r w:rsidRPr="00EE4062">
        <w:rPr>
          <w:rFonts w:ascii="Arial" w:eastAsia="Arial" w:hAnsi="Arial" w:cs="Arial"/>
          <w:sz w:val="24"/>
          <w:szCs w:val="24"/>
        </w:rPr>
        <w:t xml:space="preserve"> battlefield are evolving as ‘</w:t>
      </w:r>
      <w:proofErr w:type="spellStart"/>
      <w:r w:rsidRPr="00EE4062">
        <w:rPr>
          <w:rFonts w:ascii="Arial" w:eastAsia="Arial" w:hAnsi="Arial" w:cs="Arial"/>
          <w:sz w:val="24"/>
          <w:szCs w:val="24"/>
        </w:rPr>
        <w:t>storyscapes</w:t>
      </w:r>
      <w:proofErr w:type="spellEnd"/>
      <w:r w:rsidRPr="00EE4062">
        <w:rPr>
          <w:rFonts w:ascii="Arial" w:eastAsia="Arial" w:hAnsi="Arial" w:cs="Arial"/>
          <w:sz w:val="24"/>
          <w:szCs w:val="24"/>
        </w:rPr>
        <w:t xml:space="preserve">’ and in doing so offer the sense and tale of an inherited site creating a place of heritage. </w:t>
      </w:r>
      <w:hyperlink r:id="rId5" w:anchor="b0035">
        <w:r w:rsidRPr="00EE4062">
          <w:rPr>
            <w:rStyle w:val="Hyperlink"/>
            <w:rFonts w:ascii="Arial" w:eastAsia="Arial" w:hAnsi="Arial" w:cs="Arial"/>
            <w:sz w:val="24"/>
            <w:szCs w:val="24"/>
          </w:rPr>
          <w:t>Chronis (2005)</w:t>
        </w:r>
      </w:hyperlink>
      <w:r w:rsidRPr="00EE4062">
        <w:rPr>
          <w:rFonts w:ascii="Arial" w:eastAsia="Arial" w:hAnsi="Arial" w:cs="Arial"/>
          <w:sz w:val="24"/>
          <w:szCs w:val="24"/>
        </w:rPr>
        <w:t>,</w:t>
      </w:r>
    </w:p>
    <w:p w14:paraId="05BB3E67" w14:textId="77777777" w:rsidR="00C861C4" w:rsidRPr="00EE4062" w:rsidRDefault="00C861C4" w:rsidP="00C861C4">
      <w:pPr>
        <w:spacing w:after="0" w:afterAutospacing="1" w:line="360" w:lineRule="auto"/>
        <w:rPr>
          <w:rFonts w:ascii="Arial" w:eastAsia="Arial" w:hAnsi="Arial" w:cs="Arial"/>
          <w:sz w:val="24"/>
          <w:szCs w:val="24"/>
        </w:rPr>
      </w:pPr>
    </w:p>
    <w:p w14:paraId="7B55A9A4" w14:textId="77777777" w:rsidR="00C861C4" w:rsidRPr="00EE4062" w:rsidRDefault="00C861C4" w:rsidP="00C861C4">
      <w:pPr>
        <w:pStyle w:val="ListParagraph"/>
        <w:numPr>
          <w:ilvl w:val="0"/>
          <w:numId w:val="1"/>
        </w:numPr>
        <w:spacing w:after="0" w:afterAutospacing="1" w:line="360" w:lineRule="auto"/>
        <w:rPr>
          <w:rFonts w:ascii="Arial" w:hAnsi="Arial" w:cs="Arial"/>
          <w:sz w:val="24"/>
          <w:szCs w:val="24"/>
        </w:rPr>
      </w:pPr>
      <w:r w:rsidRPr="00EE4062">
        <w:rPr>
          <w:rFonts w:ascii="Arial" w:eastAsia="Arial" w:hAnsi="Arial" w:cs="Arial"/>
          <w:sz w:val="24"/>
          <w:szCs w:val="24"/>
          <w:shd w:val="clear" w:color="auto" w:fill="FFFFFF"/>
        </w:rPr>
        <w:t>Climate Change – Culture and Heritage</w:t>
      </w:r>
    </w:p>
    <w:p w14:paraId="2059E992" w14:textId="77777777" w:rsidR="00C861C4" w:rsidRPr="00EE4062" w:rsidRDefault="00C861C4" w:rsidP="00C861C4">
      <w:pPr>
        <w:spacing w:after="0" w:afterAutospacing="1" w:line="360" w:lineRule="auto"/>
        <w:rPr>
          <w:rFonts w:ascii="Arial" w:eastAsia="Arial" w:hAnsi="Arial" w:cs="Arial"/>
          <w:sz w:val="24"/>
          <w:szCs w:val="24"/>
          <w:lang w:val="en"/>
        </w:rPr>
      </w:pPr>
      <w:r w:rsidRPr="00EE4062">
        <w:rPr>
          <w:rFonts w:ascii="Arial" w:eastAsia="Arial" w:hAnsi="Arial" w:cs="Arial"/>
          <w:sz w:val="24"/>
          <w:szCs w:val="24"/>
        </w:rPr>
        <w:t xml:space="preserve">The science is categorical that the planet is undergoing climate change due to human activity. Hodson, R. (2017) that the scientific community are now united in the view that analyzing evidence from the past fifty years can conclude that climate change as a result of human activity threatens our present and future life on earth. The statement issued by the IPCC chairman that </w:t>
      </w:r>
      <w:r w:rsidRPr="00EE4062">
        <w:rPr>
          <w:rFonts w:ascii="Arial" w:eastAsia="Arial" w:hAnsi="Arial" w:cs="Arial"/>
          <w:sz w:val="24"/>
          <w:szCs w:val="24"/>
          <w:lang w:val="en"/>
        </w:rPr>
        <w:t>"Nobody on this planet is going to be untouched by the impacts of climate change," hits a powerful punch on reality of our times. Climate Change is one of the most significant global challenges facing society and the environment today stated at the Convention (cite)</w:t>
      </w:r>
    </w:p>
    <w:p w14:paraId="34625C95" w14:textId="77777777" w:rsidR="00C861C4" w:rsidRDefault="00C861C4" w:rsidP="00C861C4">
      <w:pPr>
        <w:spacing w:after="0" w:afterAutospacing="1" w:line="360" w:lineRule="auto"/>
        <w:rPr>
          <w:rFonts w:ascii="Arial" w:eastAsia="Arial" w:hAnsi="Arial" w:cs="Arial"/>
          <w:sz w:val="24"/>
          <w:szCs w:val="24"/>
          <w:lang w:val="en"/>
        </w:rPr>
      </w:pPr>
      <w:r w:rsidRPr="00EE4062">
        <w:rPr>
          <w:rFonts w:ascii="Arial" w:eastAsia="Arial" w:hAnsi="Arial" w:cs="Arial"/>
          <w:sz w:val="24"/>
          <w:szCs w:val="24"/>
          <w:lang w:val="en"/>
        </w:rPr>
        <w:t>The European Environment Agency (Cite) details the main expected climate change is an increase in global temperatures from 1.4 to 5.8 degrees Celsius by 2100, intensification of the hydrological cycle meaning more intense rainfall in certain areas and drought in others, a rise in sea level to 0.88m by 2100, an increase of storm surges. It extends its report findings by stating some factors are still unclear such as the long term melt of the Greenland ice sheet, also the degrading of the West Antarctic ice sheet and the changes of the North Atlantic Gulf Stream.</w:t>
      </w:r>
    </w:p>
    <w:p w14:paraId="3C86921A" w14:textId="77777777" w:rsidR="00C861C4" w:rsidRPr="00EE4062" w:rsidRDefault="00C861C4" w:rsidP="00C861C4">
      <w:pPr>
        <w:spacing w:after="0" w:afterAutospacing="1" w:line="360" w:lineRule="auto"/>
        <w:rPr>
          <w:rFonts w:ascii="Arial" w:eastAsia="Arial" w:hAnsi="Arial" w:cs="Arial"/>
          <w:sz w:val="24"/>
          <w:szCs w:val="24"/>
          <w:lang w:val="en"/>
        </w:rPr>
      </w:pPr>
    </w:p>
    <w:p w14:paraId="119FBE59" w14:textId="77777777" w:rsidR="00C861C4" w:rsidRPr="00EE4062" w:rsidRDefault="00C861C4" w:rsidP="00C861C4">
      <w:pPr>
        <w:pStyle w:val="ListParagraph"/>
        <w:numPr>
          <w:ilvl w:val="0"/>
          <w:numId w:val="1"/>
        </w:numPr>
        <w:spacing w:after="0" w:afterAutospacing="1" w:line="360" w:lineRule="auto"/>
        <w:rPr>
          <w:rFonts w:ascii="Arial" w:hAnsi="Arial" w:cs="Arial"/>
          <w:sz w:val="24"/>
          <w:szCs w:val="24"/>
        </w:rPr>
      </w:pPr>
      <w:r w:rsidRPr="00EE4062">
        <w:rPr>
          <w:rFonts w:ascii="Arial" w:eastAsia="Arial" w:hAnsi="Arial" w:cs="Arial"/>
          <w:sz w:val="24"/>
          <w:szCs w:val="24"/>
          <w:shd w:val="clear" w:color="auto" w:fill="FFFFFF"/>
        </w:rPr>
        <w:t>Impacts across Heritage and Cultural Tourism Industry Globally.</w:t>
      </w:r>
    </w:p>
    <w:p w14:paraId="38561A13" w14:textId="77777777" w:rsidR="00C861C4" w:rsidRPr="00EE4062" w:rsidRDefault="00C861C4" w:rsidP="00C861C4">
      <w:pPr>
        <w:spacing w:after="0" w:afterAutospacing="1" w:line="360" w:lineRule="auto"/>
        <w:rPr>
          <w:rFonts w:ascii="Arial" w:hAnsi="Arial" w:cs="Arial"/>
          <w:sz w:val="24"/>
          <w:szCs w:val="24"/>
        </w:rPr>
      </w:pPr>
      <w:r w:rsidRPr="00EE4062">
        <w:rPr>
          <w:rFonts w:ascii="Arial" w:hAnsi="Arial" w:cs="Arial"/>
          <w:sz w:val="24"/>
          <w:szCs w:val="24"/>
          <w:shd w:val="clear" w:color="auto" w:fill="FFFFFF"/>
        </w:rPr>
        <w:t>‘The management of landscapes for biological conservation and ecologically sustainable natural resource use are crucial global issues’ (Hobbs, J. H. Et. Al. 2007)</w:t>
      </w:r>
    </w:p>
    <w:p w14:paraId="5A331827" w14:textId="77777777" w:rsidR="00C861C4" w:rsidRPr="00EE4062" w:rsidRDefault="00C861C4" w:rsidP="00C861C4">
      <w:pPr>
        <w:spacing w:after="0" w:afterAutospacing="1" w:line="360" w:lineRule="auto"/>
        <w:rPr>
          <w:rFonts w:ascii="Arial" w:eastAsia="Arial" w:hAnsi="Arial" w:cs="Arial"/>
          <w:sz w:val="24"/>
          <w:szCs w:val="24"/>
          <w:shd w:val="clear" w:color="auto" w:fill="FFFFFF"/>
        </w:rPr>
      </w:pPr>
      <w:r w:rsidRPr="00EE4062">
        <w:rPr>
          <w:rFonts w:ascii="Arial" w:eastAsia="Arial" w:hAnsi="Arial" w:cs="Arial"/>
          <w:sz w:val="24"/>
          <w:szCs w:val="24"/>
          <w:shd w:val="clear" w:color="auto" w:fill="FFFFFF"/>
        </w:rPr>
        <w:t xml:space="preserve">The effects of climate change are varied across the globe, at the World Heritage Convention they identify the direct physical impacts of climate change on world heritage into five categories being the hydrological, chemical and biological processes of the soil; Historic buildings have a more porous and draw water from the ground variations in soil moisture can produce salt mobilization and damaging crystallization; Timber, along with other organic materials can be subject to biological infestation such as migration of pests in to new environments that are experiencing alterations in temperature and are now attracting species not previously perceived as a threat; </w:t>
      </w:r>
      <w:proofErr w:type="spellStart"/>
      <w:r w:rsidRPr="00EE4062">
        <w:rPr>
          <w:rFonts w:ascii="Arial" w:eastAsia="Arial" w:hAnsi="Arial" w:cs="Arial"/>
          <w:sz w:val="24"/>
          <w:szCs w:val="24"/>
          <w:shd w:val="clear" w:color="auto" w:fill="FFFFFF"/>
        </w:rPr>
        <w:t>Floodingincrease</w:t>
      </w:r>
      <w:proofErr w:type="spellEnd"/>
      <w:r w:rsidRPr="00EE4062">
        <w:rPr>
          <w:rFonts w:ascii="Arial" w:eastAsia="Arial" w:hAnsi="Arial" w:cs="Arial"/>
          <w:sz w:val="24"/>
          <w:szCs w:val="24"/>
          <w:shd w:val="clear" w:color="auto" w:fill="FFFFFF"/>
        </w:rPr>
        <w:t xml:space="preserve"> in water levels and storm surge can damage buildings that are not able to tolerate water saturation, and post flooding drying can see the rise of micro-organisms such as molds and the eroding effect of rapid flowing water; the increase in storms and high wind can lead to structural damage; risk from increased temperatures, humidity and UV levels; desertification, in dry arid areas cultural heritage sites are exposed to salt weathering and erosion.</w:t>
      </w:r>
    </w:p>
    <w:p w14:paraId="7532746B"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 xml:space="preserve">European and Mediterranean Major Hazards Agreement gave ‘great importance of water as a threat to heritage’. It identifies that temperature rise id given as the key </w:t>
      </w:r>
      <w:proofErr w:type="spellStart"/>
      <w:r w:rsidRPr="00EE4062">
        <w:rPr>
          <w:rFonts w:ascii="Arial" w:eastAsia="Arial" w:hAnsi="Arial" w:cs="Arial"/>
          <w:sz w:val="24"/>
          <w:szCs w:val="24"/>
        </w:rPr>
        <w:t>climnate</w:t>
      </w:r>
      <w:proofErr w:type="spellEnd"/>
      <w:r w:rsidRPr="00EE4062">
        <w:rPr>
          <w:rFonts w:ascii="Arial" w:eastAsia="Arial" w:hAnsi="Arial" w:cs="Arial"/>
          <w:sz w:val="24"/>
          <w:szCs w:val="24"/>
        </w:rPr>
        <w:t xml:space="preserve"> change factor however it </w:t>
      </w:r>
      <w:proofErr w:type="spellStart"/>
      <w:r w:rsidRPr="00EE4062">
        <w:rPr>
          <w:rFonts w:ascii="Arial" w:eastAsia="Arial" w:hAnsi="Arial" w:cs="Arial"/>
          <w:sz w:val="24"/>
          <w:szCs w:val="24"/>
        </w:rPr>
        <w:t>iscusses</w:t>
      </w:r>
      <w:proofErr w:type="spellEnd"/>
      <w:r w:rsidRPr="00EE4062">
        <w:rPr>
          <w:rFonts w:ascii="Arial" w:eastAsia="Arial" w:hAnsi="Arial" w:cs="Arial"/>
          <w:sz w:val="24"/>
          <w:szCs w:val="24"/>
        </w:rPr>
        <w:t xml:space="preserve">  the threat from water such as intense rain, flood, or storm surges produce distressing levels of flooding it also identifies ‘drier summers overall will increase salt weathering of stone, and desiccate the soils that protect archaeological remains and support the foundations of buildings’. (2008)</w:t>
      </w:r>
    </w:p>
    <w:p w14:paraId="2BA92E6C"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 xml:space="preserve"> </w:t>
      </w:r>
    </w:p>
    <w:p w14:paraId="1466C153" w14:textId="77777777" w:rsidR="00C861C4" w:rsidRPr="00EE4062" w:rsidRDefault="00C861C4" w:rsidP="00C861C4">
      <w:pPr>
        <w:pStyle w:val="ListParagraph"/>
        <w:numPr>
          <w:ilvl w:val="0"/>
          <w:numId w:val="1"/>
        </w:numPr>
        <w:spacing w:after="0" w:afterAutospacing="1" w:line="360" w:lineRule="auto"/>
        <w:rPr>
          <w:rFonts w:ascii="Arial" w:hAnsi="Arial" w:cs="Arial"/>
          <w:sz w:val="24"/>
          <w:szCs w:val="24"/>
        </w:rPr>
      </w:pPr>
      <w:r w:rsidRPr="00EE4062">
        <w:rPr>
          <w:rFonts w:ascii="Arial" w:eastAsia="Arial" w:hAnsi="Arial" w:cs="Arial"/>
          <w:sz w:val="24"/>
          <w:szCs w:val="24"/>
          <w:shd w:val="clear" w:color="auto" w:fill="FFFFFF"/>
        </w:rPr>
        <w:t>Case Study Global Destinations with positive Sustainable Management.</w:t>
      </w:r>
    </w:p>
    <w:p w14:paraId="451349B2"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shd w:val="clear" w:color="auto" w:fill="FFFFFF"/>
        </w:rPr>
        <w:t>Slovenia:</w:t>
      </w:r>
    </w:p>
    <w:p w14:paraId="0FFF0284"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shd w:val="clear" w:color="auto" w:fill="FFFFFF"/>
        </w:rPr>
        <w:t xml:space="preserve">Slovenia is leading the way in Europe in 2016 it was the most sustainable country in the world. It is has established itself as a country leading the way in terms of environment and climate, culture and authenticity, nature and biodiversity. </w:t>
      </w:r>
      <w:r w:rsidRPr="00EE4062">
        <w:rPr>
          <w:rFonts w:ascii="Arial" w:eastAsia="Arial" w:hAnsi="Arial" w:cs="Arial"/>
          <w:sz w:val="24"/>
          <w:szCs w:val="24"/>
        </w:rPr>
        <w:t>For a small European country that borders Italy, Austria, Hungary and Croatia this pocket of mountains, lakes, thermal springs and sea has long embraced a lifestyle that is “green, active and healthy”. The Slovenian capital of Ljubljana has been named Europe’s Greenest Capital by the European Union, It has successfully created itself as city break destination for consumers in tourism who make their choices on visiting a destination that has positive environmental impacts.</w:t>
      </w:r>
    </w:p>
    <w:p w14:paraId="4510350E"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Ljubljana celebrates itself as the first European city to move towards zero waste. To complement this accolade their city buses run on natural gas, an urban electric train. Also, their Green credentials can be bolstered with forty six percent of the land within the municipality is indigenous woodland.</w:t>
      </w:r>
    </w:p>
    <w:p w14:paraId="19D02F48"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 xml:space="preserve">Slovenia realizing their market competitiveness as the world leader in eco-travel they have launched their own Green Scheme where accommodation, parks and visitor attractions can be rewarded with a Green Label. </w:t>
      </w:r>
    </w:p>
    <w:p w14:paraId="62B2A4C9"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Maldives:</w:t>
      </w:r>
    </w:p>
    <w:p w14:paraId="7A68A5BB"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 xml:space="preserve">The Maldives being so susceptible to the elements, environmental issues are obviously a major concern is at the forefront of advocating climate change, due to the country being among those more vulnerable to the effects in the archipelago   no island measuring more than 1.8 </w:t>
      </w:r>
      <w:proofErr w:type="spellStart"/>
      <w:r w:rsidRPr="00EE4062">
        <w:rPr>
          <w:rFonts w:ascii="Arial" w:eastAsia="Arial" w:hAnsi="Arial" w:cs="Arial"/>
          <w:sz w:val="24"/>
          <w:szCs w:val="24"/>
        </w:rPr>
        <w:t>metres</w:t>
      </w:r>
      <w:proofErr w:type="spellEnd"/>
      <w:r w:rsidRPr="00EE4062">
        <w:rPr>
          <w:rFonts w:ascii="Arial" w:eastAsia="Arial" w:hAnsi="Arial" w:cs="Arial"/>
          <w:sz w:val="24"/>
          <w:szCs w:val="24"/>
        </w:rPr>
        <w:t xml:space="preserve"> above sea level, the country is the lowest on earth, therefore rising sea levels will be catastrophic. </w:t>
      </w:r>
    </w:p>
    <w:p w14:paraId="1BAAFAA9"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 xml:space="preserve">The Maldives aims to be a low-carbon economy and the government has set a target that thirty percent of daytime electricity on all the islands should be met with renewable energy. Each tourist resort, on an </w:t>
      </w:r>
      <w:proofErr w:type="spellStart"/>
      <w:r w:rsidRPr="00EE4062">
        <w:rPr>
          <w:rFonts w:ascii="Arial" w:eastAsia="Arial" w:hAnsi="Arial" w:cs="Arial"/>
          <w:sz w:val="24"/>
          <w:szCs w:val="24"/>
        </w:rPr>
        <w:t>isalnd</w:t>
      </w:r>
      <w:proofErr w:type="spellEnd"/>
      <w:r w:rsidRPr="00EE4062">
        <w:rPr>
          <w:rFonts w:ascii="Arial" w:eastAsia="Arial" w:hAnsi="Arial" w:cs="Arial"/>
          <w:sz w:val="24"/>
          <w:szCs w:val="24"/>
        </w:rPr>
        <w:t xml:space="preserve"> is responsible for generating its own power and </w:t>
      </w:r>
      <w:proofErr w:type="gramStart"/>
      <w:r w:rsidRPr="00EE4062">
        <w:rPr>
          <w:rFonts w:ascii="Arial" w:eastAsia="Arial" w:hAnsi="Arial" w:cs="Arial"/>
          <w:sz w:val="24"/>
          <w:szCs w:val="24"/>
        </w:rPr>
        <w:t>water, and</w:t>
      </w:r>
      <w:proofErr w:type="gramEnd"/>
      <w:r w:rsidRPr="00EE4062">
        <w:rPr>
          <w:rFonts w:ascii="Arial" w:eastAsia="Arial" w:hAnsi="Arial" w:cs="Arial"/>
          <w:sz w:val="24"/>
          <w:szCs w:val="24"/>
        </w:rPr>
        <w:t xml:space="preserve"> has a recycling energy program in place. The marine and land zones are </w:t>
      </w:r>
      <w:proofErr w:type="gramStart"/>
      <w:r w:rsidRPr="00EE4062">
        <w:rPr>
          <w:rFonts w:ascii="Arial" w:eastAsia="Arial" w:hAnsi="Arial" w:cs="Arial"/>
          <w:sz w:val="24"/>
          <w:szCs w:val="24"/>
        </w:rPr>
        <w:t>protected</w:t>
      </w:r>
      <w:proofErr w:type="gramEnd"/>
      <w:r w:rsidRPr="00EE4062">
        <w:rPr>
          <w:rFonts w:ascii="Arial" w:eastAsia="Arial" w:hAnsi="Arial" w:cs="Arial"/>
          <w:sz w:val="24"/>
          <w:szCs w:val="24"/>
        </w:rPr>
        <w:t xml:space="preserve"> and development is being restricted. </w:t>
      </w:r>
    </w:p>
    <w:p w14:paraId="095EE576"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(Verdict, UNWTO)</w:t>
      </w:r>
    </w:p>
    <w:p w14:paraId="18959EF6" w14:textId="77777777" w:rsidR="00C861C4" w:rsidRPr="00EE4062" w:rsidRDefault="00C861C4" w:rsidP="00C861C4">
      <w:pPr>
        <w:pStyle w:val="ListParagraph"/>
        <w:spacing w:after="0" w:afterAutospacing="1" w:line="360" w:lineRule="auto"/>
        <w:rPr>
          <w:rFonts w:ascii="Arial" w:eastAsia="Arial" w:hAnsi="Arial" w:cs="Arial"/>
          <w:sz w:val="24"/>
          <w:szCs w:val="24"/>
        </w:rPr>
      </w:pPr>
    </w:p>
    <w:p w14:paraId="3EFFF498" w14:textId="77777777" w:rsidR="00C861C4" w:rsidRPr="00EE4062" w:rsidRDefault="00C861C4" w:rsidP="00C861C4">
      <w:pPr>
        <w:pStyle w:val="ListParagraph"/>
        <w:numPr>
          <w:ilvl w:val="0"/>
          <w:numId w:val="1"/>
        </w:numPr>
        <w:spacing w:after="0" w:afterAutospacing="1" w:line="360" w:lineRule="auto"/>
        <w:rPr>
          <w:rFonts w:ascii="Arial" w:hAnsi="Arial" w:cs="Arial"/>
          <w:sz w:val="24"/>
          <w:szCs w:val="24"/>
        </w:rPr>
      </w:pPr>
      <w:r w:rsidRPr="00EE4062">
        <w:rPr>
          <w:rFonts w:ascii="Arial" w:eastAsia="Arial" w:hAnsi="Arial" w:cs="Arial"/>
          <w:sz w:val="24"/>
          <w:szCs w:val="24"/>
          <w:shd w:val="clear" w:color="auto" w:fill="FFFFFF"/>
        </w:rPr>
        <w:t>Case Study of Destinations experiencing climate change.</w:t>
      </w:r>
    </w:p>
    <w:p w14:paraId="7C575204"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Easter Island has long served as a reminder of what happens to a civilization when the environment it depends upon collapses. Now, the iconic remains of that civilization are under threat from a new environmental challenge (Eco Watch)</w:t>
      </w:r>
    </w:p>
    <w:p w14:paraId="3CF26BC0" w14:textId="77777777" w:rsidR="00C861C4" w:rsidRPr="00EE4062"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 xml:space="preserve">An </w:t>
      </w:r>
      <w:proofErr w:type="spellStart"/>
      <w:r w:rsidRPr="00EE4062">
        <w:rPr>
          <w:rFonts w:ascii="Arial" w:eastAsia="Arial" w:hAnsi="Arial" w:cs="Arial"/>
          <w:sz w:val="24"/>
          <w:szCs w:val="24"/>
        </w:rPr>
        <w:t>artcle</w:t>
      </w:r>
      <w:proofErr w:type="spellEnd"/>
      <w:r w:rsidRPr="00EE4062">
        <w:rPr>
          <w:rFonts w:ascii="Arial" w:eastAsia="Arial" w:hAnsi="Arial" w:cs="Arial"/>
          <w:sz w:val="24"/>
          <w:szCs w:val="24"/>
        </w:rPr>
        <w:t xml:space="preserve"> in New York times, expresses the fears of residents and scientists that </w:t>
      </w:r>
      <w:proofErr w:type="spellStart"/>
      <w:r w:rsidRPr="00EE4062">
        <w:rPr>
          <w:rFonts w:ascii="Arial" w:eastAsia="Arial" w:hAnsi="Arial" w:cs="Arial"/>
          <w:sz w:val="24"/>
          <w:szCs w:val="24"/>
        </w:rPr>
        <w:t>Moai</w:t>
      </w:r>
      <w:proofErr w:type="spellEnd"/>
      <w:r w:rsidRPr="00EE4062">
        <w:rPr>
          <w:rFonts w:ascii="Arial" w:eastAsia="Arial" w:hAnsi="Arial" w:cs="Arial"/>
          <w:sz w:val="24"/>
          <w:szCs w:val="24"/>
        </w:rPr>
        <w:t xml:space="preserve"> and the Ahu statues that circle the edge of the </w:t>
      </w:r>
      <w:proofErr w:type="spellStart"/>
      <w:r w:rsidRPr="00EE4062">
        <w:rPr>
          <w:rFonts w:ascii="Arial" w:eastAsia="Arial" w:hAnsi="Arial" w:cs="Arial"/>
          <w:sz w:val="24"/>
          <w:szCs w:val="24"/>
        </w:rPr>
        <w:t>isalnd</w:t>
      </w:r>
      <w:proofErr w:type="spellEnd"/>
      <w:r w:rsidRPr="00EE4062">
        <w:rPr>
          <w:rFonts w:ascii="Arial" w:eastAsia="Arial" w:hAnsi="Arial" w:cs="Arial"/>
          <w:sz w:val="24"/>
          <w:szCs w:val="24"/>
        </w:rPr>
        <w:t xml:space="preserve"> are under threat from the </w:t>
      </w:r>
      <w:proofErr w:type="spellStart"/>
      <w:r w:rsidRPr="00EE4062">
        <w:rPr>
          <w:rFonts w:ascii="Arial" w:eastAsia="Arial" w:hAnsi="Arial" w:cs="Arial"/>
          <w:sz w:val="24"/>
          <w:szCs w:val="24"/>
        </w:rPr>
        <w:t>predivted</w:t>
      </w:r>
      <w:proofErr w:type="spellEnd"/>
      <w:r w:rsidRPr="00EE4062">
        <w:rPr>
          <w:rFonts w:ascii="Arial" w:eastAsia="Arial" w:hAnsi="Arial" w:cs="Arial"/>
          <w:sz w:val="24"/>
          <w:szCs w:val="24"/>
        </w:rPr>
        <w:t xml:space="preserve"> sea level rise. Fearing the storms and waves now pose a risk like </w:t>
      </w:r>
      <w:proofErr w:type="gramStart"/>
      <w:r w:rsidRPr="00EE4062">
        <w:rPr>
          <w:rFonts w:ascii="Arial" w:eastAsia="Arial" w:hAnsi="Arial" w:cs="Arial"/>
          <w:sz w:val="24"/>
          <w:szCs w:val="24"/>
        </w:rPr>
        <w:t>never before</w:t>
      </w:r>
      <w:proofErr w:type="gramEnd"/>
      <w:r w:rsidRPr="00EE4062">
        <w:rPr>
          <w:rFonts w:ascii="Arial" w:eastAsia="Arial" w:hAnsi="Arial" w:cs="Arial"/>
          <w:sz w:val="24"/>
          <w:szCs w:val="24"/>
        </w:rPr>
        <w:t>.</w:t>
      </w:r>
    </w:p>
    <w:p w14:paraId="3B1C67D0" w14:textId="77777777" w:rsidR="00C861C4" w:rsidRDefault="00C861C4" w:rsidP="00C861C4">
      <w:pPr>
        <w:spacing w:after="0" w:afterAutospacing="1" w:line="360" w:lineRule="auto"/>
        <w:rPr>
          <w:rFonts w:ascii="Arial" w:eastAsia="Arial" w:hAnsi="Arial" w:cs="Arial"/>
          <w:sz w:val="24"/>
          <w:szCs w:val="24"/>
        </w:rPr>
      </w:pPr>
      <w:r w:rsidRPr="00EE4062">
        <w:rPr>
          <w:rFonts w:ascii="Arial" w:eastAsia="Arial" w:hAnsi="Arial" w:cs="Arial"/>
          <w:sz w:val="24"/>
          <w:szCs w:val="24"/>
        </w:rPr>
        <w:t xml:space="preserve"> Kilimanjaro National Park is a World Heritage Listed site because of its outstanding natural beauty. The glaciers are 10,000 years old. It is now observed that a combined effect of climate change coupled with changes in land use, the total ice area has diminished by eighty percent. If the current trends are not inflected, losing more than half a meter in thickness each year will likely lead to the complete disappearance of the Kilimanjaro ice fields in less than 15 years. (UNESCO)</w:t>
      </w:r>
    </w:p>
    <w:p w14:paraId="4BC75FD8" w14:textId="77777777" w:rsidR="00C861C4" w:rsidRPr="00EE4062" w:rsidRDefault="00C861C4" w:rsidP="00C861C4">
      <w:pPr>
        <w:spacing w:after="0" w:afterAutospacing="1" w:line="360" w:lineRule="auto"/>
        <w:rPr>
          <w:rFonts w:ascii="Arial" w:eastAsia="Arial" w:hAnsi="Arial" w:cs="Arial"/>
          <w:sz w:val="24"/>
          <w:szCs w:val="24"/>
        </w:rPr>
      </w:pPr>
    </w:p>
    <w:p w14:paraId="3AB4ADAC" w14:textId="77777777" w:rsidR="00C861C4" w:rsidRPr="00EE4062" w:rsidRDefault="00C861C4" w:rsidP="00C861C4">
      <w:pPr>
        <w:pStyle w:val="ListParagraph"/>
        <w:numPr>
          <w:ilvl w:val="0"/>
          <w:numId w:val="1"/>
        </w:numPr>
        <w:spacing w:line="360" w:lineRule="auto"/>
        <w:rPr>
          <w:rFonts w:ascii="Arial" w:hAnsi="Arial" w:cs="Arial"/>
          <w:sz w:val="24"/>
          <w:szCs w:val="24"/>
        </w:rPr>
      </w:pPr>
      <w:r w:rsidRPr="00EE4062">
        <w:rPr>
          <w:rFonts w:ascii="Arial" w:hAnsi="Arial" w:cs="Arial"/>
          <w:sz w:val="24"/>
          <w:szCs w:val="24"/>
          <w:shd w:val="clear" w:color="auto" w:fill="FFFFFF"/>
        </w:rPr>
        <w:t>Recommendations:</w:t>
      </w:r>
    </w:p>
    <w:p w14:paraId="40776EE9" w14:textId="77777777" w:rsidR="00C861C4" w:rsidRPr="00EE4062" w:rsidRDefault="00C861C4" w:rsidP="00C861C4">
      <w:pPr>
        <w:pStyle w:val="NormalWeb"/>
        <w:spacing w:line="360" w:lineRule="auto"/>
        <w:rPr>
          <w:rFonts w:ascii="Arial" w:hAnsi="Arial" w:cs="Arial"/>
          <w:shd w:val="clear" w:color="auto" w:fill="FFFFFF"/>
        </w:rPr>
      </w:pPr>
      <w:r w:rsidRPr="00EE4062">
        <w:rPr>
          <w:rFonts w:ascii="Arial" w:hAnsi="Arial" w:cs="Arial"/>
        </w:rPr>
        <w:t>UNESCO states that ‘World Heritage properties are affected by the impacts of climate change at present and in the future. Their continued preservation requires understanding these impacts to their Outstanding Universal Value and responding to them effectively’. The key for management strategies is recognizing the acute and chronic impacts of climate change. In order for this to happen impacts need to be measured UNESCO go onto claim that ‘</w:t>
      </w:r>
      <w:r w:rsidRPr="00EE4062">
        <w:rPr>
          <w:rFonts w:ascii="Arial" w:hAnsi="Arial" w:cs="Arial"/>
          <w:shd w:val="clear" w:color="auto" w:fill="FFFFFF"/>
        </w:rPr>
        <w:t xml:space="preserve">World Heritage properties serve as climate change </w:t>
      </w:r>
      <w:proofErr w:type="gramStart"/>
      <w:r w:rsidRPr="00EE4062">
        <w:rPr>
          <w:rFonts w:ascii="Arial" w:hAnsi="Arial" w:cs="Arial"/>
          <w:shd w:val="clear" w:color="auto" w:fill="FFFFFF"/>
        </w:rPr>
        <w:t>observatories’</w:t>
      </w:r>
      <w:proofErr w:type="gramEnd"/>
      <w:r w:rsidRPr="00EE4062">
        <w:rPr>
          <w:rFonts w:ascii="Arial" w:hAnsi="Arial" w:cs="Arial"/>
          <w:shd w:val="clear" w:color="auto" w:fill="FFFFFF"/>
        </w:rPr>
        <w:t xml:space="preserve">. Measuring the impacts of a destination is key for indicators to be identified. Munn (1979) explained that an Environmental Impact assessment being an essential process to understanding the detriment effects on the bio-geophysical environment, providing assessment indicators for policy makers and management practices. </w:t>
      </w:r>
    </w:p>
    <w:p w14:paraId="40E6A8CD" w14:textId="77777777" w:rsidR="00C861C4" w:rsidRPr="00EE4062" w:rsidRDefault="00C861C4" w:rsidP="00C861C4">
      <w:pPr>
        <w:pStyle w:val="NormalWeb"/>
        <w:spacing w:line="360" w:lineRule="auto"/>
        <w:rPr>
          <w:rFonts w:ascii="Arial" w:hAnsi="Arial" w:cs="Arial"/>
          <w:shd w:val="clear" w:color="auto" w:fill="FFFFFF"/>
        </w:rPr>
      </w:pPr>
      <w:r w:rsidRPr="00EE4062">
        <w:rPr>
          <w:rFonts w:ascii="Arial" w:hAnsi="Arial" w:cs="Arial"/>
          <w:shd w:val="clear" w:color="auto" w:fill="FFFFFF"/>
        </w:rPr>
        <w:t xml:space="preserve">The management practice for the chronic approach to climate change is research, this requires funding and sharing of resources across organisations and countries. To enable this sharing needs positive communication channels for professionals to disperse their findings and to prevent duplication in their efforts. Research must be converted into policy practice and adapted across countries. </w:t>
      </w:r>
    </w:p>
    <w:p w14:paraId="6BE6973D" w14:textId="77777777" w:rsidR="00C861C4" w:rsidRPr="00EE4062" w:rsidRDefault="00C861C4" w:rsidP="00C861C4">
      <w:pPr>
        <w:pStyle w:val="NormalWeb"/>
        <w:spacing w:before="0" w:beforeAutospacing="0" w:after="0" w:afterAutospacing="0" w:line="360" w:lineRule="auto"/>
        <w:rPr>
          <w:rFonts w:ascii="Arial" w:hAnsi="Arial" w:cs="Arial"/>
        </w:rPr>
      </w:pPr>
      <w:r w:rsidRPr="00EE4062">
        <w:rPr>
          <w:rFonts w:ascii="Arial" w:hAnsi="Arial" w:cs="Arial"/>
        </w:rPr>
        <w:t xml:space="preserve">World Heritage properties also harbour options for society to mitigate and adapt to climate change through the ecosystem benefits, such as water and climate regulation, that they provide and the carbon that is stored in World Heritage forest sites. </w:t>
      </w:r>
    </w:p>
    <w:p w14:paraId="0844E60A" w14:textId="77777777" w:rsidR="00C861C4" w:rsidRPr="00EE4062" w:rsidRDefault="00C861C4" w:rsidP="00C861C4">
      <w:pPr>
        <w:pStyle w:val="NormalWeb"/>
        <w:spacing w:before="0" w:beforeAutospacing="0" w:after="0" w:afterAutospacing="0" w:line="360" w:lineRule="auto"/>
        <w:rPr>
          <w:rFonts w:ascii="Arial" w:hAnsi="Arial" w:cs="Arial"/>
        </w:rPr>
      </w:pPr>
    </w:p>
    <w:p w14:paraId="5639D03E" w14:textId="77777777" w:rsidR="00C861C4" w:rsidRPr="00EE4062" w:rsidRDefault="00C861C4" w:rsidP="00C861C4">
      <w:pPr>
        <w:pStyle w:val="NormalWeb"/>
        <w:spacing w:before="0" w:beforeAutospacing="0" w:after="0" w:afterAutospacing="0" w:line="360" w:lineRule="auto"/>
        <w:rPr>
          <w:rFonts w:ascii="Arial" w:hAnsi="Arial" w:cs="Arial"/>
        </w:rPr>
      </w:pPr>
      <w:r w:rsidRPr="00EE4062">
        <w:rPr>
          <w:rFonts w:ascii="Arial" w:hAnsi="Arial" w:cs="Arial"/>
        </w:rPr>
        <w:t xml:space="preserve">Cultural heritage, on the other hand, can convey traditional knowledge that builds resilience for change to come and leads us to a more sustainable future. </w:t>
      </w:r>
    </w:p>
    <w:p w14:paraId="02F6C6B9" w14:textId="77777777" w:rsidR="00C861C4" w:rsidRPr="00EE4062" w:rsidRDefault="00C861C4" w:rsidP="00C861C4">
      <w:pPr>
        <w:pStyle w:val="NormalWeb"/>
        <w:spacing w:before="0" w:beforeAutospacing="0" w:after="0" w:afterAutospacing="0" w:line="360" w:lineRule="auto"/>
        <w:rPr>
          <w:rFonts w:ascii="Arial" w:hAnsi="Arial" w:cs="Arial"/>
        </w:rPr>
      </w:pPr>
    </w:p>
    <w:p w14:paraId="503265C6" w14:textId="77777777" w:rsidR="00C861C4" w:rsidRPr="00EE4062" w:rsidRDefault="00C861C4" w:rsidP="00C861C4">
      <w:pPr>
        <w:pStyle w:val="NormalWeb"/>
        <w:spacing w:before="0" w:beforeAutospacing="0" w:after="0" w:afterAutospacing="0" w:line="360" w:lineRule="auto"/>
        <w:rPr>
          <w:rFonts w:ascii="Arial" w:hAnsi="Arial" w:cs="Arial"/>
        </w:rPr>
      </w:pPr>
      <w:r w:rsidRPr="00EE4062">
        <w:rPr>
          <w:rFonts w:ascii="Arial" w:hAnsi="Arial" w:cs="Arial"/>
        </w:rPr>
        <w:t>The dissemination of knowledge about the impact of climate change on our heritage through all sectors, private, public and third. Crucially training is key across all industries as stakeholder interactions interact with world heritage destinations.</w:t>
      </w:r>
    </w:p>
    <w:p w14:paraId="38772A1C" w14:textId="77777777" w:rsidR="00C861C4" w:rsidRPr="00EE4062" w:rsidRDefault="00C861C4" w:rsidP="00C861C4">
      <w:pPr>
        <w:pStyle w:val="NormalWeb"/>
        <w:spacing w:before="0" w:beforeAutospacing="0" w:after="0" w:afterAutospacing="0" w:line="360" w:lineRule="auto"/>
        <w:rPr>
          <w:rFonts w:ascii="Arial" w:hAnsi="Arial" w:cs="Arial"/>
        </w:rPr>
      </w:pPr>
    </w:p>
    <w:p w14:paraId="4E974219" w14:textId="77777777" w:rsidR="00C861C4" w:rsidRPr="00EE4062" w:rsidRDefault="00C861C4" w:rsidP="00C861C4">
      <w:pPr>
        <w:pStyle w:val="NormalWeb"/>
        <w:spacing w:before="0" w:beforeAutospacing="0" w:after="0" w:afterAutospacing="0" w:line="360" w:lineRule="auto"/>
        <w:rPr>
          <w:rFonts w:ascii="Arial" w:hAnsi="Arial" w:cs="Arial"/>
        </w:rPr>
      </w:pPr>
      <w:r w:rsidRPr="00EE4062">
        <w:rPr>
          <w:rFonts w:ascii="Arial" w:hAnsi="Arial" w:cs="Arial"/>
        </w:rPr>
        <w:t xml:space="preserve">Education through schools and higher/further education on the value of our heritage and to mitigate the effects of climate change, giving the next generation a sense of involvement to the sustainability of our global heritage. </w:t>
      </w:r>
    </w:p>
    <w:p w14:paraId="1BCF8F54" w14:textId="77777777" w:rsidR="00C861C4" w:rsidRPr="00EE4062" w:rsidRDefault="00C861C4" w:rsidP="00C861C4">
      <w:pPr>
        <w:pStyle w:val="NormalWeb"/>
        <w:spacing w:before="0" w:beforeAutospacing="0" w:after="0" w:afterAutospacing="0" w:line="360" w:lineRule="auto"/>
        <w:rPr>
          <w:rFonts w:ascii="Arial" w:hAnsi="Arial" w:cs="Arial"/>
        </w:rPr>
      </w:pPr>
    </w:p>
    <w:p w14:paraId="04BA3F9E" w14:textId="77777777" w:rsidR="00C861C4" w:rsidRPr="00EE4062" w:rsidRDefault="00C861C4" w:rsidP="00C861C4">
      <w:pPr>
        <w:pStyle w:val="NormalWeb"/>
        <w:spacing w:before="0" w:beforeAutospacing="0" w:after="0" w:afterAutospacing="0" w:line="360" w:lineRule="auto"/>
        <w:rPr>
          <w:rFonts w:ascii="Arial" w:hAnsi="Arial" w:cs="Arial"/>
        </w:rPr>
      </w:pPr>
      <w:r w:rsidRPr="00EE4062">
        <w:rPr>
          <w:rFonts w:ascii="Arial" w:hAnsi="Arial" w:cs="Arial"/>
        </w:rPr>
        <w:t>The media and all levels responsible for accurate reporting of global climate change and the impacts we as a society have and how we can on an acute basis adapt our lifestyles to address the contributing factors of climate change.</w:t>
      </w:r>
    </w:p>
    <w:p w14:paraId="7827496A" w14:textId="77777777" w:rsidR="00C861C4" w:rsidRPr="00813B95" w:rsidRDefault="00C861C4" w:rsidP="00C861C4">
      <w:pPr>
        <w:rPr>
          <w:rFonts w:ascii="Helvetica" w:hAnsi="Helvetica" w:cs="Helvetica"/>
          <w:b/>
          <w:bCs/>
          <w:color w:val="555555"/>
          <w:sz w:val="21"/>
          <w:szCs w:val="21"/>
        </w:rPr>
      </w:pPr>
    </w:p>
    <w:p w14:paraId="1638707B" w14:textId="77777777" w:rsidR="00C861C4" w:rsidRPr="00EE4062" w:rsidRDefault="00C861C4" w:rsidP="00C861C4">
      <w:pPr>
        <w:rPr>
          <w:rFonts w:ascii="Helvetica" w:hAnsi="Helvetica" w:cs="Helvetica"/>
          <w:sz w:val="21"/>
          <w:szCs w:val="21"/>
          <w:shd w:val="clear" w:color="auto" w:fill="FFFFFF"/>
        </w:rPr>
      </w:pPr>
    </w:p>
    <w:p w14:paraId="0E3FD3A9" w14:textId="77777777" w:rsidR="00C861C4" w:rsidRPr="00EE4062" w:rsidRDefault="00C861C4" w:rsidP="00C861C4">
      <w:pPr>
        <w:rPr>
          <w:rFonts w:ascii="Helvetica" w:hAnsi="Helvetica" w:cs="Helvetica"/>
          <w:sz w:val="21"/>
          <w:szCs w:val="21"/>
          <w:shd w:val="clear" w:color="auto" w:fill="FFFFFF"/>
        </w:rPr>
      </w:pPr>
    </w:p>
    <w:p w14:paraId="41A7BDFB" w14:textId="77777777" w:rsidR="00C861C4" w:rsidRPr="00EE4062" w:rsidRDefault="00C861C4" w:rsidP="00C861C4">
      <w:pPr>
        <w:rPr>
          <w:rFonts w:ascii="Helvetica" w:hAnsi="Helvetica" w:cs="Helvetica"/>
          <w:sz w:val="21"/>
          <w:szCs w:val="21"/>
          <w:shd w:val="clear" w:color="auto" w:fill="FFFFFF"/>
        </w:rPr>
      </w:pPr>
    </w:p>
    <w:p w14:paraId="5B3019E1" w14:textId="77777777" w:rsidR="00C861C4" w:rsidRPr="00EE4062" w:rsidRDefault="00C861C4" w:rsidP="00C861C4">
      <w:pPr>
        <w:rPr>
          <w:rFonts w:ascii="Helvetica" w:hAnsi="Helvetica" w:cs="Helvetica"/>
          <w:sz w:val="21"/>
          <w:szCs w:val="21"/>
          <w:shd w:val="clear" w:color="auto" w:fill="FFFFFF"/>
        </w:rPr>
      </w:pPr>
    </w:p>
    <w:p w14:paraId="5F5DA274" w14:textId="77777777" w:rsidR="00C861C4" w:rsidRPr="00EE4062" w:rsidRDefault="00C861C4" w:rsidP="00C861C4">
      <w:pPr>
        <w:pStyle w:val="Heading1"/>
        <w:spacing w:before="0" w:beforeAutospacing="0" w:after="0" w:afterAutospacing="0" w:line="360" w:lineRule="auto"/>
        <w:rPr>
          <w:rFonts w:ascii="Arial" w:hAnsi="Arial" w:cs="Arial"/>
          <w:b w:val="0"/>
          <w:bCs w:val="0"/>
          <w:sz w:val="24"/>
          <w:szCs w:val="24"/>
          <w:shd w:val="clear" w:color="auto" w:fill="FFFFFF"/>
        </w:rPr>
      </w:pPr>
      <w:r w:rsidRPr="00EE4062">
        <w:rPr>
          <w:rFonts w:ascii="Arial" w:hAnsi="Arial" w:cs="Arial"/>
          <w:b w:val="0"/>
          <w:bCs w:val="0"/>
          <w:sz w:val="24"/>
          <w:szCs w:val="24"/>
          <w:shd w:val="clear" w:color="auto" w:fill="FFFFFF"/>
        </w:rPr>
        <w:t>References:</w:t>
      </w:r>
    </w:p>
    <w:p w14:paraId="262E348D" w14:textId="77777777" w:rsidR="00C861C4" w:rsidRPr="00EE4062" w:rsidRDefault="00C861C4" w:rsidP="00C861C4">
      <w:pPr>
        <w:pStyle w:val="Heading1"/>
        <w:spacing w:before="0" w:beforeAutospacing="0" w:after="0" w:afterAutospacing="0" w:line="360" w:lineRule="auto"/>
        <w:rPr>
          <w:rFonts w:ascii="Arial" w:hAnsi="Arial" w:cs="Arial"/>
          <w:b w:val="0"/>
          <w:bCs w:val="0"/>
          <w:sz w:val="24"/>
          <w:szCs w:val="24"/>
          <w:shd w:val="clear" w:color="auto" w:fill="FFFFFF"/>
        </w:rPr>
      </w:pPr>
    </w:p>
    <w:p w14:paraId="55A2DB17" w14:textId="77777777" w:rsidR="00C861C4" w:rsidRPr="00EE4062" w:rsidRDefault="00C861C4" w:rsidP="00C861C4">
      <w:pPr>
        <w:pStyle w:val="Heading1"/>
        <w:spacing w:before="0" w:beforeAutospacing="0" w:after="0" w:afterAutospacing="0" w:line="360" w:lineRule="auto"/>
        <w:rPr>
          <w:rFonts w:ascii="Arial" w:hAnsi="Arial" w:cs="Arial"/>
          <w:b w:val="0"/>
          <w:bCs w:val="0"/>
          <w:sz w:val="24"/>
          <w:szCs w:val="24"/>
        </w:rPr>
      </w:pPr>
      <w:r w:rsidRPr="00EE4062">
        <w:rPr>
          <w:rFonts w:ascii="Arial" w:hAnsi="Arial" w:cs="Arial"/>
          <w:b w:val="0"/>
          <w:bCs w:val="0"/>
          <w:sz w:val="24"/>
          <w:szCs w:val="24"/>
          <w:shd w:val="clear" w:color="auto" w:fill="FFFFFF"/>
        </w:rPr>
        <w:t>Biosphere Tourism.  Accessed 3.11.19 https://www.biospheretourism.com/en/blog/17-sustainable-tourism-examples-for-this-2017/2</w:t>
      </w:r>
    </w:p>
    <w:p w14:paraId="63BBE156" w14:textId="77777777" w:rsidR="00C861C4" w:rsidRPr="00EE4062" w:rsidRDefault="00C861C4" w:rsidP="00C861C4">
      <w:pPr>
        <w:pStyle w:val="Heading1"/>
        <w:spacing w:before="0" w:beforeAutospacing="0" w:after="0" w:afterAutospacing="0" w:line="360" w:lineRule="auto"/>
        <w:rPr>
          <w:rFonts w:ascii="Arial" w:hAnsi="Arial" w:cs="Arial"/>
          <w:b w:val="0"/>
          <w:bCs w:val="0"/>
          <w:sz w:val="24"/>
          <w:szCs w:val="24"/>
        </w:rPr>
      </w:pPr>
    </w:p>
    <w:p w14:paraId="39C0943B" w14:textId="77777777" w:rsidR="00C861C4" w:rsidRPr="00EE4062" w:rsidRDefault="00C861C4" w:rsidP="00C861C4">
      <w:pPr>
        <w:pStyle w:val="Heading1"/>
        <w:spacing w:before="0" w:beforeAutospacing="0" w:after="0" w:afterAutospacing="0" w:line="360" w:lineRule="auto"/>
        <w:rPr>
          <w:rFonts w:ascii="Arial" w:hAnsi="Arial" w:cs="Arial"/>
          <w:b w:val="0"/>
          <w:bCs w:val="0"/>
          <w:sz w:val="24"/>
          <w:szCs w:val="24"/>
        </w:rPr>
      </w:pPr>
      <w:hyperlink r:id="rId6">
        <w:r w:rsidRPr="00EE4062">
          <w:rPr>
            <w:rFonts w:ascii="Arial" w:hAnsi="Arial" w:cs="Arial"/>
            <w:b w:val="0"/>
            <w:bCs w:val="0"/>
            <w:sz w:val="24"/>
            <w:szCs w:val="24"/>
          </w:rPr>
          <w:t>Bruce Poon</w:t>
        </w:r>
      </w:hyperlink>
      <w:r w:rsidRPr="00EE4062">
        <w:rPr>
          <w:rFonts w:ascii="Arial" w:hAnsi="Arial" w:cs="Arial"/>
          <w:b w:val="0"/>
          <w:bCs w:val="0"/>
          <w:sz w:val="24"/>
          <w:szCs w:val="24"/>
        </w:rPr>
        <w:t xml:space="preserve">. SUSTAINABLE TOURISM </w:t>
      </w:r>
      <w:hyperlink r:id="rId7">
        <w:r w:rsidRPr="00EE4062">
          <w:rPr>
            <w:rFonts w:ascii="Arial" w:hAnsi="Arial" w:cs="Arial"/>
            <w:b w:val="0"/>
            <w:bCs w:val="0"/>
            <w:sz w:val="24"/>
            <w:szCs w:val="24"/>
          </w:rPr>
          <w:t>International Trade Forum</w:t>
        </w:r>
      </w:hyperlink>
      <w:r w:rsidRPr="00EE4062">
        <w:rPr>
          <w:rFonts w:ascii="Arial" w:hAnsi="Arial" w:cs="Arial"/>
          <w:b w:val="0"/>
          <w:bCs w:val="0"/>
          <w:sz w:val="24"/>
          <w:szCs w:val="24"/>
        </w:rPr>
        <w:t>; Geneva</w:t>
      </w:r>
      <w:hyperlink r:id="rId8">
        <w:r w:rsidRPr="00EE4062">
          <w:rPr>
            <w:rFonts w:ascii="Arial" w:hAnsi="Arial" w:cs="Arial"/>
            <w:b w:val="0"/>
            <w:bCs w:val="0"/>
            <w:sz w:val="24"/>
            <w:szCs w:val="24"/>
          </w:rPr>
          <w:t> </w:t>
        </w:r>
        <w:proofErr w:type="spellStart"/>
        <w:r w:rsidRPr="00EE4062">
          <w:rPr>
            <w:rFonts w:ascii="Arial" w:hAnsi="Arial" w:cs="Arial"/>
            <w:b w:val="0"/>
            <w:bCs w:val="0"/>
            <w:sz w:val="24"/>
            <w:szCs w:val="24"/>
          </w:rPr>
          <w:t>Iss</w:t>
        </w:r>
        <w:proofErr w:type="spellEnd"/>
        <w:r w:rsidRPr="00EE4062">
          <w:rPr>
            <w:rFonts w:ascii="Arial" w:hAnsi="Arial" w:cs="Arial"/>
            <w:b w:val="0"/>
            <w:bCs w:val="0"/>
            <w:sz w:val="24"/>
            <w:szCs w:val="24"/>
          </w:rPr>
          <w:t>. 1, </w:t>
        </w:r>
      </w:hyperlink>
      <w:r w:rsidRPr="00EE4062">
        <w:rPr>
          <w:rFonts w:ascii="Arial" w:hAnsi="Arial" w:cs="Arial"/>
          <w:b w:val="0"/>
          <w:bCs w:val="0"/>
          <w:sz w:val="24"/>
          <w:szCs w:val="24"/>
        </w:rPr>
        <w:t xml:space="preserve"> (2009): 21-23</w:t>
      </w:r>
    </w:p>
    <w:p w14:paraId="2C037C2B" w14:textId="77777777" w:rsidR="00C861C4" w:rsidRPr="00EE4062" w:rsidRDefault="00C861C4" w:rsidP="00C861C4">
      <w:pPr>
        <w:pStyle w:val="Heading1"/>
        <w:spacing w:before="0" w:beforeAutospacing="0" w:after="0" w:afterAutospacing="0" w:line="360" w:lineRule="auto"/>
        <w:rPr>
          <w:rFonts w:ascii="Arial" w:hAnsi="Arial" w:cs="Arial"/>
          <w:b w:val="0"/>
          <w:bCs w:val="0"/>
          <w:sz w:val="24"/>
          <w:szCs w:val="24"/>
        </w:rPr>
      </w:pPr>
    </w:p>
    <w:p w14:paraId="1CBF4435" w14:textId="77777777" w:rsidR="00C861C4" w:rsidRPr="00EE4062" w:rsidRDefault="00C861C4" w:rsidP="00C861C4">
      <w:pPr>
        <w:pStyle w:val="Heading1"/>
        <w:spacing w:before="0" w:beforeAutospacing="0" w:after="0" w:afterAutospacing="0" w:line="360" w:lineRule="auto"/>
        <w:rPr>
          <w:rFonts w:ascii="Arial" w:hAnsi="Arial" w:cs="Arial"/>
          <w:b w:val="0"/>
          <w:bCs w:val="0"/>
          <w:sz w:val="24"/>
          <w:szCs w:val="24"/>
        </w:rPr>
      </w:pPr>
      <w:proofErr w:type="spellStart"/>
      <w:r w:rsidRPr="00EE4062">
        <w:rPr>
          <w:rFonts w:ascii="Arial" w:hAnsi="Arial" w:cs="Arial"/>
          <w:b w:val="0"/>
          <w:bCs w:val="0"/>
          <w:sz w:val="24"/>
          <w:szCs w:val="24"/>
        </w:rPr>
        <w:t>Bruntland</w:t>
      </w:r>
      <w:proofErr w:type="spellEnd"/>
      <w:r w:rsidRPr="00EE4062">
        <w:rPr>
          <w:rFonts w:ascii="Arial" w:hAnsi="Arial" w:cs="Arial"/>
          <w:b w:val="0"/>
          <w:bCs w:val="0"/>
          <w:sz w:val="24"/>
          <w:szCs w:val="24"/>
        </w:rPr>
        <w:t xml:space="preserve"> (1987) Accessed 9.11.2019 https://www.sustainabledevelopment2015.org/AdvocacyToolkit/index.php/earth-summit-history/historical-documents/92-our-common-future</w:t>
      </w:r>
    </w:p>
    <w:p w14:paraId="70A85CC6" w14:textId="77777777" w:rsidR="00C861C4" w:rsidRPr="00EE4062" w:rsidRDefault="00C861C4" w:rsidP="00C861C4">
      <w:pPr>
        <w:spacing w:after="0" w:line="360" w:lineRule="auto"/>
        <w:rPr>
          <w:rFonts w:ascii="Arial" w:eastAsia="Times New Roman" w:hAnsi="Arial" w:cs="Arial"/>
          <w:sz w:val="24"/>
          <w:szCs w:val="24"/>
        </w:rPr>
      </w:pPr>
    </w:p>
    <w:p w14:paraId="05FC08A0" w14:textId="77777777" w:rsidR="00C861C4" w:rsidRPr="00EE4062" w:rsidRDefault="00C861C4" w:rsidP="00C861C4">
      <w:pPr>
        <w:spacing w:line="360" w:lineRule="auto"/>
        <w:rPr>
          <w:rStyle w:val="Hyperlink"/>
          <w:rFonts w:ascii="Arial" w:eastAsia="Helvetica" w:hAnsi="Arial" w:cs="Arial"/>
          <w:sz w:val="24"/>
          <w:szCs w:val="24"/>
        </w:rPr>
      </w:pPr>
      <w:r w:rsidRPr="00EE4062">
        <w:rPr>
          <w:rFonts w:ascii="Arial" w:eastAsia="Helvetica" w:hAnsi="Arial" w:cs="Arial"/>
          <w:sz w:val="24"/>
          <w:szCs w:val="24"/>
        </w:rPr>
        <w:t xml:space="preserve">Brown, B.J., Hanson, M.E., </w:t>
      </w:r>
      <w:proofErr w:type="spellStart"/>
      <w:r w:rsidRPr="00EE4062">
        <w:rPr>
          <w:rFonts w:ascii="Arial" w:eastAsia="Helvetica" w:hAnsi="Arial" w:cs="Arial"/>
          <w:sz w:val="24"/>
          <w:szCs w:val="24"/>
        </w:rPr>
        <w:t>Liverman</w:t>
      </w:r>
      <w:proofErr w:type="spellEnd"/>
      <w:r w:rsidRPr="00EE4062">
        <w:rPr>
          <w:rFonts w:ascii="Arial" w:eastAsia="Helvetica" w:hAnsi="Arial" w:cs="Arial"/>
          <w:sz w:val="24"/>
          <w:szCs w:val="24"/>
        </w:rPr>
        <w:t xml:space="preserve">, D.M. et al. Environmental Management (1987) 11: 713. </w:t>
      </w:r>
      <w:hyperlink r:id="rId9">
        <w:r w:rsidRPr="00EE4062">
          <w:rPr>
            <w:rStyle w:val="Hyperlink"/>
            <w:rFonts w:ascii="Arial" w:eastAsia="Helvetica" w:hAnsi="Arial" w:cs="Arial"/>
            <w:sz w:val="24"/>
            <w:szCs w:val="24"/>
          </w:rPr>
          <w:t>https://doi.org/10.1007/BF01867238</w:t>
        </w:r>
      </w:hyperlink>
    </w:p>
    <w:p w14:paraId="30E39CCC" w14:textId="77777777" w:rsidR="00C861C4" w:rsidRPr="00C45018" w:rsidRDefault="00C861C4" w:rsidP="00C861C4">
      <w:pPr>
        <w:spacing w:after="0" w:line="360" w:lineRule="auto"/>
        <w:rPr>
          <w:rFonts w:ascii="Arial" w:eastAsia="Times New Roman" w:hAnsi="Arial" w:cs="Arial"/>
          <w:sz w:val="24"/>
          <w:szCs w:val="24"/>
        </w:rPr>
      </w:pPr>
      <w:r w:rsidRPr="00C45018">
        <w:rPr>
          <w:rFonts w:ascii="Arial" w:eastAsia="Times New Roman" w:hAnsi="Arial" w:cs="Arial"/>
          <w:sz w:val="24"/>
          <w:szCs w:val="24"/>
        </w:rPr>
        <w:t>Chronis</w:t>
      </w:r>
      <w:r w:rsidRPr="00EE4062">
        <w:rPr>
          <w:rFonts w:ascii="Arial" w:eastAsia="Times New Roman" w:hAnsi="Arial" w:cs="Arial"/>
          <w:sz w:val="24"/>
          <w:szCs w:val="24"/>
        </w:rPr>
        <w:t xml:space="preserve">, A. </w:t>
      </w:r>
      <w:r w:rsidRPr="00C45018">
        <w:rPr>
          <w:rFonts w:ascii="Arial" w:eastAsia="Times New Roman" w:hAnsi="Arial" w:cs="Arial"/>
          <w:sz w:val="24"/>
          <w:szCs w:val="24"/>
        </w:rPr>
        <w:t>Co</w:t>
      </w:r>
      <w:r w:rsidRPr="00EE4062">
        <w:rPr>
          <w:rFonts w:ascii="Arial" w:eastAsia="Times New Roman" w:hAnsi="Arial" w:cs="Arial"/>
          <w:sz w:val="24"/>
          <w:szCs w:val="24"/>
        </w:rPr>
        <w:t>-</w:t>
      </w:r>
      <w:r w:rsidRPr="00C45018">
        <w:rPr>
          <w:rFonts w:ascii="Arial" w:eastAsia="Times New Roman" w:hAnsi="Arial" w:cs="Arial"/>
          <w:sz w:val="24"/>
          <w:szCs w:val="24"/>
        </w:rPr>
        <w:t xml:space="preserve">constructing heritage at the Gettysburg </w:t>
      </w:r>
      <w:proofErr w:type="spellStart"/>
      <w:r w:rsidRPr="00C45018">
        <w:rPr>
          <w:rFonts w:ascii="Arial" w:eastAsia="Times New Roman" w:hAnsi="Arial" w:cs="Arial"/>
          <w:sz w:val="24"/>
          <w:szCs w:val="24"/>
        </w:rPr>
        <w:t>storyscape</w:t>
      </w:r>
      <w:proofErr w:type="spellEnd"/>
      <w:r w:rsidRPr="00EE4062">
        <w:rPr>
          <w:rFonts w:ascii="Arial" w:eastAsia="Times New Roman" w:hAnsi="Arial" w:cs="Arial"/>
          <w:sz w:val="24"/>
          <w:szCs w:val="24"/>
        </w:rPr>
        <w:t xml:space="preserve">. </w:t>
      </w:r>
      <w:r w:rsidRPr="00C45018">
        <w:rPr>
          <w:rFonts w:ascii="Arial" w:eastAsia="Times New Roman" w:hAnsi="Arial" w:cs="Arial"/>
          <w:sz w:val="24"/>
          <w:szCs w:val="24"/>
        </w:rPr>
        <w:t>Annals of Tourism Research, 32 (2005), pp. 386-406</w:t>
      </w:r>
    </w:p>
    <w:p w14:paraId="2702FA34" w14:textId="77777777" w:rsidR="00C861C4" w:rsidRPr="00EE4062" w:rsidRDefault="00C861C4" w:rsidP="00C861C4">
      <w:pPr>
        <w:pStyle w:val="body-paragraph4"/>
        <w:spacing w:line="360" w:lineRule="auto"/>
        <w:ind w:left="0"/>
        <w:rPr>
          <w:rFonts w:ascii="Arial" w:hAnsi="Arial" w:cs="Arial"/>
          <w:lang w:val="en"/>
        </w:rPr>
      </w:pPr>
      <w:r w:rsidRPr="00EE4062">
        <w:rPr>
          <w:rFonts w:ascii="Arial" w:hAnsi="Arial" w:cs="Arial"/>
          <w:lang w:val="en"/>
        </w:rPr>
        <w:t>Climate Change -- IPCC report. June 2014:245. https://search-ebscohost-com.ezproxy.uwtsd.ac.uk/login.aspx?direct=true&amp;db=bth&amp;AN=113261897&amp;site=ehost-live. Accessed November 8, 2019.</w:t>
      </w:r>
    </w:p>
    <w:p w14:paraId="38456A4B" w14:textId="77777777" w:rsidR="00C861C4" w:rsidRPr="00EE4062" w:rsidRDefault="00C861C4" w:rsidP="00C861C4">
      <w:pPr>
        <w:spacing w:line="360" w:lineRule="auto"/>
        <w:rPr>
          <w:rStyle w:val="Hyperlink"/>
          <w:rFonts w:ascii="Arial" w:hAnsi="Arial" w:cs="Arial"/>
          <w:sz w:val="24"/>
          <w:szCs w:val="24"/>
        </w:rPr>
      </w:pPr>
      <w:r w:rsidRPr="00EE4062">
        <w:rPr>
          <w:rFonts w:ascii="Arial" w:eastAsia="Helvetica" w:hAnsi="Arial" w:cs="Arial"/>
          <w:sz w:val="24"/>
          <w:szCs w:val="24"/>
        </w:rPr>
        <w:t xml:space="preserve">Eco watch </w:t>
      </w:r>
      <w:r w:rsidRPr="00EE4062">
        <w:rPr>
          <w:rStyle w:val="Hyperlink"/>
          <w:rFonts w:ascii="Arial" w:hAnsi="Arial" w:cs="Arial"/>
          <w:sz w:val="24"/>
          <w:szCs w:val="24"/>
        </w:rPr>
        <w:t xml:space="preserve">1.11.19 </w:t>
      </w:r>
      <w:hyperlink r:id="rId10">
        <w:r w:rsidRPr="00EE4062">
          <w:rPr>
            <w:rStyle w:val="Hyperlink"/>
            <w:rFonts w:ascii="Arial" w:hAnsi="Arial" w:cs="Arial"/>
            <w:sz w:val="24"/>
            <w:szCs w:val="24"/>
          </w:rPr>
          <w:t>https://www.ecowatch.com/easter-island-sea-level-rise-2548386081.html</w:t>
        </w:r>
      </w:hyperlink>
    </w:p>
    <w:p w14:paraId="5A0B8B12" w14:textId="77777777" w:rsidR="00C861C4" w:rsidRPr="00EE4062" w:rsidRDefault="00C861C4" w:rsidP="00C861C4">
      <w:pPr>
        <w:pStyle w:val="Heading1"/>
        <w:spacing w:line="360" w:lineRule="auto"/>
        <w:rPr>
          <w:rFonts w:ascii="Arial" w:hAnsi="Arial" w:cs="Arial"/>
          <w:b w:val="0"/>
          <w:bCs w:val="0"/>
          <w:sz w:val="24"/>
          <w:szCs w:val="24"/>
        </w:rPr>
      </w:pPr>
      <w:r w:rsidRPr="00EE4062">
        <w:rPr>
          <w:rFonts w:ascii="Arial" w:hAnsi="Arial" w:cs="Arial"/>
          <w:b w:val="0"/>
          <w:bCs w:val="0"/>
          <w:sz w:val="24"/>
          <w:szCs w:val="24"/>
        </w:rPr>
        <w:t xml:space="preserve">Environmentalism: A modern synthesis </w:t>
      </w:r>
      <w:hyperlink r:id="rId11" w:history="1">
        <w:r w:rsidRPr="00EE4062">
          <w:rPr>
            <w:rStyle w:val="Hyperlink"/>
            <w:rFonts w:ascii="Arial" w:eastAsia="Helvetica" w:hAnsi="Arial" w:cs="Arial"/>
            <w:b w:val="0"/>
            <w:bCs w:val="0"/>
            <w:sz w:val="24"/>
            <w:szCs w:val="24"/>
          </w:rPr>
          <w:t>https://doi.org/10.1016/S0251-1088(84)92432-X</w:t>
        </w:r>
      </w:hyperlink>
    </w:p>
    <w:p w14:paraId="07E32ADA" w14:textId="77777777" w:rsidR="00C861C4" w:rsidRPr="00EE4062" w:rsidRDefault="00C861C4" w:rsidP="00C861C4">
      <w:pPr>
        <w:spacing w:line="360" w:lineRule="auto"/>
        <w:rPr>
          <w:rStyle w:val="Hyperlink"/>
          <w:rFonts w:ascii="Arial" w:hAnsi="Arial" w:cs="Arial"/>
          <w:sz w:val="24"/>
          <w:szCs w:val="24"/>
        </w:rPr>
      </w:pPr>
      <w:r w:rsidRPr="00EE4062">
        <w:rPr>
          <w:rStyle w:val="Hyperlink"/>
          <w:rFonts w:ascii="Arial" w:hAnsi="Arial" w:cs="Arial"/>
          <w:sz w:val="24"/>
          <w:szCs w:val="24"/>
        </w:rPr>
        <w:t>European and Mediterranean Major Hazards Agreement VULNERABILITY OF CULTURAL HERITAGE TO CLIMATE CHANGE</w:t>
      </w:r>
    </w:p>
    <w:p w14:paraId="30EFA398" w14:textId="77777777" w:rsidR="00C861C4" w:rsidRPr="00EE4062" w:rsidRDefault="00C861C4" w:rsidP="00C861C4">
      <w:pPr>
        <w:spacing w:line="360" w:lineRule="auto"/>
        <w:rPr>
          <w:rStyle w:val="Hyperlink"/>
          <w:rFonts w:ascii="Arial" w:hAnsi="Arial" w:cs="Arial"/>
          <w:sz w:val="24"/>
          <w:szCs w:val="24"/>
        </w:rPr>
      </w:pPr>
      <w:r w:rsidRPr="00EE4062">
        <w:rPr>
          <w:rStyle w:val="Hyperlink"/>
          <w:rFonts w:ascii="Arial" w:hAnsi="Arial" w:cs="Arial"/>
          <w:sz w:val="24"/>
          <w:szCs w:val="24"/>
        </w:rPr>
        <w:t>accessed 1.11.19 https://www.coe.int/t/dg4/majorhazards/activites/2009/ravello15-16may09/Ravello_APCAT2008_44_Sabbioni-Jan09_EN.pdf</w:t>
      </w:r>
    </w:p>
    <w:p w14:paraId="7463D31C" w14:textId="77777777" w:rsidR="00C861C4" w:rsidRPr="00EE4062" w:rsidRDefault="00C861C4" w:rsidP="00C861C4">
      <w:pPr>
        <w:spacing w:line="360" w:lineRule="auto"/>
        <w:rPr>
          <w:rFonts w:ascii="Arial" w:hAnsi="Arial" w:cs="Arial"/>
          <w:sz w:val="24"/>
          <w:szCs w:val="24"/>
          <w:shd w:val="clear" w:color="auto" w:fill="FFFFFF"/>
        </w:rPr>
      </w:pPr>
      <w:r w:rsidRPr="00EE4062">
        <w:rPr>
          <w:rStyle w:val="Hyperlink"/>
          <w:rFonts w:ascii="Arial" w:hAnsi="Arial" w:cs="Arial"/>
          <w:sz w:val="24"/>
          <w:szCs w:val="24"/>
        </w:rPr>
        <w:t>Hobbs J. H. Et. Al (</w:t>
      </w:r>
      <w:proofErr w:type="gramStart"/>
      <w:r w:rsidRPr="00EE4062">
        <w:rPr>
          <w:rStyle w:val="Hyperlink"/>
          <w:rFonts w:ascii="Arial" w:hAnsi="Arial" w:cs="Arial"/>
          <w:sz w:val="24"/>
          <w:szCs w:val="24"/>
        </w:rPr>
        <w:t>2007 )</w:t>
      </w:r>
      <w:proofErr w:type="gramEnd"/>
      <w:r w:rsidRPr="00EE4062">
        <w:rPr>
          <w:rStyle w:val="Hyperlink"/>
          <w:rFonts w:ascii="Arial" w:hAnsi="Arial" w:cs="Arial"/>
          <w:sz w:val="24"/>
          <w:szCs w:val="24"/>
        </w:rPr>
        <w:t xml:space="preserve"> </w:t>
      </w:r>
      <w:r w:rsidRPr="00EE4062">
        <w:rPr>
          <w:rFonts w:ascii="Arial" w:hAnsi="Arial" w:cs="Arial"/>
          <w:sz w:val="24"/>
          <w:szCs w:val="24"/>
          <w:shd w:val="clear" w:color="auto" w:fill="FFFFFF"/>
        </w:rPr>
        <w:t>A checklist for ecological management of landscapes for conservation. Ecology Letters.</w:t>
      </w:r>
    </w:p>
    <w:p w14:paraId="34A6D1A8" w14:textId="77777777" w:rsidR="00C861C4" w:rsidRPr="00EE4062" w:rsidRDefault="00C861C4" w:rsidP="00C861C4">
      <w:pPr>
        <w:spacing w:line="360" w:lineRule="auto"/>
        <w:rPr>
          <w:rFonts w:ascii="Arial" w:hAnsi="Arial" w:cs="Arial"/>
          <w:sz w:val="24"/>
          <w:szCs w:val="24"/>
          <w:lang w:val="en"/>
        </w:rPr>
      </w:pPr>
      <w:r w:rsidRPr="00EE4062">
        <w:rPr>
          <w:rFonts w:ascii="Arial" w:eastAsia="Helvetica" w:hAnsi="Arial" w:cs="Arial"/>
          <w:sz w:val="24"/>
          <w:szCs w:val="24"/>
        </w:rPr>
        <w:t xml:space="preserve">Hodson, R. </w:t>
      </w:r>
      <w:r w:rsidRPr="00EE4062">
        <w:rPr>
          <w:rFonts w:ascii="Arial" w:hAnsi="Arial" w:cs="Arial"/>
          <w:sz w:val="24"/>
          <w:szCs w:val="24"/>
          <w:lang w:val="en"/>
        </w:rPr>
        <w:t xml:space="preserve">Article </w:t>
      </w:r>
      <w:hyperlink r:id="rId12" w:history="1">
        <w:r w:rsidRPr="00EE4062">
          <w:rPr>
            <w:rStyle w:val="Hyperlink"/>
            <w:rFonts w:ascii="Arial" w:hAnsi="Arial" w:cs="Arial"/>
            <w:sz w:val="24"/>
            <w:szCs w:val="24"/>
            <w:lang w:val="en"/>
          </w:rPr>
          <w:t>CLIMATE CHANGE</w:t>
        </w:r>
      </w:hyperlink>
      <w:r w:rsidRPr="00EE4062">
        <w:rPr>
          <w:rFonts w:ascii="Arial" w:hAnsi="Arial" w:cs="Arial"/>
          <w:sz w:val="24"/>
          <w:szCs w:val="24"/>
          <w:lang w:val="en"/>
        </w:rPr>
        <w:t xml:space="preserve"> Nature, Oct 12, 2017, Vol.550(7675), p.S53</w:t>
      </w:r>
    </w:p>
    <w:p w14:paraId="7EC5F6DD" w14:textId="77777777" w:rsidR="00C861C4" w:rsidRPr="00EE4062" w:rsidRDefault="00C861C4" w:rsidP="00C861C4">
      <w:pPr>
        <w:pStyle w:val="Heading1"/>
        <w:spacing w:line="360" w:lineRule="auto"/>
        <w:rPr>
          <w:rFonts w:ascii="Arial" w:eastAsia="Arial" w:hAnsi="Arial" w:cs="Arial"/>
          <w:b w:val="0"/>
          <w:bCs w:val="0"/>
          <w:sz w:val="24"/>
          <w:szCs w:val="24"/>
        </w:rPr>
      </w:pPr>
      <w:r w:rsidRPr="00EE4062">
        <w:rPr>
          <w:rFonts w:ascii="Arial" w:eastAsia="Arial" w:hAnsi="Arial" w:cs="Arial"/>
          <w:b w:val="0"/>
          <w:bCs w:val="0"/>
          <w:sz w:val="24"/>
          <w:szCs w:val="24"/>
        </w:rPr>
        <w:t>Leslie D. (2016) Tourism Enterprises and the Sustainability Agenda across Europe. Routledge</w:t>
      </w:r>
      <w:bookmarkStart w:id="0" w:name="_GoBack"/>
      <w:bookmarkEnd w:id="0"/>
    </w:p>
    <w:p w14:paraId="0B9C7E84" w14:textId="77777777" w:rsidR="00C861C4" w:rsidRPr="00EE4062" w:rsidRDefault="00C861C4" w:rsidP="00C861C4">
      <w:pPr>
        <w:spacing w:before="100" w:beforeAutospacing="1" w:after="100" w:afterAutospacing="1" w:line="360" w:lineRule="auto"/>
        <w:rPr>
          <w:rFonts w:ascii="Arial" w:eastAsia="Times New Roman" w:hAnsi="Arial" w:cs="Arial"/>
          <w:sz w:val="24"/>
          <w:szCs w:val="24"/>
        </w:rPr>
      </w:pPr>
      <w:r w:rsidRPr="00EF154E">
        <w:rPr>
          <w:rFonts w:ascii="Arial" w:eastAsia="Times New Roman" w:hAnsi="Arial" w:cs="Arial"/>
          <w:sz w:val="24"/>
          <w:szCs w:val="24"/>
        </w:rPr>
        <w:t>Munn, R. E. (1979) Environmental impact assessment: principles and procedures. New York: Wiley</w:t>
      </w:r>
    </w:p>
    <w:p w14:paraId="0DAE35BE" w14:textId="77777777" w:rsidR="00C861C4" w:rsidRPr="00EE4062" w:rsidRDefault="00C861C4" w:rsidP="00C861C4">
      <w:pPr>
        <w:pStyle w:val="Heading1"/>
        <w:spacing w:line="360" w:lineRule="auto"/>
        <w:rPr>
          <w:rFonts w:ascii="Arial" w:eastAsia="Arial" w:hAnsi="Arial" w:cs="Arial"/>
          <w:b w:val="0"/>
          <w:bCs w:val="0"/>
          <w:sz w:val="24"/>
          <w:szCs w:val="24"/>
        </w:rPr>
      </w:pPr>
      <w:r w:rsidRPr="00EE4062">
        <w:rPr>
          <w:rFonts w:ascii="Arial" w:eastAsia="Arial" w:hAnsi="Arial" w:cs="Arial"/>
          <w:b w:val="0"/>
          <w:bCs w:val="0"/>
          <w:sz w:val="24"/>
          <w:szCs w:val="24"/>
        </w:rPr>
        <w:t>National Geographic. Accessed on 8.11.19. https://www.nationalgeographic.com/magazine/2019/04/see-sustainable-future-city-designed-for-people-and-nature/</w:t>
      </w:r>
    </w:p>
    <w:p w14:paraId="6F507ECE" w14:textId="77777777" w:rsidR="00C861C4" w:rsidRPr="00EE4062" w:rsidRDefault="00C861C4" w:rsidP="00C861C4">
      <w:pPr>
        <w:spacing w:line="360" w:lineRule="auto"/>
        <w:rPr>
          <w:rStyle w:val="Hyperlink"/>
          <w:rFonts w:ascii="Arial" w:eastAsia="Helvetica" w:hAnsi="Arial" w:cs="Arial"/>
          <w:sz w:val="24"/>
          <w:szCs w:val="24"/>
        </w:rPr>
      </w:pPr>
      <w:proofErr w:type="spellStart"/>
      <w:r w:rsidRPr="00EE4062">
        <w:rPr>
          <w:rFonts w:ascii="Arial" w:eastAsia="Helvetica" w:hAnsi="Arial" w:cs="Arial"/>
          <w:sz w:val="24"/>
          <w:szCs w:val="24"/>
        </w:rPr>
        <w:t>O’Riordan</w:t>
      </w:r>
      <w:proofErr w:type="spellEnd"/>
      <w:r w:rsidRPr="00EE4062">
        <w:rPr>
          <w:rFonts w:ascii="Arial" w:eastAsia="Helvetica" w:hAnsi="Arial" w:cs="Arial"/>
          <w:sz w:val="24"/>
          <w:szCs w:val="24"/>
        </w:rPr>
        <w:t xml:space="preserve">, T. (1985). Research Policy and Review 6. Future Directions for Environmental Policy. Environment and Planning A: Economy and Space, 17(11), 1431–1446. </w:t>
      </w:r>
      <w:hyperlink r:id="rId13">
        <w:r w:rsidRPr="00EE4062">
          <w:rPr>
            <w:rStyle w:val="Hyperlink"/>
            <w:rFonts w:ascii="Arial" w:eastAsia="Helvetica" w:hAnsi="Arial" w:cs="Arial"/>
            <w:sz w:val="24"/>
            <w:szCs w:val="24"/>
          </w:rPr>
          <w:t>https://doi.org/10.1068/a171431</w:t>
        </w:r>
      </w:hyperlink>
    </w:p>
    <w:p w14:paraId="7E1D9B4B" w14:textId="77777777" w:rsidR="00C861C4" w:rsidRPr="00EE4062" w:rsidRDefault="00C861C4" w:rsidP="00C861C4">
      <w:pPr>
        <w:spacing w:line="360" w:lineRule="auto"/>
        <w:rPr>
          <w:rFonts w:ascii="Arial" w:hAnsi="Arial" w:cs="Arial"/>
          <w:sz w:val="24"/>
          <w:szCs w:val="24"/>
        </w:rPr>
      </w:pPr>
      <w:r w:rsidRPr="00EE4062">
        <w:rPr>
          <w:rStyle w:val="Hyperlink"/>
          <w:rFonts w:ascii="Arial" w:eastAsia="Helvetica" w:hAnsi="Arial" w:cs="Arial"/>
          <w:sz w:val="24"/>
          <w:szCs w:val="24"/>
        </w:rPr>
        <w:t xml:space="preserve">Saunders, M. </w:t>
      </w:r>
      <w:hyperlink r:id="rId14" w:history="1">
        <w:r w:rsidRPr="00EE4062">
          <w:rPr>
            <w:rStyle w:val="Hyperlink"/>
            <w:rFonts w:ascii="Arial" w:hAnsi="Arial" w:cs="Arial"/>
            <w:sz w:val="24"/>
            <w:szCs w:val="24"/>
          </w:rPr>
          <w:t>European Journal of Training and Development</w:t>
        </w:r>
      </w:hyperlink>
      <w:r w:rsidRPr="00EE4062">
        <w:rPr>
          <w:rFonts w:ascii="Arial" w:hAnsi="Arial" w:cs="Arial"/>
          <w:sz w:val="24"/>
          <w:szCs w:val="24"/>
        </w:rPr>
        <w:t xml:space="preserve"> </w:t>
      </w:r>
    </w:p>
    <w:p w14:paraId="50DB9331" w14:textId="77777777" w:rsidR="00C861C4" w:rsidRPr="00EE4062" w:rsidRDefault="00C861C4" w:rsidP="00C861C4">
      <w:pPr>
        <w:spacing w:line="360" w:lineRule="auto"/>
        <w:rPr>
          <w:rFonts w:ascii="Arial" w:hAnsi="Arial" w:cs="Arial"/>
          <w:sz w:val="24"/>
          <w:szCs w:val="24"/>
        </w:rPr>
      </w:pPr>
      <w:hyperlink r:id="rId15" w:anchor="!">
        <w:proofErr w:type="spellStart"/>
        <w:r w:rsidRPr="00EE4062">
          <w:rPr>
            <w:rStyle w:val="Hyperlink"/>
            <w:rFonts w:ascii="Arial" w:hAnsi="Arial" w:cs="Arial"/>
            <w:sz w:val="24"/>
            <w:szCs w:val="24"/>
          </w:rPr>
          <w:t>ScottSlocombe</w:t>
        </w:r>
        <w:proofErr w:type="spellEnd"/>
      </w:hyperlink>
      <w:r w:rsidRPr="00EE4062">
        <w:rPr>
          <w:rStyle w:val="Hyperlink"/>
          <w:rFonts w:ascii="Arial" w:hAnsi="Arial" w:cs="Arial"/>
          <w:sz w:val="24"/>
          <w:szCs w:val="24"/>
        </w:rPr>
        <w:t>, D.</w:t>
      </w:r>
      <w:r w:rsidRPr="00EE4062">
        <w:rPr>
          <w:rFonts w:ascii="Arial" w:hAnsi="Arial" w:cs="Arial"/>
          <w:sz w:val="24"/>
          <w:szCs w:val="24"/>
        </w:rPr>
        <w:t xml:space="preserve"> </w:t>
      </w:r>
      <w:hyperlink r:id="rId16">
        <w:r w:rsidRPr="00EE4062">
          <w:rPr>
            <w:rStyle w:val="Hyperlink"/>
            <w:rFonts w:ascii="Arial" w:hAnsi="Arial" w:cs="Arial"/>
            <w:sz w:val="24"/>
            <w:szCs w:val="24"/>
          </w:rPr>
          <w:t>The Environmentalist</w:t>
        </w:r>
      </w:hyperlink>
      <w:r w:rsidRPr="00EE4062">
        <w:rPr>
          <w:rStyle w:val="Hyperlink"/>
          <w:rFonts w:ascii="Arial" w:hAnsi="Arial" w:cs="Arial"/>
          <w:sz w:val="24"/>
          <w:szCs w:val="24"/>
        </w:rPr>
        <w:t xml:space="preserve"> </w:t>
      </w:r>
      <w:hyperlink r:id="rId17">
        <w:r w:rsidRPr="00EE4062">
          <w:rPr>
            <w:rStyle w:val="Hyperlink"/>
            <w:rFonts w:ascii="Arial" w:eastAsia="Helvetica" w:hAnsi="Arial" w:cs="Arial"/>
            <w:sz w:val="24"/>
            <w:szCs w:val="24"/>
          </w:rPr>
          <w:t>Volume 4, Issue 4</w:t>
        </w:r>
      </w:hyperlink>
      <w:r w:rsidRPr="00EE4062">
        <w:rPr>
          <w:rFonts w:ascii="Arial" w:eastAsia="Helvetica" w:hAnsi="Arial" w:cs="Arial"/>
          <w:sz w:val="24"/>
          <w:szCs w:val="24"/>
        </w:rPr>
        <w:t>, Winter 1984, Pages 281-285</w:t>
      </w:r>
    </w:p>
    <w:p w14:paraId="12AA9DE3" w14:textId="77777777" w:rsidR="00C861C4" w:rsidRPr="00EE4062" w:rsidRDefault="00C861C4" w:rsidP="00C861C4">
      <w:pPr>
        <w:pStyle w:val="body-paragraph4"/>
        <w:spacing w:line="360" w:lineRule="auto"/>
        <w:ind w:left="0"/>
        <w:rPr>
          <w:rFonts w:ascii="Arial" w:hAnsi="Arial" w:cs="Arial"/>
        </w:rPr>
      </w:pPr>
      <w:r w:rsidRPr="00EE4062">
        <w:rPr>
          <w:rFonts w:ascii="Arial" w:hAnsi="Arial" w:cs="Arial"/>
          <w:lang w:val="en"/>
        </w:rPr>
        <w:t xml:space="preserve">UNESCO </w:t>
      </w:r>
      <w:r w:rsidRPr="00EE4062">
        <w:rPr>
          <w:rFonts w:ascii="Arial" w:eastAsia="Helvetica" w:hAnsi="Arial" w:cs="Arial"/>
        </w:rPr>
        <w:t xml:space="preserve">Accessed 12.11.19 </w:t>
      </w:r>
      <w:r w:rsidRPr="00EE4062">
        <w:rPr>
          <w:rFonts w:ascii="Arial" w:hAnsi="Arial" w:cs="Arial"/>
          <w:lang w:val="en"/>
        </w:rPr>
        <w:t xml:space="preserve"> </w:t>
      </w:r>
      <w:hyperlink r:id="rId18">
        <w:r w:rsidRPr="00EE4062">
          <w:rPr>
            <w:rStyle w:val="Hyperlink"/>
            <w:rFonts w:ascii="Arial" w:hAnsi="Arial" w:cs="Arial"/>
            <w:lang w:val="en"/>
          </w:rPr>
          <w:t>https://whc.unesco.org/en/climatechange/</w:t>
        </w:r>
      </w:hyperlink>
    </w:p>
    <w:p w14:paraId="3677D433" w14:textId="77777777" w:rsidR="00C861C4" w:rsidRPr="00EE4062" w:rsidRDefault="00C861C4" w:rsidP="00C861C4">
      <w:pPr>
        <w:pStyle w:val="body-paragraph4"/>
        <w:spacing w:line="360" w:lineRule="auto"/>
        <w:ind w:left="0"/>
        <w:rPr>
          <w:rFonts w:ascii="Arial" w:hAnsi="Arial" w:cs="Arial"/>
          <w:lang w:val="en"/>
        </w:rPr>
      </w:pPr>
      <w:r w:rsidRPr="00EE4062">
        <w:rPr>
          <w:rFonts w:ascii="Arial" w:hAnsi="Arial" w:cs="Arial"/>
          <w:lang w:val="en"/>
        </w:rPr>
        <w:t xml:space="preserve">UNWTO </w:t>
      </w:r>
      <w:r w:rsidRPr="00EE4062">
        <w:rPr>
          <w:rFonts w:ascii="Arial" w:eastAsia="Helvetica" w:hAnsi="Arial" w:cs="Arial"/>
        </w:rPr>
        <w:t xml:space="preserve">Accessed 12.11.19 </w:t>
      </w:r>
      <w:r w:rsidRPr="00EE4062">
        <w:rPr>
          <w:rFonts w:ascii="Arial" w:hAnsi="Arial" w:cs="Arial"/>
          <w:lang w:val="en"/>
        </w:rPr>
        <w:t xml:space="preserve"> </w:t>
      </w:r>
      <w:hyperlink r:id="rId19" w:history="1">
        <w:r w:rsidRPr="00EE4062">
          <w:rPr>
            <w:rStyle w:val="Hyperlink"/>
            <w:rFonts w:ascii="Arial" w:hAnsi="Arial" w:cs="Arial"/>
            <w:lang w:val="en"/>
          </w:rPr>
          <w:t>http://wtd.unwto.org/content/world-tourism-day-2019</w:t>
        </w:r>
      </w:hyperlink>
    </w:p>
    <w:p w14:paraId="2E146DFD" w14:textId="77777777" w:rsidR="00C861C4" w:rsidRPr="00EE4062" w:rsidRDefault="00C861C4" w:rsidP="00C861C4">
      <w:pPr>
        <w:spacing w:line="360" w:lineRule="auto"/>
        <w:rPr>
          <w:rFonts w:ascii="Arial" w:eastAsia="Helvetica" w:hAnsi="Arial" w:cs="Arial"/>
          <w:sz w:val="24"/>
          <w:szCs w:val="24"/>
        </w:rPr>
      </w:pPr>
      <w:r w:rsidRPr="00EE4062">
        <w:rPr>
          <w:rFonts w:ascii="Arial" w:eastAsia="Helvetica" w:hAnsi="Arial" w:cs="Arial"/>
          <w:sz w:val="24"/>
          <w:szCs w:val="24"/>
        </w:rPr>
        <w:t>Verdict. Accessed 12.11.19 https://www.verdict.co.uk/world-tourism-day-sustainable-tourism/</w:t>
      </w:r>
    </w:p>
    <w:p w14:paraId="60CC44FF" w14:textId="77777777" w:rsidR="00C861C4" w:rsidRPr="00EE4062" w:rsidRDefault="00C861C4" w:rsidP="00C861C4">
      <w:pPr>
        <w:pStyle w:val="body-paragraph4"/>
        <w:spacing w:line="360" w:lineRule="auto"/>
        <w:ind w:left="0"/>
        <w:rPr>
          <w:rFonts w:ascii="Arial" w:hAnsi="Arial" w:cs="Arial"/>
          <w:lang w:val="en"/>
        </w:rPr>
      </w:pPr>
      <w:r w:rsidRPr="00EE4062">
        <w:rPr>
          <w:rFonts w:ascii="Arial" w:hAnsi="Arial" w:cs="Arial"/>
        </w:rPr>
        <w:t xml:space="preserve">Weaver, D. B. </w:t>
      </w:r>
      <w:hyperlink r:id="rId20" w:tooltip="Go to Annals of Tourism Research on ScienceDirect" w:history="1">
        <w:r w:rsidRPr="00EE4062">
          <w:rPr>
            <w:rStyle w:val="Hyperlink"/>
            <w:rFonts w:ascii="Arial" w:hAnsi="Arial" w:cs="Arial"/>
          </w:rPr>
          <w:t>Annals of Tourism Research</w:t>
        </w:r>
      </w:hyperlink>
      <w:r w:rsidRPr="00EE4062">
        <w:rPr>
          <w:rFonts w:ascii="Arial" w:hAnsi="Arial" w:cs="Arial"/>
        </w:rPr>
        <w:t xml:space="preserve"> </w:t>
      </w:r>
      <w:hyperlink r:id="rId21" w:tooltip="Go to table of contents for this volume/issue" w:history="1">
        <w:r w:rsidRPr="00EE4062">
          <w:rPr>
            <w:rStyle w:val="Hyperlink"/>
            <w:rFonts w:ascii="Arial" w:hAnsi="Arial" w:cs="Arial"/>
          </w:rPr>
          <w:t>Volume 38, Issue 1</w:t>
        </w:r>
      </w:hyperlink>
      <w:r w:rsidRPr="00EE4062">
        <w:rPr>
          <w:rFonts w:ascii="Arial" w:hAnsi="Arial" w:cs="Arial"/>
        </w:rPr>
        <w:t>, January 2011, Pages 249-267</w:t>
      </w:r>
    </w:p>
    <w:p w14:paraId="74109064" w14:textId="77777777" w:rsidR="00C861C4" w:rsidRDefault="00C861C4"/>
    <w:sectPr w:rsidR="00C861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A127B"/>
    <w:multiLevelType w:val="hybridMultilevel"/>
    <w:tmpl w:val="F538251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1C4"/>
    <w:rsid w:val="00C861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6A5A3"/>
  <w15:chartTrackingRefBased/>
  <w15:docId w15:val="{ADE94DAE-ABC5-4B03-BE3F-FBD555B03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1C4"/>
  </w:style>
  <w:style w:type="paragraph" w:styleId="Heading1">
    <w:name w:val="heading 1"/>
    <w:basedOn w:val="Normal"/>
    <w:link w:val="Heading1Char"/>
    <w:uiPriority w:val="9"/>
    <w:qFormat/>
    <w:rsid w:val="00C861C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1C4"/>
    <w:rPr>
      <w:rFonts w:ascii="Times New Roman" w:eastAsia="Times New Roman" w:hAnsi="Times New Roman" w:cs="Times New Roman"/>
      <w:b/>
      <w:bCs/>
      <w:kern w:val="36"/>
      <w:sz w:val="48"/>
      <w:szCs w:val="48"/>
    </w:rPr>
  </w:style>
  <w:style w:type="paragraph" w:styleId="ListParagraph">
    <w:name w:val="List Paragraph"/>
    <w:basedOn w:val="Normal"/>
    <w:uiPriority w:val="34"/>
    <w:qFormat/>
    <w:rsid w:val="00C861C4"/>
    <w:pPr>
      <w:ind w:left="720"/>
      <w:contextualSpacing/>
    </w:pPr>
  </w:style>
  <w:style w:type="character" w:styleId="Hyperlink">
    <w:name w:val="Hyperlink"/>
    <w:basedOn w:val="DefaultParagraphFont"/>
    <w:uiPriority w:val="99"/>
    <w:unhideWhenUsed/>
    <w:rsid w:val="00C861C4"/>
    <w:rPr>
      <w:color w:val="0000FF"/>
      <w:u w:val="single"/>
    </w:rPr>
  </w:style>
  <w:style w:type="paragraph" w:styleId="NormalWeb">
    <w:name w:val="Normal (Web)"/>
    <w:basedOn w:val="Normal"/>
    <w:uiPriority w:val="99"/>
    <w:unhideWhenUsed/>
    <w:rsid w:val="00C861C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body-paragraph4">
    <w:name w:val="body-paragraph4"/>
    <w:basedOn w:val="Normal"/>
    <w:rsid w:val="00C861C4"/>
    <w:pPr>
      <w:spacing w:before="100" w:beforeAutospacing="1" w:after="100" w:afterAutospacing="1" w:line="240" w:lineRule="auto"/>
      <w:ind w:left="2220"/>
    </w:pPr>
    <w:rPr>
      <w:rFonts w:ascii="Times New Roman" w:eastAsia="Times New Roman" w:hAnsi="Times New Roman" w:cs="Times New Roman"/>
      <w:sz w:val="24"/>
      <w:szCs w:val="24"/>
      <w:lang w:val="en-GB" w:eastAsia="en-GB"/>
    </w:rPr>
  </w:style>
  <w:style w:type="paragraph" w:styleId="NoSpacing">
    <w:name w:val="No Spacing"/>
    <w:link w:val="NoSpacingChar"/>
    <w:uiPriority w:val="1"/>
    <w:qFormat/>
    <w:rsid w:val="00C861C4"/>
    <w:pPr>
      <w:spacing w:after="0" w:line="240" w:lineRule="auto"/>
    </w:pPr>
    <w:rPr>
      <w:rFonts w:eastAsiaTheme="minorEastAsia"/>
    </w:rPr>
  </w:style>
  <w:style w:type="character" w:customStyle="1" w:styleId="NoSpacingChar">
    <w:name w:val="No Spacing Char"/>
    <w:basedOn w:val="DefaultParagraphFont"/>
    <w:link w:val="NoSpacing"/>
    <w:uiPriority w:val="1"/>
    <w:rsid w:val="00C861C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indexingvolumeissuelinkhandler/47429/International+Trade+Forum/02009Y01Y01$232009$3b++$281$29/$B/1?accountid=130472" TargetMode="External"/><Relationship Id="rId13" Type="http://schemas.openxmlformats.org/officeDocument/2006/relationships/hyperlink" Target="https://doi.org/10.1068/a171431" TargetMode="External"/><Relationship Id="rId18" Type="http://schemas.openxmlformats.org/officeDocument/2006/relationships/hyperlink" Target="https://whc.unesco.org/en/climatechange/" TargetMode="External"/><Relationship Id="rId3" Type="http://schemas.openxmlformats.org/officeDocument/2006/relationships/settings" Target="settings.xml"/><Relationship Id="rId21" Type="http://schemas.openxmlformats.org/officeDocument/2006/relationships/hyperlink" Target="https://www-sciencedirect-com.ezproxy.uwtsd.ac.uk/science/journal/01607383/38/1" TargetMode="External"/><Relationship Id="rId7" Type="http://schemas.openxmlformats.org/officeDocument/2006/relationships/hyperlink" Target="https://search-proquest-com.ezproxy.uwtsd.ac.uk/pubidlinkhandler/sng/pubtitle/International+Trade+Forum/$N/47429/DocView/231383924/fulltextwithgraphics/99C105730F7C4A7APQ/1?accountid=130472" TargetMode="External"/><Relationship Id="rId12" Type="http://schemas.openxmlformats.org/officeDocument/2006/relationships/hyperlink" Target="https://whel-primo.hosted.exlibrisgroup.com/primo-explore/fulldisplay?docid=TN_proquest1950315344&amp;context=PC&amp;vid=44WHELF_UWTSD_VU1&amp;lang=en_US&amp;search_scope=CSCOP_EVERYTHING&amp;adaptor=primo_central_multiple_fe&amp;tab=tab1&amp;query=any,contains,climate%20change&amp;facet=tlevel,include,peer_reviewed&amp;mode=basic&amp;offset=0" TargetMode="External"/><Relationship Id="rId17" Type="http://schemas.openxmlformats.org/officeDocument/2006/relationships/hyperlink" Target="https://www.sciencedirect.com/science/journal/02511088/4/4" TargetMode="External"/><Relationship Id="rId2" Type="http://schemas.openxmlformats.org/officeDocument/2006/relationships/styles" Target="styles.xml"/><Relationship Id="rId16" Type="http://schemas.openxmlformats.org/officeDocument/2006/relationships/hyperlink" Target="https://www.sciencedirect.com/science/journal/02511088" TargetMode="External"/><Relationship Id="rId20" Type="http://schemas.openxmlformats.org/officeDocument/2006/relationships/hyperlink" Target="https://www-sciencedirect-com.ezproxy.uwtsd.ac.uk/science/journal/01607383" TargetMode="External"/><Relationship Id="rId1" Type="http://schemas.openxmlformats.org/officeDocument/2006/relationships/numbering" Target="numbering.xml"/><Relationship Id="rId6" Type="http://schemas.openxmlformats.org/officeDocument/2006/relationships/hyperlink" Target="https://search-proquest-com.ezproxy.uwtsd.ac.uk/indexinglinkhandler/sng/au/Tip,+Bruce+Poon/$N?accountid=130472" TargetMode="External"/><Relationship Id="rId11" Type="http://schemas.openxmlformats.org/officeDocument/2006/relationships/hyperlink" Target="https://doi.org/10.1016/S0251-1088(84)92432-X" TargetMode="External"/><Relationship Id="rId5" Type="http://schemas.openxmlformats.org/officeDocument/2006/relationships/hyperlink" Target="https://www-sciencedirect-com.ezproxy.uwtsd.ac.uk/science/article/pii/S0160738310001088" TargetMode="External"/><Relationship Id="rId15" Type="http://schemas.openxmlformats.org/officeDocument/2006/relationships/hyperlink" Target="https://www.sciencedirect.com/science/article/pii/S025110888492432X" TargetMode="External"/><Relationship Id="rId23" Type="http://schemas.openxmlformats.org/officeDocument/2006/relationships/theme" Target="theme/theme1.xml"/><Relationship Id="rId10" Type="http://schemas.openxmlformats.org/officeDocument/2006/relationships/hyperlink" Target="https://www.ecowatch.com/easter-island-sea-level-rise-2548386081.html" TargetMode="External"/><Relationship Id="rId19" Type="http://schemas.openxmlformats.org/officeDocument/2006/relationships/hyperlink" Target="http://wtd.unwto.org/content/world-tourism-day-2019" TargetMode="External"/><Relationship Id="rId4" Type="http://schemas.openxmlformats.org/officeDocument/2006/relationships/webSettings" Target="webSettings.xml"/><Relationship Id="rId9" Type="http://schemas.openxmlformats.org/officeDocument/2006/relationships/hyperlink" Target="https://doi.org/10.1007/BF01867238" TargetMode="External"/><Relationship Id="rId14" Type="http://schemas.openxmlformats.org/officeDocument/2006/relationships/hyperlink" Target="https://www.emerald.com/insight/publication/issn/2046-901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2690</Words>
  <Characters>15335</Characters>
  <Application>Microsoft Office Word</Application>
  <DocSecurity>0</DocSecurity>
  <Lines>127</Lines>
  <Paragraphs>35</Paragraphs>
  <ScaleCrop>false</ScaleCrop>
  <Company/>
  <LinksUpToDate>false</LinksUpToDate>
  <CharactersWithSpaces>17990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Craig</dc:creator>
  <cp:keywords/>
  <dc:description/>
  <cp:lastModifiedBy>Nerys Craig</cp:lastModifiedBy>
  <cp:revision>1</cp:revision>
  <dcterms:created xsi:type="dcterms:W3CDTF">2019-11-10T23:54:00Z</dcterms:created>
  <dcterms:modified xsi:type="dcterms:W3CDTF">2019-11-10T23:54:00Z</dcterms:modified>
</cp:coreProperties>
</file>