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89B22" w14:textId="02AB17E6" w:rsidR="00E13120" w:rsidRDefault="1FDE5CBC" w:rsidP="5C83441F">
      <w:pPr>
        <w:pStyle w:val="NoSpacing"/>
        <w:rPr>
          <w:rStyle w:val="BookTitle"/>
          <w:rFonts w:ascii="Arial" w:eastAsia="Arial" w:hAnsi="Arial" w:cs="Arial"/>
          <w:color w:val="000000" w:themeColor="text1"/>
          <w:sz w:val="28"/>
          <w:szCs w:val="28"/>
        </w:rPr>
      </w:pPr>
      <w:r w:rsidRPr="7DC02A87">
        <w:rPr>
          <w:rFonts w:ascii="Arial" w:eastAsia="Arial" w:hAnsi="Arial" w:cs="Arial"/>
          <w:sz w:val="28"/>
          <w:szCs w:val="28"/>
        </w:rPr>
        <w:t xml:space="preserve">            </w:t>
      </w:r>
      <w:r w:rsidRPr="1C8A8559">
        <w:rPr>
          <w:rFonts w:ascii="Arial" w:eastAsia="Arial" w:hAnsi="Arial" w:cs="Arial"/>
          <w:sz w:val="28"/>
          <w:szCs w:val="28"/>
        </w:rPr>
        <w:t xml:space="preserve">    </w:t>
      </w:r>
      <w:r w:rsidRPr="1D42925F">
        <w:rPr>
          <w:rFonts w:ascii="Arial" w:eastAsia="Arial" w:hAnsi="Arial" w:cs="Arial"/>
          <w:sz w:val="28"/>
          <w:szCs w:val="28"/>
        </w:rPr>
        <w:t xml:space="preserve">   </w:t>
      </w:r>
    </w:p>
    <w:p w14:paraId="7BDB7C25" w14:textId="45E67948" w:rsidR="00E13120" w:rsidRDefault="00E13120" w:rsidP="3C632BCD">
      <w:pPr>
        <w:pStyle w:val="NoSpacing"/>
        <w:rPr>
          <w:rFonts w:ascii="Arial" w:eastAsia="Arial" w:hAnsi="Arial" w:cs="Arial"/>
          <w:sz w:val="28"/>
          <w:szCs w:val="28"/>
        </w:rPr>
      </w:pPr>
    </w:p>
    <w:p w14:paraId="3B2062B6" w14:textId="4B1821E9" w:rsidR="00E13120" w:rsidRDefault="00E13120" w:rsidP="38884931">
      <w:pPr>
        <w:pStyle w:val="NoSpacing"/>
        <w:rPr>
          <w:rFonts w:ascii="Arial" w:eastAsia="Arial" w:hAnsi="Arial" w:cs="Arial"/>
          <w:sz w:val="28"/>
          <w:szCs w:val="28"/>
        </w:rPr>
      </w:pPr>
    </w:p>
    <w:p w14:paraId="59961E59" w14:textId="0CA9D091" w:rsidR="00E13120" w:rsidRDefault="00E13120" w:rsidP="30975947">
      <w:pPr>
        <w:pStyle w:val="NoSpacing"/>
        <w:spacing w:line="360" w:lineRule="auto"/>
        <w:rPr>
          <w:rFonts w:ascii="Arial" w:eastAsia="Arial" w:hAnsi="Arial" w:cs="Arial"/>
          <w:sz w:val="28"/>
          <w:szCs w:val="28"/>
        </w:rPr>
      </w:pPr>
    </w:p>
    <w:p w14:paraId="7085F462" w14:textId="3D5436DE" w:rsidR="00E13120" w:rsidRDefault="00E13120" w:rsidP="30975947">
      <w:pPr>
        <w:pStyle w:val="NoSpacing"/>
        <w:spacing w:line="360" w:lineRule="auto"/>
        <w:rPr>
          <w:rFonts w:ascii="Arial" w:eastAsia="Arial" w:hAnsi="Arial" w:cs="Arial"/>
          <w:sz w:val="32"/>
          <w:szCs w:val="32"/>
        </w:rPr>
      </w:pPr>
    </w:p>
    <w:p w14:paraId="2E929281" w14:textId="1BFECB6F" w:rsidR="00E13120" w:rsidRDefault="067A3642" w:rsidP="30975947">
      <w:pPr>
        <w:pStyle w:val="NoSpacing"/>
        <w:spacing w:line="360" w:lineRule="auto"/>
        <w:rPr>
          <w:rFonts w:ascii="Arial" w:eastAsia="Arial" w:hAnsi="Arial" w:cs="Arial"/>
          <w:sz w:val="32"/>
          <w:szCs w:val="32"/>
        </w:rPr>
      </w:pPr>
      <w:r w:rsidRPr="30975947">
        <w:rPr>
          <w:rFonts w:ascii="Arial" w:eastAsia="Arial" w:hAnsi="Arial" w:cs="Arial"/>
          <w:sz w:val="32"/>
          <w:szCs w:val="32"/>
        </w:rPr>
        <w:t xml:space="preserve">                               </w:t>
      </w:r>
      <w:r w:rsidR="5287359C" w:rsidRPr="30975947">
        <w:rPr>
          <w:rFonts w:ascii="Arial" w:eastAsia="Arial" w:hAnsi="Arial" w:cs="Arial"/>
          <w:sz w:val="32"/>
          <w:szCs w:val="32"/>
        </w:rPr>
        <w:t xml:space="preserve"> </w:t>
      </w:r>
      <w:r w:rsidRPr="30975947">
        <w:rPr>
          <w:rFonts w:ascii="Arial" w:eastAsia="Arial" w:hAnsi="Arial" w:cs="Arial"/>
          <w:sz w:val="32"/>
          <w:szCs w:val="32"/>
        </w:rPr>
        <w:t xml:space="preserve">  Tayyaba Nadeem</w:t>
      </w:r>
    </w:p>
    <w:p w14:paraId="29F4699C" w14:textId="45C2AC82" w:rsidR="067A3642" w:rsidRDefault="067A3642" w:rsidP="30975947">
      <w:pPr>
        <w:pStyle w:val="NoSpacing"/>
        <w:spacing w:line="360" w:lineRule="auto"/>
        <w:rPr>
          <w:rFonts w:ascii="Arial" w:eastAsia="Arial" w:hAnsi="Arial" w:cs="Arial"/>
          <w:sz w:val="32"/>
          <w:szCs w:val="32"/>
        </w:rPr>
      </w:pPr>
      <w:r w:rsidRPr="30975947">
        <w:rPr>
          <w:rFonts w:ascii="Arial" w:eastAsia="Arial" w:hAnsi="Arial" w:cs="Arial"/>
          <w:sz w:val="32"/>
          <w:szCs w:val="32"/>
        </w:rPr>
        <w:t xml:space="preserve">                          </w:t>
      </w:r>
      <w:r w:rsidR="2C9DBDD0" w:rsidRPr="30975947">
        <w:rPr>
          <w:rFonts w:ascii="Arial" w:eastAsia="Arial" w:hAnsi="Arial" w:cs="Arial"/>
          <w:sz w:val="32"/>
          <w:szCs w:val="32"/>
        </w:rPr>
        <w:t xml:space="preserve"> </w:t>
      </w:r>
      <w:r w:rsidRPr="30975947">
        <w:rPr>
          <w:rFonts w:ascii="Arial" w:eastAsia="Arial" w:hAnsi="Arial" w:cs="Arial"/>
          <w:sz w:val="32"/>
          <w:szCs w:val="32"/>
        </w:rPr>
        <w:t xml:space="preserve">  Student Number:2432012</w:t>
      </w:r>
    </w:p>
    <w:p w14:paraId="71A9BB0F" w14:textId="5719EE25" w:rsidR="067A3642" w:rsidRDefault="067A3642" w:rsidP="30975947">
      <w:pPr>
        <w:pStyle w:val="NoSpacing"/>
        <w:spacing w:line="360" w:lineRule="auto"/>
        <w:rPr>
          <w:rFonts w:ascii="Arial" w:eastAsia="Arial" w:hAnsi="Arial" w:cs="Arial"/>
          <w:sz w:val="32"/>
          <w:szCs w:val="32"/>
        </w:rPr>
      </w:pPr>
      <w:r w:rsidRPr="30975947">
        <w:rPr>
          <w:rFonts w:ascii="Arial" w:eastAsia="Arial" w:hAnsi="Arial" w:cs="Arial"/>
          <w:sz w:val="32"/>
          <w:szCs w:val="32"/>
        </w:rPr>
        <w:t xml:space="preserve">                          </w:t>
      </w:r>
      <w:r w:rsidR="428682D4" w:rsidRPr="30975947">
        <w:rPr>
          <w:rFonts w:ascii="Arial" w:eastAsia="Arial" w:hAnsi="Arial" w:cs="Arial"/>
          <w:sz w:val="32"/>
          <w:szCs w:val="32"/>
        </w:rPr>
        <w:t xml:space="preserve"> </w:t>
      </w:r>
      <w:r w:rsidRPr="30975947">
        <w:rPr>
          <w:rFonts w:ascii="Arial" w:eastAsia="Arial" w:hAnsi="Arial" w:cs="Arial"/>
          <w:sz w:val="32"/>
          <w:szCs w:val="32"/>
        </w:rPr>
        <w:t xml:space="preserve">  Module code: LCHS4003</w:t>
      </w:r>
    </w:p>
    <w:p w14:paraId="28B4A453" w14:textId="2A5A8F66" w:rsidR="067A3642" w:rsidRDefault="067A3642" w:rsidP="30975947">
      <w:pPr>
        <w:pStyle w:val="NoSpacing"/>
        <w:spacing w:line="360" w:lineRule="auto"/>
        <w:rPr>
          <w:rFonts w:ascii="Arial" w:eastAsia="Arial" w:hAnsi="Arial" w:cs="Arial"/>
          <w:sz w:val="32"/>
          <w:szCs w:val="32"/>
        </w:rPr>
      </w:pPr>
      <w:r w:rsidRPr="30975947">
        <w:rPr>
          <w:rFonts w:ascii="Arial" w:eastAsia="Arial" w:hAnsi="Arial" w:cs="Arial"/>
          <w:sz w:val="32"/>
          <w:szCs w:val="32"/>
        </w:rPr>
        <w:t xml:space="preserve">  Assignment title: Community Antenatal Midwifery Services </w:t>
      </w:r>
    </w:p>
    <w:p w14:paraId="7BA274B4" w14:textId="1DD9274E" w:rsidR="4EEB0C41" w:rsidRDefault="4EEB0C41" w:rsidP="30975947">
      <w:pPr>
        <w:pStyle w:val="NoSpacing"/>
        <w:spacing w:line="360" w:lineRule="auto"/>
        <w:rPr>
          <w:rFonts w:ascii="Arial" w:eastAsia="Arial" w:hAnsi="Arial" w:cs="Arial"/>
          <w:sz w:val="32"/>
          <w:szCs w:val="32"/>
        </w:rPr>
      </w:pPr>
    </w:p>
    <w:p w14:paraId="30CDB83D" w14:textId="2569E110" w:rsidR="00E13120" w:rsidRDefault="5B1611FC" w:rsidP="30975947">
      <w:pPr>
        <w:pStyle w:val="NoSpacing"/>
        <w:spacing w:line="360" w:lineRule="auto"/>
        <w:rPr>
          <w:rFonts w:ascii="Arial" w:eastAsia="Arial" w:hAnsi="Arial" w:cs="Arial"/>
          <w:sz w:val="36"/>
          <w:szCs w:val="36"/>
          <w:lang w:val="fr-FR"/>
        </w:rPr>
      </w:pPr>
      <w:r w:rsidRPr="30975947">
        <w:rPr>
          <w:rFonts w:ascii="Arial" w:eastAsia="Arial" w:hAnsi="Arial" w:cs="Arial"/>
          <w:sz w:val="32"/>
          <w:szCs w:val="32"/>
          <w:lang w:val="fr-FR"/>
        </w:rPr>
        <w:t xml:space="preserve">                                       </w:t>
      </w:r>
    </w:p>
    <w:p w14:paraId="4A4438E5" w14:textId="7EDC9CB3" w:rsidR="00E13120" w:rsidRDefault="5854DEF4" w:rsidP="30975947">
      <w:pPr>
        <w:pStyle w:val="NoSpacing"/>
        <w:spacing w:line="360" w:lineRule="auto"/>
        <w:rPr>
          <w:rFonts w:ascii="Arial" w:eastAsia="Arial" w:hAnsi="Arial" w:cs="Arial"/>
          <w:lang w:val="fr-FR"/>
        </w:rPr>
      </w:pPr>
      <w:r w:rsidRPr="30975947">
        <w:rPr>
          <w:rFonts w:ascii="Arial" w:eastAsia="Arial" w:hAnsi="Arial" w:cs="Arial"/>
          <w:sz w:val="32"/>
          <w:szCs w:val="32"/>
          <w:lang w:val="fr-FR"/>
        </w:rPr>
        <w:t xml:space="preserve">          </w:t>
      </w:r>
      <w:r w:rsidR="5B1611FC" w:rsidRPr="30975947">
        <w:rPr>
          <w:rFonts w:ascii="Arial" w:eastAsia="Arial" w:hAnsi="Arial" w:cs="Arial"/>
          <w:sz w:val="32"/>
          <w:szCs w:val="32"/>
          <w:lang w:val="fr-FR"/>
        </w:rPr>
        <w:t xml:space="preserve"> </w:t>
      </w:r>
      <w:r w:rsidRPr="30975947">
        <w:rPr>
          <w:rFonts w:ascii="Arial" w:eastAsia="Arial" w:hAnsi="Arial" w:cs="Arial"/>
          <w:sz w:val="32"/>
          <w:szCs w:val="32"/>
          <w:lang w:val="fr-FR"/>
        </w:rPr>
        <w:t xml:space="preserve">        </w:t>
      </w:r>
      <w:r w:rsidR="5B1611FC" w:rsidRPr="30975947">
        <w:rPr>
          <w:rFonts w:ascii="Arial" w:eastAsia="Arial" w:hAnsi="Arial" w:cs="Arial"/>
          <w:sz w:val="32"/>
          <w:szCs w:val="32"/>
          <w:lang w:val="fr-FR"/>
        </w:rPr>
        <w:t xml:space="preserve"> </w:t>
      </w:r>
      <w:r w:rsidRPr="30975947">
        <w:rPr>
          <w:rFonts w:ascii="Arial" w:eastAsia="Arial" w:hAnsi="Arial" w:cs="Arial"/>
          <w:sz w:val="32"/>
          <w:szCs w:val="32"/>
          <w:lang w:val="fr-FR"/>
        </w:rPr>
        <w:t xml:space="preserve">            </w:t>
      </w:r>
      <w:r w:rsidR="5B1611FC" w:rsidRPr="30975947">
        <w:rPr>
          <w:rFonts w:ascii="Arial" w:eastAsia="Arial" w:hAnsi="Arial" w:cs="Arial"/>
          <w:sz w:val="32"/>
          <w:szCs w:val="32"/>
          <w:lang w:val="fr-FR"/>
        </w:rPr>
        <w:t xml:space="preserve"> </w:t>
      </w:r>
    </w:p>
    <w:p w14:paraId="71386E27" w14:textId="43853BA2" w:rsidR="00E13120" w:rsidRDefault="00E13120" w:rsidP="30975947">
      <w:pPr>
        <w:pStyle w:val="NoSpacing"/>
        <w:spacing w:line="360" w:lineRule="auto"/>
        <w:rPr>
          <w:rFonts w:ascii="Arial" w:eastAsia="Arial" w:hAnsi="Arial" w:cs="Arial"/>
          <w:sz w:val="28"/>
          <w:szCs w:val="28"/>
        </w:rPr>
      </w:pPr>
    </w:p>
    <w:p w14:paraId="3B366695" w14:textId="6D66F559" w:rsidR="00E13120" w:rsidRDefault="00E13120" w:rsidP="30975947">
      <w:pPr>
        <w:pStyle w:val="NoSpacing"/>
        <w:spacing w:line="360" w:lineRule="auto"/>
        <w:rPr>
          <w:rFonts w:ascii="Arial" w:eastAsia="Arial" w:hAnsi="Arial" w:cs="Arial"/>
          <w:sz w:val="28"/>
          <w:szCs w:val="28"/>
        </w:rPr>
      </w:pPr>
    </w:p>
    <w:p w14:paraId="505EA07B" w14:textId="2CA24591" w:rsidR="00E13120" w:rsidRDefault="00E13120" w:rsidP="3C632BCD">
      <w:pPr>
        <w:pStyle w:val="NoSpacing"/>
        <w:rPr>
          <w:rFonts w:ascii="Arial" w:eastAsia="Arial" w:hAnsi="Arial" w:cs="Arial"/>
          <w:sz w:val="28"/>
          <w:szCs w:val="28"/>
        </w:rPr>
      </w:pPr>
    </w:p>
    <w:p w14:paraId="0D2B3967" w14:textId="02CAC09F" w:rsidR="00E13120" w:rsidRDefault="00E13120" w:rsidP="3C632BCD">
      <w:pPr>
        <w:pStyle w:val="NoSpacing"/>
        <w:rPr>
          <w:rFonts w:ascii="Arial" w:eastAsia="Arial" w:hAnsi="Arial" w:cs="Arial"/>
          <w:sz w:val="28"/>
          <w:szCs w:val="28"/>
        </w:rPr>
      </w:pPr>
    </w:p>
    <w:p w14:paraId="3A60B5E6" w14:textId="6998F02E" w:rsidR="00E13120" w:rsidRDefault="00E13120" w:rsidP="3C632BCD">
      <w:pPr>
        <w:pStyle w:val="NoSpacing"/>
        <w:rPr>
          <w:rFonts w:ascii="Arial" w:eastAsia="Arial" w:hAnsi="Arial" w:cs="Arial"/>
          <w:sz w:val="28"/>
          <w:szCs w:val="28"/>
        </w:rPr>
      </w:pPr>
    </w:p>
    <w:p w14:paraId="2D23A096" w14:textId="3EA73B85" w:rsidR="00E13120" w:rsidRDefault="00E13120" w:rsidP="3C632BCD">
      <w:pPr>
        <w:pStyle w:val="NoSpacing"/>
        <w:rPr>
          <w:rFonts w:ascii="Arial" w:eastAsia="Arial" w:hAnsi="Arial" w:cs="Arial"/>
          <w:sz w:val="28"/>
          <w:szCs w:val="28"/>
        </w:rPr>
      </w:pPr>
    </w:p>
    <w:p w14:paraId="0CEC4541" w14:textId="28B348ED" w:rsidR="00E13120" w:rsidRDefault="00E13120" w:rsidP="3C632BCD">
      <w:pPr>
        <w:pStyle w:val="NoSpacing"/>
        <w:rPr>
          <w:rFonts w:ascii="Arial" w:eastAsia="Arial" w:hAnsi="Arial" w:cs="Arial"/>
          <w:sz w:val="28"/>
          <w:szCs w:val="28"/>
        </w:rPr>
      </w:pPr>
    </w:p>
    <w:p w14:paraId="46FC0370" w14:textId="7E4BDC2D" w:rsidR="00E13120" w:rsidRDefault="00E13120" w:rsidP="3C632BCD">
      <w:pPr>
        <w:pStyle w:val="NoSpacing"/>
        <w:rPr>
          <w:rFonts w:ascii="Arial" w:eastAsia="Arial" w:hAnsi="Arial" w:cs="Arial"/>
          <w:sz w:val="28"/>
          <w:szCs w:val="28"/>
        </w:rPr>
      </w:pPr>
    </w:p>
    <w:p w14:paraId="1906718E" w14:textId="1493FD10" w:rsidR="00E13120" w:rsidRDefault="00E13120" w:rsidP="0F1F8904">
      <w:pPr>
        <w:pStyle w:val="NoSpacing"/>
        <w:rPr>
          <w:rFonts w:ascii="Arial" w:eastAsia="Arial" w:hAnsi="Arial" w:cs="Arial"/>
          <w:sz w:val="28"/>
          <w:szCs w:val="28"/>
        </w:rPr>
      </w:pPr>
    </w:p>
    <w:p w14:paraId="1A8270F3" w14:textId="67384B29" w:rsidR="00E13120" w:rsidRDefault="00E13120" w:rsidP="0F1F8904">
      <w:pPr>
        <w:pStyle w:val="NoSpacing"/>
        <w:rPr>
          <w:rFonts w:ascii="Arial" w:eastAsia="Arial" w:hAnsi="Arial" w:cs="Arial"/>
          <w:sz w:val="28"/>
          <w:szCs w:val="28"/>
        </w:rPr>
      </w:pPr>
    </w:p>
    <w:p w14:paraId="5C1416E8" w14:textId="2EDE82B2" w:rsidR="00E13120" w:rsidRDefault="00E13120" w:rsidP="0F1F8904">
      <w:pPr>
        <w:pStyle w:val="NoSpacing"/>
      </w:pPr>
    </w:p>
    <w:p w14:paraId="463606D5" w14:textId="3DB9B047" w:rsidR="00E13120" w:rsidRDefault="00E13120" w:rsidP="0F1F8904">
      <w:pPr>
        <w:pStyle w:val="NoSpacing"/>
        <w:rPr>
          <w:rFonts w:ascii="Arial" w:eastAsia="Arial" w:hAnsi="Arial" w:cs="Arial"/>
          <w:sz w:val="28"/>
          <w:szCs w:val="28"/>
        </w:rPr>
      </w:pPr>
    </w:p>
    <w:p w14:paraId="379AB602" w14:textId="0DF1E8B3" w:rsidR="00E13120" w:rsidRDefault="00E13120" w:rsidP="0F1F8904">
      <w:pPr>
        <w:pStyle w:val="NoSpacing"/>
        <w:rPr>
          <w:rFonts w:ascii="Arial" w:eastAsia="Arial" w:hAnsi="Arial" w:cs="Arial"/>
          <w:sz w:val="28"/>
          <w:szCs w:val="28"/>
        </w:rPr>
      </w:pPr>
    </w:p>
    <w:p w14:paraId="57A28DA8" w14:textId="0C00B9EF" w:rsidR="00E13120" w:rsidRDefault="00E13120" w:rsidP="0F1F8904">
      <w:pPr>
        <w:pStyle w:val="NoSpacing"/>
        <w:rPr>
          <w:rFonts w:ascii="Arial" w:eastAsia="Arial" w:hAnsi="Arial" w:cs="Arial"/>
          <w:sz w:val="28"/>
          <w:szCs w:val="28"/>
        </w:rPr>
      </w:pPr>
    </w:p>
    <w:p w14:paraId="0DA2940F" w14:textId="57034850" w:rsidR="00E13120" w:rsidRDefault="00E13120" w:rsidP="0F1F8904">
      <w:pPr>
        <w:pStyle w:val="NoSpacing"/>
        <w:rPr>
          <w:rFonts w:ascii="Arial" w:eastAsia="Arial" w:hAnsi="Arial" w:cs="Arial"/>
          <w:sz w:val="28"/>
          <w:szCs w:val="28"/>
        </w:rPr>
      </w:pPr>
    </w:p>
    <w:p w14:paraId="364391E6" w14:textId="05268AA5" w:rsidR="00E13120" w:rsidRDefault="00E13120" w:rsidP="0F1F8904">
      <w:pPr>
        <w:pStyle w:val="NoSpacing"/>
      </w:pPr>
    </w:p>
    <w:p w14:paraId="47020720" w14:textId="191C2EA1" w:rsidR="00E13120" w:rsidRDefault="00E13120" w:rsidP="0CA99074">
      <w:pPr>
        <w:pStyle w:val="NoSpacing"/>
        <w:rPr>
          <w:rFonts w:ascii="Arial" w:eastAsia="Arial" w:hAnsi="Arial" w:cs="Arial"/>
          <w:sz w:val="28"/>
          <w:szCs w:val="28"/>
        </w:rPr>
      </w:pPr>
    </w:p>
    <w:p w14:paraId="31E77B96" w14:textId="6F3D5608" w:rsidR="00E13120" w:rsidRDefault="00E13120" w:rsidP="30975947">
      <w:pPr>
        <w:pStyle w:val="NoSpacing"/>
        <w:spacing w:line="360" w:lineRule="auto"/>
        <w:rPr>
          <w:rFonts w:ascii="Arial" w:eastAsia="Arial" w:hAnsi="Arial" w:cs="Arial"/>
          <w:sz w:val="28"/>
          <w:szCs w:val="28"/>
        </w:rPr>
      </w:pPr>
    </w:p>
    <w:p w14:paraId="5934744E" w14:textId="6A183110" w:rsidR="793403E8" w:rsidRDefault="793403E8" w:rsidP="793403E8">
      <w:pPr>
        <w:pStyle w:val="NoSpacing"/>
        <w:spacing w:line="360" w:lineRule="auto"/>
        <w:rPr>
          <w:rFonts w:ascii="Arial" w:eastAsia="Arial" w:hAnsi="Arial" w:cs="Arial"/>
        </w:rPr>
      </w:pPr>
    </w:p>
    <w:p w14:paraId="0FEB26B5" w14:textId="1EDC70B7" w:rsidR="793403E8" w:rsidRDefault="793403E8" w:rsidP="793403E8">
      <w:pPr>
        <w:pStyle w:val="NoSpacing"/>
        <w:spacing w:line="360" w:lineRule="auto"/>
        <w:rPr>
          <w:rFonts w:ascii="Arial" w:eastAsia="Arial" w:hAnsi="Arial" w:cs="Arial"/>
        </w:rPr>
      </w:pPr>
    </w:p>
    <w:p w14:paraId="15B9DE17" w14:textId="4BFE88D0" w:rsidR="793403E8" w:rsidRDefault="63526921" w:rsidP="793403E8">
      <w:pPr>
        <w:pStyle w:val="NoSpacing"/>
        <w:spacing w:line="360" w:lineRule="auto"/>
        <w:rPr>
          <w:rFonts w:ascii="Arial" w:eastAsia="Arial" w:hAnsi="Arial" w:cs="Arial"/>
        </w:rPr>
      </w:pPr>
      <w:r w:rsidRPr="30975947">
        <w:rPr>
          <w:rFonts w:ascii="Arial" w:eastAsia="Arial" w:hAnsi="Arial" w:cs="Arial"/>
        </w:rPr>
        <w:t xml:space="preserve">                                                      </w:t>
      </w:r>
    </w:p>
    <w:p w14:paraId="0D5A4FA0" w14:textId="7FC9C76F" w:rsidR="793403E8" w:rsidRDefault="793403E8" w:rsidP="793403E8">
      <w:pPr>
        <w:pStyle w:val="NoSpacing"/>
        <w:spacing w:line="360" w:lineRule="auto"/>
        <w:rPr>
          <w:rFonts w:ascii="Arial" w:eastAsia="Arial" w:hAnsi="Arial" w:cs="Arial"/>
        </w:rPr>
      </w:pPr>
    </w:p>
    <w:p w14:paraId="2DD925B1" w14:textId="62ECF9AA" w:rsidR="00E13120" w:rsidRDefault="52F3BF95" w:rsidP="30975947">
      <w:pPr>
        <w:pStyle w:val="NoSpacing"/>
        <w:spacing w:line="360" w:lineRule="auto"/>
        <w:rPr>
          <w:rStyle w:val="BookTitle"/>
          <w:rFonts w:ascii="Arial" w:eastAsia="Arial" w:hAnsi="Arial" w:cs="Arial"/>
          <w:color w:val="000000" w:themeColor="text1"/>
        </w:rPr>
      </w:pPr>
      <w:r w:rsidRPr="30975947">
        <w:rPr>
          <w:rFonts w:ascii="Arial" w:eastAsia="Arial" w:hAnsi="Arial" w:cs="Arial"/>
        </w:rPr>
        <w:t xml:space="preserve">                  </w:t>
      </w:r>
      <w:r w:rsidR="1FDE5CBC" w:rsidRPr="30975947">
        <w:rPr>
          <w:rFonts w:ascii="Arial" w:eastAsia="Arial" w:hAnsi="Arial" w:cs="Arial"/>
        </w:rPr>
        <w:t xml:space="preserve"> </w:t>
      </w:r>
      <w:r w:rsidRPr="30975947">
        <w:rPr>
          <w:rFonts w:ascii="Arial" w:eastAsia="Arial" w:hAnsi="Arial" w:cs="Arial"/>
        </w:rPr>
        <w:t xml:space="preserve"> </w:t>
      </w:r>
      <w:r w:rsidR="1FDE5CBC" w:rsidRPr="30975947">
        <w:rPr>
          <w:rFonts w:ascii="Arial" w:eastAsia="Arial" w:hAnsi="Arial" w:cs="Arial"/>
        </w:rPr>
        <w:t xml:space="preserve"> </w:t>
      </w:r>
      <w:r w:rsidRPr="30975947">
        <w:rPr>
          <w:rFonts w:ascii="Arial" w:eastAsia="Arial" w:hAnsi="Arial" w:cs="Arial"/>
        </w:rPr>
        <w:t xml:space="preserve"> </w:t>
      </w:r>
      <w:r w:rsidR="1FDE5CBC" w:rsidRPr="30975947">
        <w:rPr>
          <w:rFonts w:ascii="Arial" w:eastAsia="Arial" w:hAnsi="Arial" w:cs="Arial"/>
        </w:rPr>
        <w:t xml:space="preserve"> </w:t>
      </w:r>
      <w:r w:rsidRPr="30975947">
        <w:rPr>
          <w:rFonts w:ascii="Arial" w:eastAsia="Arial" w:hAnsi="Arial" w:cs="Arial"/>
        </w:rPr>
        <w:t xml:space="preserve"> </w:t>
      </w:r>
      <w:r w:rsidR="1FDE5CBC" w:rsidRPr="30975947">
        <w:rPr>
          <w:rFonts w:ascii="Arial" w:eastAsia="Arial" w:hAnsi="Arial" w:cs="Arial"/>
        </w:rPr>
        <w:t xml:space="preserve"> </w:t>
      </w:r>
      <w:r w:rsidR="2BA0A487" w:rsidRPr="30975947">
        <w:rPr>
          <w:rFonts w:ascii="Arial" w:eastAsia="Arial" w:hAnsi="Arial" w:cs="Arial"/>
          <w:b/>
          <w:bCs/>
        </w:rPr>
        <w:t>Community Ante</w:t>
      </w:r>
      <w:r w:rsidR="4404088C" w:rsidRPr="30975947">
        <w:rPr>
          <w:rFonts w:ascii="Arial" w:eastAsia="Arial" w:hAnsi="Arial" w:cs="Arial"/>
          <w:b/>
          <w:bCs/>
        </w:rPr>
        <w:t>natal midwifery services</w:t>
      </w:r>
    </w:p>
    <w:p w14:paraId="7E87C18D" w14:textId="0022473B" w:rsidR="00E13120" w:rsidRDefault="12C46EA6" w:rsidP="2BBFC6B0">
      <w:pPr>
        <w:pStyle w:val="Heading2"/>
        <w:shd w:val="clear" w:color="auto" w:fill="FFFFFF" w:themeFill="background1"/>
        <w:spacing w:line="360" w:lineRule="auto"/>
        <w:rPr>
          <w:rFonts w:ascii="Arial" w:eastAsia="Arial" w:hAnsi="Arial" w:cs="Arial"/>
          <w:color w:val="000000" w:themeColor="text1"/>
          <w:sz w:val="22"/>
          <w:szCs w:val="22"/>
        </w:rPr>
      </w:pPr>
      <w:r w:rsidRPr="0D27C6D6">
        <w:rPr>
          <w:rFonts w:ascii="Arial" w:eastAsia="Arial" w:hAnsi="Arial" w:cs="Arial"/>
          <w:color w:val="000000" w:themeColor="text1"/>
          <w:sz w:val="22"/>
          <w:szCs w:val="22"/>
        </w:rPr>
        <w:t>Explanation of</w:t>
      </w:r>
      <w:r w:rsidR="7EB91804" w:rsidRPr="0D27C6D6">
        <w:rPr>
          <w:rFonts w:ascii="Arial" w:eastAsia="Arial" w:hAnsi="Arial" w:cs="Arial"/>
          <w:color w:val="000000" w:themeColor="text1"/>
          <w:sz w:val="22"/>
          <w:szCs w:val="22"/>
        </w:rPr>
        <w:t xml:space="preserve"> the service</w:t>
      </w:r>
      <w:r w:rsidR="636DB19A" w:rsidRPr="0D27C6D6">
        <w:rPr>
          <w:rFonts w:ascii="Arial" w:eastAsia="Arial" w:hAnsi="Arial" w:cs="Arial"/>
          <w:color w:val="000000" w:themeColor="text1"/>
          <w:sz w:val="22"/>
          <w:szCs w:val="22"/>
        </w:rPr>
        <w:t>:</w:t>
      </w:r>
    </w:p>
    <w:p w14:paraId="39193EA7" w14:textId="506C8B1F" w:rsidR="00E13120" w:rsidRDefault="00F73418" w:rsidP="30975947">
      <w:pPr>
        <w:spacing w:line="360" w:lineRule="auto"/>
        <w:rPr>
          <w:rFonts w:ascii="Arial" w:eastAsia="Arial" w:hAnsi="Arial" w:cs="Arial"/>
        </w:rPr>
      </w:pPr>
      <w:r w:rsidRPr="30975947">
        <w:rPr>
          <w:rFonts w:ascii="Arial" w:eastAsia="Arial" w:hAnsi="Arial" w:cs="Arial"/>
        </w:rPr>
        <w:t>Community antenatal midwifery services provide essential care and support to pregnant women before childbirth, primarily outside hospital settings. These services are delivered by registered midwives who work in partnership with expectant mothers, general practitioners, and hospitals to ensure a safe and healthy pregnancy journey. Midwives monitor both maternal and fetal health, offer lifestyle advice, and provide emotional and psychological support. The focus is on woman-</w:t>
      </w:r>
      <w:r w:rsidR="61746B12" w:rsidRPr="30975947">
        <w:rPr>
          <w:rFonts w:ascii="Arial" w:eastAsia="Arial" w:hAnsi="Arial" w:cs="Arial"/>
        </w:rPr>
        <w:t>centered</w:t>
      </w:r>
      <w:r w:rsidRPr="30975947">
        <w:rPr>
          <w:rFonts w:ascii="Arial" w:eastAsia="Arial" w:hAnsi="Arial" w:cs="Arial"/>
        </w:rPr>
        <w:t xml:space="preserve"> care, continuity, and empowering women through informed choice</w:t>
      </w:r>
      <w:r w:rsidR="32AF937D" w:rsidRPr="30975947">
        <w:rPr>
          <w:rFonts w:ascii="Arial" w:eastAsia="Arial" w:hAnsi="Arial" w:cs="Arial"/>
        </w:rPr>
        <w:t>.</w:t>
      </w:r>
    </w:p>
    <w:p w14:paraId="7175208C" w14:textId="2CAD9EDA" w:rsidR="6AE36CA2" w:rsidRDefault="1812A228" w:rsidP="30975947">
      <w:pPr>
        <w:spacing w:line="360" w:lineRule="auto"/>
        <w:rPr>
          <w:rFonts w:ascii="Arial" w:eastAsia="Arial" w:hAnsi="Arial" w:cs="Arial"/>
        </w:rPr>
      </w:pPr>
      <w:r>
        <w:rPr>
          <w:noProof/>
        </w:rPr>
        <w:drawing>
          <wp:inline distT="0" distB="0" distL="0" distR="0" wp14:anchorId="4F00B5E4" wp14:editId="35F60DC8">
            <wp:extent cx="2204868" cy="1062099"/>
            <wp:effectExtent l="0" t="0" r="5080" b="5080"/>
            <wp:docPr id="1251032666" name="Picture 1">
              <a:extLst xmlns:a="http://schemas.openxmlformats.org/drawingml/2006/main">
                <a:ext uri="{FF2B5EF4-FFF2-40B4-BE49-F238E27FC236}">
                  <a16:creationId xmlns:a16="http://schemas.microsoft.com/office/drawing/2014/main" id="{76C6AC92-647D-872C-494E-8DE88627AF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6C6AC92-647D-872C-494E-8DE88627AF9D}"/>
                        </a:ext>
                      </a:extLst>
                    </pic:cNvPr>
                    <pic:cNvPicPr>
                      <a:picLocks noChangeAspect="1"/>
                    </pic:cNvPicPr>
                  </pic:nvPicPr>
                  <pic:blipFill>
                    <a:blip r:embed="rId7"/>
                    <a:srcRect/>
                    <a:stretch>
                      <a:fillRect/>
                    </a:stretch>
                  </pic:blipFill>
                  <pic:spPr>
                    <a:xfrm>
                      <a:off x="0" y="0"/>
                      <a:ext cx="2204868" cy="1062099"/>
                    </a:xfrm>
                    <a:prstGeom prst="rect">
                      <a:avLst/>
                    </a:prstGeom>
                  </pic:spPr>
                </pic:pic>
              </a:graphicData>
            </a:graphic>
          </wp:inline>
        </w:drawing>
      </w:r>
    </w:p>
    <w:p w14:paraId="43424956" w14:textId="5056B5A5" w:rsidR="084783F6" w:rsidRDefault="084783F6" w:rsidP="084783F6">
      <w:pPr>
        <w:pStyle w:val="Heading2"/>
        <w:spacing w:line="360" w:lineRule="auto"/>
        <w:rPr>
          <w:rFonts w:ascii="Arial" w:eastAsia="Arial" w:hAnsi="Arial" w:cs="Arial"/>
          <w:color w:val="000000" w:themeColor="text1"/>
          <w:sz w:val="22"/>
          <w:szCs w:val="22"/>
        </w:rPr>
      </w:pPr>
    </w:p>
    <w:p w14:paraId="2811E09C" w14:textId="0F91C7DA" w:rsidR="00E13120" w:rsidRDefault="2F9421FE" w:rsidP="2BBFC6B0">
      <w:pPr>
        <w:pStyle w:val="Heading2"/>
        <w:spacing w:line="360" w:lineRule="auto"/>
        <w:rPr>
          <w:rFonts w:ascii="Arial" w:eastAsia="Arial" w:hAnsi="Arial" w:cs="Arial"/>
          <w:color w:val="000000" w:themeColor="text1"/>
          <w:sz w:val="22"/>
          <w:szCs w:val="22"/>
        </w:rPr>
      </w:pPr>
      <w:r w:rsidRPr="0D27C6D6">
        <w:rPr>
          <w:rFonts w:ascii="Arial" w:eastAsia="Arial" w:hAnsi="Arial" w:cs="Arial"/>
          <w:color w:val="000000" w:themeColor="text1"/>
          <w:sz w:val="22"/>
          <w:szCs w:val="22"/>
        </w:rPr>
        <w:t xml:space="preserve">Brief </w:t>
      </w:r>
      <w:r w:rsidR="194D52C0" w:rsidRPr="0D27C6D6">
        <w:rPr>
          <w:rFonts w:ascii="Arial" w:eastAsia="Arial" w:hAnsi="Arial" w:cs="Arial"/>
          <w:color w:val="000000" w:themeColor="text1"/>
          <w:sz w:val="22"/>
          <w:szCs w:val="22"/>
        </w:rPr>
        <w:t>history</w:t>
      </w:r>
      <w:r w:rsidRPr="0D27C6D6">
        <w:rPr>
          <w:rFonts w:ascii="Arial" w:eastAsia="Arial" w:hAnsi="Arial" w:cs="Arial"/>
          <w:color w:val="000000" w:themeColor="text1"/>
          <w:sz w:val="22"/>
          <w:szCs w:val="22"/>
        </w:rPr>
        <w:t xml:space="preserve"> of the service</w:t>
      </w:r>
      <w:r w:rsidR="71465F6B" w:rsidRPr="0D27C6D6">
        <w:rPr>
          <w:rFonts w:ascii="Arial" w:eastAsia="Arial" w:hAnsi="Arial" w:cs="Arial"/>
          <w:color w:val="000000" w:themeColor="text1"/>
          <w:sz w:val="22"/>
          <w:szCs w:val="22"/>
        </w:rPr>
        <w:t>:</w:t>
      </w:r>
    </w:p>
    <w:p w14:paraId="4CE34721" w14:textId="77777777" w:rsidR="00E13120" w:rsidRDefault="00F73418" w:rsidP="30975947">
      <w:pPr>
        <w:spacing w:line="360" w:lineRule="auto"/>
        <w:rPr>
          <w:rFonts w:ascii="Arial" w:eastAsia="Arial" w:hAnsi="Arial" w:cs="Arial"/>
        </w:rPr>
      </w:pPr>
      <w:r w:rsidRPr="30975947">
        <w:rPr>
          <w:rFonts w:ascii="Arial" w:eastAsia="Arial" w:hAnsi="Arial" w:cs="Arial"/>
        </w:rPr>
        <w:t>Midwifery in the United Kingdom has deep historical roots. Before the twentieth century, most births took place at home with community midwives. The Midwives Act of 1902 established formal training and registration for midwives, setting standards for safe practice. With the creation of the National Health Service (NHS) in 1948, midwifery became an integrated public service. Over the decades, community-based antenatal services have evolved with advances in technology, education, and maternal health policies to improve outcomes for mothers and babies.</w:t>
      </w:r>
    </w:p>
    <w:p w14:paraId="65462EA2" w14:textId="384459AD" w:rsidR="009D0A3F" w:rsidRDefault="0C1878BC" w:rsidP="30975947">
      <w:pPr>
        <w:spacing w:line="360" w:lineRule="auto"/>
        <w:rPr>
          <w:rFonts w:ascii="Arial" w:eastAsia="Arial" w:hAnsi="Arial" w:cs="Arial"/>
        </w:rPr>
      </w:pPr>
      <w:r>
        <w:rPr>
          <w:noProof/>
        </w:rPr>
        <w:drawing>
          <wp:inline distT="0" distB="0" distL="0" distR="0" wp14:anchorId="70FCB732" wp14:editId="7E3A944B">
            <wp:extent cx="2381758" cy="1457658"/>
            <wp:effectExtent l="0" t="0" r="0" b="9525"/>
            <wp:docPr id="277990406" name="Picture 1">
              <a:extLst xmlns:a="http://schemas.openxmlformats.org/drawingml/2006/main">
                <a:ext uri="{FF2B5EF4-FFF2-40B4-BE49-F238E27FC236}">
                  <a16:creationId xmlns:a16="http://schemas.microsoft.com/office/drawing/2014/main" id="{36358D31-A07C-F78E-1168-BC4E63CB82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6358D31-A07C-F78E-1168-BC4E63CB82DB}"/>
                        </a:ext>
                      </a:extLst>
                    </pic:cNvPr>
                    <pic:cNvPicPr>
                      <a:picLocks noChangeAspect="1"/>
                    </pic:cNvPicPr>
                  </pic:nvPicPr>
                  <pic:blipFill>
                    <a:blip r:embed="rId8"/>
                    <a:srcRect/>
                    <a:stretch>
                      <a:fillRect/>
                    </a:stretch>
                  </pic:blipFill>
                  <pic:spPr>
                    <a:xfrm>
                      <a:off x="0" y="0"/>
                      <a:ext cx="2381758" cy="1457658"/>
                    </a:xfrm>
                    <a:prstGeom prst="rect">
                      <a:avLst/>
                    </a:prstGeom>
                  </pic:spPr>
                </pic:pic>
              </a:graphicData>
            </a:graphic>
          </wp:inline>
        </w:drawing>
      </w:r>
    </w:p>
    <w:p w14:paraId="7F8458B1" w14:textId="19B8C28F" w:rsidR="005342EC" w:rsidRDefault="005342EC" w:rsidP="30975947">
      <w:pPr>
        <w:spacing w:line="360" w:lineRule="auto"/>
        <w:rPr>
          <w:rFonts w:ascii="Arial" w:eastAsia="Arial" w:hAnsi="Arial" w:cs="Arial"/>
        </w:rPr>
      </w:pPr>
    </w:p>
    <w:p w14:paraId="462C8C56" w14:textId="1A5AF6AC" w:rsidR="00E13120" w:rsidRDefault="609E7A53" w:rsidP="2BBFC6B0">
      <w:pPr>
        <w:pStyle w:val="Heading2"/>
        <w:spacing w:line="360" w:lineRule="auto"/>
        <w:rPr>
          <w:rFonts w:ascii="Arial" w:eastAsia="Arial" w:hAnsi="Arial" w:cs="Arial"/>
          <w:color w:val="000000" w:themeColor="text1"/>
          <w:sz w:val="22"/>
          <w:szCs w:val="22"/>
        </w:rPr>
      </w:pPr>
      <w:r w:rsidRPr="0D27C6D6">
        <w:rPr>
          <w:rFonts w:ascii="Arial" w:eastAsia="Arial" w:hAnsi="Arial" w:cs="Arial"/>
          <w:color w:val="000000" w:themeColor="text1"/>
          <w:sz w:val="22"/>
          <w:szCs w:val="22"/>
        </w:rPr>
        <w:t>Current Functioning of the ser</w:t>
      </w:r>
      <w:r w:rsidR="48D7B925" w:rsidRPr="0D27C6D6">
        <w:rPr>
          <w:rFonts w:ascii="Arial" w:eastAsia="Arial" w:hAnsi="Arial" w:cs="Arial"/>
          <w:color w:val="000000" w:themeColor="text1"/>
          <w:sz w:val="22"/>
          <w:szCs w:val="22"/>
        </w:rPr>
        <w:t>vice:</w:t>
      </w:r>
    </w:p>
    <w:p w14:paraId="3610A6CB" w14:textId="3A2A4D37" w:rsidR="00E13120" w:rsidRDefault="00F73418" w:rsidP="30975947">
      <w:pPr>
        <w:spacing w:line="360" w:lineRule="auto"/>
        <w:rPr>
          <w:rFonts w:ascii="Arial" w:eastAsia="Arial" w:hAnsi="Arial" w:cs="Arial"/>
        </w:rPr>
      </w:pPr>
      <w:r w:rsidRPr="30975947">
        <w:rPr>
          <w:rFonts w:ascii="Arial" w:eastAsia="Arial" w:hAnsi="Arial" w:cs="Arial"/>
        </w:rPr>
        <w:t xml:space="preserve">Today, community antenatal midwifery services operate through local NHS Trusts, GP surgeries, health </w:t>
      </w:r>
      <w:r w:rsidR="0ECF330A" w:rsidRPr="30975947">
        <w:rPr>
          <w:rFonts w:ascii="Arial" w:eastAsia="Arial" w:hAnsi="Arial" w:cs="Arial"/>
        </w:rPr>
        <w:t>centers</w:t>
      </w:r>
      <w:r w:rsidRPr="30975947">
        <w:rPr>
          <w:rFonts w:ascii="Arial" w:eastAsia="Arial" w:hAnsi="Arial" w:cs="Arial"/>
        </w:rPr>
        <w:t>, and home visits. After a pregnancy is confirmed, women are referred to a community midwife for their initial booking appointment, usually between 8–10 weeks of gestation. During this appointment, the midwife collects medical history, arranges screening tests, and provides information about healthy pregnancy practices. Regular follow-up appointments monitor fetal development, maternal wellbeing, and birth preparation. Midwives also offer antenatal education sessions and refer women to specialists if complications arise.</w:t>
      </w:r>
    </w:p>
    <w:p w14:paraId="700A1357" w14:textId="1B9ED8B0" w:rsidR="78A367C7" w:rsidRDefault="4DE0614C" w:rsidP="488591BB">
      <w:pPr>
        <w:jc w:val="center"/>
        <w:rPr>
          <w:sz w:val="24"/>
          <w:szCs w:val="24"/>
        </w:rPr>
      </w:pPr>
      <w:r>
        <w:rPr>
          <w:noProof/>
        </w:rPr>
        <w:drawing>
          <wp:inline distT="0" distB="0" distL="0" distR="0" wp14:anchorId="23FADF01" wp14:editId="1EE8C3B7">
            <wp:extent cx="3866184" cy="3499783"/>
            <wp:effectExtent l="0" t="0" r="0" b="0"/>
            <wp:docPr id="1" name="Picture 1">
              <a:extLst xmlns:a="http://schemas.openxmlformats.org/drawingml/2006/main">
                <a:ext uri="{FF2B5EF4-FFF2-40B4-BE49-F238E27FC236}">
                  <a16:creationId xmlns:a16="http://schemas.microsoft.com/office/drawing/2014/main" id="{2AFB61C0-4D1C-447A-B022-ACA423552A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9"/>
                    <a:stretch>
                      <a:fillRect/>
                    </a:stretch>
                  </pic:blipFill>
                  <pic:spPr>
                    <a:xfrm>
                      <a:off x="0" y="0"/>
                      <a:ext cx="3866184" cy="3499783"/>
                    </a:xfrm>
                    <a:prstGeom prst="rect">
                      <a:avLst/>
                    </a:prstGeom>
                  </pic:spPr>
                </pic:pic>
              </a:graphicData>
            </a:graphic>
          </wp:inline>
        </w:drawing>
      </w:r>
    </w:p>
    <w:p w14:paraId="2C8C2DD1" w14:textId="6244F87D" w:rsidR="30975947" w:rsidRDefault="30975947" w:rsidP="30975947">
      <w:pPr>
        <w:spacing w:line="360" w:lineRule="auto"/>
        <w:rPr>
          <w:rFonts w:ascii="Arial" w:eastAsia="Arial" w:hAnsi="Arial" w:cs="Arial"/>
        </w:rPr>
      </w:pPr>
    </w:p>
    <w:p w14:paraId="7110245B" w14:textId="7DB55D42" w:rsidR="30975947" w:rsidRDefault="30975947" w:rsidP="30975947">
      <w:pPr>
        <w:spacing w:line="360" w:lineRule="auto"/>
        <w:rPr>
          <w:rFonts w:ascii="Arial" w:eastAsia="Arial" w:hAnsi="Arial" w:cs="Arial"/>
        </w:rPr>
      </w:pPr>
    </w:p>
    <w:p w14:paraId="7216F258" w14:textId="408CDCF8" w:rsidR="30975947" w:rsidRDefault="30975947" w:rsidP="30975947">
      <w:pPr>
        <w:spacing w:line="360" w:lineRule="auto"/>
        <w:rPr>
          <w:rFonts w:ascii="Arial" w:eastAsia="Arial" w:hAnsi="Arial" w:cs="Arial"/>
        </w:rPr>
      </w:pPr>
    </w:p>
    <w:p w14:paraId="3FE5416E" w14:textId="00E5F7E0" w:rsidR="30975947" w:rsidRDefault="30975947" w:rsidP="30975947">
      <w:pPr>
        <w:spacing w:line="360" w:lineRule="auto"/>
        <w:rPr>
          <w:rFonts w:ascii="Arial" w:eastAsia="Arial" w:hAnsi="Arial" w:cs="Arial"/>
        </w:rPr>
      </w:pPr>
    </w:p>
    <w:p w14:paraId="29E81409" w14:textId="5B4FEC78" w:rsidR="30975947" w:rsidRDefault="30975947" w:rsidP="30975947">
      <w:pPr>
        <w:spacing w:line="360" w:lineRule="auto"/>
        <w:rPr>
          <w:rFonts w:ascii="Arial" w:eastAsia="Arial" w:hAnsi="Arial" w:cs="Arial"/>
        </w:rPr>
      </w:pPr>
    </w:p>
    <w:p w14:paraId="1C86D233" w14:textId="4F36638B" w:rsidR="3CD36669" w:rsidRDefault="74D0C5C4" w:rsidP="3CD36669">
      <w:pPr>
        <w:spacing w:line="360" w:lineRule="auto"/>
        <w:rPr>
          <w:rFonts w:ascii="Arial" w:eastAsia="Arial" w:hAnsi="Arial" w:cs="Arial"/>
        </w:rPr>
      </w:pPr>
      <w:r w:rsidRPr="1ECA7658">
        <w:rPr>
          <w:rFonts w:ascii="Arial" w:eastAsia="Arial" w:hAnsi="Arial" w:cs="Arial"/>
        </w:rPr>
        <w:t>Challenged Faced by the service:</w:t>
      </w:r>
    </w:p>
    <w:p w14:paraId="3E39582E" w14:textId="51BD02B1" w:rsidR="1F9A4B31" w:rsidRDefault="00F73418" w:rsidP="1F9A4B31">
      <w:pPr>
        <w:spacing w:line="360" w:lineRule="auto"/>
        <w:rPr>
          <w:rFonts w:ascii="Arial" w:eastAsia="Arial" w:hAnsi="Arial" w:cs="Arial"/>
        </w:rPr>
      </w:pPr>
      <w:r w:rsidRPr="1ECA7658">
        <w:rPr>
          <w:rFonts w:ascii="Arial" w:eastAsia="Arial" w:hAnsi="Arial" w:cs="Arial"/>
        </w:rPr>
        <w:t xml:space="preserve">1. Staff Shortages – The NHS faces a nationwide shortage of midwives, leading to increased workloads, stress, and reduced appointment availability. Heavy caseloads can impact the quality of </w:t>
      </w:r>
      <w:r w:rsidR="5555579A" w:rsidRPr="1ECA7658">
        <w:rPr>
          <w:rFonts w:ascii="Arial" w:eastAsia="Arial" w:hAnsi="Arial" w:cs="Arial"/>
        </w:rPr>
        <w:t>personalized</w:t>
      </w:r>
      <w:r w:rsidRPr="1ECA7658">
        <w:rPr>
          <w:rFonts w:ascii="Arial" w:eastAsia="Arial" w:hAnsi="Arial" w:cs="Arial"/>
        </w:rPr>
        <w:t xml:space="preserve"> care and job satisfaction among professionals.</w:t>
      </w:r>
      <w:r>
        <w:br/>
      </w:r>
      <w:r>
        <w:br/>
      </w:r>
      <w:r w:rsidRPr="1ECA7658">
        <w:rPr>
          <w:rFonts w:ascii="Arial" w:eastAsia="Arial" w:hAnsi="Arial" w:cs="Arial"/>
        </w:rPr>
        <w:t>2. Health Inequalities – Disparities exist in access to maternity services, particularly among women from ethnic minority backgrounds or economically disadvantaged communities. Factors such as language barriers, transportation difficulties, and cultural differences can influence engagement with services.</w:t>
      </w:r>
      <w:r w:rsidR="00AC1CBB" w:rsidRPr="00AC1CBB">
        <w:rPr>
          <w:noProof/>
        </w:rPr>
        <w:t xml:space="preserve"> </w:t>
      </w:r>
      <w:r w:rsidR="00AC1CBB">
        <w:rPr>
          <w:noProof/>
        </w:rPr>
        <w:drawing>
          <wp:anchor distT="0" distB="0" distL="114300" distR="114300" simplePos="0" relativeHeight="251658240" behindDoc="0" locked="0" layoutInCell="1" allowOverlap="1" wp14:anchorId="6D4AAAA5" wp14:editId="0802B1D4">
            <wp:simplePos x="0" y="0"/>
            <wp:positionH relativeFrom="column">
              <wp:posOffset>0</wp:posOffset>
            </wp:positionH>
            <wp:positionV relativeFrom="paragraph">
              <wp:posOffset>2071370</wp:posOffset>
            </wp:positionV>
            <wp:extent cx="2254676" cy="1504997"/>
            <wp:effectExtent l="0" t="0" r="0" b="0"/>
            <wp:wrapTopAndBottom/>
            <wp:docPr id="2" name="Picture 1">
              <a:extLst xmlns:a="http://schemas.openxmlformats.org/drawingml/2006/main">
                <a:ext uri="{FF2B5EF4-FFF2-40B4-BE49-F238E27FC236}">
                  <a16:creationId xmlns:a16="http://schemas.microsoft.com/office/drawing/2014/main" id="{AFFA349C-F442-F097-CB12-58B16A50EA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FFA349C-F442-F097-CB12-58B16A50EA6A}"/>
                        </a:ext>
                      </a:extLst>
                    </pic:cNvPr>
                    <pic:cNvPicPr>
                      <a:picLocks noChangeAspect="1"/>
                    </pic:cNvPicPr>
                  </pic:nvPicPr>
                  <pic:blipFill>
                    <a:blip r:embed="rId10"/>
                    <a:srcRect/>
                    <a:stretch>
                      <a:fillRect/>
                    </a:stretch>
                  </pic:blipFill>
                  <pic:spPr>
                    <a:xfrm>
                      <a:off x="0" y="0"/>
                      <a:ext cx="2254676" cy="1504997"/>
                    </a:xfrm>
                    <a:prstGeom prst="rect">
                      <a:avLst/>
                    </a:prstGeom>
                  </pic:spPr>
                </pic:pic>
              </a:graphicData>
            </a:graphic>
          </wp:anchor>
        </w:drawing>
      </w:r>
    </w:p>
    <w:p w14:paraId="3690CF79" w14:textId="67E22E2F" w:rsidR="568208E9" w:rsidRDefault="568208E9" w:rsidP="568208E9">
      <w:pPr>
        <w:spacing w:line="360" w:lineRule="auto"/>
        <w:rPr>
          <w:rFonts w:ascii="Arial" w:eastAsia="Arial" w:hAnsi="Arial" w:cs="Arial"/>
        </w:rPr>
      </w:pPr>
    </w:p>
    <w:p w14:paraId="1B2747D5" w14:textId="153325B4" w:rsidR="62F83356" w:rsidRDefault="571E7E8D" w:rsidP="38083513">
      <w:pPr>
        <w:pStyle w:val="Heading2"/>
        <w:spacing w:line="360" w:lineRule="auto"/>
        <w:rPr>
          <w:rFonts w:ascii="Arial" w:eastAsia="Arial" w:hAnsi="Arial" w:cs="Arial"/>
          <w:color w:val="000000" w:themeColor="text1"/>
          <w:sz w:val="22"/>
          <w:szCs w:val="22"/>
        </w:rPr>
      </w:pPr>
      <w:r w:rsidRPr="1ECA7658">
        <w:rPr>
          <w:rFonts w:ascii="Arial" w:eastAsia="Arial" w:hAnsi="Arial" w:cs="Arial"/>
          <w:color w:val="000000" w:themeColor="text1"/>
          <w:sz w:val="22"/>
          <w:szCs w:val="22"/>
        </w:rPr>
        <w:t xml:space="preserve">Intergration within the </w:t>
      </w:r>
      <w:r w:rsidR="369380D0" w:rsidRPr="1ECA7658">
        <w:rPr>
          <w:rFonts w:ascii="Arial" w:eastAsia="Arial" w:hAnsi="Arial" w:cs="Arial"/>
          <w:color w:val="000000" w:themeColor="text1"/>
          <w:sz w:val="22"/>
          <w:szCs w:val="22"/>
        </w:rPr>
        <w:t>NHS:</w:t>
      </w:r>
    </w:p>
    <w:p w14:paraId="3D87CD32" w14:textId="77777777" w:rsidR="00E13120" w:rsidRDefault="00F73418" w:rsidP="2BBFC6B0">
      <w:pPr>
        <w:spacing w:line="360" w:lineRule="auto"/>
        <w:rPr>
          <w:rFonts w:ascii="Arial" w:eastAsia="Arial" w:hAnsi="Arial" w:cs="Arial"/>
        </w:rPr>
      </w:pPr>
      <w:r w:rsidRPr="1ECA7658">
        <w:rPr>
          <w:rFonts w:ascii="Arial" w:eastAsia="Arial" w:hAnsi="Arial" w:cs="Arial"/>
        </w:rPr>
        <w:t>These services are vital for safeguarding maternal and infant health. Community midwives ensure that potential complications are detected early, reducing hospital admissions and improving outcomes. Their work supports public health goals, promotes safe pregnancy practices, and strengthens community wellbeing. Midwives also play a critical role in offering emotional reassurance and empowering women to make informed decisions about their care.</w:t>
      </w:r>
    </w:p>
    <w:p w14:paraId="1DD7D174" w14:textId="645DB97A" w:rsidR="00E13120" w:rsidRDefault="5FA2AD98" w:rsidP="2BBFC6B0">
      <w:pPr>
        <w:pStyle w:val="Heading2"/>
        <w:spacing w:line="360" w:lineRule="auto"/>
        <w:rPr>
          <w:rFonts w:ascii="Arial" w:eastAsia="Arial" w:hAnsi="Arial" w:cs="Arial"/>
          <w:color w:val="000000" w:themeColor="text1"/>
          <w:sz w:val="22"/>
          <w:szCs w:val="22"/>
        </w:rPr>
      </w:pPr>
      <w:r w:rsidRPr="1ECA7658">
        <w:rPr>
          <w:rFonts w:ascii="Arial" w:eastAsia="Arial" w:hAnsi="Arial" w:cs="Arial"/>
          <w:color w:val="000000" w:themeColor="text1"/>
          <w:sz w:val="22"/>
          <w:szCs w:val="22"/>
        </w:rPr>
        <w:t>Visual Example:</w:t>
      </w:r>
    </w:p>
    <w:p w14:paraId="63FE8A62" w14:textId="27CAF5E9" w:rsidR="6E3D6CE9" w:rsidRDefault="00F73418" w:rsidP="4EEB0C41">
      <w:pPr>
        <w:spacing w:beforeAutospacing="1" w:afterAutospacing="1" w:line="360" w:lineRule="auto"/>
      </w:pPr>
      <w:r w:rsidRPr="1ECA7658">
        <w:rPr>
          <w:rFonts w:ascii="Arial" w:eastAsia="Arial" w:hAnsi="Arial" w:cs="Arial"/>
        </w:rPr>
        <w:t>• Midwife providing antenatal check-up at a community clinic</w:t>
      </w:r>
      <w:r>
        <w:br/>
      </w:r>
      <w:r w:rsidRPr="1ECA7658">
        <w:rPr>
          <w:rFonts w:ascii="Arial" w:eastAsia="Arial" w:hAnsi="Arial" w:cs="Arial"/>
        </w:rPr>
        <w:t>• Expectant mother attending an antenatal education session</w:t>
      </w:r>
      <w:r>
        <w:br/>
      </w:r>
      <w:r w:rsidRPr="1ECA7658">
        <w:rPr>
          <w:rFonts w:ascii="Arial" w:eastAsia="Arial" w:hAnsi="Arial" w:cs="Arial"/>
        </w:rPr>
        <w:t>• Home visit for prenatal support (Insert suitable healthcare-related images here before submission)</w:t>
      </w:r>
    </w:p>
    <w:p w14:paraId="6D28592E" w14:textId="4C28E80A" w:rsidR="4CADFF39" w:rsidRDefault="4CADFF39" w:rsidP="4CADFF39">
      <w:pPr>
        <w:spacing w:beforeAutospacing="1" w:afterAutospacing="1" w:line="240" w:lineRule="auto"/>
        <w:outlineLvl w:val="2"/>
        <w:rPr>
          <w:rFonts w:ascii="Times New Roman" w:eastAsia="Times New Roman" w:hAnsi="Times New Roman" w:cs="Times New Roman"/>
          <w:b/>
          <w:bCs/>
          <w:sz w:val="27"/>
          <w:szCs w:val="27"/>
          <w:lang w:val="en-GB" w:eastAsia="en-GB"/>
        </w:rPr>
      </w:pPr>
    </w:p>
    <w:p w14:paraId="60522A51" w14:textId="0AFF3EB2" w:rsidR="4CADFF39" w:rsidRDefault="131886D9" w:rsidP="34514297">
      <w:pPr>
        <w:spacing w:beforeAutospacing="1" w:afterAutospacing="1" w:line="240" w:lineRule="auto"/>
        <w:rPr>
          <w:rFonts w:ascii="Arial" w:eastAsia="Arial" w:hAnsi="Arial" w:cs="Arial"/>
          <w:lang w:val="en-GB" w:eastAsia="en-GB"/>
        </w:rPr>
      </w:pPr>
      <w:r>
        <w:rPr>
          <w:noProof/>
        </w:rPr>
        <w:drawing>
          <wp:inline distT="0" distB="0" distL="0" distR="0" wp14:anchorId="547892D5" wp14:editId="02A4FACC">
            <wp:extent cx="1640506" cy="1134191"/>
            <wp:effectExtent l="0" t="0" r="0" b="8890"/>
            <wp:docPr id="1669518397" name="Picture 1">
              <a:extLst xmlns:a="http://schemas.openxmlformats.org/drawingml/2006/main">
                <a:ext uri="{FF2B5EF4-FFF2-40B4-BE49-F238E27FC236}">
                  <a16:creationId xmlns:a16="http://schemas.microsoft.com/office/drawing/2014/main" id="{204E3BA4-6255-BD38-A93A-A1D20E2248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04E3BA4-6255-BD38-A93A-A1D20E224849}"/>
                        </a:ext>
                      </a:extLst>
                    </pic:cNvPr>
                    <pic:cNvPicPr>
                      <a:picLocks noChangeAspect="1"/>
                    </pic:cNvPicPr>
                  </pic:nvPicPr>
                  <pic:blipFill>
                    <a:blip r:embed="rId11"/>
                    <a:srcRect/>
                    <a:stretch>
                      <a:fillRect/>
                    </a:stretch>
                  </pic:blipFill>
                  <pic:spPr>
                    <a:xfrm>
                      <a:off x="0" y="0"/>
                      <a:ext cx="1640506" cy="1134191"/>
                    </a:xfrm>
                    <a:prstGeom prst="rect">
                      <a:avLst/>
                    </a:prstGeom>
                  </pic:spPr>
                </pic:pic>
              </a:graphicData>
            </a:graphic>
          </wp:inline>
        </w:drawing>
      </w:r>
    </w:p>
    <w:p w14:paraId="082C0A7B" w14:textId="4683640C" w:rsidR="4CADFF39" w:rsidRDefault="4CADFF39" w:rsidP="4CADFF39">
      <w:pPr>
        <w:spacing w:beforeAutospacing="1" w:afterAutospacing="1" w:line="240" w:lineRule="auto"/>
        <w:outlineLvl w:val="2"/>
        <w:rPr>
          <w:rFonts w:ascii="Times New Roman" w:eastAsia="Times New Roman" w:hAnsi="Times New Roman" w:cs="Times New Roman"/>
          <w:b/>
          <w:bCs/>
          <w:sz w:val="27"/>
          <w:szCs w:val="27"/>
          <w:lang w:val="en-GB" w:eastAsia="en-GB"/>
        </w:rPr>
      </w:pPr>
    </w:p>
    <w:p w14:paraId="3230DAD2" w14:textId="752B26E9" w:rsidR="6E3D6CE9" w:rsidRDefault="6E3D6CE9" w:rsidP="6E3D6CE9">
      <w:pPr>
        <w:spacing w:beforeAutospacing="1" w:afterAutospacing="1" w:line="240" w:lineRule="auto"/>
        <w:outlineLvl w:val="2"/>
        <w:rPr>
          <w:rFonts w:ascii="Times New Roman" w:eastAsia="Times New Roman" w:hAnsi="Times New Roman" w:cs="Times New Roman"/>
          <w:b/>
          <w:bCs/>
          <w:sz w:val="27"/>
          <w:szCs w:val="27"/>
          <w:lang w:val="en-GB" w:eastAsia="en-GB"/>
        </w:rPr>
      </w:pPr>
    </w:p>
    <w:p w14:paraId="465197A6" w14:textId="100AD61E" w:rsidR="56CA3492" w:rsidRDefault="56CA3492" w:rsidP="56CA3492">
      <w:pPr>
        <w:spacing w:beforeAutospacing="1" w:afterAutospacing="1" w:line="360" w:lineRule="auto"/>
        <w:outlineLvl w:val="2"/>
        <w:rPr>
          <w:rFonts w:ascii="Arial" w:eastAsia="Arial" w:hAnsi="Arial" w:cs="Arial"/>
          <w:b/>
          <w:bCs/>
          <w:lang w:val="en-GB" w:eastAsia="en-GB"/>
        </w:rPr>
      </w:pPr>
    </w:p>
    <w:p w14:paraId="69307001" w14:textId="629B2421" w:rsidR="01721FA8" w:rsidRDefault="01721FA8" w:rsidP="01721FA8">
      <w:pPr>
        <w:spacing w:beforeAutospacing="1" w:afterAutospacing="1" w:line="360" w:lineRule="auto"/>
        <w:outlineLvl w:val="2"/>
        <w:rPr>
          <w:rFonts w:ascii="Arial" w:eastAsia="Arial" w:hAnsi="Arial" w:cs="Arial"/>
          <w:b/>
          <w:bCs/>
          <w:lang w:val="en-GB" w:eastAsia="en-GB"/>
        </w:rPr>
      </w:pPr>
    </w:p>
    <w:p w14:paraId="0E98EA58" w14:textId="77777777" w:rsidR="001456B7" w:rsidRPr="001456B7" w:rsidRDefault="001456B7" w:rsidP="30975947">
      <w:pPr>
        <w:spacing w:before="100" w:beforeAutospacing="1" w:after="100" w:afterAutospacing="1" w:line="360" w:lineRule="auto"/>
        <w:outlineLvl w:val="2"/>
        <w:rPr>
          <w:rFonts w:ascii="Arial" w:eastAsia="Arial" w:hAnsi="Arial" w:cs="Arial"/>
          <w:b/>
          <w:bCs/>
          <w:lang w:val="en-GB" w:eastAsia="en-GB"/>
        </w:rPr>
      </w:pPr>
      <w:r w:rsidRPr="30975947">
        <w:rPr>
          <w:rFonts w:ascii="Arial" w:eastAsia="Arial" w:hAnsi="Arial" w:cs="Arial"/>
          <w:b/>
          <w:bCs/>
          <w:lang w:val="en-GB" w:eastAsia="en-GB"/>
        </w:rPr>
        <w:t>The Origins and Development of the National Health Service (NHS)</w:t>
      </w:r>
    </w:p>
    <w:p w14:paraId="1B62E30D"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3BAD1C3A" w14:textId="77777777" w:rsidR="001456B7" w:rsidRPr="001456B7" w:rsidRDefault="001456B7" w:rsidP="30975947">
      <w:pPr>
        <w:spacing w:after="100" w:afterAutospacing="1" w:line="360" w:lineRule="auto"/>
        <w:rPr>
          <w:rFonts w:ascii="Arial" w:eastAsia="Arial" w:hAnsi="Arial" w:cs="Arial"/>
          <w:lang w:val="en-GB" w:eastAsia="en-GB"/>
        </w:rPr>
      </w:pPr>
      <w:r w:rsidRPr="30975947">
        <w:rPr>
          <w:rFonts w:ascii="Arial" w:eastAsia="Arial" w:hAnsi="Arial" w:cs="Arial"/>
          <w:lang w:val="en-GB" w:eastAsia="en-GB"/>
        </w:rPr>
        <w:t>The National Health Service (NHS) stands as one of the most significant social achievements in modern British history. Established in 1948, it was designed to provide comprehensive healthcare to all citizens, free at the point of delivery, regardless of wealth or social status. Its origins are deeply rooted in the social, political, and economic transformations that Britain experienced during the early to mid-twentieth century, particularly in response to the inequalities exposed by industrialisation, war, and economic depression (Rivett, 1998).</w:t>
      </w:r>
    </w:p>
    <w:p w14:paraId="7B20A0E1"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2DC8C057" w14:textId="340E50CC" w:rsidR="001456B7" w:rsidRPr="001456B7" w:rsidRDefault="001456B7" w:rsidP="30975947">
      <w:pPr>
        <w:spacing w:before="100" w:beforeAutospacing="1" w:after="100" w:afterAutospacing="1" w:line="360" w:lineRule="auto"/>
        <w:outlineLvl w:val="3"/>
        <w:rPr>
          <w:rFonts w:ascii="Arial" w:eastAsia="Arial" w:hAnsi="Arial" w:cs="Arial"/>
          <w:b/>
          <w:bCs/>
          <w:lang w:val="en-GB" w:eastAsia="en-GB"/>
        </w:rPr>
      </w:pPr>
      <w:r w:rsidRPr="30975947">
        <w:rPr>
          <w:rFonts w:ascii="Arial" w:eastAsia="Arial" w:hAnsi="Arial" w:cs="Arial"/>
          <w:b/>
          <w:bCs/>
          <w:lang w:val="en-GB" w:eastAsia="en-GB"/>
        </w:rPr>
        <w:t>Historical Context and Origins</w:t>
      </w:r>
      <w:r w:rsidR="041426F2" w:rsidRPr="30975947">
        <w:rPr>
          <w:rFonts w:ascii="Arial" w:eastAsia="Arial" w:hAnsi="Arial" w:cs="Arial"/>
          <w:b/>
          <w:bCs/>
          <w:lang w:val="en-GB" w:eastAsia="en-GB"/>
        </w:rPr>
        <w:t>:</w:t>
      </w:r>
    </w:p>
    <w:p w14:paraId="098792F7"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311DBA8A"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r w:rsidRPr="30975947">
        <w:rPr>
          <w:rFonts w:ascii="Arial" w:eastAsia="Arial" w:hAnsi="Arial" w:cs="Arial"/>
          <w:lang w:val="en-GB" w:eastAsia="en-GB"/>
        </w:rPr>
        <w:t>The origins of the NHS can be traced back to the late nineteenth and early twentieth centuries, a period marked by growing concern for public health and social welfare. The Industrial Revolution had transformed Britain into a global economic power, but it also created widespread urban poverty, poor housing, and inadequate sanitation. These conditions led to high mortality rates, especially among the working class, prompting the introduction of early public health measures such as the Public Health Acts of 1848 and 1875 (Porter, 1997).</w:t>
      </w:r>
    </w:p>
    <w:p w14:paraId="5C8A0B6F"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36E59038"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r w:rsidRPr="30975947">
        <w:rPr>
          <w:rFonts w:ascii="Arial" w:eastAsia="Arial" w:hAnsi="Arial" w:cs="Arial"/>
          <w:lang w:val="en-GB" w:eastAsia="en-GB"/>
        </w:rPr>
        <w:t>By the early 1900s, a patchwork system of health provision existed in Britain, combining voluntary hospitals, private practitioners, and local authority services. Access to healthcare was largely determined by class and income. The Liberal social reforms of 1906–1914, particularly the National Insurance Act of 1911, began to address this inequality by providing limited medical coverage for workers, though dependents and the unemployed were excluded (Webster, 2002).</w:t>
      </w:r>
    </w:p>
    <w:p w14:paraId="1FDA8797"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1D907E21"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r w:rsidRPr="30975947">
        <w:rPr>
          <w:rFonts w:ascii="Arial" w:eastAsia="Arial" w:hAnsi="Arial" w:cs="Arial"/>
          <w:lang w:val="en-GB" w:eastAsia="en-GB"/>
        </w:rPr>
        <w:t>The experience of the Second World War proved pivotal in reshaping public attitudes toward health and welfare. Wartime emergency medical services demonstrated that a coordinated, state-managed health system could deliver effective and equitable care. In 1942, Sir William Beveridge’s Report on Social Insurance and Allied Services proposed a comprehensive welfare state to combat the “five giants” of want, disease, ignorance, squalor, and idleness (Beveridge, 1942). His vision profoundly influenced post-war social policy and laid the foundation for the NHS.</w:t>
      </w:r>
    </w:p>
    <w:p w14:paraId="4B437C66"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770828AC"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r w:rsidRPr="30975947">
        <w:rPr>
          <w:rFonts w:ascii="Arial" w:eastAsia="Arial" w:hAnsi="Arial" w:cs="Arial"/>
          <w:lang w:val="en-GB" w:eastAsia="en-GB"/>
        </w:rPr>
        <w:t>The Labour government elected in 1945, under Prime Minister Clement Attlee, adopted Beveridge’s recommendations. Aneurin Bevan, Minister of Health, became the chief architect of the NHS, which officially launched on 5 July 1948. Bevan’s vision was built on three fundamental principles: the service should be universal, comprehensive, and free at the point of use (Bevan, 1952). The creation of the NHS represented a radical departure from previous healthcare models, nationalising hospitals and unifying services under state control.</w:t>
      </w:r>
    </w:p>
    <w:p w14:paraId="0F0D439A"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0AE71AD4" w14:textId="3CBFF1B1" w:rsidR="001456B7" w:rsidRPr="001456B7" w:rsidRDefault="001456B7" w:rsidP="30975947">
      <w:pPr>
        <w:spacing w:before="100" w:beforeAutospacing="1" w:after="100" w:afterAutospacing="1" w:line="360" w:lineRule="auto"/>
        <w:outlineLvl w:val="3"/>
        <w:rPr>
          <w:rFonts w:ascii="Arial" w:eastAsia="Arial" w:hAnsi="Arial" w:cs="Arial"/>
          <w:b/>
          <w:bCs/>
          <w:lang w:val="en-GB" w:eastAsia="en-GB"/>
        </w:rPr>
      </w:pPr>
      <w:r w:rsidRPr="30975947">
        <w:rPr>
          <w:rFonts w:ascii="Arial" w:eastAsia="Arial" w:hAnsi="Arial" w:cs="Arial"/>
          <w:b/>
          <w:bCs/>
          <w:lang w:val="en-GB" w:eastAsia="en-GB"/>
        </w:rPr>
        <w:t>The Current Structure and Functioning of the NHS</w:t>
      </w:r>
      <w:r w:rsidR="09EE0195" w:rsidRPr="30975947">
        <w:rPr>
          <w:rFonts w:ascii="Arial" w:eastAsia="Arial" w:hAnsi="Arial" w:cs="Arial"/>
          <w:b/>
          <w:bCs/>
          <w:lang w:val="en-GB" w:eastAsia="en-GB"/>
        </w:rPr>
        <w:t>:</w:t>
      </w:r>
    </w:p>
    <w:p w14:paraId="5EFCED1D"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282150EC"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r w:rsidRPr="30975947">
        <w:rPr>
          <w:rFonts w:ascii="Arial" w:eastAsia="Arial" w:hAnsi="Arial" w:cs="Arial"/>
          <w:lang w:val="en-GB" w:eastAsia="en-GB"/>
        </w:rPr>
        <w:t>Since its inception, the NHS has undergone numerous reforms to adapt to changing demographics, medical advancements, and fiscal pressures. Today, the NHS operates as four distinct systems—NHS England, NHS Scotland, NHS Wales, and Health and Social Care in Northern Ireland—each managed by its respective devolved government (NHS England, 2023).</w:t>
      </w:r>
    </w:p>
    <w:p w14:paraId="212A29FB"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69993728"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r w:rsidRPr="30975947">
        <w:rPr>
          <w:rFonts w:ascii="Arial" w:eastAsia="Arial" w:hAnsi="Arial" w:cs="Arial"/>
          <w:lang w:val="en-GB" w:eastAsia="en-GB"/>
        </w:rPr>
        <w:t>In England, the NHS is structured around three key components: primary care, secondary care, and tertiary care. Primary care, delivered mainly by general practitioners (GPs), serves as the first point of contact for patients. Secondary care involves hospital-based specialists, while tertiary care provides highly specialised treatment. Funding primarily comes from general taxation, making the NHS one of the largest publicly funded health systems in the world (Department of Health and Social Care, 2022).</w:t>
      </w:r>
    </w:p>
    <w:p w14:paraId="35E5E37B"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4F54B961"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r w:rsidRPr="30975947">
        <w:rPr>
          <w:rFonts w:ascii="Arial" w:eastAsia="Arial" w:hAnsi="Arial" w:cs="Arial"/>
          <w:lang w:val="en-GB" w:eastAsia="en-GB"/>
        </w:rPr>
        <w:t>A significant structural reform occurred with the Health and Social Care Act of 2012, which aimed to decentralise control and promote competition. The Act established Clinical Commissioning Groups (CCGs), later replaced in 2022 by Integrated Care Systems (ICSs) to encourage collaboration between health and social care providers. These systems aim to improve coordination, reduce inequalities, and focus on prevention rather than reactive treatment (NHS Confederation, 2022).</w:t>
      </w:r>
    </w:p>
    <w:p w14:paraId="005893F6"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6130F00C" w14:textId="6CC7DA34" w:rsidR="001456B7" w:rsidRPr="001456B7" w:rsidRDefault="001456B7" w:rsidP="30975947">
      <w:pPr>
        <w:spacing w:before="100" w:beforeAutospacing="1" w:after="100" w:afterAutospacing="1" w:line="360" w:lineRule="auto"/>
        <w:outlineLvl w:val="3"/>
        <w:rPr>
          <w:rFonts w:ascii="Arial" w:eastAsia="Arial" w:hAnsi="Arial" w:cs="Arial"/>
          <w:b/>
          <w:bCs/>
          <w:lang w:val="en-GB" w:eastAsia="en-GB"/>
        </w:rPr>
      </w:pPr>
      <w:r w:rsidRPr="30975947">
        <w:rPr>
          <w:rFonts w:ascii="Arial" w:eastAsia="Arial" w:hAnsi="Arial" w:cs="Arial"/>
          <w:b/>
          <w:bCs/>
          <w:lang w:val="en-GB" w:eastAsia="en-GB"/>
        </w:rPr>
        <w:t>Critical Evaluation</w:t>
      </w:r>
      <w:r w:rsidR="23174338" w:rsidRPr="30975947">
        <w:rPr>
          <w:rFonts w:ascii="Arial" w:eastAsia="Arial" w:hAnsi="Arial" w:cs="Arial"/>
          <w:b/>
          <w:bCs/>
          <w:lang w:val="en-GB" w:eastAsia="en-GB"/>
        </w:rPr>
        <w:t>:</w:t>
      </w:r>
    </w:p>
    <w:p w14:paraId="2D75F898"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21CEA73A"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r w:rsidRPr="30975947">
        <w:rPr>
          <w:rFonts w:ascii="Arial" w:eastAsia="Arial" w:hAnsi="Arial" w:cs="Arial"/>
          <w:lang w:val="en-GB" w:eastAsia="en-GB"/>
        </w:rPr>
        <w:t>Despite its enduring achievements, the NHS faces considerable challenges. Persistent underfunding, workforce shortages, and rising demand from an ageing population have strained its capacity. Long waiting times, regional disparities in care quality, and increasing reliance on private providers have sparked debates about sustainability and equity (The King’s Fund, 2023). Furthermore, the COVID-19 pandemic exposed systemic weaknesses in public health preparedness and resource allocation (ONS, 2022).</w:t>
      </w:r>
    </w:p>
    <w:p w14:paraId="0FF224E7"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p>
    <w:p w14:paraId="577E7AAC" w14:textId="77777777" w:rsidR="001456B7" w:rsidRPr="001456B7" w:rsidRDefault="001456B7" w:rsidP="30975947">
      <w:pPr>
        <w:spacing w:before="100" w:beforeAutospacing="1" w:after="100" w:afterAutospacing="1" w:line="360" w:lineRule="auto"/>
        <w:rPr>
          <w:rFonts w:ascii="Arial" w:eastAsia="Arial" w:hAnsi="Arial" w:cs="Arial"/>
          <w:lang w:val="en-GB" w:eastAsia="en-GB"/>
        </w:rPr>
      </w:pPr>
      <w:r w:rsidRPr="30975947">
        <w:rPr>
          <w:rFonts w:ascii="Arial" w:eastAsia="Arial" w:hAnsi="Arial" w:cs="Arial"/>
          <w:lang w:val="en-GB" w:eastAsia="en-GB"/>
        </w:rPr>
        <w:t>Nonetheless, public support for the NHS remains remarkably strong. Its founding ethos of universality and care based on need, not ability to pay, continues to define British identity and values. While reform is necessary to ensure financial sustainability and efficiency, the NHS’s core principles remain as vital today as they were in 1948.</w:t>
      </w:r>
    </w:p>
    <w:p w14:paraId="56791C82" w14:textId="3D6B35E5" w:rsidR="4A1440FB" w:rsidRDefault="4A1440FB" w:rsidP="30975947">
      <w:pPr>
        <w:spacing w:beforeAutospacing="1" w:afterAutospacing="1" w:line="360" w:lineRule="auto"/>
        <w:rPr>
          <w:rFonts w:ascii="Arial" w:eastAsia="Arial" w:hAnsi="Arial" w:cs="Arial"/>
          <w:lang w:val="en-GB" w:eastAsia="en-GB"/>
        </w:rPr>
      </w:pPr>
    </w:p>
    <w:p w14:paraId="0092F1CF" w14:textId="187EDAC0" w:rsidR="4A1440FB" w:rsidRDefault="4A1440FB" w:rsidP="30975947">
      <w:pPr>
        <w:spacing w:beforeAutospacing="1" w:afterAutospacing="1" w:line="360" w:lineRule="auto"/>
        <w:rPr>
          <w:rFonts w:ascii="Arial" w:eastAsia="Arial" w:hAnsi="Arial" w:cs="Arial"/>
          <w:lang w:val="en-GB" w:eastAsia="en-GB"/>
        </w:rPr>
      </w:pPr>
    </w:p>
    <w:p w14:paraId="5FE0B5DE" w14:textId="2D55A0C9" w:rsidR="4A1440FB" w:rsidRDefault="4A1440FB" w:rsidP="30975947">
      <w:pPr>
        <w:spacing w:beforeAutospacing="1" w:afterAutospacing="1" w:line="360" w:lineRule="auto"/>
        <w:rPr>
          <w:rFonts w:ascii="Arial" w:eastAsia="Arial" w:hAnsi="Arial" w:cs="Arial"/>
          <w:lang w:val="en-GB" w:eastAsia="en-GB"/>
        </w:rPr>
      </w:pPr>
    </w:p>
    <w:p w14:paraId="77A81FD8" w14:textId="5B7ECA00" w:rsidR="5B9AAA9C" w:rsidRDefault="5B9AAA9C" w:rsidP="30975947">
      <w:pPr>
        <w:spacing w:beforeAutospacing="1" w:afterAutospacing="1" w:line="360" w:lineRule="auto"/>
        <w:rPr>
          <w:rFonts w:ascii="Arial" w:eastAsia="Arial" w:hAnsi="Arial" w:cs="Arial"/>
          <w:b/>
          <w:bCs/>
          <w:lang w:val="en-GB" w:eastAsia="en-GB"/>
        </w:rPr>
      </w:pPr>
      <w:r w:rsidRPr="30975947">
        <w:rPr>
          <w:rFonts w:ascii="Arial" w:eastAsia="Arial" w:hAnsi="Arial" w:cs="Arial"/>
          <w:b/>
          <w:bCs/>
          <w:lang w:val="en-GB" w:eastAsia="en-GB"/>
        </w:rPr>
        <w:t>Reference List</w:t>
      </w:r>
      <w:r w:rsidR="012BEC72" w:rsidRPr="30975947">
        <w:rPr>
          <w:rFonts w:ascii="Arial" w:eastAsia="Arial" w:hAnsi="Arial" w:cs="Arial"/>
          <w:b/>
          <w:bCs/>
          <w:lang w:val="en-GB" w:eastAsia="en-GB"/>
        </w:rPr>
        <w:t>:</w:t>
      </w:r>
    </w:p>
    <w:p w14:paraId="62A3B200" w14:textId="77777777" w:rsidR="00850A8C" w:rsidRDefault="00850A8C" w:rsidP="30975947">
      <w:pPr>
        <w:pStyle w:val="p1"/>
        <w:spacing w:line="360" w:lineRule="auto"/>
        <w:rPr>
          <w:rStyle w:val="s1"/>
          <w:rFonts w:ascii="Arial" w:eastAsia="Arial" w:hAnsi="Arial" w:cs="Arial"/>
          <w:sz w:val="22"/>
          <w:szCs w:val="22"/>
        </w:rPr>
      </w:pPr>
      <w:r w:rsidRPr="30975947">
        <w:rPr>
          <w:rStyle w:val="s1"/>
          <w:rFonts w:ascii="Arial" w:eastAsia="Arial" w:hAnsi="Arial" w:cs="Arial"/>
          <w:sz w:val="22"/>
          <w:szCs w:val="22"/>
        </w:rPr>
        <w:t xml:space="preserve">Beveridge, W. (1942) </w:t>
      </w:r>
      <w:r w:rsidRPr="30975947">
        <w:rPr>
          <w:rStyle w:val="s2"/>
          <w:rFonts w:ascii="Arial" w:eastAsia="Arial" w:hAnsi="Arial" w:cs="Arial"/>
          <w:sz w:val="22"/>
          <w:szCs w:val="22"/>
        </w:rPr>
        <w:t>Social Insurance and Allied Services</w:t>
      </w:r>
      <w:r w:rsidRPr="30975947">
        <w:rPr>
          <w:rStyle w:val="s1"/>
          <w:rFonts w:ascii="Arial" w:eastAsia="Arial" w:hAnsi="Arial" w:cs="Arial"/>
          <w:sz w:val="22"/>
          <w:szCs w:val="22"/>
        </w:rPr>
        <w:t xml:space="preserve">. London: HMSO. Available at: </w:t>
      </w:r>
      <w:hyperlink r:id="rId12">
        <w:r w:rsidRPr="30975947">
          <w:rPr>
            <w:rStyle w:val="Hyperlink"/>
            <w:rFonts w:ascii="Arial" w:eastAsia="Arial" w:hAnsi="Arial" w:cs="Arial"/>
            <w:sz w:val="22"/>
            <w:szCs w:val="22"/>
          </w:rPr>
          <w:t>https://www.bl.uk/collection-items/the-beveridge-report-social-insurance-and-allied-services</w:t>
        </w:r>
      </w:hyperlink>
      <w:r w:rsidRPr="30975947">
        <w:rPr>
          <w:rStyle w:val="s1"/>
          <w:rFonts w:ascii="Arial" w:eastAsia="Arial" w:hAnsi="Arial" w:cs="Arial"/>
          <w:sz w:val="22"/>
          <w:szCs w:val="22"/>
        </w:rPr>
        <w:t xml:space="preserve"> (Accessed: 12 October 2025).</w:t>
      </w:r>
    </w:p>
    <w:p w14:paraId="3CF08796" w14:textId="77777777" w:rsidR="00850A8C" w:rsidRDefault="00850A8C" w:rsidP="30975947">
      <w:pPr>
        <w:pStyle w:val="p2"/>
        <w:spacing w:line="360" w:lineRule="auto"/>
        <w:rPr>
          <w:rFonts w:ascii="Arial" w:eastAsia="Arial" w:hAnsi="Arial" w:cs="Arial"/>
          <w:sz w:val="22"/>
          <w:szCs w:val="22"/>
        </w:rPr>
      </w:pPr>
    </w:p>
    <w:p w14:paraId="728E5A4F" w14:textId="77777777" w:rsidR="00850A8C" w:rsidRDefault="00850A8C" w:rsidP="30975947">
      <w:pPr>
        <w:pStyle w:val="p1"/>
        <w:spacing w:line="360" w:lineRule="auto"/>
        <w:rPr>
          <w:rStyle w:val="s1"/>
          <w:rFonts w:ascii="Arial" w:eastAsia="Arial" w:hAnsi="Arial" w:cs="Arial"/>
          <w:sz w:val="22"/>
          <w:szCs w:val="22"/>
        </w:rPr>
      </w:pPr>
      <w:r w:rsidRPr="30975947">
        <w:rPr>
          <w:rStyle w:val="s1"/>
          <w:rFonts w:ascii="Arial" w:eastAsia="Arial" w:hAnsi="Arial" w:cs="Arial"/>
          <w:sz w:val="22"/>
          <w:szCs w:val="22"/>
        </w:rPr>
        <w:t xml:space="preserve">Bevan, A. (1952) </w:t>
      </w:r>
      <w:r w:rsidRPr="30975947">
        <w:rPr>
          <w:rStyle w:val="s2"/>
          <w:rFonts w:ascii="Arial" w:eastAsia="Arial" w:hAnsi="Arial" w:cs="Arial"/>
          <w:sz w:val="22"/>
          <w:szCs w:val="22"/>
        </w:rPr>
        <w:t>In Place of Fear</w:t>
      </w:r>
      <w:r w:rsidRPr="30975947">
        <w:rPr>
          <w:rStyle w:val="s1"/>
          <w:rFonts w:ascii="Arial" w:eastAsia="Arial" w:hAnsi="Arial" w:cs="Arial"/>
          <w:sz w:val="22"/>
          <w:szCs w:val="22"/>
        </w:rPr>
        <w:t xml:space="preserve">. London: Heinemann. Available at: </w:t>
      </w:r>
      <w:hyperlink r:id="rId13">
        <w:r w:rsidRPr="30975947">
          <w:rPr>
            <w:rStyle w:val="Hyperlink"/>
            <w:rFonts w:ascii="Arial" w:eastAsia="Arial" w:hAnsi="Arial" w:cs="Arial"/>
            <w:sz w:val="22"/>
            <w:szCs w:val="22"/>
          </w:rPr>
          <w:t>https://archive.org/details/inplaceoffear0000aneb</w:t>
        </w:r>
      </w:hyperlink>
      <w:r w:rsidRPr="30975947">
        <w:rPr>
          <w:rStyle w:val="s1"/>
          <w:rFonts w:ascii="Arial" w:eastAsia="Arial" w:hAnsi="Arial" w:cs="Arial"/>
          <w:sz w:val="22"/>
          <w:szCs w:val="22"/>
        </w:rPr>
        <w:t xml:space="preserve"> (Accessed: 12 October 2025).</w:t>
      </w:r>
    </w:p>
    <w:p w14:paraId="5A2B7A37" w14:textId="77777777" w:rsidR="00850A8C" w:rsidRDefault="00850A8C" w:rsidP="30975947">
      <w:pPr>
        <w:pStyle w:val="p2"/>
        <w:spacing w:line="360" w:lineRule="auto"/>
        <w:rPr>
          <w:rFonts w:ascii="Arial" w:eastAsia="Arial" w:hAnsi="Arial" w:cs="Arial"/>
          <w:sz w:val="22"/>
          <w:szCs w:val="22"/>
        </w:rPr>
      </w:pPr>
    </w:p>
    <w:p w14:paraId="50FC7103" w14:textId="77777777" w:rsidR="00850A8C" w:rsidRDefault="00850A8C" w:rsidP="30975947">
      <w:pPr>
        <w:pStyle w:val="p1"/>
        <w:spacing w:line="360" w:lineRule="auto"/>
        <w:rPr>
          <w:rStyle w:val="s1"/>
          <w:rFonts w:ascii="Arial" w:eastAsia="Arial" w:hAnsi="Arial" w:cs="Arial"/>
          <w:sz w:val="22"/>
          <w:szCs w:val="22"/>
        </w:rPr>
      </w:pPr>
      <w:r w:rsidRPr="30975947">
        <w:rPr>
          <w:rStyle w:val="s1"/>
          <w:rFonts w:ascii="Arial" w:eastAsia="Arial" w:hAnsi="Arial" w:cs="Arial"/>
          <w:sz w:val="22"/>
          <w:szCs w:val="22"/>
        </w:rPr>
        <w:t xml:space="preserve">Department of Health and Social Care (2022) </w:t>
      </w:r>
      <w:r w:rsidRPr="30975947">
        <w:rPr>
          <w:rStyle w:val="s2"/>
          <w:rFonts w:ascii="Arial" w:eastAsia="Arial" w:hAnsi="Arial" w:cs="Arial"/>
          <w:sz w:val="22"/>
          <w:szCs w:val="22"/>
        </w:rPr>
        <w:t>Health and Social Care Act 2012: Overview</w:t>
      </w:r>
      <w:r w:rsidRPr="30975947">
        <w:rPr>
          <w:rStyle w:val="s1"/>
          <w:rFonts w:ascii="Arial" w:eastAsia="Arial" w:hAnsi="Arial" w:cs="Arial"/>
          <w:sz w:val="22"/>
          <w:szCs w:val="22"/>
        </w:rPr>
        <w:t xml:space="preserve">. London: DHSC. Available at: </w:t>
      </w:r>
      <w:hyperlink r:id="rId14">
        <w:r w:rsidRPr="30975947">
          <w:rPr>
            <w:rStyle w:val="Hyperlink"/>
            <w:rFonts w:ascii="Arial" w:eastAsia="Arial" w:hAnsi="Arial" w:cs="Arial"/>
            <w:sz w:val="22"/>
            <w:szCs w:val="22"/>
          </w:rPr>
          <w:t>https://www.gov.uk/government/publications/health-and-social-care-act-2012-fact-sheets</w:t>
        </w:r>
      </w:hyperlink>
      <w:r w:rsidRPr="30975947">
        <w:rPr>
          <w:rStyle w:val="s1"/>
          <w:rFonts w:ascii="Arial" w:eastAsia="Arial" w:hAnsi="Arial" w:cs="Arial"/>
          <w:sz w:val="22"/>
          <w:szCs w:val="22"/>
        </w:rPr>
        <w:t xml:space="preserve"> (Accessed: 12 October 2025).</w:t>
      </w:r>
    </w:p>
    <w:p w14:paraId="2E396243" w14:textId="32C3AB68" w:rsidR="00850A8C" w:rsidRDefault="00850A8C" w:rsidP="30975947">
      <w:pPr>
        <w:pStyle w:val="p1"/>
        <w:spacing w:line="360" w:lineRule="auto"/>
        <w:rPr>
          <w:rStyle w:val="s1"/>
          <w:rFonts w:ascii="Arial" w:eastAsia="Arial" w:hAnsi="Arial" w:cs="Arial"/>
          <w:sz w:val="22"/>
          <w:szCs w:val="22"/>
        </w:rPr>
      </w:pPr>
      <w:r w:rsidRPr="30975947">
        <w:rPr>
          <w:rStyle w:val="s1"/>
          <w:rFonts w:ascii="Arial" w:eastAsia="Arial" w:hAnsi="Arial" w:cs="Arial"/>
          <w:sz w:val="22"/>
          <w:szCs w:val="22"/>
        </w:rPr>
        <w:t xml:space="preserve">NHS Confederation (2022) </w:t>
      </w:r>
      <w:r w:rsidRPr="30975947">
        <w:rPr>
          <w:rStyle w:val="s2"/>
          <w:rFonts w:ascii="Arial" w:eastAsia="Arial" w:hAnsi="Arial" w:cs="Arial"/>
          <w:sz w:val="22"/>
          <w:szCs w:val="22"/>
        </w:rPr>
        <w:t>Integrated Care Systems Explained</w:t>
      </w:r>
      <w:r w:rsidRPr="30975947">
        <w:rPr>
          <w:rStyle w:val="s1"/>
          <w:rFonts w:ascii="Arial" w:eastAsia="Arial" w:hAnsi="Arial" w:cs="Arial"/>
          <w:sz w:val="22"/>
          <w:szCs w:val="22"/>
        </w:rPr>
        <w:t xml:space="preserve">. London: NHS Confederation. Available at: </w:t>
      </w:r>
      <w:hyperlink r:id="rId15">
        <w:r w:rsidRPr="30975947">
          <w:rPr>
            <w:rStyle w:val="Hyperlink"/>
            <w:rFonts w:ascii="Arial" w:eastAsia="Arial" w:hAnsi="Arial" w:cs="Arial"/>
            <w:sz w:val="22"/>
            <w:szCs w:val="22"/>
          </w:rPr>
          <w:t>https://www.nhsconfed.org/publications/integrated-care-systems-explained</w:t>
        </w:r>
      </w:hyperlink>
      <w:r w:rsidRPr="30975947">
        <w:rPr>
          <w:rStyle w:val="s1"/>
          <w:rFonts w:ascii="Arial" w:eastAsia="Arial" w:hAnsi="Arial" w:cs="Arial"/>
          <w:sz w:val="22"/>
          <w:szCs w:val="22"/>
        </w:rPr>
        <w:t xml:space="preserve"> (Accessed: 12 October 2025).</w:t>
      </w:r>
    </w:p>
    <w:p w14:paraId="653B8842" w14:textId="3771D88F" w:rsidR="00E13120" w:rsidRDefault="00E13120" w:rsidP="30975947">
      <w:pPr>
        <w:spacing w:line="360" w:lineRule="auto"/>
        <w:rPr>
          <w:rFonts w:ascii="Arial" w:eastAsia="Arial" w:hAnsi="Arial" w:cs="Arial"/>
        </w:rPr>
      </w:pPr>
    </w:p>
    <w:sectPr w:rsidR="00E13120" w:rsidSect="00034616">
      <w:headerReference w:type="default" r:id="rId16"/>
      <w:footerReference w:type="default" r:id="rId1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90E53" w14:textId="77777777" w:rsidR="00D73376" w:rsidRDefault="00D73376">
      <w:pPr>
        <w:spacing w:after="0" w:line="240" w:lineRule="auto"/>
      </w:pPr>
      <w:r>
        <w:separator/>
      </w:r>
    </w:p>
  </w:endnote>
  <w:endnote w:type="continuationSeparator" w:id="0">
    <w:p w14:paraId="3A4A2B73" w14:textId="77777777" w:rsidR="00D73376" w:rsidRDefault="00D733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4A6839" w14:textId="297EA864" w:rsidR="30975947" w:rsidRDefault="30975947"/>
  <w:tbl>
    <w:tblPr>
      <w:tblW w:w="0" w:type="auto"/>
      <w:tblLayout w:type="fixed"/>
      <w:tblLook w:val="06A0" w:firstRow="1" w:lastRow="0" w:firstColumn="1" w:lastColumn="0" w:noHBand="1" w:noVBand="1"/>
    </w:tblPr>
    <w:tblGrid>
      <w:gridCol w:w="2880"/>
      <w:gridCol w:w="2880"/>
      <w:gridCol w:w="2880"/>
    </w:tblGrid>
    <w:tr w:rsidR="30975947" w14:paraId="0DDA3418" w14:textId="77777777" w:rsidTr="30975947">
      <w:trPr>
        <w:trHeight w:val="300"/>
      </w:trPr>
      <w:tc>
        <w:tcPr>
          <w:tcW w:w="2880" w:type="dxa"/>
        </w:tcPr>
        <w:p w14:paraId="7342A4E0" w14:textId="1ABA9056" w:rsidR="30975947" w:rsidRDefault="30975947" w:rsidP="30975947">
          <w:pPr>
            <w:pStyle w:val="Header"/>
            <w:ind w:left="-115"/>
          </w:pPr>
        </w:p>
      </w:tc>
      <w:tc>
        <w:tcPr>
          <w:tcW w:w="2880" w:type="dxa"/>
        </w:tcPr>
        <w:p w14:paraId="7BB3D727" w14:textId="36CEEBB6" w:rsidR="30975947" w:rsidRDefault="30975947" w:rsidP="30975947">
          <w:pPr>
            <w:pStyle w:val="Header"/>
            <w:jc w:val="center"/>
          </w:pPr>
        </w:p>
      </w:tc>
      <w:tc>
        <w:tcPr>
          <w:tcW w:w="2880" w:type="dxa"/>
        </w:tcPr>
        <w:p w14:paraId="7E643CA7" w14:textId="1E91A31C" w:rsidR="30975947" w:rsidRDefault="30975947" w:rsidP="30975947">
          <w:pPr>
            <w:pStyle w:val="Header"/>
            <w:ind w:right="-115"/>
            <w:jc w:val="right"/>
          </w:pPr>
          <w:r>
            <w:fldChar w:fldCharType="begin"/>
          </w:r>
          <w:r>
            <w:instrText>PAGE</w:instrText>
          </w:r>
          <w:r>
            <w:fldChar w:fldCharType="separate"/>
          </w:r>
          <w:r>
            <w:fldChar w:fldCharType="end"/>
          </w:r>
        </w:p>
      </w:tc>
    </w:tr>
  </w:tbl>
  <w:p w14:paraId="20D49106" w14:textId="70AB5B07" w:rsidR="30975947" w:rsidRDefault="30975947" w:rsidP="30975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CC366" w14:textId="77777777" w:rsidR="00D73376" w:rsidRDefault="00D73376">
      <w:pPr>
        <w:spacing w:after="0" w:line="240" w:lineRule="auto"/>
      </w:pPr>
      <w:r>
        <w:separator/>
      </w:r>
    </w:p>
  </w:footnote>
  <w:footnote w:type="continuationSeparator" w:id="0">
    <w:p w14:paraId="5F80037D" w14:textId="77777777" w:rsidR="00D73376" w:rsidRDefault="00D733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80"/>
      <w:gridCol w:w="2880"/>
      <w:gridCol w:w="2880"/>
    </w:tblGrid>
    <w:tr w:rsidR="30975947" w14:paraId="2A416942" w14:textId="77777777" w:rsidTr="30975947">
      <w:trPr>
        <w:trHeight w:val="300"/>
      </w:trPr>
      <w:tc>
        <w:tcPr>
          <w:tcW w:w="2880" w:type="dxa"/>
        </w:tcPr>
        <w:p w14:paraId="5377AF4B" w14:textId="5486A760" w:rsidR="30975947" w:rsidRDefault="30975947" w:rsidP="30975947">
          <w:pPr>
            <w:pStyle w:val="Header"/>
            <w:ind w:left="-115"/>
          </w:pPr>
        </w:p>
      </w:tc>
      <w:tc>
        <w:tcPr>
          <w:tcW w:w="2880" w:type="dxa"/>
        </w:tcPr>
        <w:p w14:paraId="70368077" w14:textId="779F7155" w:rsidR="30975947" w:rsidRDefault="30975947" w:rsidP="30975947">
          <w:pPr>
            <w:pStyle w:val="Header"/>
            <w:jc w:val="center"/>
          </w:pPr>
        </w:p>
      </w:tc>
      <w:tc>
        <w:tcPr>
          <w:tcW w:w="2880" w:type="dxa"/>
        </w:tcPr>
        <w:p w14:paraId="1FBB74E9" w14:textId="6F91600F" w:rsidR="30975947" w:rsidRDefault="30975947" w:rsidP="30975947">
          <w:pPr>
            <w:pStyle w:val="Header"/>
            <w:ind w:right="-115"/>
            <w:jc w:val="right"/>
          </w:pPr>
        </w:p>
      </w:tc>
    </w:tr>
  </w:tbl>
  <w:p w14:paraId="51C7BB2B" w14:textId="56546C21" w:rsidR="30975947" w:rsidRDefault="30975947"/>
</w:hdr>
</file>

<file path=word/intelligence2.xml><?xml version="1.0" encoding="utf-8"?>
<int2:intelligence xmlns:int2="http://schemas.microsoft.com/office/intelligence/2020/intelligence" xmlns:oel="http://schemas.microsoft.com/office/2019/extlst">
  <int2:observations>
    <int2:textHash int2:hashCode="IEA2oe9uc2DlNj" int2:id="NVB3mnG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05555437">
    <w:abstractNumId w:val="7"/>
  </w:num>
  <w:num w:numId="2" w16cid:durableId="1263806770">
    <w:abstractNumId w:val="6"/>
  </w:num>
  <w:num w:numId="3" w16cid:durableId="1378626379">
    <w:abstractNumId w:val="2"/>
  </w:num>
  <w:num w:numId="4" w16cid:durableId="1386375303">
    <w:abstractNumId w:val="8"/>
  </w:num>
  <w:num w:numId="5" w16cid:durableId="150871731">
    <w:abstractNumId w:val="0"/>
  </w:num>
  <w:num w:numId="6" w16cid:durableId="174544092">
    <w:abstractNumId w:val="5"/>
  </w:num>
  <w:num w:numId="7" w16cid:durableId="1835105473">
    <w:abstractNumId w:val="1"/>
  </w:num>
  <w:num w:numId="8" w16cid:durableId="1995530198">
    <w:abstractNumId w:val="3"/>
  </w:num>
  <w:num w:numId="9" w16cid:durableId="20626331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658"/>
    <w:rsid w:val="00010471"/>
    <w:rsid w:val="00021739"/>
    <w:rsid w:val="00031365"/>
    <w:rsid w:val="00034616"/>
    <w:rsid w:val="0003462C"/>
    <w:rsid w:val="00043C74"/>
    <w:rsid w:val="0006063C"/>
    <w:rsid w:val="00062603"/>
    <w:rsid w:val="00064A80"/>
    <w:rsid w:val="00066626"/>
    <w:rsid w:val="00072413"/>
    <w:rsid w:val="000732FE"/>
    <w:rsid w:val="0009778E"/>
    <w:rsid w:val="000A118F"/>
    <w:rsid w:val="000A35D5"/>
    <w:rsid w:val="000B5FC4"/>
    <w:rsid w:val="000C66C7"/>
    <w:rsid w:val="000D125D"/>
    <w:rsid w:val="000D3EFA"/>
    <w:rsid w:val="000D5F09"/>
    <w:rsid w:val="000D67DF"/>
    <w:rsid w:val="000E70D4"/>
    <w:rsid w:val="000F2048"/>
    <w:rsid w:val="000F7578"/>
    <w:rsid w:val="00102869"/>
    <w:rsid w:val="00104DB2"/>
    <w:rsid w:val="001109C7"/>
    <w:rsid w:val="00115A34"/>
    <w:rsid w:val="0013068E"/>
    <w:rsid w:val="001340F4"/>
    <w:rsid w:val="00136D7C"/>
    <w:rsid w:val="001434C7"/>
    <w:rsid w:val="001437EA"/>
    <w:rsid w:val="001456B7"/>
    <w:rsid w:val="00150122"/>
    <w:rsid w:val="001502F7"/>
    <w:rsid w:val="0015074B"/>
    <w:rsid w:val="00155F6C"/>
    <w:rsid w:val="00160912"/>
    <w:rsid w:val="00174D9A"/>
    <w:rsid w:val="001814EB"/>
    <w:rsid w:val="0018267A"/>
    <w:rsid w:val="001A4C98"/>
    <w:rsid w:val="001A6D68"/>
    <w:rsid w:val="001A7797"/>
    <w:rsid w:val="001B468C"/>
    <w:rsid w:val="001C3D61"/>
    <w:rsid w:val="001D1BA7"/>
    <w:rsid w:val="001F023A"/>
    <w:rsid w:val="001F4806"/>
    <w:rsid w:val="001F690D"/>
    <w:rsid w:val="00200F8F"/>
    <w:rsid w:val="00202007"/>
    <w:rsid w:val="00211D09"/>
    <w:rsid w:val="00213392"/>
    <w:rsid w:val="00214DB2"/>
    <w:rsid w:val="002234B5"/>
    <w:rsid w:val="00230C67"/>
    <w:rsid w:val="00233730"/>
    <w:rsid w:val="00233E97"/>
    <w:rsid w:val="00234338"/>
    <w:rsid w:val="00235D25"/>
    <w:rsid w:val="00247191"/>
    <w:rsid w:val="00252DF9"/>
    <w:rsid w:val="002612C0"/>
    <w:rsid w:val="00263053"/>
    <w:rsid w:val="002671B4"/>
    <w:rsid w:val="002723A7"/>
    <w:rsid w:val="00274831"/>
    <w:rsid w:val="00275AD0"/>
    <w:rsid w:val="0028135F"/>
    <w:rsid w:val="00283919"/>
    <w:rsid w:val="002914E3"/>
    <w:rsid w:val="00295774"/>
    <w:rsid w:val="0029639D"/>
    <w:rsid w:val="002A4580"/>
    <w:rsid w:val="002B22F3"/>
    <w:rsid w:val="002B6879"/>
    <w:rsid w:val="002B7840"/>
    <w:rsid w:val="002C1F1D"/>
    <w:rsid w:val="002C475F"/>
    <w:rsid w:val="002D2AAD"/>
    <w:rsid w:val="002D7364"/>
    <w:rsid w:val="002F10E2"/>
    <w:rsid w:val="002F4EEE"/>
    <w:rsid w:val="00301711"/>
    <w:rsid w:val="00304FBB"/>
    <w:rsid w:val="00305011"/>
    <w:rsid w:val="00316022"/>
    <w:rsid w:val="003233FA"/>
    <w:rsid w:val="00326F90"/>
    <w:rsid w:val="00331A6A"/>
    <w:rsid w:val="00333C47"/>
    <w:rsid w:val="00335FD9"/>
    <w:rsid w:val="003372F9"/>
    <w:rsid w:val="00340550"/>
    <w:rsid w:val="003674BC"/>
    <w:rsid w:val="00370831"/>
    <w:rsid w:val="003718DF"/>
    <w:rsid w:val="00375450"/>
    <w:rsid w:val="0038441A"/>
    <w:rsid w:val="003873AA"/>
    <w:rsid w:val="00393C41"/>
    <w:rsid w:val="003963B6"/>
    <w:rsid w:val="003A0AAC"/>
    <w:rsid w:val="003A7FA7"/>
    <w:rsid w:val="003B08BC"/>
    <w:rsid w:val="003B7EDF"/>
    <w:rsid w:val="003E1B2C"/>
    <w:rsid w:val="003E5E6C"/>
    <w:rsid w:val="003E61AE"/>
    <w:rsid w:val="003F1F3E"/>
    <w:rsid w:val="003F493D"/>
    <w:rsid w:val="003F4E3B"/>
    <w:rsid w:val="00404986"/>
    <w:rsid w:val="00404BDD"/>
    <w:rsid w:val="00405B86"/>
    <w:rsid w:val="00426C8F"/>
    <w:rsid w:val="00427AAD"/>
    <w:rsid w:val="0043344B"/>
    <w:rsid w:val="004336E3"/>
    <w:rsid w:val="00433705"/>
    <w:rsid w:val="0043435F"/>
    <w:rsid w:val="004424DC"/>
    <w:rsid w:val="00455554"/>
    <w:rsid w:val="00455914"/>
    <w:rsid w:val="00462CCB"/>
    <w:rsid w:val="00465216"/>
    <w:rsid w:val="00474444"/>
    <w:rsid w:val="00481676"/>
    <w:rsid w:val="004822C0"/>
    <w:rsid w:val="00484AD7"/>
    <w:rsid w:val="00484FB9"/>
    <w:rsid w:val="004917FA"/>
    <w:rsid w:val="00494040"/>
    <w:rsid w:val="004944F5"/>
    <w:rsid w:val="00497349"/>
    <w:rsid w:val="004A5D17"/>
    <w:rsid w:val="004A684D"/>
    <w:rsid w:val="004B7605"/>
    <w:rsid w:val="004C0C80"/>
    <w:rsid w:val="004C1040"/>
    <w:rsid w:val="004C28AE"/>
    <w:rsid w:val="004C3905"/>
    <w:rsid w:val="004D05B1"/>
    <w:rsid w:val="004D09CD"/>
    <w:rsid w:val="004E239E"/>
    <w:rsid w:val="004E5877"/>
    <w:rsid w:val="004E74C1"/>
    <w:rsid w:val="004F1365"/>
    <w:rsid w:val="004F4A23"/>
    <w:rsid w:val="004F7A61"/>
    <w:rsid w:val="005011E7"/>
    <w:rsid w:val="00513643"/>
    <w:rsid w:val="00520959"/>
    <w:rsid w:val="00523532"/>
    <w:rsid w:val="00523789"/>
    <w:rsid w:val="00524C35"/>
    <w:rsid w:val="0053324F"/>
    <w:rsid w:val="00534160"/>
    <w:rsid w:val="005342EC"/>
    <w:rsid w:val="00537880"/>
    <w:rsid w:val="005432BF"/>
    <w:rsid w:val="00545E1D"/>
    <w:rsid w:val="005540F7"/>
    <w:rsid w:val="005611F1"/>
    <w:rsid w:val="005619D5"/>
    <w:rsid w:val="00574C74"/>
    <w:rsid w:val="0057662D"/>
    <w:rsid w:val="0057721E"/>
    <w:rsid w:val="005825A5"/>
    <w:rsid w:val="00590DED"/>
    <w:rsid w:val="00596FFE"/>
    <w:rsid w:val="00597AAD"/>
    <w:rsid w:val="005A4133"/>
    <w:rsid w:val="005B0446"/>
    <w:rsid w:val="005B2187"/>
    <w:rsid w:val="005B4E65"/>
    <w:rsid w:val="005C356D"/>
    <w:rsid w:val="005C4E64"/>
    <w:rsid w:val="005D1B8B"/>
    <w:rsid w:val="005D67B0"/>
    <w:rsid w:val="005E13A1"/>
    <w:rsid w:val="005E77D2"/>
    <w:rsid w:val="005F075A"/>
    <w:rsid w:val="005F262F"/>
    <w:rsid w:val="005F60B4"/>
    <w:rsid w:val="00601BBC"/>
    <w:rsid w:val="006103FB"/>
    <w:rsid w:val="00610C77"/>
    <w:rsid w:val="006125CA"/>
    <w:rsid w:val="00614921"/>
    <w:rsid w:val="00621C59"/>
    <w:rsid w:val="006222FC"/>
    <w:rsid w:val="00635244"/>
    <w:rsid w:val="006373C1"/>
    <w:rsid w:val="00660138"/>
    <w:rsid w:val="00660D2C"/>
    <w:rsid w:val="00663359"/>
    <w:rsid w:val="0066586D"/>
    <w:rsid w:val="0068328E"/>
    <w:rsid w:val="0068798D"/>
    <w:rsid w:val="00692FDE"/>
    <w:rsid w:val="00694B4F"/>
    <w:rsid w:val="006A3BBC"/>
    <w:rsid w:val="006B0141"/>
    <w:rsid w:val="006B1CAF"/>
    <w:rsid w:val="006B1EDA"/>
    <w:rsid w:val="006B417C"/>
    <w:rsid w:val="006B546B"/>
    <w:rsid w:val="006C1FC6"/>
    <w:rsid w:val="006C2993"/>
    <w:rsid w:val="006C5248"/>
    <w:rsid w:val="006D4049"/>
    <w:rsid w:val="006D6A53"/>
    <w:rsid w:val="006F3DDB"/>
    <w:rsid w:val="00701710"/>
    <w:rsid w:val="00704BEC"/>
    <w:rsid w:val="007054E3"/>
    <w:rsid w:val="00717BCC"/>
    <w:rsid w:val="007268D6"/>
    <w:rsid w:val="00731254"/>
    <w:rsid w:val="007312A9"/>
    <w:rsid w:val="00734DCB"/>
    <w:rsid w:val="007415A6"/>
    <w:rsid w:val="0074448C"/>
    <w:rsid w:val="00745B14"/>
    <w:rsid w:val="007536CF"/>
    <w:rsid w:val="00762F87"/>
    <w:rsid w:val="00772E44"/>
    <w:rsid w:val="007843C5"/>
    <w:rsid w:val="00787730"/>
    <w:rsid w:val="00795FCA"/>
    <w:rsid w:val="00796065"/>
    <w:rsid w:val="00797446"/>
    <w:rsid w:val="00797BD5"/>
    <w:rsid w:val="007A2260"/>
    <w:rsid w:val="007A33B9"/>
    <w:rsid w:val="007B174F"/>
    <w:rsid w:val="007B19D2"/>
    <w:rsid w:val="007B315B"/>
    <w:rsid w:val="007B7E41"/>
    <w:rsid w:val="007D277F"/>
    <w:rsid w:val="007D3479"/>
    <w:rsid w:val="007D4BCC"/>
    <w:rsid w:val="007D6B16"/>
    <w:rsid w:val="007D7953"/>
    <w:rsid w:val="007E2828"/>
    <w:rsid w:val="007E3631"/>
    <w:rsid w:val="007E5BEE"/>
    <w:rsid w:val="007E77B2"/>
    <w:rsid w:val="007E7E24"/>
    <w:rsid w:val="00804846"/>
    <w:rsid w:val="00810958"/>
    <w:rsid w:val="00810D76"/>
    <w:rsid w:val="00825756"/>
    <w:rsid w:val="00844274"/>
    <w:rsid w:val="00850A8C"/>
    <w:rsid w:val="00857BAD"/>
    <w:rsid w:val="00860379"/>
    <w:rsid w:val="008615DA"/>
    <w:rsid w:val="00880336"/>
    <w:rsid w:val="008806EA"/>
    <w:rsid w:val="0088288F"/>
    <w:rsid w:val="00887750"/>
    <w:rsid w:val="00894481"/>
    <w:rsid w:val="00896444"/>
    <w:rsid w:val="008A0AAE"/>
    <w:rsid w:val="008A1281"/>
    <w:rsid w:val="008A1EF4"/>
    <w:rsid w:val="008A208A"/>
    <w:rsid w:val="008A215A"/>
    <w:rsid w:val="008A53E8"/>
    <w:rsid w:val="008B53FC"/>
    <w:rsid w:val="008B5CFE"/>
    <w:rsid w:val="008B5DEF"/>
    <w:rsid w:val="008C1086"/>
    <w:rsid w:val="008D0E40"/>
    <w:rsid w:val="008D789E"/>
    <w:rsid w:val="008F6835"/>
    <w:rsid w:val="00904801"/>
    <w:rsid w:val="00907FB6"/>
    <w:rsid w:val="00914AA3"/>
    <w:rsid w:val="00932DD3"/>
    <w:rsid w:val="00943304"/>
    <w:rsid w:val="00943EFB"/>
    <w:rsid w:val="009441D2"/>
    <w:rsid w:val="00952D74"/>
    <w:rsid w:val="009607BC"/>
    <w:rsid w:val="00961768"/>
    <w:rsid w:val="0096180C"/>
    <w:rsid w:val="00972B9A"/>
    <w:rsid w:val="009736AF"/>
    <w:rsid w:val="009871D7"/>
    <w:rsid w:val="0099745D"/>
    <w:rsid w:val="009975B7"/>
    <w:rsid w:val="009A5A6A"/>
    <w:rsid w:val="009C2618"/>
    <w:rsid w:val="009C7697"/>
    <w:rsid w:val="009D0A3F"/>
    <w:rsid w:val="009E0B3E"/>
    <w:rsid w:val="009E2205"/>
    <w:rsid w:val="009E4232"/>
    <w:rsid w:val="009F2A85"/>
    <w:rsid w:val="009F3936"/>
    <w:rsid w:val="00A00EB7"/>
    <w:rsid w:val="00A052A0"/>
    <w:rsid w:val="00A05CFE"/>
    <w:rsid w:val="00A15292"/>
    <w:rsid w:val="00A272E1"/>
    <w:rsid w:val="00A40B27"/>
    <w:rsid w:val="00A40C90"/>
    <w:rsid w:val="00A4232A"/>
    <w:rsid w:val="00A44CD2"/>
    <w:rsid w:val="00A511A5"/>
    <w:rsid w:val="00A5391E"/>
    <w:rsid w:val="00A623CE"/>
    <w:rsid w:val="00A649AA"/>
    <w:rsid w:val="00A650FE"/>
    <w:rsid w:val="00A659D8"/>
    <w:rsid w:val="00A74779"/>
    <w:rsid w:val="00A75996"/>
    <w:rsid w:val="00A804A5"/>
    <w:rsid w:val="00A80631"/>
    <w:rsid w:val="00A82816"/>
    <w:rsid w:val="00A865FE"/>
    <w:rsid w:val="00A90E06"/>
    <w:rsid w:val="00AA1A61"/>
    <w:rsid w:val="00AA1D8D"/>
    <w:rsid w:val="00AB4951"/>
    <w:rsid w:val="00AC00EC"/>
    <w:rsid w:val="00AC063F"/>
    <w:rsid w:val="00AC1CBB"/>
    <w:rsid w:val="00AD3C65"/>
    <w:rsid w:val="00AD3D5F"/>
    <w:rsid w:val="00AD4DA2"/>
    <w:rsid w:val="00AD5C73"/>
    <w:rsid w:val="00AE02F1"/>
    <w:rsid w:val="00AE7ACD"/>
    <w:rsid w:val="00AF3863"/>
    <w:rsid w:val="00B114F6"/>
    <w:rsid w:val="00B12EA0"/>
    <w:rsid w:val="00B14EC3"/>
    <w:rsid w:val="00B2199A"/>
    <w:rsid w:val="00B23FE3"/>
    <w:rsid w:val="00B261BD"/>
    <w:rsid w:val="00B27378"/>
    <w:rsid w:val="00B40FFC"/>
    <w:rsid w:val="00B4140E"/>
    <w:rsid w:val="00B47730"/>
    <w:rsid w:val="00B50676"/>
    <w:rsid w:val="00B5121A"/>
    <w:rsid w:val="00B52315"/>
    <w:rsid w:val="00B5559D"/>
    <w:rsid w:val="00B55DE8"/>
    <w:rsid w:val="00B56450"/>
    <w:rsid w:val="00B5748B"/>
    <w:rsid w:val="00B70F76"/>
    <w:rsid w:val="00B7289B"/>
    <w:rsid w:val="00B74AE9"/>
    <w:rsid w:val="00B806D6"/>
    <w:rsid w:val="00B815BF"/>
    <w:rsid w:val="00B82804"/>
    <w:rsid w:val="00B8325A"/>
    <w:rsid w:val="00B832EB"/>
    <w:rsid w:val="00B855C3"/>
    <w:rsid w:val="00B90309"/>
    <w:rsid w:val="00B933FA"/>
    <w:rsid w:val="00B93AB0"/>
    <w:rsid w:val="00B93F5A"/>
    <w:rsid w:val="00B97A2D"/>
    <w:rsid w:val="00BA7928"/>
    <w:rsid w:val="00BA7A34"/>
    <w:rsid w:val="00BB6266"/>
    <w:rsid w:val="00BC0F99"/>
    <w:rsid w:val="00BC35BA"/>
    <w:rsid w:val="00BC5C02"/>
    <w:rsid w:val="00BD065C"/>
    <w:rsid w:val="00BD19BB"/>
    <w:rsid w:val="00BD266E"/>
    <w:rsid w:val="00BE2D65"/>
    <w:rsid w:val="00BF7270"/>
    <w:rsid w:val="00BF7C8E"/>
    <w:rsid w:val="00C01BD0"/>
    <w:rsid w:val="00C17FC7"/>
    <w:rsid w:val="00C201B1"/>
    <w:rsid w:val="00C254E6"/>
    <w:rsid w:val="00C26105"/>
    <w:rsid w:val="00C312DC"/>
    <w:rsid w:val="00C4061F"/>
    <w:rsid w:val="00C474A1"/>
    <w:rsid w:val="00C51DD4"/>
    <w:rsid w:val="00C5249C"/>
    <w:rsid w:val="00C54147"/>
    <w:rsid w:val="00C6046E"/>
    <w:rsid w:val="00C64691"/>
    <w:rsid w:val="00C70C31"/>
    <w:rsid w:val="00C76B3C"/>
    <w:rsid w:val="00C86689"/>
    <w:rsid w:val="00C912B4"/>
    <w:rsid w:val="00C93A65"/>
    <w:rsid w:val="00CA491D"/>
    <w:rsid w:val="00CA6D2A"/>
    <w:rsid w:val="00CB0664"/>
    <w:rsid w:val="00CB10F7"/>
    <w:rsid w:val="00CB4772"/>
    <w:rsid w:val="00CB4E50"/>
    <w:rsid w:val="00CC779B"/>
    <w:rsid w:val="00CC7F11"/>
    <w:rsid w:val="00CD39C8"/>
    <w:rsid w:val="00CE269B"/>
    <w:rsid w:val="00CE7191"/>
    <w:rsid w:val="00CF0085"/>
    <w:rsid w:val="00D0165F"/>
    <w:rsid w:val="00D13798"/>
    <w:rsid w:val="00D1430F"/>
    <w:rsid w:val="00D149FE"/>
    <w:rsid w:val="00D17D88"/>
    <w:rsid w:val="00D27551"/>
    <w:rsid w:val="00D3543F"/>
    <w:rsid w:val="00D376DE"/>
    <w:rsid w:val="00D41F2E"/>
    <w:rsid w:val="00D6007A"/>
    <w:rsid w:val="00D636E4"/>
    <w:rsid w:val="00D63C70"/>
    <w:rsid w:val="00D72DE8"/>
    <w:rsid w:val="00D7315F"/>
    <w:rsid w:val="00D73376"/>
    <w:rsid w:val="00D74048"/>
    <w:rsid w:val="00D77FC4"/>
    <w:rsid w:val="00D858C1"/>
    <w:rsid w:val="00D8715F"/>
    <w:rsid w:val="00D9324E"/>
    <w:rsid w:val="00DA61B3"/>
    <w:rsid w:val="00DB3DA6"/>
    <w:rsid w:val="00DC6559"/>
    <w:rsid w:val="00DC7B2C"/>
    <w:rsid w:val="00DD376A"/>
    <w:rsid w:val="00DD7E4D"/>
    <w:rsid w:val="00DE0D55"/>
    <w:rsid w:val="00DE28FC"/>
    <w:rsid w:val="00DF1230"/>
    <w:rsid w:val="00DF2A9A"/>
    <w:rsid w:val="00DF5602"/>
    <w:rsid w:val="00E00BAA"/>
    <w:rsid w:val="00E051CD"/>
    <w:rsid w:val="00E05E97"/>
    <w:rsid w:val="00E106CF"/>
    <w:rsid w:val="00E13120"/>
    <w:rsid w:val="00E23B48"/>
    <w:rsid w:val="00E27078"/>
    <w:rsid w:val="00E31551"/>
    <w:rsid w:val="00E44A89"/>
    <w:rsid w:val="00E5729D"/>
    <w:rsid w:val="00E6066E"/>
    <w:rsid w:val="00E624FE"/>
    <w:rsid w:val="00E773A6"/>
    <w:rsid w:val="00E86C16"/>
    <w:rsid w:val="00E92986"/>
    <w:rsid w:val="00E94707"/>
    <w:rsid w:val="00EA6C42"/>
    <w:rsid w:val="00EB3BA1"/>
    <w:rsid w:val="00EB4D86"/>
    <w:rsid w:val="00EB6C7D"/>
    <w:rsid w:val="00EC11A0"/>
    <w:rsid w:val="00EC78D9"/>
    <w:rsid w:val="00ED5100"/>
    <w:rsid w:val="00ED5DAC"/>
    <w:rsid w:val="00EE3250"/>
    <w:rsid w:val="00EE72E5"/>
    <w:rsid w:val="00F0154E"/>
    <w:rsid w:val="00F04C24"/>
    <w:rsid w:val="00F1322D"/>
    <w:rsid w:val="00F2597B"/>
    <w:rsid w:val="00F35E2D"/>
    <w:rsid w:val="00F36264"/>
    <w:rsid w:val="00F44309"/>
    <w:rsid w:val="00F654FC"/>
    <w:rsid w:val="00F73418"/>
    <w:rsid w:val="00F8305D"/>
    <w:rsid w:val="00F83C9E"/>
    <w:rsid w:val="00F9112B"/>
    <w:rsid w:val="00F936D0"/>
    <w:rsid w:val="00F94ED3"/>
    <w:rsid w:val="00F96039"/>
    <w:rsid w:val="00FA20C1"/>
    <w:rsid w:val="00FA2DA2"/>
    <w:rsid w:val="00FA3F7E"/>
    <w:rsid w:val="00FC1A68"/>
    <w:rsid w:val="00FC4B79"/>
    <w:rsid w:val="00FC693F"/>
    <w:rsid w:val="00FD32AF"/>
    <w:rsid w:val="00FD6C86"/>
    <w:rsid w:val="00FE01C3"/>
    <w:rsid w:val="00FE3D68"/>
    <w:rsid w:val="00FE4C5E"/>
    <w:rsid w:val="00FE6623"/>
    <w:rsid w:val="00FE7C4F"/>
    <w:rsid w:val="00FF0883"/>
    <w:rsid w:val="00FF4ECC"/>
    <w:rsid w:val="00FF528F"/>
    <w:rsid w:val="012BEC72"/>
    <w:rsid w:val="014483A8"/>
    <w:rsid w:val="01721FA8"/>
    <w:rsid w:val="0179F1DF"/>
    <w:rsid w:val="01D06D25"/>
    <w:rsid w:val="02E3D5EE"/>
    <w:rsid w:val="02FCCE30"/>
    <w:rsid w:val="031671F5"/>
    <w:rsid w:val="03766BF6"/>
    <w:rsid w:val="03C07C4D"/>
    <w:rsid w:val="03DA949F"/>
    <w:rsid w:val="041426F2"/>
    <w:rsid w:val="048C1FF3"/>
    <w:rsid w:val="04EF452C"/>
    <w:rsid w:val="054CDA63"/>
    <w:rsid w:val="05A27921"/>
    <w:rsid w:val="0634BEB0"/>
    <w:rsid w:val="0642F50B"/>
    <w:rsid w:val="066F9E47"/>
    <w:rsid w:val="06722C11"/>
    <w:rsid w:val="067A3642"/>
    <w:rsid w:val="069310EA"/>
    <w:rsid w:val="06BFCC50"/>
    <w:rsid w:val="06FFFAD5"/>
    <w:rsid w:val="0769CFB8"/>
    <w:rsid w:val="078FFD2E"/>
    <w:rsid w:val="07A9C509"/>
    <w:rsid w:val="07C34379"/>
    <w:rsid w:val="0835EE9A"/>
    <w:rsid w:val="084783F6"/>
    <w:rsid w:val="084F4BAD"/>
    <w:rsid w:val="085C0FE5"/>
    <w:rsid w:val="093A122A"/>
    <w:rsid w:val="09ABB5C6"/>
    <w:rsid w:val="09EE0195"/>
    <w:rsid w:val="0A70BBEF"/>
    <w:rsid w:val="0A713563"/>
    <w:rsid w:val="0AC69916"/>
    <w:rsid w:val="0ACBECCA"/>
    <w:rsid w:val="0B09CD5C"/>
    <w:rsid w:val="0B957CBD"/>
    <w:rsid w:val="0BD63B43"/>
    <w:rsid w:val="0C1878BC"/>
    <w:rsid w:val="0C2C965A"/>
    <w:rsid w:val="0C7C4530"/>
    <w:rsid w:val="0CA99074"/>
    <w:rsid w:val="0CB017FB"/>
    <w:rsid w:val="0CDBC546"/>
    <w:rsid w:val="0D06E28C"/>
    <w:rsid w:val="0D274C2B"/>
    <w:rsid w:val="0D27C6D6"/>
    <w:rsid w:val="0D877D0A"/>
    <w:rsid w:val="0E0561F3"/>
    <w:rsid w:val="0E0F651F"/>
    <w:rsid w:val="0E173B86"/>
    <w:rsid w:val="0E1FCF11"/>
    <w:rsid w:val="0E933D87"/>
    <w:rsid w:val="0ECF330A"/>
    <w:rsid w:val="0F1F8904"/>
    <w:rsid w:val="0F6BFD3E"/>
    <w:rsid w:val="0FC01227"/>
    <w:rsid w:val="10AA7055"/>
    <w:rsid w:val="10D248FD"/>
    <w:rsid w:val="111A8756"/>
    <w:rsid w:val="1121F94C"/>
    <w:rsid w:val="12470504"/>
    <w:rsid w:val="125397FD"/>
    <w:rsid w:val="1261C639"/>
    <w:rsid w:val="126C7242"/>
    <w:rsid w:val="12AE5BAE"/>
    <w:rsid w:val="12C1F784"/>
    <w:rsid w:val="12C46EA6"/>
    <w:rsid w:val="12D91F48"/>
    <w:rsid w:val="12EED8F2"/>
    <w:rsid w:val="131886D9"/>
    <w:rsid w:val="15017A9E"/>
    <w:rsid w:val="15D1725E"/>
    <w:rsid w:val="16588AB9"/>
    <w:rsid w:val="16DC301C"/>
    <w:rsid w:val="1725C066"/>
    <w:rsid w:val="1756F6C1"/>
    <w:rsid w:val="17741046"/>
    <w:rsid w:val="178688CF"/>
    <w:rsid w:val="17BF639E"/>
    <w:rsid w:val="18006C61"/>
    <w:rsid w:val="1812A228"/>
    <w:rsid w:val="183D3A1C"/>
    <w:rsid w:val="184633DE"/>
    <w:rsid w:val="18F25078"/>
    <w:rsid w:val="194D52C0"/>
    <w:rsid w:val="19C17087"/>
    <w:rsid w:val="1AA2393E"/>
    <w:rsid w:val="1B1517E8"/>
    <w:rsid w:val="1B177CFF"/>
    <w:rsid w:val="1BA58058"/>
    <w:rsid w:val="1C21A887"/>
    <w:rsid w:val="1C2F377B"/>
    <w:rsid w:val="1C389F5B"/>
    <w:rsid w:val="1C8A8559"/>
    <w:rsid w:val="1D42925F"/>
    <w:rsid w:val="1D7C2008"/>
    <w:rsid w:val="1D7DF77F"/>
    <w:rsid w:val="1D92757E"/>
    <w:rsid w:val="1D967DA4"/>
    <w:rsid w:val="1D96B5F3"/>
    <w:rsid w:val="1E14842B"/>
    <w:rsid w:val="1E3B397C"/>
    <w:rsid w:val="1E50909D"/>
    <w:rsid w:val="1E8AE9A5"/>
    <w:rsid w:val="1ECA7658"/>
    <w:rsid w:val="1EF26514"/>
    <w:rsid w:val="1F22E68E"/>
    <w:rsid w:val="1F2F7A09"/>
    <w:rsid w:val="1F5596B1"/>
    <w:rsid w:val="1F9A4B31"/>
    <w:rsid w:val="1FDE5CBC"/>
    <w:rsid w:val="1FE92CA9"/>
    <w:rsid w:val="20972F40"/>
    <w:rsid w:val="20989C11"/>
    <w:rsid w:val="211A28DB"/>
    <w:rsid w:val="21354D22"/>
    <w:rsid w:val="214ED230"/>
    <w:rsid w:val="216C2BCF"/>
    <w:rsid w:val="218D4049"/>
    <w:rsid w:val="21D91808"/>
    <w:rsid w:val="2220E473"/>
    <w:rsid w:val="2233B719"/>
    <w:rsid w:val="22A44CEB"/>
    <w:rsid w:val="22AD2297"/>
    <w:rsid w:val="22B570A3"/>
    <w:rsid w:val="22D871C0"/>
    <w:rsid w:val="22EBFE61"/>
    <w:rsid w:val="23174338"/>
    <w:rsid w:val="23534C24"/>
    <w:rsid w:val="23668739"/>
    <w:rsid w:val="2366E3CD"/>
    <w:rsid w:val="238805EF"/>
    <w:rsid w:val="23A0CDEB"/>
    <w:rsid w:val="23D14EF0"/>
    <w:rsid w:val="23D7F071"/>
    <w:rsid w:val="24129F24"/>
    <w:rsid w:val="2433D4E6"/>
    <w:rsid w:val="248963FF"/>
    <w:rsid w:val="24EC969C"/>
    <w:rsid w:val="2595CFEB"/>
    <w:rsid w:val="25A2E0AA"/>
    <w:rsid w:val="25B551DB"/>
    <w:rsid w:val="2628BEE0"/>
    <w:rsid w:val="263EB61C"/>
    <w:rsid w:val="26520704"/>
    <w:rsid w:val="26684DB4"/>
    <w:rsid w:val="26E64FF3"/>
    <w:rsid w:val="26EFFA1D"/>
    <w:rsid w:val="276DFB13"/>
    <w:rsid w:val="2864E905"/>
    <w:rsid w:val="2880FE9D"/>
    <w:rsid w:val="28E40673"/>
    <w:rsid w:val="28E59593"/>
    <w:rsid w:val="28EB0C25"/>
    <w:rsid w:val="28F07F93"/>
    <w:rsid w:val="29286DDC"/>
    <w:rsid w:val="2974A499"/>
    <w:rsid w:val="2A2205DE"/>
    <w:rsid w:val="2B29DF74"/>
    <w:rsid w:val="2B94E8F4"/>
    <w:rsid w:val="2BA0A487"/>
    <w:rsid w:val="2BBFC6B0"/>
    <w:rsid w:val="2BF2E645"/>
    <w:rsid w:val="2C077F24"/>
    <w:rsid w:val="2C3AC7D6"/>
    <w:rsid w:val="2C722911"/>
    <w:rsid w:val="2C8DE144"/>
    <w:rsid w:val="2C9DBDD0"/>
    <w:rsid w:val="2CA026A7"/>
    <w:rsid w:val="2CE1B91D"/>
    <w:rsid w:val="2D11D393"/>
    <w:rsid w:val="2D2F5FB0"/>
    <w:rsid w:val="2D75D808"/>
    <w:rsid w:val="2E463D44"/>
    <w:rsid w:val="2E7200CA"/>
    <w:rsid w:val="2F2F1E13"/>
    <w:rsid w:val="2F8CCEAA"/>
    <w:rsid w:val="2F9421FE"/>
    <w:rsid w:val="2FB8F6FF"/>
    <w:rsid w:val="301AD313"/>
    <w:rsid w:val="30816B7C"/>
    <w:rsid w:val="30975947"/>
    <w:rsid w:val="30B053FB"/>
    <w:rsid w:val="30C809B5"/>
    <w:rsid w:val="30E02642"/>
    <w:rsid w:val="326F0D5D"/>
    <w:rsid w:val="3284C655"/>
    <w:rsid w:val="32AF937D"/>
    <w:rsid w:val="32DCE599"/>
    <w:rsid w:val="32ECEBED"/>
    <w:rsid w:val="32F2B769"/>
    <w:rsid w:val="33C7EFFD"/>
    <w:rsid w:val="33D44A1F"/>
    <w:rsid w:val="34514297"/>
    <w:rsid w:val="345E2CA0"/>
    <w:rsid w:val="35463434"/>
    <w:rsid w:val="357DC3B1"/>
    <w:rsid w:val="3598E98E"/>
    <w:rsid w:val="35CE6C58"/>
    <w:rsid w:val="35E4999C"/>
    <w:rsid w:val="363BA198"/>
    <w:rsid w:val="3651F7C4"/>
    <w:rsid w:val="369380D0"/>
    <w:rsid w:val="372D594F"/>
    <w:rsid w:val="3738D6DA"/>
    <w:rsid w:val="3783548B"/>
    <w:rsid w:val="37A997FD"/>
    <w:rsid w:val="37E5D4E4"/>
    <w:rsid w:val="380735A4"/>
    <w:rsid w:val="38083513"/>
    <w:rsid w:val="383F7AA2"/>
    <w:rsid w:val="38884931"/>
    <w:rsid w:val="3899F1FE"/>
    <w:rsid w:val="38C9EAC7"/>
    <w:rsid w:val="39928153"/>
    <w:rsid w:val="39BE737F"/>
    <w:rsid w:val="3A34CA6E"/>
    <w:rsid w:val="3A51A89D"/>
    <w:rsid w:val="3A558DBF"/>
    <w:rsid w:val="3AEA64CD"/>
    <w:rsid w:val="3AFF2311"/>
    <w:rsid w:val="3B424038"/>
    <w:rsid w:val="3B862B9D"/>
    <w:rsid w:val="3BA8392D"/>
    <w:rsid w:val="3BF4CF3F"/>
    <w:rsid w:val="3C3027BC"/>
    <w:rsid w:val="3C632BCD"/>
    <w:rsid w:val="3C6B9D51"/>
    <w:rsid w:val="3C88D3E5"/>
    <w:rsid w:val="3CC5E4B6"/>
    <w:rsid w:val="3CD36669"/>
    <w:rsid w:val="3D69512B"/>
    <w:rsid w:val="3D9ABFAD"/>
    <w:rsid w:val="3DA247AC"/>
    <w:rsid w:val="3E0AD5F3"/>
    <w:rsid w:val="3E949FFC"/>
    <w:rsid w:val="3F6C7169"/>
    <w:rsid w:val="3F950938"/>
    <w:rsid w:val="4069809C"/>
    <w:rsid w:val="40BB8F48"/>
    <w:rsid w:val="40D03A31"/>
    <w:rsid w:val="40D21E81"/>
    <w:rsid w:val="412F1094"/>
    <w:rsid w:val="416A1B2B"/>
    <w:rsid w:val="41D58632"/>
    <w:rsid w:val="4201E4CA"/>
    <w:rsid w:val="423D9094"/>
    <w:rsid w:val="4261B30C"/>
    <w:rsid w:val="428682D4"/>
    <w:rsid w:val="42CEDD1F"/>
    <w:rsid w:val="43C0F5F8"/>
    <w:rsid w:val="4404088C"/>
    <w:rsid w:val="441D116B"/>
    <w:rsid w:val="444ACE1A"/>
    <w:rsid w:val="44DAD00F"/>
    <w:rsid w:val="455D870B"/>
    <w:rsid w:val="45ECBDD5"/>
    <w:rsid w:val="45FC7D04"/>
    <w:rsid w:val="461D54DB"/>
    <w:rsid w:val="462393E9"/>
    <w:rsid w:val="462A3999"/>
    <w:rsid w:val="466541C8"/>
    <w:rsid w:val="468D4279"/>
    <w:rsid w:val="475AAF40"/>
    <w:rsid w:val="476160F2"/>
    <w:rsid w:val="485320FF"/>
    <w:rsid w:val="486B36F9"/>
    <w:rsid w:val="487FB662"/>
    <w:rsid w:val="488591BB"/>
    <w:rsid w:val="48A0A7AB"/>
    <w:rsid w:val="48D7B925"/>
    <w:rsid w:val="4917357C"/>
    <w:rsid w:val="49F1C4DA"/>
    <w:rsid w:val="4A1440FB"/>
    <w:rsid w:val="4A39D62F"/>
    <w:rsid w:val="4A98F105"/>
    <w:rsid w:val="4AADB74B"/>
    <w:rsid w:val="4B578A1D"/>
    <w:rsid w:val="4C108263"/>
    <w:rsid w:val="4C1B0F78"/>
    <w:rsid w:val="4C228907"/>
    <w:rsid w:val="4C22A1EF"/>
    <w:rsid w:val="4CADFF39"/>
    <w:rsid w:val="4D0BB086"/>
    <w:rsid w:val="4D2031A9"/>
    <w:rsid w:val="4D7A91F1"/>
    <w:rsid w:val="4DAFD05B"/>
    <w:rsid w:val="4DE0614C"/>
    <w:rsid w:val="4DE49384"/>
    <w:rsid w:val="4DF99BBD"/>
    <w:rsid w:val="4E141869"/>
    <w:rsid w:val="4E4F3B5C"/>
    <w:rsid w:val="4E71A0E2"/>
    <w:rsid w:val="4EEB0C41"/>
    <w:rsid w:val="4F0EAC47"/>
    <w:rsid w:val="4F289798"/>
    <w:rsid w:val="4F41C5C7"/>
    <w:rsid w:val="4FE0DC3E"/>
    <w:rsid w:val="4FEA4966"/>
    <w:rsid w:val="506837D6"/>
    <w:rsid w:val="5098518A"/>
    <w:rsid w:val="50A78A05"/>
    <w:rsid w:val="50E4FF97"/>
    <w:rsid w:val="50E7B78F"/>
    <w:rsid w:val="50FFE4B3"/>
    <w:rsid w:val="5137347B"/>
    <w:rsid w:val="5194C560"/>
    <w:rsid w:val="51D4D262"/>
    <w:rsid w:val="52234907"/>
    <w:rsid w:val="52711AC3"/>
    <w:rsid w:val="5287359C"/>
    <w:rsid w:val="52F3BF95"/>
    <w:rsid w:val="533F06EB"/>
    <w:rsid w:val="5352E321"/>
    <w:rsid w:val="54652DD3"/>
    <w:rsid w:val="54FFD367"/>
    <w:rsid w:val="550BE014"/>
    <w:rsid w:val="5555579A"/>
    <w:rsid w:val="5558A650"/>
    <w:rsid w:val="55935ECF"/>
    <w:rsid w:val="560F06A5"/>
    <w:rsid w:val="564CF75F"/>
    <w:rsid w:val="568208E9"/>
    <w:rsid w:val="56CA3492"/>
    <w:rsid w:val="56CD908C"/>
    <w:rsid w:val="571B3951"/>
    <w:rsid w:val="571E7E8D"/>
    <w:rsid w:val="5782DA1A"/>
    <w:rsid w:val="57B9ABE8"/>
    <w:rsid w:val="584A1943"/>
    <w:rsid w:val="5854DEF4"/>
    <w:rsid w:val="591141BE"/>
    <w:rsid w:val="592B0FC7"/>
    <w:rsid w:val="593DA579"/>
    <w:rsid w:val="595BBA10"/>
    <w:rsid w:val="596A6D3C"/>
    <w:rsid w:val="5A15C1ED"/>
    <w:rsid w:val="5A16EE85"/>
    <w:rsid w:val="5A523022"/>
    <w:rsid w:val="5A962A61"/>
    <w:rsid w:val="5AA1BE9A"/>
    <w:rsid w:val="5AABF448"/>
    <w:rsid w:val="5B1611FC"/>
    <w:rsid w:val="5B906052"/>
    <w:rsid w:val="5B9AAA9C"/>
    <w:rsid w:val="5B9B4540"/>
    <w:rsid w:val="5C102963"/>
    <w:rsid w:val="5C83441F"/>
    <w:rsid w:val="5CF3F5A4"/>
    <w:rsid w:val="5D44E6F7"/>
    <w:rsid w:val="5DC97BF3"/>
    <w:rsid w:val="5E2E12E7"/>
    <w:rsid w:val="5E764A25"/>
    <w:rsid w:val="5E876A4A"/>
    <w:rsid w:val="5EA7A81D"/>
    <w:rsid w:val="5FA2AD98"/>
    <w:rsid w:val="5FB2DE3B"/>
    <w:rsid w:val="5FC31033"/>
    <w:rsid w:val="6070620D"/>
    <w:rsid w:val="609E7A53"/>
    <w:rsid w:val="60B7F2F9"/>
    <w:rsid w:val="60BBC93F"/>
    <w:rsid w:val="611D9D70"/>
    <w:rsid w:val="611E3459"/>
    <w:rsid w:val="61746B12"/>
    <w:rsid w:val="61AB0EBC"/>
    <w:rsid w:val="61D62B08"/>
    <w:rsid w:val="61DAA83D"/>
    <w:rsid w:val="61F54C44"/>
    <w:rsid w:val="6236DE99"/>
    <w:rsid w:val="62753333"/>
    <w:rsid w:val="62BE606C"/>
    <w:rsid w:val="62F83356"/>
    <w:rsid w:val="63526921"/>
    <w:rsid w:val="636DB19A"/>
    <w:rsid w:val="63B77AE9"/>
    <w:rsid w:val="63CDC17C"/>
    <w:rsid w:val="6446DE83"/>
    <w:rsid w:val="644F29CA"/>
    <w:rsid w:val="6493EED9"/>
    <w:rsid w:val="652B4933"/>
    <w:rsid w:val="652DADBE"/>
    <w:rsid w:val="658AB1EF"/>
    <w:rsid w:val="659833F8"/>
    <w:rsid w:val="6669309B"/>
    <w:rsid w:val="675A8D75"/>
    <w:rsid w:val="6760089F"/>
    <w:rsid w:val="67C52A66"/>
    <w:rsid w:val="680A1A4E"/>
    <w:rsid w:val="68CE7ED1"/>
    <w:rsid w:val="68E800C5"/>
    <w:rsid w:val="68FDED0F"/>
    <w:rsid w:val="69012E88"/>
    <w:rsid w:val="6918F09F"/>
    <w:rsid w:val="69AECF91"/>
    <w:rsid w:val="69FB7D93"/>
    <w:rsid w:val="6A5D981A"/>
    <w:rsid w:val="6A72FF48"/>
    <w:rsid w:val="6AE36CA2"/>
    <w:rsid w:val="6C74382B"/>
    <w:rsid w:val="6CA60180"/>
    <w:rsid w:val="6CE356D9"/>
    <w:rsid w:val="6D325328"/>
    <w:rsid w:val="6D74A8F5"/>
    <w:rsid w:val="6D84B588"/>
    <w:rsid w:val="6DB31E09"/>
    <w:rsid w:val="6E3D6CE9"/>
    <w:rsid w:val="6E42B0FC"/>
    <w:rsid w:val="6E586DF2"/>
    <w:rsid w:val="6EED74EE"/>
    <w:rsid w:val="6F5C846F"/>
    <w:rsid w:val="6FC629FB"/>
    <w:rsid w:val="705C890B"/>
    <w:rsid w:val="706C41D8"/>
    <w:rsid w:val="7095A4B9"/>
    <w:rsid w:val="70F97607"/>
    <w:rsid w:val="71465F6B"/>
    <w:rsid w:val="728059F7"/>
    <w:rsid w:val="72819430"/>
    <w:rsid w:val="72CDA8F7"/>
    <w:rsid w:val="72F5726F"/>
    <w:rsid w:val="7324CDD5"/>
    <w:rsid w:val="7350448A"/>
    <w:rsid w:val="736A530E"/>
    <w:rsid w:val="737A00BC"/>
    <w:rsid w:val="747F1B28"/>
    <w:rsid w:val="74D0C5C4"/>
    <w:rsid w:val="7551A7DD"/>
    <w:rsid w:val="75534479"/>
    <w:rsid w:val="75C732AE"/>
    <w:rsid w:val="764A45F7"/>
    <w:rsid w:val="76930127"/>
    <w:rsid w:val="772267A4"/>
    <w:rsid w:val="77243DC7"/>
    <w:rsid w:val="77601D67"/>
    <w:rsid w:val="776B70F5"/>
    <w:rsid w:val="7780B87F"/>
    <w:rsid w:val="77B54652"/>
    <w:rsid w:val="77C6E901"/>
    <w:rsid w:val="77D73131"/>
    <w:rsid w:val="78A367C7"/>
    <w:rsid w:val="78ECF5B4"/>
    <w:rsid w:val="79319278"/>
    <w:rsid w:val="793403E8"/>
    <w:rsid w:val="7A831B1C"/>
    <w:rsid w:val="7B18B819"/>
    <w:rsid w:val="7B5B2610"/>
    <w:rsid w:val="7C38EBE2"/>
    <w:rsid w:val="7CA87B91"/>
    <w:rsid w:val="7CA8B184"/>
    <w:rsid w:val="7D246DA6"/>
    <w:rsid w:val="7D30CCB3"/>
    <w:rsid w:val="7DC02A87"/>
    <w:rsid w:val="7DD03FD8"/>
    <w:rsid w:val="7DE47A66"/>
    <w:rsid w:val="7E30F9CF"/>
    <w:rsid w:val="7E9CC817"/>
    <w:rsid w:val="7EB91804"/>
    <w:rsid w:val="7EE5948F"/>
    <w:rsid w:val="7EE943D2"/>
    <w:rsid w:val="7F39BAEF"/>
    <w:rsid w:val="7F4026BB"/>
    <w:rsid w:val="7F90EE1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B67BA47"/>
  <w14:defaultImageDpi w14:val="300"/>
  <w15:docId w15:val="{935330EB-55B0-4E31-BA56-298B89E62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4"/>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6"/>
      </w:numPr>
      <w:contextualSpacing/>
    </w:pPr>
  </w:style>
  <w:style w:type="paragraph" w:styleId="ListNumber">
    <w:name w:val="List Number"/>
    <w:basedOn w:val="Normal"/>
    <w:uiPriority w:val="99"/>
    <w:unhideWhenUsed/>
    <w:rsid w:val="00326F90"/>
    <w:pPr>
      <w:numPr>
        <w:numId w:val="1"/>
      </w:numPr>
      <w:contextualSpacing/>
    </w:pPr>
  </w:style>
  <w:style w:type="paragraph" w:styleId="ListNumber2">
    <w:name w:val="List Number 2"/>
    <w:basedOn w:val="Normal"/>
    <w:uiPriority w:val="99"/>
    <w:unhideWhenUsed/>
    <w:rsid w:val="0029639D"/>
    <w:pPr>
      <w:numPr>
        <w:numId w:val="8"/>
      </w:numPr>
      <w:contextualSpacing/>
    </w:pPr>
  </w:style>
  <w:style w:type="paragraph" w:styleId="ListNumber3">
    <w:name w:val="List Number 3"/>
    <w:basedOn w:val="Normal"/>
    <w:uiPriority w:val="99"/>
    <w:unhideWhenUsed/>
    <w:rsid w:val="0029639D"/>
    <w:pPr>
      <w:numPr>
        <w:numId w:val="3"/>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s1">
    <w:name w:val="s1"/>
    <w:basedOn w:val="DefaultParagraphFont"/>
    <w:rsid w:val="00494040"/>
  </w:style>
  <w:style w:type="paragraph" w:customStyle="1" w:styleId="p2">
    <w:name w:val="p2"/>
    <w:basedOn w:val="Normal"/>
    <w:rsid w:val="00494040"/>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494040"/>
  </w:style>
  <w:style w:type="paragraph" w:customStyle="1" w:styleId="p3">
    <w:name w:val="p3"/>
    <w:basedOn w:val="Normal"/>
    <w:rsid w:val="00494040"/>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494040"/>
  </w:style>
  <w:style w:type="paragraph" w:customStyle="1" w:styleId="p1">
    <w:name w:val="p1"/>
    <w:basedOn w:val="Normal"/>
    <w:rsid w:val="00850A8C"/>
    <w:pPr>
      <w:spacing w:before="100" w:beforeAutospacing="1" w:after="100" w:afterAutospacing="1" w:line="240" w:lineRule="auto"/>
    </w:pPr>
    <w:rPr>
      <w:rFonts w:ascii="Times New Roman" w:hAnsi="Times New Roman" w:cs="Times New Roman"/>
      <w:sz w:val="24"/>
      <w:szCs w:val="24"/>
      <w:lang w:val="en-GB" w:eastAsia="en-GB"/>
    </w:rPr>
  </w:style>
  <w:style w:type="character" w:styleId="Hyperlink">
    <w:name w:val="Hyperlink"/>
    <w:basedOn w:val="DefaultParagraphFont"/>
    <w:uiPriority w:val="99"/>
    <w:semiHidden/>
    <w:unhideWhenUsed/>
    <w:rsid w:val="00850A8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rchive.org/details/inplaceoffear0000aneb"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l.uk/collection-items/the-beveridge-report-social-insurance-and-allied-servic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nhsconfed.org/publications/integrated-care-systems-explained"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publications/health-and-social-care-act-2012-fact-she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1464</Words>
  <Characters>8350</Characters>
  <Application>Microsoft Office Word</Application>
  <DocSecurity>4</DocSecurity>
  <Lines>69</Lines>
  <Paragraphs>19</Paragraphs>
  <ScaleCrop>false</ScaleCrop>
  <Manager/>
  <Company/>
  <LinksUpToDate>false</LinksUpToDate>
  <CharactersWithSpaces>9795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Tayyaba Safraz Nadeem (2432012)</cp:lastModifiedBy>
  <cp:revision>78</cp:revision>
  <dcterms:created xsi:type="dcterms:W3CDTF">2025-10-09T11:29:00Z</dcterms:created>
  <dcterms:modified xsi:type="dcterms:W3CDTF">2025-10-12T19:11:00Z</dcterms:modified>
  <cp:category/>
</cp:coreProperties>
</file>