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3CCE" w:rsidRPr="00B82358" w:rsidRDefault="00E33CCE" w:rsidP="00E33CCE">
      <w:pPr>
        <w:pStyle w:val="Heading4"/>
        <w:rPr>
          <w:color w:val="F79646"/>
          <w:sz w:val="28"/>
        </w:rPr>
      </w:pPr>
      <w:r w:rsidRPr="00B82358">
        <w:rPr>
          <w:color w:val="F79646"/>
          <w:sz w:val="28"/>
        </w:rPr>
        <w:t>Genesis in Jewish and Christian Tradition</w:t>
      </w:r>
    </w:p>
    <w:p w:rsidR="00E33CCE" w:rsidRDefault="00E33CCE" w:rsidP="00E33CCE">
      <w:pPr>
        <w:rPr>
          <w:rFonts w:ascii="Arial" w:hAnsi="Arial" w:cs="Arial"/>
        </w:rPr>
      </w:pPr>
    </w:p>
    <w:p w:rsidR="00E33CCE" w:rsidRDefault="00E33CCE" w:rsidP="00E33CCE">
      <w:pPr>
        <w:rPr>
          <w:rFonts w:ascii="Arial" w:hAnsi="Arial" w:cs="Arial"/>
        </w:rPr>
      </w:pPr>
    </w:p>
    <w:p w:rsidR="00E33CCE" w:rsidRDefault="00E33CCE" w:rsidP="00E33CCE">
      <w:pPr>
        <w:jc w:val="both"/>
        <w:rPr>
          <w:rFonts w:ascii="Arial" w:hAnsi="Arial" w:cs="Arial"/>
        </w:rPr>
      </w:pPr>
      <w:r>
        <w:rPr>
          <w:rFonts w:ascii="Arial" w:hAnsi="Arial" w:cs="Arial"/>
        </w:rPr>
        <w:t>The Book of Genesis, the first book of the Jewish Torah, features very significantly in Jewish and Christian tradition.  The topic and related literature are too vast to include in this module and so a representative sample only will be explored.  Continuing the theme of literary readings of Genesis, it is appropriate to explore how particular characters are presented and represented in Jewish and Christian tradition.  For the purposes of this module, the most significant of these are: Adam, Eve, Isaac and Joseph.</w:t>
      </w:r>
    </w:p>
    <w:p w:rsidR="00E33CCE" w:rsidRDefault="00E33CCE" w:rsidP="00E33CCE">
      <w:pPr>
        <w:jc w:val="both"/>
        <w:rPr>
          <w:rFonts w:ascii="Arial" w:hAnsi="Arial" w:cs="Arial"/>
        </w:rPr>
      </w:pPr>
    </w:p>
    <w:p w:rsidR="00E33CCE" w:rsidRPr="00B82358" w:rsidRDefault="00E33CCE" w:rsidP="00E33CCE">
      <w:pPr>
        <w:rPr>
          <w:rFonts w:ascii="Arial" w:hAnsi="Arial" w:cs="Arial"/>
          <w:b/>
          <w:bCs/>
          <w:i/>
          <w:iCs/>
          <w:color w:val="1F497D"/>
        </w:rPr>
      </w:pPr>
      <w:r w:rsidRPr="00B82358">
        <w:rPr>
          <w:rFonts w:ascii="Arial" w:hAnsi="Arial" w:cs="Arial"/>
          <w:b/>
          <w:bCs/>
          <w:i/>
          <w:iCs/>
          <w:color w:val="1F497D"/>
        </w:rPr>
        <w:t>(a) Adam:</w:t>
      </w:r>
    </w:p>
    <w:p w:rsidR="00E33CCE" w:rsidRDefault="00E33CCE" w:rsidP="00E33CCE">
      <w:pPr>
        <w:rPr>
          <w:rFonts w:ascii="Arial" w:hAnsi="Arial" w:cs="Arial"/>
          <w:b/>
          <w:bCs/>
          <w:i/>
          <w:iCs/>
        </w:rPr>
      </w:pPr>
    </w:p>
    <w:p w:rsidR="00E33CCE" w:rsidRDefault="00E33CCE" w:rsidP="00E33CCE">
      <w:pPr>
        <w:pStyle w:val="NormalWeb"/>
        <w:tabs>
          <w:tab w:val="left" w:pos="6480"/>
        </w:tabs>
        <w:spacing w:before="0" w:beforeAutospacing="0" w:after="0" w:afterAutospacing="0"/>
        <w:jc w:val="both"/>
        <w:rPr>
          <w:rFonts w:ascii="Arial" w:hAnsi="Arial" w:cs="Arial"/>
        </w:rPr>
      </w:pPr>
      <w:r>
        <w:rPr>
          <w:rFonts w:ascii="Arial" w:hAnsi="Arial" w:cs="Arial"/>
        </w:rPr>
        <w:t>Inter-</w:t>
      </w:r>
      <w:proofErr w:type="spellStart"/>
      <w:r>
        <w:rPr>
          <w:rFonts w:ascii="Arial" w:hAnsi="Arial" w:cs="Arial"/>
        </w:rPr>
        <w:t>testamental</w:t>
      </w:r>
      <w:proofErr w:type="spellEnd"/>
      <w:r>
        <w:rPr>
          <w:rFonts w:ascii="Arial" w:hAnsi="Arial" w:cs="Arial"/>
        </w:rPr>
        <w:t xml:space="preserve"> and Jewish literature offer elaborations on the story of the </w:t>
      </w:r>
      <w:proofErr w:type="gramStart"/>
      <w:r>
        <w:rPr>
          <w:rFonts w:ascii="Arial" w:hAnsi="Arial" w:cs="Arial"/>
        </w:rPr>
        <w:t>Fall</w:t>
      </w:r>
      <w:proofErr w:type="gramEnd"/>
      <w:r>
        <w:rPr>
          <w:rFonts w:ascii="Arial" w:hAnsi="Arial" w:cs="Arial"/>
        </w:rPr>
        <w:t xml:space="preserve">.  Particularly important is the </w:t>
      </w:r>
      <w:proofErr w:type="spellStart"/>
      <w:r>
        <w:rPr>
          <w:rFonts w:ascii="Arial" w:hAnsi="Arial" w:cs="Arial"/>
        </w:rPr>
        <w:t>pseudepigraphal</w:t>
      </w:r>
      <w:proofErr w:type="spellEnd"/>
      <w:r>
        <w:rPr>
          <w:rFonts w:ascii="Arial" w:hAnsi="Arial" w:cs="Arial"/>
        </w:rPr>
        <w:t xml:space="preserve"> work </w:t>
      </w:r>
      <w:r>
        <w:rPr>
          <w:rFonts w:ascii="Arial" w:hAnsi="Arial" w:cs="Arial"/>
          <w:i/>
          <w:iCs/>
        </w:rPr>
        <w:t>The Life of Adam and Eve</w:t>
      </w:r>
      <w:r>
        <w:rPr>
          <w:rFonts w:ascii="Arial" w:hAnsi="Arial" w:cs="Arial"/>
        </w:rPr>
        <w:t xml:space="preserve">. Various Jewish sources assert that Adam was created a “second angel” (2 Enoch 30:11).  When he </w:t>
      </w:r>
      <w:proofErr w:type="spellStart"/>
      <w:r>
        <w:rPr>
          <w:rFonts w:ascii="Arial" w:hAnsi="Arial" w:cs="Arial"/>
        </w:rPr>
        <w:t>sinned</w:t>
      </w:r>
      <w:proofErr w:type="spellEnd"/>
      <w:r>
        <w:rPr>
          <w:rFonts w:ascii="Arial" w:hAnsi="Arial" w:cs="Arial"/>
        </w:rPr>
        <w:t xml:space="preserve">, he began to sink and “lost the brightness of  the sun” which clothed him and thus appeared naked (Gen. </w:t>
      </w:r>
      <w:proofErr w:type="spellStart"/>
      <w:r>
        <w:rPr>
          <w:rFonts w:ascii="Arial" w:hAnsi="Arial" w:cs="Arial"/>
        </w:rPr>
        <w:t>Rab</w:t>
      </w:r>
      <w:proofErr w:type="spellEnd"/>
      <w:r>
        <w:rPr>
          <w:rFonts w:ascii="Arial" w:hAnsi="Arial" w:cs="Arial"/>
        </w:rPr>
        <w:t>. 11).</w:t>
      </w:r>
    </w:p>
    <w:p w:rsidR="00E33CCE" w:rsidRDefault="00E33CCE" w:rsidP="00E33CCE">
      <w:pPr>
        <w:pStyle w:val="NormalWeb"/>
        <w:spacing w:before="0" w:beforeAutospacing="0" w:after="0" w:afterAutospacing="0"/>
        <w:jc w:val="both"/>
        <w:rPr>
          <w:rFonts w:ascii="Arial" w:hAnsi="Arial" w:cs="Arial"/>
        </w:rPr>
      </w:pPr>
    </w:p>
    <w:p w:rsidR="00E33CCE" w:rsidRDefault="00E33CCE" w:rsidP="00E33CCE">
      <w:pPr>
        <w:pStyle w:val="NormalWeb"/>
        <w:spacing w:before="0" w:beforeAutospacing="0" w:after="0" w:afterAutospacing="0"/>
        <w:jc w:val="both"/>
        <w:rPr>
          <w:rFonts w:ascii="Arial" w:hAnsi="Arial" w:cs="Arial"/>
        </w:rPr>
      </w:pPr>
      <w:r>
        <w:rPr>
          <w:rFonts w:ascii="Arial" w:hAnsi="Arial" w:cs="Arial"/>
        </w:rPr>
        <w:t>In the New Testament, Paul sees Adam as a type of Christ.  Through the first Adam came sin and death but through the second Adam came grace (Rom.5:14).  In the Gospel of Luke, the genealogy of Jesus is traced back to  Adam.</w:t>
      </w:r>
    </w:p>
    <w:p w:rsidR="00E33CCE" w:rsidRDefault="00E33CCE" w:rsidP="00E33CCE">
      <w:pPr>
        <w:pStyle w:val="NormalWeb"/>
        <w:spacing w:before="0" w:beforeAutospacing="0" w:after="0" w:afterAutospacing="0"/>
        <w:jc w:val="both"/>
        <w:rPr>
          <w:rFonts w:ascii="Arial" w:hAnsi="Arial" w:cs="Arial"/>
        </w:rPr>
      </w:pPr>
    </w:p>
    <w:p w:rsidR="00E33CCE" w:rsidRDefault="00E33CCE" w:rsidP="00E33CCE">
      <w:pPr>
        <w:rPr>
          <w:rFonts w:ascii="Arial" w:hAnsi="Arial" w:cs="Arial"/>
          <w:b/>
          <w:bCs/>
          <w:i/>
          <w:iCs/>
        </w:rPr>
      </w:pPr>
    </w:p>
    <w:p w:rsidR="00E33CCE" w:rsidRPr="00B82358" w:rsidRDefault="00E33CCE" w:rsidP="00E33CCE">
      <w:pPr>
        <w:rPr>
          <w:rFonts w:ascii="Arial" w:hAnsi="Arial" w:cs="Arial"/>
          <w:b/>
          <w:bCs/>
          <w:i/>
          <w:iCs/>
          <w:color w:val="1F497D"/>
        </w:rPr>
      </w:pPr>
      <w:r w:rsidRPr="00B82358">
        <w:rPr>
          <w:rFonts w:ascii="Arial" w:hAnsi="Arial" w:cs="Arial"/>
          <w:b/>
          <w:bCs/>
          <w:i/>
          <w:iCs/>
          <w:color w:val="1F497D"/>
        </w:rPr>
        <w:t>(b) Eve:</w:t>
      </w:r>
    </w:p>
    <w:p w:rsidR="00E33CCE" w:rsidRDefault="00E33CCE" w:rsidP="00E33CCE">
      <w:pPr>
        <w:pStyle w:val="NormalWeb"/>
        <w:spacing w:before="0" w:beforeAutospacing="0" w:after="0" w:afterAutospacing="0"/>
        <w:rPr>
          <w:rFonts w:ascii="Arial" w:hAnsi="Arial" w:cs="Arial"/>
        </w:rPr>
      </w:pPr>
    </w:p>
    <w:p w:rsidR="00E33CCE" w:rsidRDefault="00E33CCE" w:rsidP="00E33CCE">
      <w:pPr>
        <w:pStyle w:val="BodyText"/>
      </w:pPr>
      <w:r>
        <w:t xml:space="preserve">In Rabbinic tradition, Eve’s name, </w:t>
      </w:r>
      <w:proofErr w:type="spellStart"/>
      <w:r>
        <w:rPr>
          <w:i/>
          <w:iCs/>
        </w:rPr>
        <w:t>Havvah</w:t>
      </w:r>
      <w:proofErr w:type="spellEnd"/>
      <w:r>
        <w:t xml:space="preserve">, is linked with the Aramaic </w:t>
      </w:r>
      <w:proofErr w:type="spellStart"/>
      <w:r>
        <w:rPr>
          <w:i/>
          <w:iCs/>
        </w:rPr>
        <w:t>hewyah</w:t>
      </w:r>
      <w:proofErr w:type="spellEnd"/>
      <w:r>
        <w:t xml:space="preserve"> (serpent) and this connection is particularly a feature of allegorical interpretation of the story of the Fall, much of which identifies the first sin with the acquisition of sexual knowledge.  One such Jewish </w:t>
      </w:r>
      <w:proofErr w:type="spellStart"/>
      <w:r>
        <w:t>allegorization</w:t>
      </w:r>
      <w:proofErr w:type="spellEnd"/>
      <w:r>
        <w:t xml:space="preserve"> sees ”the fruit of the tree which is in the midst of the garden” (Gen. 3:3) as “merely a euphemism” for that which is in the middle of the woman and receives “whatever is sown therein.  According to this view, Satan came riding on the serpent to Eve and seduced her so that her firstborn, Cain the first murderer, was literally the son of the devil.</w:t>
      </w:r>
    </w:p>
    <w:p w:rsidR="00E33CCE" w:rsidRDefault="00E33CCE" w:rsidP="00E33CCE">
      <w:pPr>
        <w:rPr>
          <w:rFonts w:ascii="Arial" w:hAnsi="Arial" w:cs="Arial"/>
          <w:b/>
          <w:bCs/>
          <w:i/>
          <w:iCs/>
        </w:rPr>
      </w:pPr>
    </w:p>
    <w:p w:rsidR="00E33CCE" w:rsidRDefault="00E33CCE" w:rsidP="00E33CCE">
      <w:pPr>
        <w:pStyle w:val="BodyText"/>
      </w:pPr>
      <w:r>
        <w:t>In the New Testament, Paul refers to the deception of Eve (1 Tim. 2:13-15 and 2 Cor. 11:3).  The NT’s depiction of the Church as the Bride of Christ led to an explicit association in the writings of the Church Fathers between Eve the mother of the living and “mother” Church.  For example, Zeno of Verona declared that just as Eve was created from the side of Adam, so the church was created from the side of Christ, from which flowed blood and water, figuring the martyrdom and baptism wherein the church actually took its beginning.  The second major parallel developed by the fathers is that between Eve and the Virgin Mary. Most believed Eve remained a virgin unit the Fall and this similarity between the two women served to set off the contrast between them (see especially the comments of Justin Martyr in the article below).</w:t>
      </w:r>
    </w:p>
    <w:p w:rsidR="00E33CCE" w:rsidRDefault="00E33CCE" w:rsidP="00E33CCE">
      <w:pPr>
        <w:rPr>
          <w:rFonts w:ascii="Arial" w:hAnsi="Arial" w:cs="Arial"/>
          <w:b/>
          <w:bCs/>
          <w:i/>
          <w:iCs/>
        </w:rPr>
      </w:pPr>
    </w:p>
    <w:p w:rsidR="00E33CCE" w:rsidRDefault="00E33CCE" w:rsidP="00E33CCE">
      <w:pPr>
        <w:rPr>
          <w:rFonts w:ascii="Arial" w:hAnsi="Arial" w:cs="Arial"/>
          <w:b/>
          <w:bCs/>
          <w:i/>
          <w:iCs/>
        </w:rPr>
      </w:pPr>
    </w:p>
    <w:p w:rsidR="00E33CCE" w:rsidRPr="00B82358" w:rsidRDefault="00E33CCE" w:rsidP="00E33CCE">
      <w:pPr>
        <w:rPr>
          <w:rFonts w:ascii="Arial" w:hAnsi="Arial" w:cs="Arial"/>
          <w:b/>
          <w:bCs/>
          <w:i/>
          <w:iCs/>
          <w:color w:val="1F497D"/>
        </w:rPr>
      </w:pPr>
      <w:r w:rsidRPr="00B82358">
        <w:rPr>
          <w:rFonts w:ascii="Arial" w:hAnsi="Arial" w:cs="Arial"/>
          <w:b/>
          <w:bCs/>
          <w:i/>
          <w:iCs/>
          <w:color w:val="1F497D"/>
        </w:rPr>
        <w:t>(c) Jacob:</w:t>
      </w:r>
    </w:p>
    <w:p w:rsidR="00E33CCE" w:rsidRDefault="00E33CCE" w:rsidP="00E33CCE">
      <w:pPr>
        <w:pStyle w:val="NormalWeb"/>
        <w:spacing w:before="0" w:beforeAutospacing="0" w:after="0" w:afterAutospacing="0"/>
        <w:rPr>
          <w:rFonts w:ascii="Arial" w:hAnsi="Arial" w:cs="Arial"/>
        </w:rPr>
      </w:pPr>
    </w:p>
    <w:p w:rsidR="00E33CCE" w:rsidRDefault="00E33CCE" w:rsidP="00E33CCE">
      <w:pPr>
        <w:pStyle w:val="NormalWeb"/>
        <w:spacing w:before="0" w:beforeAutospacing="0" w:after="0" w:afterAutospacing="0"/>
        <w:jc w:val="both"/>
        <w:rPr>
          <w:rFonts w:ascii="Arial" w:hAnsi="Arial" w:cs="Arial"/>
        </w:rPr>
      </w:pPr>
      <w:r>
        <w:rPr>
          <w:rFonts w:ascii="Arial" w:hAnsi="Arial" w:cs="Arial"/>
        </w:rPr>
        <w:lastRenderedPageBreak/>
        <w:t xml:space="preserve">Talmudic tradition makes Jacob a most colourful character. Michael becomes the guardian angel of Jacob while Esau, identified with </w:t>
      </w:r>
      <w:smartTag w:uri="urn:schemas-microsoft-com:office:smarttags" w:element="City">
        <w:smartTag w:uri="urn:schemas-microsoft-com:office:smarttags" w:element="place">
          <w:r>
            <w:rPr>
              <w:rFonts w:ascii="Arial" w:hAnsi="Arial" w:cs="Arial"/>
            </w:rPr>
            <w:t>Rome</w:t>
          </w:r>
        </w:smartTag>
      </w:smartTag>
      <w:r>
        <w:rPr>
          <w:rFonts w:ascii="Arial" w:hAnsi="Arial" w:cs="Arial"/>
        </w:rPr>
        <w:t xml:space="preserve">, has the demonic angel </w:t>
      </w:r>
      <w:proofErr w:type="spellStart"/>
      <w:r>
        <w:rPr>
          <w:rFonts w:ascii="Arial" w:hAnsi="Arial" w:cs="Arial"/>
        </w:rPr>
        <w:t>Sammael</w:t>
      </w:r>
      <w:proofErr w:type="spellEnd"/>
      <w:r>
        <w:rPr>
          <w:rFonts w:ascii="Arial" w:hAnsi="Arial" w:cs="Arial"/>
        </w:rPr>
        <w:t xml:space="preserve">.  Jacob comes to occupy a role of messianic proportions in later Jewish legend and outstrips the other patriarchs.  Abraham was to have been the father of the twelve tribes but Jacob took his place to spare him the bother of raising children.  All humankind including Abraham was created for the merits of Jacob.  Haggadic sources add that God loves </w:t>
      </w:r>
      <w:smartTag w:uri="urn:schemas-microsoft-com:office:smarttags" w:element="country-region">
        <w:smartTag w:uri="urn:schemas-microsoft-com:office:smarttags" w:element="place">
          <w:r>
            <w:rPr>
              <w:rFonts w:ascii="Arial" w:hAnsi="Arial" w:cs="Arial"/>
            </w:rPr>
            <w:t>Israel</w:t>
          </w:r>
        </w:smartTag>
      </w:smartTag>
      <w:r>
        <w:rPr>
          <w:rFonts w:ascii="Arial" w:hAnsi="Arial" w:cs="Arial"/>
        </w:rPr>
        <w:t xml:space="preserve"> only on account of Jacob.  It is for Jacob’s sake that he has his dwelling in </w:t>
      </w:r>
      <w:smartTag w:uri="urn:schemas-microsoft-com:office:smarttags" w:element="country-region">
        <w:smartTag w:uri="urn:schemas-microsoft-com:office:smarttags" w:element="place">
          <w:r>
            <w:rPr>
              <w:rFonts w:ascii="Arial" w:hAnsi="Arial" w:cs="Arial"/>
            </w:rPr>
            <w:t>Israel</w:t>
          </w:r>
        </w:smartTag>
      </w:smartTag>
      <w:r>
        <w:rPr>
          <w:rFonts w:ascii="Arial" w:hAnsi="Arial" w:cs="Arial"/>
        </w:rPr>
        <w:t>.  The Torah would have been revealed to Jacob rather than Moses except at that time the Jews were not numerous enough to make it necessary.  In the Jewish Cabala, the man in the moon has Jacob’s face.</w:t>
      </w:r>
    </w:p>
    <w:p w:rsidR="00E33CCE" w:rsidRDefault="00E33CCE" w:rsidP="00E33CCE">
      <w:pPr>
        <w:pStyle w:val="NormalWeb"/>
        <w:spacing w:before="0" w:beforeAutospacing="0" w:after="0" w:afterAutospacing="0"/>
        <w:jc w:val="both"/>
        <w:rPr>
          <w:rFonts w:ascii="Arial" w:hAnsi="Arial" w:cs="Arial"/>
        </w:rPr>
      </w:pPr>
    </w:p>
    <w:p w:rsidR="00E33CCE" w:rsidRDefault="00E33CCE" w:rsidP="00E33CCE">
      <w:pPr>
        <w:pStyle w:val="NormalWeb"/>
        <w:spacing w:before="0" w:beforeAutospacing="0" w:after="0" w:afterAutospacing="0"/>
        <w:jc w:val="both"/>
        <w:rPr>
          <w:rFonts w:ascii="Arial" w:hAnsi="Arial" w:cs="Arial"/>
        </w:rPr>
      </w:pPr>
      <w:r>
        <w:rPr>
          <w:rFonts w:ascii="Arial" w:hAnsi="Arial" w:cs="Arial"/>
        </w:rPr>
        <w:t xml:space="preserve">Four events in the NT recall events in the life of Jacob: the narrative at Jacob’s well (John 4:4 ff); Stephen’s recollection of the journey to </w:t>
      </w:r>
      <w:smartTag w:uri="urn:schemas-microsoft-com:office:smarttags" w:element="country-region">
        <w:smartTag w:uri="urn:schemas-microsoft-com:office:smarttags" w:element="place">
          <w:r>
            <w:rPr>
              <w:rFonts w:ascii="Arial" w:hAnsi="Arial" w:cs="Arial"/>
            </w:rPr>
            <w:t>Egypt</w:t>
          </w:r>
        </w:smartTag>
      </w:smartTag>
      <w:r>
        <w:rPr>
          <w:rFonts w:ascii="Arial" w:hAnsi="Arial" w:cs="Arial"/>
        </w:rPr>
        <w:t xml:space="preserve"> (Acts 7:8-16); Paul’s’ identification of Jacob as exemplifying the predestination of the elect (Rom. 9:10-13) and the writer to the Hebrews’ inclusion of him as an example of pragmatic faith (Heb. 11:9).  In early Christian tradition Jacob has great importance as a type of “redeemed </w:t>
      </w:r>
      <w:smartTag w:uri="urn:schemas-microsoft-com:office:smarttags" w:element="country-region">
        <w:smartTag w:uri="urn:schemas-microsoft-com:office:smarttags" w:element="place">
          <w:r>
            <w:rPr>
              <w:rFonts w:ascii="Arial" w:hAnsi="Arial" w:cs="Arial"/>
            </w:rPr>
            <w:t>Israel</w:t>
          </w:r>
        </w:smartTag>
      </w:smartTag>
      <w:r>
        <w:rPr>
          <w:rFonts w:ascii="Arial" w:hAnsi="Arial" w:cs="Arial"/>
        </w:rPr>
        <w:t xml:space="preserve">” and of Christ. </w:t>
      </w:r>
      <w:proofErr w:type="spellStart"/>
      <w:r>
        <w:rPr>
          <w:rFonts w:ascii="Arial" w:hAnsi="Arial" w:cs="Arial"/>
        </w:rPr>
        <w:t>Irenaeus</w:t>
      </w:r>
      <w:proofErr w:type="spellEnd"/>
      <w:r>
        <w:rPr>
          <w:rFonts w:ascii="Arial" w:hAnsi="Arial" w:cs="Arial"/>
        </w:rPr>
        <w:t xml:space="preserve"> comments on the verse “Jacob have I loved but Esau have I hated” (Rom. 9:13) seeing not only </w:t>
      </w:r>
      <w:smartTag w:uri="urn:schemas-microsoft-com:office:smarttags" w:element="country-region">
        <w:smartTag w:uri="urn:schemas-microsoft-com:office:smarttags" w:element="place">
          <w:r>
            <w:rPr>
              <w:rFonts w:ascii="Arial" w:hAnsi="Arial" w:cs="Arial"/>
            </w:rPr>
            <w:t>Israel</w:t>
          </w:r>
        </w:smartTag>
      </w:smartTag>
      <w:r>
        <w:rPr>
          <w:rFonts w:ascii="Arial" w:hAnsi="Arial" w:cs="Arial"/>
        </w:rPr>
        <w:t>’s’ election but the history of human salvation foreshadowed.</w:t>
      </w:r>
    </w:p>
    <w:p w:rsidR="00E33CCE" w:rsidRDefault="00E33CCE" w:rsidP="00E33CCE">
      <w:pPr>
        <w:rPr>
          <w:rFonts w:ascii="Arial" w:hAnsi="Arial" w:cs="Arial"/>
          <w:b/>
          <w:bCs/>
          <w:i/>
          <w:iCs/>
          <w:sz w:val="22"/>
        </w:rPr>
      </w:pPr>
    </w:p>
    <w:p w:rsidR="00E33CCE" w:rsidRDefault="00E33CCE" w:rsidP="00E33CCE">
      <w:pPr>
        <w:rPr>
          <w:rFonts w:ascii="Arial" w:hAnsi="Arial" w:cs="Arial"/>
          <w:b/>
          <w:bCs/>
          <w:i/>
          <w:iCs/>
        </w:rPr>
      </w:pPr>
    </w:p>
    <w:p w:rsidR="00E33CCE" w:rsidRDefault="00E33CCE" w:rsidP="00E33CCE">
      <w:pPr>
        <w:rPr>
          <w:rFonts w:ascii="Arial" w:hAnsi="Arial" w:cs="Arial"/>
          <w:b/>
          <w:bCs/>
          <w:i/>
          <w:iCs/>
        </w:rPr>
      </w:pPr>
    </w:p>
    <w:p w:rsidR="00E33CCE" w:rsidRPr="00B82358" w:rsidRDefault="00E33CCE" w:rsidP="00E33CCE">
      <w:pPr>
        <w:rPr>
          <w:rFonts w:ascii="Arial" w:hAnsi="Arial" w:cs="Arial"/>
          <w:b/>
          <w:bCs/>
          <w:i/>
          <w:iCs/>
          <w:color w:val="1F497D"/>
        </w:rPr>
      </w:pPr>
      <w:r w:rsidRPr="00B82358">
        <w:rPr>
          <w:rFonts w:ascii="Arial" w:hAnsi="Arial" w:cs="Arial"/>
          <w:b/>
          <w:bCs/>
          <w:i/>
          <w:iCs/>
          <w:color w:val="1F497D"/>
        </w:rPr>
        <w:t>(d) Joseph:</w:t>
      </w:r>
    </w:p>
    <w:p w:rsidR="00E33CCE" w:rsidRDefault="00E33CCE" w:rsidP="00E33CCE">
      <w:pPr>
        <w:rPr>
          <w:rFonts w:ascii="Arial" w:hAnsi="Arial" w:cs="Arial"/>
        </w:rPr>
      </w:pPr>
    </w:p>
    <w:p w:rsidR="00E33CCE" w:rsidRDefault="00E33CCE" w:rsidP="00E33CCE">
      <w:pPr>
        <w:jc w:val="both"/>
        <w:rPr>
          <w:rFonts w:ascii="Arial" w:hAnsi="Arial" w:cs="Arial"/>
        </w:rPr>
      </w:pPr>
      <w:r>
        <w:rPr>
          <w:rFonts w:ascii="Arial" w:hAnsi="Arial" w:cs="Arial"/>
        </w:rPr>
        <w:t xml:space="preserve">There is extensive treatment of the Joseph story in an Apocryphal legend known as the </w:t>
      </w:r>
      <w:r>
        <w:rPr>
          <w:rFonts w:ascii="Arial" w:hAnsi="Arial" w:cs="Arial"/>
          <w:i/>
          <w:iCs/>
        </w:rPr>
        <w:t xml:space="preserve">Joseph and </w:t>
      </w:r>
      <w:proofErr w:type="spellStart"/>
      <w:r>
        <w:rPr>
          <w:rFonts w:ascii="Arial" w:hAnsi="Arial" w:cs="Arial"/>
          <w:i/>
          <w:iCs/>
        </w:rPr>
        <w:t>Asenath</w:t>
      </w:r>
      <w:proofErr w:type="spellEnd"/>
      <w:r>
        <w:rPr>
          <w:rFonts w:ascii="Arial" w:hAnsi="Arial" w:cs="Arial"/>
        </w:rPr>
        <w:t xml:space="preserve"> story. Here Joseph is portrayed in heroic terms and credited with angelic beauty. Rabbinic commentaries tend to emphasise Joseph’s exemplary status as the ideal of humanity. Josephus, expanding on the text’s terse comment that Joseph was "a goodly person and well favoured” (Gen. 39:6), argues that Joseph’s moral excellence was matched by his extraordinary physical beauty and many Talmudic commentators carry this to fanciful extremes. </w:t>
      </w:r>
    </w:p>
    <w:p w:rsidR="00E33CCE" w:rsidRDefault="00E33CCE" w:rsidP="00E33CCE">
      <w:pPr>
        <w:jc w:val="both"/>
        <w:rPr>
          <w:rFonts w:ascii="Arial" w:hAnsi="Arial" w:cs="Arial"/>
        </w:rPr>
      </w:pPr>
    </w:p>
    <w:p w:rsidR="00E33CCE" w:rsidRDefault="00E33CCE" w:rsidP="00E33CCE">
      <w:pPr>
        <w:jc w:val="both"/>
        <w:rPr>
          <w:rFonts w:ascii="Arial" w:hAnsi="Arial" w:cs="Arial"/>
        </w:rPr>
      </w:pPr>
      <w:r>
        <w:rPr>
          <w:rFonts w:ascii="Arial" w:hAnsi="Arial" w:cs="Arial"/>
        </w:rPr>
        <w:t xml:space="preserve">Joseph is not mentioned explicitly in the NT but the qualities attributed to Joseph the carpenter in the infancy narrative in Mathew’s Gospel invite the reader to compare Joseph the carpenter with Joseph the patriarch especially with regard to his dreams in the narrative of the Flight into </w:t>
      </w:r>
      <w:smartTag w:uri="urn:schemas-microsoft-com:office:smarttags" w:element="country-region">
        <w:smartTag w:uri="urn:schemas-microsoft-com:office:smarttags" w:element="place">
          <w:r>
            <w:rPr>
              <w:rFonts w:ascii="Arial" w:hAnsi="Arial" w:cs="Arial"/>
            </w:rPr>
            <w:t>Egypt</w:t>
          </w:r>
        </w:smartTag>
      </w:smartTag>
      <w:r>
        <w:rPr>
          <w:rFonts w:ascii="Arial" w:hAnsi="Arial" w:cs="Arial"/>
        </w:rPr>
        <w:t xml:space="preserve"> in Matthew chapter 2.   Patristic commentaries emphasise Joseph’s moral stature. He is a model of constancy to God in the face of enemies and trials. St Gregory of Nyssa comments on his perfect chastity. Joseph is also presented as a type of Christ by the early Church Fathers. St. Ambrose devotes an entire book (</w:t>
      </w:r>
      <w:r>
        <w:rPr>
          <w:rFonts w:ascii="Arial" w:hAnsi="Arial" w:cs="Arial"/>
          <w:i/>
          <w:iCs/>
        </w:rPr>
        <w:t xml:space="preserve">de Joseph </w:t>
      </w:r>
      <w:proofErr w:type="spellStart"/>
      <w:r>
        <w:rPr>
          <w:rFonts w:ascii="Arial" w:hAnsi="Arial" w:cs="Arial"/>
          <w:i/>
          <w:iCs/>
        </w:rPr>
        <w:t>patriarchia</w:t>
      </w:r>
      <w:proofErr w:type="spellEnd"/>
      <w:r>
        <w:rPr>
          <w:rFonts w:ascii="Arial" w:hAnsi="Arial" w:cs="Arial"/>
        </w:rPr>
        <w:t xml:space="preserve">) in which he provides point-to-point correspondences between the lives of Joseph and Christ. </w:t>
      </w:r>
    </w:p>
    <w:p w:rsidR="00E33CCE" w:rsidRDefault="00E33CCE" w:rsidP="00E33CCE">
      <w:pPr>
        <w:rPr>
          <w:rFonts w:ascii="Arial" w:hAnsi="Arial" w:cs="Arial"/>
        </w:rPr>
      </w:pPr>
    </w:p>
    <w:p w:rsidR="00E33CCE" w:rsidRDefault="00E33CCE" w:rsidP="00E33CCE">
      <w:pPr>
        <w:rPr>
          <w:rFonts w:ascii="Arial" w:hAnsi="Arial" w:cs="Arial"/>
        </w:rPr>
      </w:pPr>
    </w:p>
    <w:p w:rsidR="00295C82" w:rsidRDefault="00295C82" w:rsidP="00E33CCE">
      <w:pPr>
        <w:rPr>
          <w:rFonts w:ascii="Arial" w:hAnsi="Arial" w:cs="Arial"/>
        </w:rPr>
      </w:pPr>
    </w:p>
    <w:p w:rsidR="00295C82" w:rsidRDefault="00295C82" w:rsidP="00E33CCE">
      <w:pPr>
        <w:rPr>
          <w:rFonts w:ascii="Arial" w:hAnsi="Arial" w:cs="Arial"/>
          <w:b/>
          <w:u w:val="single"/>
        </w:rPr>
      </w:pPr>
      <w:r w:rsidRPr="00295C82">
        <w:rPr>
          <w:rFonts w:ascii="Arial" w:hAnsi="Arial" w:cs="Arial"/>
          <w:b/>
          <w:u w:val="single"/>
        </w:rPr>
        <w:t>Reading:</w:t>
      </w:r>
    </w:p>
    <w:p w:rsidR="00295C82" w:rsidRDefault="00295C82" w:rsidP="00E33CCE">
      <w:pPr>
        <w:rPr>
          <w:rFonts w:ascii="Arial" w:hAnsi="Arial" w:cs="Arial"/>
          <w:b/>
          <w:u w:val="single"/>
        </w:rPr>
      </w:pPr>
    </w:p>
    <w:p w:rsidR="00295C82" w:rsidRPr="00295C82" w:rsidRDefault="00295C82" w:rsidP="00E33CCE">
      <w:pPr>
        <w:rPr>
          <w:rFonts w:ascii="Arial" w:hAnsi="Arial" w:cs="Arial"/>
        </w:rPr>
      </w:pPr>
      <w:r w:rsidRPr="00295C82">
        <w:rPr>
          <w:rFonts w:ascii="Arial" w:hAnsi="Arial" w:cs="Arial"/>
        </w:rPr>
        <w:t xml:space="preserve">See the article by Robin Jensen on the </w:t>
      </w:r>
      <w:r>
        <w:rPr>
          <w:rFonts w:ascii="Arial" w:hAnsi="Arial" w:cs="Arial"/>
        </w:rPr>
        <w:t>“</w:t>
      </w:r>
      <w:r w:rsidRPr="00295C82">
        <w:rPr>
          <w:rFonts w:ascii="Arial" w:hAnsi="Arial" w:cs="Arial"/>
        </w:rPr>
        <w:t>Sacrifice of Isaac in Jewish and Christian Tradition</w:t>
      </w:r>
      <w:r>
        <w:rPr>
          <w:rFonts w:ascii="Arial" w:hAnsi="Arial" w:cs="Arial"/>
        </w:rPr>
        <w:t>”</w:t>
      </w:r>
      <w:r w:rsidRPr="00295C82">
        <w:rPr>
          <w:rFonts w:ascii="Arial" w:hAnsi="Arial" w:cs="Arial"/>
        </w:rPr>
        <w:t>.</w:t>
      </w:r>
      <w:r>
        <w:rPr>
          <w:rFonts w:ascii="Arial" w:hAnsi="Arial" w:cs="Arial"/>
        </w:rPr>
        <w:t xml:space="preserve"> [file attached]</w:t>
      </w:r>
    </w:p>
    <w:p w:rsidR="008E1A67" w:rsidRDefault="008E1A67" w:rsidP="008E1A6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522"/>
      </w:tblGrid>
      <w:tr w:rsidR="008E1A67" w:rsidTr="008E1A67">
        <w:tc>
          <w:tcPr>
            <w:tcW w:w="8522" w:type="dxa"/>
            <w:tcBorders>
              <w:top w:val="single" w:sz="4" w:space="0" w:color="auto"/>
              <w:left w:val="single" w:sz="4" w:space="0" w:color="auto"/>
              <w:bottom w:val="single" w:sz="4" w:space="0" w:color="auto"/>
              <w:right w:val="single" w:sz="4" w:space="0" w:color="auto"/>
            </w:tcBorders>
          </w:tcPr>
          <w:p w:rsidR="008E1A67" w:rsidRDefault="008E1A67">
            <w:pPr>
              <w:spacing w:line="276" w:lineRule="auto"/>
              <w:rPr>
                <w:rFonts w:ascii="Arial" w:hAnsi="Arial" w:cs="Arial"/>
              </w:rPr>
            </w:pPr>
          </w:p>
          <w:p w:rsidR="008E1A67" w:rsidRDefault="008E1A67">
            <w:pPr>
              <w:spacing w:line="276" w:lineRule="auto"/>
              <w:rPr>
                <w:rFonts w:ascii="Arial" w:hAnsi="Arial" w:cs="Arial"/>
                <w:b/>
                <w:bCs/>
              </w:rPr>
            </w:pPr>
            <w:r>
              <w:rPr>
                <w:rFonts w:ascii="Arial" w:hAnsi="Arial" w:cs="Arial"/>
                <w:b/>
                <w:bCs/>
              </w:rPr>
              <w:t>Issues to explore:</w:t>
            </w:r>
          </w:p>
          <w:p w:rsidR="008E1A67" w:rsidRDefault="008E1A67">
            <w:pPr>
              <w:spacing w:line="276" w:lineRule="auto"/>
              <w:rPr>
                <w:rFonts w:ascii="Arial" w:hAnsi="Arial" w:cs="Arial"/>
              </w:rPr>
            </w:pPr>
          </w:p>
          <w:p w:rsidR="008E1A67" w:rsidRDefault="008E1A67" w:rsidP="00057DC5">
            <w:pPr>
              <w:numPr>
                <w:ilvl w:val="0"/>
                <w:numId w:val="1"/>
              </w:numPr>
              <w:spacing w:line="276" w:lineRule="auto"/>
              <w:rPr>
                <w:rFonts w:ascii="Arial" w:hAnsi="Arial" w:cs="Arial"/>
              </w:rPr>
            </w:pPr>
            <w:r>
              <w:rPr>
                <w:rFonts w:ascii="Arial" w:hAnsi="Arial" w:cs="Arial"/>
              </w:rPr>
              <w:t>From your reading of the biblical text, does Jacob deserve the wonderful reputation given to him in Jewish tradition?</w:t>
            </w:r>
          </w:p>
          <w:p w:rsidR="008E1A67" w:rsidRDefault="008E1A67" w:rsidP="00057DC5">
            <w:pPr>
              <w:numPr>
                <w:ilvl w:val="0"/>
                <w:numId w:val="1"/>
              </w:numPr>
              <w:spacing w:line="276" w:lineRule="auto"/>
              <w:rPr>
                <w:rFonts w:ascii="Arial" w:hAnsi="Arial" w:cs="Arial"/>
              </w:rPr>
            </w:pPr>
            <w:r>
              <w:rPr>
                <w:rFonts w:ascii="Arial" w:hAnsi="Arial" w:cs="Arial"/>
              </w:rPr>
              <w:lastRenderedPageBreak/>
              <w:t xml:space="preserve"> Does the </w:t>
            </w:r>
            <w:r>
              <w:rPr>
                <w:rFonts w:ascii="Arial" w:hAnsi="Arial" w:cs="Arial"/>
                <w:i/>
                <w:iCs/>
              </w:rPr>
              <w:t xml:space="preserve">Joseph and </w:t>
            </w:r>
            <w:proofErr w:type="spellStart"/>
            <w:r>
              <w:rPr>
                <w:rFonts w:ascii="Arial" w:hAnsi="Arial" w:cs="Arial"/>
                <w:i/>
                <w:iCs/>
              </w:rPr>
              <w:t>Asenath</w:t>
            </w:r>
            <w:proofErr w:type="spellEnd"/>
            <w:r>
              <w:rPr>
                <w:rFonts w:ascii="Arial" w:hAnsi="Arial" w:cs="Arial"/>
              </w:rPr>
              <w:t xml:space="preserve"> tradition continue faithfully the characteristics  of Joseph given to him in the text in Genesis?</w:t>
            </w:r>
          </w:p>
          <w:p w:rsidR="008E1A67" w:rsidRDefault="008E1A67" w:rsidP="00057DC5">
            <w:pPr>
              <w:numPr>
                <w:ilvl w:val="0"/>
                <w:numId w:val="1"/>
              </w:numPr>
              <w:spacing w:line="276" w:lineRule="auto"/>
              <w:rPr>
                <w:rFonts w:ascii="Arial" w:hAnsi="Arial" w:cs="Arial"/>
              </w:rPr>
            </w:pPr>
            <w:r>
              <w:rPr>
                <w:rFonts w:ascii="Arial" w:hAnsi="Arial" w:cs="Arial"/>
              </w:rPr>
              <w:t>Is the representation of Eve in Jewish and Christian interpretation a purely male creation?</w:t>
            </w:r>
          </w:p>
          <w:p w:rsidR="008E1A67" w:rsidRDefault="008E1A67">
            <w:pPr>
              <w:pStyle w:val="NormalWeb"/>
              <w:spacing w:before="0" w:beforeAutospacing="0" w:after="0" w:afterAutospacing="0" w:line="276" w:lineRule="auto"/>
              <w:rPr>
                <w:rFonts w:ascii="Arial" w:hAnsi="Arial" w:cs="Arial"/>
              </w:rPr>
            </w:pPr>
          </w:p>
          <w:p w:rsidR="008E1A67" w:rsidRDefault="008E1A67">
            <w:pPr>
              <w:pStyle w:val="NormalWeb"/>
              <w:spacing w:before="0" w:beforeAutospacing="0" w:after="0" w:afterAutospacing="0" w:line="276" w:lineRule="auto"/>
              <w:rPr>
                <w:rFonts w:ascii="Arial" w:hAnsi="Arial" w:cs="Arial"/>
              </w:rPr>
            </w:pPr>
          </w:p>
          <w:p w:rsidR="008E1A67" w:rsidRDefault="008E1A67">
            <w:pPr>
              <w:spacing w:line="276" w:lineRule="auto"/>
              <w:rPr>
                <w:rFonts w:ascii="Arial" w:hAnsi="Arial" w:cs="Arial"/>
                <w:b/>
                <w:bCs/>
              </w:rPr>
            </w:pPr>
            <w:r>
              <w:rPr>
                <w:rFonts w:ascii="Arial" w:hAnsi="Arial" w:cs="Arial"/>
                <w:b/>
                <w:bCs/>
              </w:rPr>
              <w:t>Formative assignment:</w:t>
            </w:r>
          </w:p>
          <w:p w:rsidR="008E1A67" w:rsidRDefault="008E1A67">
            <w:pPr>
              <w:spacing w:line="276" w:lineRule="auto"/>
              <w:rPr>
                <w:rFonts w:ascii="Arial" w:hAnsi="Arial" w:cs="Arial"/>
              </w:rPr>
            </w:pPr>
          </w:p>
          <w:p w:rsidR="008E1A67" w:rsidRDefault="008E1A67">
            <w:pPr>
              <w:spacing w:line="276" w:lineRule="auto"/>
              <w:rPr>
                <w:rFonts w:ascii="Arial" w:hAnsi="Arial" w:cs="Arial"/>
              </w:rPr>
            </w:pPr>
            <w:r>
              <w:rPr>
                <w:rFonts w:ascii="Arial" w:hAnsi="Arial" w:cs="Arial"/>
              </w:rPr>
              <w:t>By the end of this unit, you should be able to answer the following question, in the context of contemporary scholarship:</w:t>
            </w:r>
          </w:p>
          <w:p w:rsidR="008E1A67" w:rsidRDefault="008E1A67">
            <w:pPr>
              <w:spacing w:line="276" w:lineRule="auto"/>
              <w:rPr>
                <w:rFonts w:ascii="Arial" w:hAnsi="Arial" w:cs="Arial"/>
              </w:rPr>
            </w:pPr>
          </w:p>
          <w:p w:rsidR="008E1A67" w:rsidRDefault="008E1A67">
            <w:pPr>
              <w:spacing w:line="276" w:lineRule="auto"/>
              <w:jc w:val="both"/>
              <w:rPr>
                <w:rFonts w:ascii="Arial" w:hAnsi="Arial" w:cs="Arial"/>
                <w:b/>
                <w:bCs/>
              </w:rPr>
            </w:pPr>
            <w:r>
              <w:rPr>
                <w:rFonts w:ascii="Arial" w:hAnsi="Arial" w:cs="Arial"/>
                <w:b/>
                <w:bCs/>
                <w:sz w:val="22"/>
              </w:rPr>
              <w:t>Do</w:t>
            </w:r>
            <w:r w:rsidR="004E1413">
              <w:rPr>
                <w:rFonts w:ascii="Arial" w:hAnsi="Arial" w:cs="Arial"/>
                <w:b/>
                <w:bCs/>
                <w:sz w:val="22"/>
              </w:rPr>
              <w:t>es</w:t>
            </w:r>
            <w:r>
              <w:rPr>
                <w:rFonts w:ascii="Arial" w:hAnsi="Arial" w:cs="Arial"/>
                <w:b/>
                <w:bCs/>
                <w:sz w:val="22"/>
              </w:rPr>
              <w:t xml:space="preserve"> a literary reading of Genesis and an appreciation of the way the characters of Genesis are presented in Jewish and Christian tradition go hand in hand?</w:t>
            </w:r>
          </w:p>
          <w:p w:rsidR="008E1A67" w:rsidRDefault="008E1A67">
            <w:pPr>
              <w:spacing w:line="276" w:lineRule="auto"/>
              <w:rPr>
                <w:rFonts w:ascii="Arial" w:hAnsi="Arial" w:cs="Arial"/>
              </w:rPr>
            </w:pPr>
          </w:p>
        </w:tc>
      </w:tr>
    </w:tbl>
    <w:p w:rsidR="0095710E" w:rsidRDefault="0095710E"/>
    <w:sectPr w:rsidR="0095710E" w:rsidSect="0095710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08102FF"/>
    <w:multiLevelType w:val="hybridMultilevel"/>
    <w:tmpl w:val="43BE4180"/>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33CCE"/>
    <w:rsid w:val="00295C82"/>
    <w:rsid w:val="00420EE3"/>
    <w:rsid w:val="004E1413"/>
    <w:rsid w:val="008E1A67"/>
    <w:rsid w:val="008E1F3B"/>
    <w:rsid w:val="0095710E"/>
    <w:rsid w:val="0099199E"/>
    <w:rsid w:val="00C01092"/>
    <w:rsid w:val="00C14873"/>
    <w:rsid w:val="00E33C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3CC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33CCE"/>
    <w:pPr>
      <w:keepNext/>
      <w:jc w:val="center"/>
      <w:outlineLvl w:val="3"/>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33CCE"/>
    <w:rPr>
      <w:rFonts w:ascii="Arial" w:eastAsia="Times New Roman" w:hAnsi="Arial" w:cs="Arial"/>
      <w:b/>
      <w:bCs/>
      <w:sz w:val="24"/>
      <w:szCs w:val="24"/>
    </w:rPr>
  </w:style>
  <w:style w:type="paragraph" w:styleId="BodyText">
    <w:name w:val="Body Text"/>
    <w:basedOn w:val="Normal"/>
    <w:link w:val="BodyTextChar"/>
    <w:rsid w:val="00E33CCE"/>
    <w:pPr>
      <w:jc w:val="both"/>
    </w:pPr>
    <w:rPr>
      <w:rFonts w:ascii="Arial" w:hAnsi="Arial" w:cs="Arial"/>
    </w:rPr>
  </w:style>
  <w:style w:type="character" w:customStyle="1" w:styleId="BodyTextChar">
    <w:name w:val="Body Text Char"/>
    <w:basedOn w:val="DefaultParagraphFont"/>
    <w:link w:val="BodyText"/>
    <w:rsid w:val="00E33CCE"/>
    <w:rPr>
      <w:rFonts w:ascii="Arial" w:eastAsia="Times New Roman" w:hAnsi="Arial" w:cs="Arial"/>
      <w:sz w:val="24"/>
      <w:szCs w:val="24"/>
    </w:rPr>
  </w:style>
  <w:style w:type="paragraph" w:styleId="NormalWeb">
    <w:name w:val="Normal (Web)"/>
    <w:basedOn w:val="Normal"/>
    <w:rsid w:val="00E33CCE"/>
    <w:pPr>
      <w:spacing w:before="100" w:beforeAutospacing="1" w:after="100" w:afterAutospacing="1"/>
    </w:pPr>
  </w:style>
</w:styles>
</file>

<file path=word/webSettings.xml><?xml version="1.0" encoding="utf-8"?>
<w:webSettings xmlns:r="http://schemas.openxmlformats.org/officeDocument/2006/relationships" xmlns:w="http://schemas.openxmlformats.org/wordprocessingml/2006/main">
  <w:divs>
    <w:div w:id="907880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926</Words>
  <Characters>5283</Characters>
  <Application>Microsoft Office Word</Application>
  <DocSecurity>0</DocSecurity>
  <Lines>44</Lines>
  <Paragraphs>12</Paragraphs>
  <ScaleCrop>false</ScaleCrop>
  <Company/>
  <LinksUpToDate>false</LinksUpToDate>
  <CharactersWithSpaces>6197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5</cp:revision>
  <dcterms:created xsi:type="dcterms:W3CDTF">2012-09-10T08:58:00Z</dcterms:created>
  <dcterms:modified xsi:type="dcterms:W3CDTF">2012-09-11T09:38:00Z</dcterms:modified>
</cp:coreProperties>
</file>