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0B0CB" w14:textId="6BFE6003" w:rsidR="0075150F" w:rsidRDefault="003B3EFC" w:rsidP="00BD3E2B">
      <w:pPr>
        <w:pStyle w:val="Normal1"/>
        <w:jc w:val="center"/>
      </w:pPr>
      <w:r>
        <w:rPr>
          <w:noProof/>
        </w:rPr>
        <w:drawing>
          <wp:inline distT="0" distB="0" distL="0" distR="0" wp14:anchorId="388E7E0F" wp14:editId="48C4A353">
            <wp:extent cx="2239960" cy="895985"/>
            <wp:effectExtent l="0" t="0" r="8255" b="0"/>
            <wp:docPr id="321244397"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244397" name="Picture 1"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8213" cy="923286"/>
                    </a:xfrm>
                    <a:prstGeom prst="rect">
                      <a:avLst/>
                    </a:prstGeom>
                    <a:noFill/>
                    <a:ln>
                      <a:noFill/>
                    </a:ln>
                  </pic:spPr>
                </pic:pic>
              </a:graphicData>
            </a:graphic>
          </wp:inline>
        </w:drawing>
      </w:r>
    </w:p>
    <w:p w14:paraId="214DC7F8" w14:textId="77777777" w:rsidR="003B3EFC" w:rsidRPr="003B3EFC" w:rsidRDefault="003B3EFC" w:rsidP="003B3EFC">
      <w:pPr>
        <w:pStyle w:val="Normal1"/>
        <w:jc w:val="center"/>
      </w:pPr>
    </w:p>
    <w:p w14:paraId="3356219D" w14:textId="6EBB1810" w:rsidR="00E4025F" w:rsidRPr="00A306FE" w:rsidRDefault="00E4025F" w:rsidP="000A5212">
      <w:pPr>
        <w:pStyle w:val="Normal1"/>
        <w:jc w:val="center"/>
        <w:rPr>
          <w:sz w:val="32"/>
          <w:szCs w:val="32"/>
        </w:rPr>
      </w:pPr>
      <w:r w:rsidRPr="00A306FE">
        <w:rPr>
          <w:sz w:val="32"/>
          <w:szCs w:val="32"/>
        </w:rPr>
        <w:t>BA (Hons) Business Management</w:t>
      </w:r>
    </w:p>
    <w:p w14:paraId="0A545436" w14:textId="3DD7A87A" w:rsidR="00E4025F" w:rsidRPr="00A306FE" w:rsidRDefault="00E4025F" w:rsidP="000A5212">
      <w:pPr>
        <w:pStyle w:val="Normal1"/>
        <w:jc w:val="center"/>
        <w:rPr>
          <w:sz w:val="32"/>
          <w:szCs w:val="32"/>
        </w:rPr>
      </w:pPr>
      <w:r w:rsidRPr="00A306FE">
        <w:rPr>
          <w:sz w:val="32"/>
          <w:szCs w:val="32"/>
        </w:rPr>
        <w:t xml:space="preserve">Module: </w:t>
      </w:r>
      <w:r w:rsidR="001C3D4A" w:rsidRPr="001C3D4A">
        <w:rPr>
          <w:sz w:val="32"/>
          <w:szCs w:val="32"/>
        </w:rPr>
        <w:t>International Business Communications</w:t>
      </w:r>
    </w:p>
    <w:p w14:paraId="602F5CBA" w14:textId="3CF7DC9A" w:rsidR="00E4025F" w:rsidRPr="00A306FE" w:rsidRDefault="00E4025F" w:rsidP="000A5212">
      <w:pPr>
        <w:pStyle w:val="Normal1"/>
        <w:jc w:val="center"/>
        <w:rPr>
          <w:sz w:val="32"/>
          <w:szCs w:val="32"/>
        </w:rPr>
      </w:pPr>
      <w:r w:rsidRPr="00A306FE">
        <w:rPr>
          <w:sz w:val="32"/>
          <w:szCs w:val="32"/>
        </w:rPr>
        <w:t xml:space="preserve">Module code: </w:t>
      </w:r>
      <w:r w:rsidR="001C3D4A" w:rsidRPr="001C3D4A">
        <w:rPr>
          <w:sz w:val="32"/>
          <w:szCs w:val="32"/>
        </w:rPr>
        <w:t>LCBB6001</w:t>
      </w:r>
    </w:p>
    <w:p w14:paraId="3593C921" w14:textId="3B031FDF" w:rsidR="00D72333" w:rsidRPr="003B3EFC" w:rsidRDefault="00E4025F" w:rsidP="000A5212">
      <w:pPr>
        <w:pStyle w:val="Normal1"/>
        <w:jc w:val="center"/>
        <w:rPr>
          <w:sz w:val="40"/>
          <w:szCs w:val="40"/>
        </w:rPr>
      </w:pPr>
      <w:r w:rsidRPr="00A306FE">
        <w:rPr>
          <w:sz w:val="32"/>
          <w:szCs w:val="32"/>
        </w:rPr>
        <w:t xml:space="preserve">Module Leader/Lecturer: </w:t>
      </w:r>
      <w:r w:rsidR="001C3D4A" w:rsidRPr="001C3D4A">
        <w:rPr>
          <w:sz w:val="32"/>
          <w:szCs w:val="32"/>
        </w:rPr>
        <w:t>Dr Rexon Nting</w:t>
      </w:r>
    </w:p>
    <w:p w14:paraId="51BEF877" w14:textId="77777777" w:rsidR="008B0BA1" w:rsidRDefault="008B0BA1" w:rsidP="000A5212">
      <w:pPr>
        <w:pStyle w:val="Normal1"/>
        <w:jc w:val="center"/>
        <w:rPr>
          <w:b/>
          <w:bCs/>
          <w:sz w:val="40"/>
          <w:szCs w:val="40"/>
        </w:rPr>
      </w:pPr>
    </w:p>
    <w:p w14:paraId="33EEF0C7" w14:textId="3C4D52E1" w:rsidR="0075150F" w:rsidRPr="00E4025F" w:rsidRDefault="00D72333" w:rsidP="003B3EFC">
      <w:pPr>
        <w:pStyle w:val="Normal1"/>
        <w:jc w:val="center"/>
        <w:rPr>
          <w:b/>
          <w:bCs/>
          <w:sz w:val="40"/>
          <w:szCs w:val="40"/>
        </w:rPr>
      </w:pPr>
      <w:r w:rsidRPr="00D72333">
        <w:rPr>
          <w:b/>
          <w:bCs/>
          <w:sz w:val="40"/>
          <w:szCs w:val="40"/>
        </w:rPr>
        <w:t xml:space="preserve">Coursework: </w:t>
      </w:r>
      <w:r w:rsidR="001C3D4A" w:rsidRPr="001C3D4A">
        <w:rPr>
          <w:b/>
          <w:bCs/>
          <w:sz w:val="40"/>
          <w:szCs w:val="40"/>
        </w:rPr>
        <w:t>Individual Essay</w:t>
      </w:r>
      <w:r w:rsidR="009A3055">
        <w:rPr>
          <w:b/>
          <w:bCs/>
          <w:sz w:val="40"/>
          <w:szCs w:val="40"/>
        </w:rPr>
        <w:br/>
        <w:t xml:space="preserve">Student: </w:t>
      </w:r>
      <w:r w:rsidR="00022405">
        <w:rPr>
          <w:b/>
          <w:bCs/>
          <w:sz w:val="40"/>
          <w:szCs w:val="40"/>
        </w:rPr>
        <w:t>Daniela Mihaela</w:t>
      </w:r>
      <w:r w:rsidR="009A3055">
        <w:rPr>
          <w:b/>
          <w:bCs/>
          <w:sz w:val="40"/>
          <w:szCs w:val="40"/>
        </w:rPr>
        <w:t xml:space="preserve"> Visan</w:t>
      </w:r>
      <w:r w:rsidR="009A3055">
        <w:rPr>
          <w:b/>
          <w:bCs/>
          <w:sz w:val="40"/>
          <w:szCs w:val="40"/>
        </w:rPr>
        <w:br/>
        <w:t>Student ID: 224738</w:t>
      </w:r>
      <w:r w:rsidR="00022405">
        <w:rPr>
          <w:b/>
          <w:bCs/>
          <w:sz w:val="40"/>
          <w:szCs w:val="40"/>
        </w:rPr>
        <w:t>7</w:t>
      </w:r>
    </w:p>
    <w:p w14:paraId="151FA674" w14:textId="77777777" w:rsidR="00E4025F" w:rsidRDefault="00E4025F" w:rsidP="00E4025F">
      <w:pPr>
        <w:pStyle w:val="Normal1"/>
        <w:jc w:val="center"/>
        <w:rPr>
          <w:b/>
          <w:bCs/>
          <w:sz w:val="40"/>
          <w:szCs w:val="40"/>
        </w:rPr>
      </w:pPr>
    </w:p>
    <w:p w14:paraId="25FFDF41" w14:textId="312305B5" w:rsidR="00A0328E" w:rsidRPr="005A2C55" w:rsidRDefault="00A0328E" w:rsidP="00E4025F">
      <w:pPr>
        <w:pStyle w:val="Normal1"/>
        <w:jc w:val="center"/>
        <w:rPr>
          <w:b/>
          <w:bCs/>
          <w:sz w:val="36"/>
          <w:szCs w:val="36"/>
        </w:rPr>
      </w:pPr>
      <w:r w:rsidRPr="003B3EFC">
        <w:rPr>
          <w:b/>
          <w:bCs/>
          <w:sz w:val="40"/>
          <w:szCs w:val="40"/>
          <w:u w:val="single"/>
        </w:rPr>
        <w:t>Title:</w:t>
      </w:r>
      <w:r>
        <w:rPr>
          <w:b/>
          <w:bCs/>
          <w:sz w:val="40"/>
          <w:szCs w:val="40"/>
        </w:rPr>
        <w:br/>
      </w:r>
      <w:r w:rsidR="00022405" w:rsidRPr="00022405">
        <w:rPr>
          <w:sz w:val="36"/>
          <w:szCs w:val="36"/>
        </w:rPr>
        <w:t>Navigating Intercultural Communication: A Case Study of Barclays and Toyota Collaboration</w:t>
      </w:r>
    </w:p>
    <w:p w14:paraId="24DC67EF" w14:textId="77777777" w:rsidR="000A5212" w:rsidRDefault="000A5212">
      <w:pPr>
        <w:pStyle w:val="Normal1"/>
        <w:rPr>
          <w:b/>
          <w:bCs/>
          <w:sz w:val="40"/>
          <w:szCs w:val="40"/>
        </w:rPr>
      </w:pPr>
    </w:p>
    <w:p w14:paraId="5BDE7655" w14:textId="77777777" w:rsidR="00A306FE" w:rsidRDefault="00A306FE">
      <w:pPr>
        <w:pStyle w:val="Normal1"/>
        <w:rPr>
          <w:b/>
          <w:bCs/>
          <w:sz w:val="40"/>
          <w:szCs w:val="40"/>
        </w:rPr>
      </w:pPr>
    </w:p>
    <w:p w14:paraId="2AAB4F8F" w14:textId="77777777" w:rsidR="00A306FE" w:rsidRPr="00A0328E" w:rsidRDefault="00A306FE">
      <w:pPr>
        <w:pStyle w:val="Normal1"/>
        <w:rPr>
          <w:b/>
          <w:bCs/>
          <w:sz w:val="40"/>
          <w:szCs w:val="40"/>
        </w:rPr>
      </w:pPr>
    </w:p>
    <w:p w14:paraId="6223039D" w14:textId="77777777" w:rsidR="009A3055" w:rsidRDefault="009A3055">
      <w:pPr>
        <w:rPr>
          <w:b/>
          <w:bCs/>
        </w:rPr>
      </w:pPr>
    </w:p>
    <w:p w14:paraId="58B500A5" w14:textId="77777777" w:rsidR="003B3EFC" w:rsidRDefault="003B3EFC">
      <w:pPr>
        <w:rPr>
          <w:b/>
          <w:bCs/>
        </w:rPr>
      </w:pPr>
    </w:p>
    <w:p w14:paraId="5466BE51" w14:textId="77777777" w:rsidR="003B3EFC" w:rsidRDefault="003B3EFC">
      <w:pPr>
        <w:rPr>
          <w:b/>
          <w:bCs/>
        </w:rPr>
      </w:pPr>
    </w:p>
    <w:p w14:paraId="3E28AEC6" w14:textId="77777777" w:rsidR="00336BED" w:rsidRDefault="00336BED" w:rsidP="00336BED">
      <w:pPr>
        <w:pStyle w:val="ListParagraph"/>
        <w:rPr>
          <w:b/>
          <w:bCs/>
        </w:rPr>
      </w:pPr>
      <w:r>
        <w:rPr>
          <w:b/>
          <w:bCs/>
        </w:rPr>
        <w:lastRenderedPageBreak/>
        <w:t>Table of Contents</w:t>
      </w:r>
    </w:p>
    <w:p w14:paraId="716DE9FC" w14:textId="18C07DD0" w:rsidR="00336BED" w:rsidRDefault="00336BED" w:rsidP="000A5212">
      <w:pPr>
        <w:pStyle w:val="ListParagraph"/>
        <w:numPr>
          <w:ilvl w:val="0"/>
          <w:numId w:val="30"/>
        </w:numPr>
        <w:rPr>
          <w:b/>
          <w:bCs/>
        </w:rPr>
      </w:pPr>
      <w:r>
        <w:rPr>
          <w:b/>
          <w:bCs/>
        </w:rPr>
        <w:t>Introduction.................................................................................................Page 3</w:t>
      </w:r>
    </w:p>
    <w:p w14:paraId="1175B892" w14:textId="0D39CA22" w:rsidR="00336BED" w:rsidRDefault="00336BED" w:rsidP="000A5212">
      <w:pPr>
        <w:pStyle w:val="ListParagraph"/>
        <w:numPr>
          <w:ilvl w:val="0"/>
          <w:numId w:val="30"/>
        </w:numPr>
        <w:rPr>
          <w:b/>
          <w:bCs/>
        </w:rPr>
      </w:pPr>
      <w:r>
        <w:rPr>
          <w:b/>
          <w:bCs/>
        </w:rPr>
        <w:t>Background of Selected Companies and Market Context...................Page 3-4</w:t>
      </w:r>
    </w:p>
    <w:p w14:paraId="009FE21A" w14:textId="516327D1" w:rsidR="00336BED" w:rsidRDefault="00336BED" w:rsidP="000A5212">
      <w:pPr>
        <w:pStyle w:val="ListParagraph"/>
        <w:numPr>
          <w:ilvl w:val="0"/>
          <w:numId w:val="30"/>
        </w:numPr>
        <w:rPr>
          <w:b/>
          <w:bCs/>
        </w:rPr>
      </w:pPr>
      <w:r>
        <w:rPr>
          <w:b/>
          <w:bCs/>
        </w:rPr>
        <w:t>Theoretical Framework...........................................................................Page 4-6</w:t>
      </w:r>
    </w:p>
    <w:p w14:paraId="68118092" w14:textId="18E2F6BE" w:rsidR="00336BED" w:rsidRDefault="00336BED" w:rsidP="000A5212">
      <w:pPr>
        <w:pStyle w:val="ListParagraph"/>
        <w:numPr>
          <w:ilvl w:val="0"/>
          <w:numId w:val="30"/>
        </w:numPr>
        <w:rPr>
          <w:b/>
          <w:bCs/>
        </w:rPr>
      </w:pPr>
      <w:r>
        <w:rPr>
          <w:b/>
          <w:bCs/>
        </w:rPr>
        <w:t>Evaluation of UK-Japanese Communication Styles.............................Page 6-8</w:t>
      </w:r>
    </w:p>
    <w:p w14:paraId="44F98E02" w14:textId="4B9C3121" w:rsidR="00336BED" w:rsidRDefault="00336BED" w:rsidP="000A5212">
      <w:pPr>
        <w:pStyle w:val="ListParagraph"/>
        <w:numPr>
          <w:ilvl w:val="0"/>
          <w:numId w:val="30"/>
        </w:numPr>
        <w:rPr>
          <w:b/>
          <w:bCs/>
        </w:rPr>
      </w:pPr>
      <w:r>
        <w:rPr>
          <w:b/>
          <w:bCs/>
        </w:rPr>
        <w:t>Business Implications and Solutions..................................................Page 8-10</w:t>
      </w:r>
    </w:p>
    <w:p w14:paraId="39E6B444" w14:textId="3A3645A9" w:rsidR="00336BED" w:rsidRDefault="00336BED" w:rsidP="000A5212">
      <w:pPr>
        <w:pStyle w:val="ListParagraph"/>
        <w:numPr>
          <w:ilvl w:val="0"/>
          <w:numId w:val="30"/>
        </w:numPr>
        <w:rPr>
          <w:b/>
          <w:bCs/>
        </w:rPr>
      </w:pPr>
      <w:r>
        <w:rPr>
          <w:b/>
          <w:bCs/>
        </w:rPr>
        <w:t>Conclusion...........................................................................................Page 10-11</w:t>
      </w:r>
    </w:p>
    <w:p w14:paraId="68DA53BE" w14:textId="6CD2D821" w:rsidR="0053322B" w:rsidRDefault="00336BED" w:rsidP="000A5212">
      <w:pPr>
        <w:pStyle w:val="ListParagraph"/>
        <w:numPr>
          <w:ilvl w:val="0"/>
          <w:numId w:val="30"/>
        </w:numPr>
      </w:pPr>
      <w:r>
        <w:rPr>
          <w:b/>
          <w:bCs/>
        </w:rPr>
        <w:t>References................................................................................................Page 12</w:t>
      </w:r>
    </w:p>
    <w:p w14:paraId="03FB5C47" w14:textId="77777777" w:rsidR="007047C5" w:rsidRDefault="007047C5" w:rsidP="00D9193D">
      <w:pPr>
        <w:pStyle w:val="Normal1"/>
      </w:pPr>
    </w:p>
    <w:p w14:paraId="405B8465" w14:textId="77777777" w:rsidR="007047C5" w:rsidRDefault="007047C5" w:rsidP="00D9193D">
      <w:pPr>
        <w:pStyle w:val="Normal1"/>
      </w:pPr>
    </w:p>
    <w:p w14:paraId="2F2DACA6" w14:textId="77777777" w:rsidR="007047C5" w:rsidRDefault="007047C5" w:rsidP="00D9193D">
      <w:pPr>
        <w:pStyle w:val="Normal1"/>
      </w:pPr>
    </w:p>
    <w:p w14:paraId="27DEFF41" w14:textId="77777777" w:rsidR="007047C5" w:rsidRDefault="007047C5" w:rsidP="00D9193D">
      <w:pPr>
        <w:pStyle w:val="Normal1"/>
      </w:pPr>
    </w:p>
    <w:p w14:paraId="7AC92BD5" w14:textId="77777777" w:rsidR="007047C5" w:rsidRDefault="007047C5" w:rsidP="00D9193D">
      <w:pPr>
        <w:pStyle w:val="Normal1"/>
      </w:pPr>
    </w:p>
    <w:p w14:paraId="3C21E98C" w14:textId="77777777" w:rsidR="00D9193D" w:rsidRDefault="00D9193D" w:rsidP="00D9193D">
      <w:pPr>
        <w:pStyle w:val="Normal1"/>
      </w:pPr>
    </w:p>
    <w:p w14:paraId="13FE8926" w14:textId="77777777" w:rsidR="00D9193D" w:rsidRDefault="00D9193D" w:rsidP="00D9193D">
      <w:pPr>
        <w:pStyle w:val="Normal1"/>
      </w:pPr>
    </w:p>
    <w:p w14:paraId="7E2D4BD7" w14:textId="4178258F" w:rsidR="004E5821" w:rsidRDefault="004E5821" w:rsidP="004E5821"/>
    <w:p w14:paraId="2AC36A59" w14:textId="77777777" w:rsidR="000676C1" w:rsidRPr="00E4025F" w:rsidRDefault="000676C1" w:rsidP="00E4025F">
      <w:pPr>
        <w:pStyle w:val="Normal1"/>
        <w:jc w:val="center"/>
        <w:rPr>
          <w:b/>
          <w:bCs/>
        </w:rPr>
      </w:pPr>
    </w:p>
    <w:p w14:paraId="25D399E5" w14:textId="77777777" w:rsidR="00E4025F" w:rsidRDefault="00E4025F">
      <w:pPr>
        <w:pStyle w:val="Normal1"/>
      </w:pPr>
    </w:p>
    <w:p w14:paraId="41C3BD8F" w14:textId="77777777" w:rsidR="00E4025F" w:rsidRDefault="00E4025F">
      <w:pPr>
        <w:pStyle w:val="Normal1"/>
      </w:pPr>
    </w:p>
    <w:p w14:paraId="5AF7046F" w14:textId="77777777" w:rsidR="00E4025F" w:rsidRDefault="00E4025F">
      <w:pPr>
        <w:pStyle w:val="Normal1"/>
      </w:pPr>
    </w:p>
    <w:p w14:paraId="02F82777" w14:textId="77777777" w:rsidR="0022694B" w:rsidRDefault="0022694B">
      <w:pPr>
        <w:pStyle w:val="Normal1"/>
      </w:pPr>
    </w:p>
    <w:p w14:paraId="20DFEF1E" w14:textId="77777777" w:rsidR="0022694B" w:rsidRDefault="0022694B">
      <w:pPr>
        <w:pStyle w:val="Normal1"/>
      </w:pPr>
    </w:p>
    <w:p w14:paraId="62DAA205" w14:textId="77777777" w:rsidR="007047C5" w:rsidRDefault="007047C5" w:rsidP="007047C5">
      <w:pPr>
        <w:pStyle w:val="Normal1"/>
      </w:pPr>
      <w:bookmarkStart w:id="0" w:name="_Toc193547721"/>
    </w:p>
    <w:p w14:paraId="5E03E430" w14:textId="77777777" w:rsidR="008B0BA1" w:rsidRDefault="008B0BA1" w:rsidP="007047C5">
      <w:pPr>
        <w:pStyle w:val="Normal1"/>
      </w:pPr>
    </w:p>
    <w:p w14:paraId="50C99343" w14:textId="77777777" w:rsidR="007047C5" w:rsidRDefault="007047C5" w:rsidP="007047C5">
      <w:pPr>
        <w:pStyle w:val="Normal1"/>
      </w:pPr>
    </w:p>
    <w:p w14:paraId="124E6103" w14:textId="77777777" w:rsidR="007047C5" w:rsidRDefault="007047C5" w:rsidP="007047C5">
      <w:pPr>
        <w:pStyle w:val="Normal1"/>
      </w:pPr>
    </w:p>
    <w:p w14:paraId="73B5C5D4" w14:textId="77777777" w:rsidR="00A306FE" w:rsidRDefault="00A306FE" w:rsidP="007047C5">
      <w:pPr>
        <w:pStyle w:val="Normal1"/>
      </w:pPr>
    </w:p>
    <w:p w14:paraId="22B6128C" w14:textId="77777777" w:rsidR="00A306FE" w:rsidRPr="007047C5" w:rsidRDefault="00A306FE" w:rsidP="007047C5">
      <w:pPr>
        <w:pStyle w:val="Normal1"/>
      </w:pPr>
    </w:p>
    <w:p w14:paraId="1522FA9B" w14:textId="42024C18" w:rsidR="000676C1" w:rsidRPr="00D9193D" w:rsidRDefault="00000000" w:rsidP="00471CFE">
      <w:pPr>
        <w:pStyle w:val="Heading1"/>
        <w:numPr>
          <w:ilvl w:val="0"/>
          <w:numId w:val="28"/>
        </w:numPr>
        <w:rPr>
          <w:b w:val="0"/>
          <w:szCs w:val="24"/>
          <w:u w:val="single"/>
        </w:rPr>
      </w:pPr>
      <w:r w:rsidRPr="00D9193D">
        <w:rPr>
          <w:szCs w:val="24"/>
          <w:u w:val="single"/>
        </w:rPr>
        <w:lastRenderedPageBreak/>
        <w:t>Introduction</w:t>
      </w:r>
      <w:bookmarkEnd w:id="0"/>
    </w:p>
    <w:p w14:paraId="1D2722F9" w14:textId="77777777" w:rsidR="00336BED" w:rsidRDefault="00336BED" w:rsidP="00022405">
      <w:pPr>
        <w:pStyle w:val="Normal1"/>
        <w:rPr>
          <w:sz w:val="20"/>
          <w:szCs w:val="20"/>
        </w:rPr>
      </w:pPr>
      <w:r>
        <w:rPr>
          <w:sz w:val="20"/>
          <w:szCs w:val="20"/>
        </w:rPr>
        <w:t>In today’s global business environment, successful communication across cultures is not just desirable—it is crucial. As organizations expand internationally, they face diverse professional practices, interpersonal norms, and communication styles that can influence project execution and team dynamics. Cultural misunderstandings in cross-border teams can cause delays, friction, or even project failure. This essay explores the communication challenges and solutions that emerge when British and Japanese professionals collaborate in a multinational setting.</w:t>
      </w:r>
    </w:p>
    <w:p w14:paraId="0FC3BE70" w14:textId="77777777" w:rsidR="00336BED" w:rsidRDefault="00336BED" w:rsidP="00022405">
      <w:pPr>
        <w:pStyle w:val="Normal1"/>
        <w:rPr>
          <w:sz w:val="20"/>
          <w:szCs w:val="20"/>
        </w:rPr>
      </w:pPr>
    </w:p>
    <w:p w14:paraId="6A07B0BB" w14:textId="467F5C46" w:rsidR="00022405" w:rsidRPr="00022405" w:rsidRDefault="00336BED" w:rsidP="00022405">
      <w:pPr>
        <w:pStyle w:val="Normal1"/>
        <w:rPr>
          <w:sz w:val="20"/>
          <w:szCs w:val="20"/>
        </w:rPr>
      </w:pPr>
      <w:r>
        <w:rPr>
          <w:sz w:val="20"/>
          <w:szCs w:val="20"/>
        </w:rPr>
        <w:t>Focusing on the hypothetical partnership between Barclays, a leading UK-based financial institution, and Toyota, Japan’s automotive giant, this paper examines intercultural communication between two teams assembled for a joint sustainability project. The goal of this collaboration is to develop eco-financing tools and mobility solutions that support low-emission vehicle markets. While both organizations share global ambitions and technical expertise, their differing national cultures create notable contrasts in communication norms, leadership expectations, and team behavior.</w:t>
      </w:r>
    </w:p>
    <w:p w14:paraId="4413DDDC" w14:textId="77777777" w:rsidR="00022405" w:rsidRPr="00022405" w:rsidRDefault="00022405" w:rsidP="00022405">
      <w:pPr>
        <w:pStyle w:val="Normal1"/>
        <w:rPr>
          <w:sz w:val="20"/>
          <w:szCs w:val="20"/>
        </w:rPr>
      </w:pPr>
    </w:p>
    <w:p w14:paraId="4933184A" w14:textId="77777777" w:rsidR="00022405" w:rsidRPr="00022405" w:rsidRDefault="00022405" w:rsidP="00022405">
      <w:pPr>
        <w:pStyle w:val="Normal1"/>
        <w:rPr>
          <w:sz w:val="20"/>
          <w:szCs w:val="20"/>
        </w:rPr>
      </w:pPr>
      <w:r w:rsidRPr="00022405">
        <w:rPr>
          <w:sz w:val="20"/>
          <w:szCs w:val="20"/>
        </w:rPr>
        <w:t>This essay critically evaluates how cultural differences between UK and Japanese employees can affect workplace interactions, using recognised theories such as Hofstede’s cultural dimensions, Hall’s high-context vs. low-context communication theory, and Trompenaars’ seven dimensions of culture. It explores how indirectness, hierarchy, and decision-making styles vary across the two cultures and how these differences manifest in daily operations, including meetings, email exchanges, and feedback processes.</w:t>
      </w:r>
    </w:p>
    <w:p w14:paraId="4837A0C7" w14:textId="77777777" w:rsidR="00022405" w:rsidRPr="00022405" w:rsidRDefault="00022405" w:rsidP="00022405">
      <w:pPr>
        <w:pStyle w:val="Normal1"/>
        <w:rPr>
          <w:sz w:val="20"/>
          <w:szCs w:val="20"/>
        </w:rPr>
      </w:pPr>
    </w:p>
    <w:p w14:paraId="191FE097" w14:textId="77777777" w:rsidR="00022405" w:rsidRPr="00022405" w:rsidRDefault="00022405" w:rsidP="00022405">
      <w:pPr>
        <w:pStyle w:val="Normal1"/>
        <w:rPr>
          <w:sz w:val="20"/>
          <w:szCs w:val="20"/>
        </w:rPr>
      </w:pPr>
      <w:r w:rsidRPr="00022405">
        <w:rPr>
          <w:sz w:val="20"/>
          <w:szCs w:val="20"/>
        </w:rPr>
        <w:t>Ultimately, this essay aims to offer actionable insights for business leaders managing intercultural teams, outlining practical strategies for bridging communication gaps and enhancing mutual understanding between UK and Japanese employees in a cross-sectoral collaboration.</w:t>
      </w:r>
    </w:p>
    <w:p w14:paraId="052B16B9" w14:textId="77777777" w:rsidR="005A2C55" w:rsidRDefault="005A2C55" w:rsidP="00471CFE">
      <w:pPr>
        <w:pStyle w:val="Normal1"/>
      </w:pPr>
    </w:p>
    <w:p w14:paraId="65A7A802" w14:textId="77777777" w:rsidR="001C3D4A" w:rsidRDefault="001C3D4A" w:rsidP="001C3D4A">
      <w:pPr>
        <w:pStyle w:val="Normal1"/>
        <w:numPr>
          <w:ilvl w:val="0"/>
          <w:numId w:val="28"/>
        </w:numPr>
        <w:rPr>
          <w:b/>
          <w:u w:val="single"/>
        </w:rPr>
      </w:pPr>
      <w:r w:rsidRPr="001C3D4A">
        <w:rPr>
          <w:b/>
          <w:u w:val="single"/>
        </w:rPr>
        <w:t>Background of Selected Companies and Market Context</w:t>
      </w:r>
    </w:p>
    <w:p w14:paraId="53E48F14" w14:textId="77777777" w:rsidR="001C3D4A" w:rsidRDefault="001C3D4A" w:rsidP="005A2C55">
      <w:pPr>
        <w:pStyle w:val="Normal1"/>
        <w:rPr>
          <w:bCs/>
          <w:sz w:val="20"/>
          <w:szCs w:val="20"/>
        </w:rPr>
      </w:pPr>
    </w:p>
    <w:p w14:paraId="600488BA" w14:textId="77777777" w:rsidR="00022405" w:rsidRPr="00022405" w:rsidRDefault="00022405" w:rsidP="00022405">
      <w:pPr>
        <w:pStyle w:val="Normal1"/>
        <w:rPr>
          <w:bCs/>
          <w:sz w:val="20"/>
          <w:szCs w:val="20"/>
        </w:rPr>
      </w:pPr>
      <w:r w:rsidRPr="00022405">
        <w:rPr>
          <w:bCs/>
          <w:sz w:val="20"/>
          <w:szCs w:val="20"/>
        </w:rPr>
        <w:t>To explore communication between UK and Japanese teams, this paper considers a fictional collaboration between two prominent companies: Barclays PLC and Toyota Motor Corporation. Though operating in different sectors—finance and automotive—they share a strong presence in global markets and a mutual commitment to sustainability and innovation.</w:t>
      </w:r>
    </w:p>
    <w:p w14:paraId="28FE3CE9" w14:textId="77777777" w:rsidR="00022405" w:rsidRPr="00022405" w:rsidRDefault="00022405" w:rsidP="00022405">
      <w:pPr>
        <w:pStyle w:val="Normal1"/>
        <w:rPr>
          <w:bCs/>
          <w:sz w:val="20"/>
          <w:szCs w:val="20"/>
        </w:rPr>
      </w:pPr>
    </w:p>
    <w:p w14:paraId="3C737B5B" w14:textId="77777777" w:rsidR="00022405" w:rsidRPr="00022405" w:rsidRDefault="00022405" w:rsidP="00022405">
      <w:pPr>
        <w:pStyle w:val="Normal1"/>
        <w:rPr>
          <w:bCs/>
          <w:sz w:val="20"/>
          <w:szCs w:val="20"/>
        </w:rPr>
      </w:pPr>
      <w:r w:rsidRPr="00022405">
        <w:rPr>
          <w:bCs/>
          <w:sz w:val="20"/>
          <w:szCs w:val="20"/>
        </w:rPr>
        <w:t xml:space="preserve">Barclays, founded in 1690 and headquartered in London, is one of the UK’s largest multinational banks. The company operates in over 40 countries and has a corporate culture rooted in transparency, customer service, innovation, and inclusion. Its organisational structure is relatively flat, with an emphasis on efficiency, data-driven decision-making, and open communication between departments and across </w:t>
      </w:r>
      <w:r w:rsidRPr="00022405">
        <w:rPr>
          <w:bCs/>
          <w:sz w:val="20"/>
          <w:szCs w:val="20"/>
        </w:rPr>
        <w:lastRenderedPageBreak/>
        <w:t>leadership levels. Barclays' culture reflects many characteristics of Western business norms, including assertiveness in communication, a preference for clear performance metrics, and comfort with ambiguity and change.</w:t>
      </w:r>
    </w:p>
    <w:p w14:paraId="35501B31" w14:textId="77777777" w:rsidR="00022405" w:rsidRPr="00022405" w:rsidRDefault="00022405" w:rsidP="00022405">
      <w:pPr>
        <w:pStyle w:val="Normal1"/>
        <w:rPr>
          <w:bCs/>
          <w:sz w:val="20"/>
          <w:szCs w:val="20"/>
        </w:rPr>
      </w:pPr>
    </w:p>
    <w:p w14:paraId="5D2FE511" w14:textId="77777777" w:rsidR="00022405" w:rsidRPr="00022405" w:rsidRDefault="00022405" w:rsidP="00022405">
      <w:pPr>
        <w:pStyle w:val="Normal1"/>
        <w:rPr>
          <w:bCs/>
          <w:sz w:val="20"/>
          <w:szCs w:val="20"/>
        </w:rPr>
      </w:pPr>
      <w:r w:rsidRPr="00022405">
        <w:rPr>
          <w:bCs/>
          <w:sz w:val="20"/>
          <w:szCs w:val="20"/>
        </w:rPr>
        <w:t>Toyota, established in 1937 and headquartered in Aichi, Japan, is the world’s largest car manufacturer by volume. It is renowned for its lean manufacturing system, long-term vision, and team-based decision-making. Toyota’s corporate culture is deeply influenced by Japanese values such as wa (harmony), nemawashi (informal consensus-building), and a respect for hierarchy and seniority. Communication within Toyota tends to be formal, polite, and carefully structured, especially when it involves decision-making or the expression of disagreement.</w:t>
      </w:r>
    </w:p>
    <w:p w14:paraId="117394D8" w14:textId="77777777" w:rsidR="00022405" w:rsidRPr="00022405" w:rsidRDefault="00022405" w:rsidP="00022405">
      <w:pPr>
        <w:pStyle w:val="Normal1"/>
        <w:rPr>
          <w:bCs/>
          <w:sz w:val="20"/>
          <w:szCs w:val="20"/>
        </w:rPr>
      </w:pPr>
    </w:p>
    <w:p w14:paraId="1A21E9E1" w14:textId="77777777" w:rsidR="00022405" w:rsidRPr="00022405" w:rsidRDefault="00022405" w:rsidP="00022405">
      <w:pPr>
        <w:pStyle w:val="Normal1"/>
        <w:rPr>
          <w:bCs/>
          <w:sz w:val="20"/>
          <w:szCs w:val="20"/>
        </w:rPr>
      </w:pPr>
      <w:r w:rsidRPr="00022405">
        <w:rPr>
          <w:bCs/>
          <w:sz w:val="20"/>
          <w:szCs w:val="20"/>
        </w:rPr>
        <w:t>The collaboration between Barclays and Toyota imagines a strategic project to co-create digital solutions that support low-carbon transport financing across Asia and Europe. Joint teams are composed of professionals from both companies working on product development, marketing strategy, and regulatory compliance. While the project promises high innovation potential, it also exposes communication challenges due to significant cultural differences in how teams express opinions, handle disagreements, and approach leadership.</w:t>
      </w:r>
    </w:p>
    <w:p w14:paraId="22161430" w14:textId="77777777" w:rsidR="00022405" w:rsidRPr="00022405" w:rsidRDefault="00022405" w:rsidP="00022405">
      <w:pPr>
        <w:pStyle w:val="Normal1"/>
        <w:rPr>
          <w:bCs/>
          <w:sz w:val="20"/>
          <w:szCs w:val="20"/>
        </w:rPr>
      </w:pPr>
    </w:p>
    <w:p w14:paraId="441138CC" w14:textId="77777777" w:rsidR="00022405" w:rsidRPr="00022405" w:rsidRDefault="00022405" w:rsidP="00022405">
      <w:pPr>
        <w:pStyle w:val="Normal1"/>
        <w:rPr>
          <w:bCs/>
          <w:sz w:val="20"/>
          <w:szCs w:val="20"/>
        </w:rPr>
      </w:pPr>
      <w:r w:rsidRPr="00022405">
        <w:rPr>
          <w:bCs/>
          <w:sz w:val="20"/>
          <w:szCs w:val="20"/>
        </w:rPr>
        <w:t>Understanding these cultural underpinnings is essential to managing the partnership effectively and ensuring that team collaboration leads to successful outcomes.</w:t>
      </w:r>
    </w:p>
    <w:p w14:paraId="12B17CFC" w14:textId="77777777" w:rsidR="00112B07" w:rsidRDefault="00112B07" w:rsidP="00112B07">
      <w:pPr>
        <w:pStyle w:val="Normal1"/>
      </w:pPr>
    </w:p>
    <w:p w14:paraId="23928AFC" w14:textId="708D1B52" w:rsidR="00112B07" w:rsidRPr="00112B07" w:rsidRDefault="00112B07" w:rsidP="00112B07">
      <w:pPr>
        <w:pStyle w:val="Normal1"/>
        <w:numPr>
          <w:ilvl w:val="0"/>
          <w:numId w:val="28"/>
        </w:numPr>
        <w:rPr>
          <w:b/>
          <w:bCs/>
          <w:sz w:val="22"/>
          <w:szCs w:val="22"/>
        </w:rPr>
      </w:pPr>
      <w:bookmarkStart w:id="1" w:name="_Hlk204415143"/>
      <w:r w:rsidRPr="00112B07">
        <w:rPr>
          <w:b/>
          <w:bCs/>
          <w:u w:val="single"/>
        </w:rPr>
        <w:t>Theoretical Framework</w:t>
      </w:r>
    </w:p>
    <w:bookmarkEnd w:id="1"/>
    <w:p w14:paraId="60A4AB7A" w14:textId="77777777" w:rsidR="00112B07" w:rsidRDefault="00112B07" w:rsidP="003325DA">
      <w:pPr>
        <w:rPr>
          <w:sz w:val="20"/>
          <w:szCs w:val="20"/>
        </w:rPr>
      </w:pPr>
    </w:p>
    <w:p w14:paraId="35529A7D" w14:textId="77777777" w:rsidR="00022405" w:rsidRPr="00022405" w:rsidRDefault="00022405" w:rsidP="00022405">
      <w:pPr>
        <w:pStyle w:val="Normal1"/>
        <w:rPr>
          <w:sz w:val="20"/>
          <w:szCs w:val="20"/>
        </w:rPr>
      </w:pPr>
      <w:r w:rsidRPr="00022405">
        <w:rPr>
          <w:sz w:val="20"/>
          <w:szCs w:val="20"/>
        </w:rPr>
        <w:t>To understand how communication differs between UK and Japanese teams, it is essential to use established intercultural theories. These frameworks help decode the underlying values that shape how individuals express ideas, manage relationships, and resolve conflict in business contexts. This section applies Hofstede’s Cultural Dimensions, Hall’s High vs. Low-Context Communication Theory, and Trompenaars’ Seven Dimensions of Culture to analyse the contrasts between British and Japanese communication styles in the imagined Barclays–Toyota partnership.</w:t>
      </w:r>
    </w:p>
    <w:p w14:paraId="3CFD721F" w14:textId="77777777" w:rsidR="00022405" w:rsidRPr="00022405" w:rsidRDefault="00022405" w:rsidP="00022405">
      <w:pPr>
        <w:pStyle w:val="Normal1"/>
        <w:rPr>
          <w:sz w:val="20"/>
          <w:szCs w:val="20"/>
        </w:rPr>
      </w:pPr>
    </w:p>
    <w:p w14:paraId="620FD864" w14:textId="77777777" w:rsidR="00022405" w:rsidRPr="00022405" w:rsidRDefault="00022405" w:rsidP="00022405">
      <w:pPr>
        <w:pStyle w:val="Normal1"/>
        <w:rPr>
          <w:b/>
          <w:bCs/>
          <w:sz w:val="20"/>
          <w:szCs w:val="20"/>
        </w:rPr>
      </w:pPr>
      <w:r w:rsidRPr="00022405">
        <w:rPr>
          <w:b/>
          <w:bCs/>
          <w:sz w:val="20"/>
          <w:szCs w:val="20"/>
        </w:rPr>
        <w:t>3.1 Hofstede’s Cultural Dimensions</w:t>
      </w:r>
    </w:p>
    <w:p w14:paraId="50E56B24" w14:textId="77777777" w:rsidR="00022405" w:rsidRDefault="00022405" w:rsidP="00022405">
      <w:pPr>
        <w:pStyle w:val="Normal1"/>
        <w:rPr>
          <w:sz w:val="20"/>
          <w:szCs w:val="20"/>
        </w:rPr>
      </w:pPr>
      <w:r w:rsidRPr="00022405">
        <w:rPr>
          <w:sz w:val="20"/>
          <w:szCs w:val="20"/>
        </w:rPr>
        <w:t xml:space="preserve">Geert Hofstede’s six dimensions of culture provide a systematic way to compare national value systems. </w:t>
      </w:r>
    </w:p>
    <w:p w14:paraId="5E5B5B18" w14:textId="77777777" w:rsidR="00022405" w:rsidRDefault="00022405" w:rsidP="00022405">
      <w:pPr>
        <w:pStyle w:val="Normal1"/>
        <w:rPr>
          <w:sz w:val="20"/>
          <w:szCs w:val="20"/>
        </w:rPr>
      </w:pPr>
    </w:p>
    <w:p w14:paraId="50DC7AFF" w14:textId="77777777" w:rsidR="00022405" w:rsidRDefault="00022405" w:rsidP="00022405">
      <w:pPr>
        <w:pStyle w:val="Normal1"/>
        <w:rPr>
          <w:sz w:val="20"/>
          <w:szCs w:val="20"/>
        </w:rPr>
      </w:pPr>
    </w:p>
    <w:p w14:paraId="5A95AFDA" w14:textId="77777777" w:rsidR="00022405" w:rsidRDefault="00022405" w:rsidP="00022405">
      <w:pPr>
        <w:pStyle w:val="Normal1"/>
        <w:rPr>
          <w:sz w:val="20"/>
          <w:szCs w:val="20"/>
        </w:rPr>
      </w:pPr>
    </w:p>
    <w:p w14:paraId="72397E78" w14:textId="77777777" w:rsidR="00022405" w:rsidRDefault="00022405" w:rsidP="00022405">
      <w:pPr>
        <w:pStyle w:val="Normal1"/>
        <w:rPr>
          <w:sz w:val="20"/>
          <w:szCs w:val="20"/>
        </w:rPr>
      </w:pPr>
    </w:p>
    <w:p w14:paraId="30181508" w14:textId="77777777" w:rsidR="00022405" w:rsidRDefault="00022405" w:rsidP="00022405">
      <w:pPr>
        <w:pStyle w:val="Normal1"/>
        <w:rPr>
          <w:sz w:val="20"/>
          <w:szCs w:val="20"/>
        </w:rPr>
      </w:pPr>
    </w:p>
    <w:p w14:paraId="0E3C38F8" w14:textId="22B5B61C" w:rsidR="00112B07" w:rsidRDefault="00022405" w:rsidP="00022405">
      <w:pPr>
        <w:pStyle w:val="Normal1"/>
        <w:rPr>
          <w:sz w:val="20"/>
          <w:szCs w:val="20"/>
        </w:rPr>
      </w:pPr>
      <w:r w:rsidRPr="00022405">
        <w:rPr>
          <w:sz w:val="20"/>
          <w:szCs w:val="20"/>
        </w:rPr>
        <w:lastRenderedPageBreak/>
        <w:t>When applied to Japan and the UK, distinct differences emerge: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27"/>
        <w:gridCol w:w="943"/>
        <w:gridCol w:w="1203"/>
        <w:gridCol w:w="4677"/>
      </w:tblGrid>
      <w:tr w:rsidR="00022405" w:rsidRPr="00022405" w14:paraId="310508DF" w14:textId="77777777" w:rsidTr="00022405">
        <w:trPr>
          <w:tblHeader/>
          <w:tblCellSpacing w:w="15" w:type="dxa"/>
        </w:trPr>
        <w:tc>
          <w:tcPr>
            <w:tcW w:w="0" w:type="auto"/>
            <w:vAlign w:val="center"/>
            <w:hideMark/>
          </w:tcPr>
          <w:p w14:paraId="5B77213E" w14:textId="77777777" w:rsidR="00022405" w:rsidRPr="00022405" w:rsidRDefault="00022405" w:rsidP="00022405">
            <w:pPr>
              <w:pStyle w:val="Normal1"/>
              <w:rPr>
                <w:b/>
                <w:bCs/>
                <w:sz w:val="20"/>
                <w:szCs w:val="20"/>
                <w:lang w:val="en-GB"/>
              </w:rPr>
            </w:pPr>
            <w:r w:rsidRPr="00022405">
              <w:rPr>
                <w:b/>
                <w:bCs/>
                <w:sz w:val="20"/>
                <w:szCs w:val="20"/>
                <w:lang w:val="en-GB"/>
              </w:rPr>
              <w:t>Dimension</w:t>
            </w:r>
          </w:p>
        </w:tc>
        <w:tc>
          <w:tcPr>
            <w:tcW w:w="0" w:type="auto"/>
            <w:vAlign w:val="center"/>
            <w:hideMark/>
          </w:tcPr>
          <w:p w14:paraId="04433872" w14:textId="77777777" w:rsidR="00022405" w:rsidRPr="00022405" w:rsidRDefault="00022405" w:rsidP="00022405">
            <w:pPr>
              <w:pStyle w:val="Normal1"/>
              <w:rPr>
                <w:b/>
                <w:bCs/>
                <w:sz w:val="20"/>
                <w:szCs w:val="20"/>
                <w:lang w:val="en-GB"/>
              </w:rPr>
            </w:pPr>
            <w:r w:rsidRPr="00022405">
              <w:rPr>
                <w:b/>
                <w:bCs/>
                <w:sz w:val="20"/>
                <w:szCs w:val="20"/>
                <w:lang w:val="en-GB"/>
              </w:rPr>
              <w:t>UK Score</w:t>
            </w:r>
          </w:p>
        </w:tc>
        <w:tc>
          <w:tcPr>
            <w:tcW w:w="0" w:type="auto"/>
            <w:vAlign w:val="center"/>
            <w:hideMark/>
          </w:tcPr>
          <w:p w14:paraId="21D916A0" w14:textId="77777777" w:rsidR="00022405" w:rsidRPr="00022405" w:rsidRDefault="00022405" w:rsidP="00022405">
            <w:pPr>
              <w:pStyle w:val="Normal1"/>
              <w:rPr>
                <w:b/>
                <w:bCs/>
                <w:sz w:val="20"/>
                <w:szCs w:val="20"/>
                <w:lang w:val="en-GB"/>
              </w:rPr>
            </w:pPr>
            <w:r w:rsidRPr="00022405">
              <w:rPr>
                <w:b/>
                <w:bCs/>
                <w:sz w:val="20"/>
                <w:szCs w:val="20"/>
                <w:lang w:val="en-GB"/>
              </w:rPr>
              <w:t>Japan Score</w:t>
            </w:r>
          </w:p>
        </w:tc>
        <w:tc>
          <w:tcPr>
            <w:tcW w:w="0" w:type="auto"/>
            <w:vAlign w:val="center"/>
            <w:hideMark/>
          </w:tcPr>
          <w:p w14:paraId="2045CE38" w14:textId="77777777" w:rsidR="00022405" w:rsidRPr="00022405" w:rsidRDefault="00022405" w:rsidP="00022405">
            <w:pPr>
              <w:pStyle w:val="Normal1"/>
              <w:rPr>
                <w:b/>
                <w:bCs/>
                <w:sz w:val="20"/>
                <w:szCs w:val="20"/>
                <w:lang w:val="en-GB"/>
              </w:rPr>
            </w:pPr>
            <w:r w:rsidRPr="00022405">
              <w:rPr>
                <w:b/>
                <w:bCs/>
                <w:sz w:val="20"/>
                <w:szCs w:val="20"/>
                <w:lang w:val="en-GB"/>
              </w:rPr>
              <w:t>Key Differences</w:t>
            </w:r>
          </w:p>
        </w:tc>
      </w:tr>
      <w:tr w:rsidR="00022405" w:rsidRPr="00022405" w14:paraId="6C82BD25" w14:textId="77777777" w:rsidTr="00022405">
        <w:trPr>
          <w:tblCellSpacing w:w="15" w:type="dxa"/>
        </w:trPr>
        <w:tc>
          <w:tcPr>
            <w:tcW w:w="0" w:type="auto"/>
            <w:vAlign w:val="center"/>
            <w:hideMark/>
          </w:tcPr>
          <w:p w14:paraId="29321447" w14:textId="77777777" w:rsidR="00022405" w:rsidRPr="00022405" w:rsidRDefault="00022405" w:rsidP="00022405">
            <w:pPr>
              <w:pStyle w:val="Normal1"/>
              <w:rPr>
                <w:sz w:val="20"/>
                <w:szCs w:val="20"/>
                <w:lang w:val="en-GB"/>
              </w:rPr>
            </w:pPr>
            <w:r w:rsidRPr="00022405">
              <w:rPr>
                <w:sz w:val="20"/>
                <w:szCs w:val="20"/>
                <w:lang w:val="en-GB"/>
              </w:rPr>
              <w:t>Power Distance (PDI)</w:t>
            </w:r>
          </w:p>
        </w:tc>
        <w:tc>
          <w:tcPr>
            <w:tcW w:w="0" w:type="auto"/>
            <w:vAlign w:val="center"/>
            <w:hideMark/>
          </w:tcPr>
          <w:p w14:paraId="0140A34A" w14:textId="77777777" w:rsidR="00022405" w:rsidRPr="00022405" w:rsidRDefault="00022405" w:rsidP="00336BED">
            <w:pPr>
              <w:pStyle w:val="Normal1"/>
              <w:jc w:val="center"/>
              <w:rPr>
                <w:sz w:val="20"/>
                <w:szCs w:val="20"/>
                <w:lang w:val="en-GB"/>
              </w:rPr>
            </w:pPr>
            <w:r w:rsidRPr="00022405">
              <w:rPr>
                <w:sz w:val="20"/>
                <w:szCs w:val="20"/>
                <w:lang w:val="en-GB"/>
              </w:rPr>
              <w:t>35</w:t>
            </w:r>
          </w:p>
        </w:tc>
        <w:tc>
          <w:tcPr>
            <w:tcW w:w="0" w:type="auto"/>
            <w:vAlign w:val="center"/>
            <w:hideMark/>
          </w:tcPr>
          <w:p w14:paraId="27C509E7" w14:textId="77777777" w:rsidR="00022405" w:rsidRPr="00022405" w:rsidRDefault="00022405" w:rsidP="00336BED">
            <w:pPr>
              <w:pStyle w:val="Normal1"/>
              <w:jc w:val="center"/>
              <w:rPr>
                <w:sz w:val="20"/>
                <w:szCs w:val="20"/>
                <w:lang w:val="en-GB"/>
              </w:rPr>
            </w:pPr>
            <w:r w:rsidRPr="00022405">
              <w:rPr>
                <w:sz w:val="20"/>
                <w:szCs w:val="20"/>
                <w:lang w:val="en-GB"/>
              </w:rPr>
              <w:t>54</w:t>
            </w:r>
          </w:p>
        </w:tc>
        <w:tc>
          <w:tcPr>
            <w:tcW w:w="0" w:type="auto"/>
            <w:vAlign w:val="center"/>
            <w:hideMark/>
          </w:tcPr>
          <w:p w14:paraId="4D19A95A" w14:textId="77777777" w:rsidR="00022405" w:rsidRPr="00022405" w:rsidRDefault="00022405" w:rsidP="00022405">
            <w:pPr>
              <w:pStyle w:val="Normal1"/>
              <w:rPr>
                <w:sz w:val="20"/>
                <w:szCs w:val="20"/>
                <w:lang w:val="en-GB"/>
              </w:rPr>
            </w:pPr>
            <w:r w:rsidRPr="00022405">
              <w:rPr>
                <w:sz w:val="20"/>
                <w:szCs w:val="20"/>
                <w:lang w:val="en-GB"/>
              </w:rPr>
              <w:t>UK values equality; Japan respects hierarchy.</w:t>
            </w:r>
          </w:p>
        </w:tc>
      </w:tr>
      <w:tr w:rsidR="00022405" w:rsidRPr="00022405" w14:paraId="2100434F" w14:textId="77777777" w:rsidTr="00022405">
        <w:trPr>
          <w:tblCellSpacing w:w="15" w:type="dxa"/>
        </w:trPr>
        <w:tc>
          <w:tcPr>
            <w:tcW w:w="0" w:type="auto"/>
            <w:vAlign w:val="center"/>
            <w:hideMark/>
          </w:tcPr>
          <w:p w14:paraId="6E9F15B2" w14:textId="77777777" w:rsidR="00022405" w:rsidRPr="00022405" w:rsidRDefault="00022405" w:rsidP="00022405">
            <w:pPr>
              <w:pStyle w:val="Normal1"/>
              <w:rPr>
                <w:sz w:val="20"/>
                <w:szCs w:val="20"/>
                <w:lang w:val="en-GB"/>
              </w:rPr>
            </w:pPr>
            <w:r w:rsidRPr="00022405">
              <w:rPr>
                <w:sz w:val="20"/>
                <w:szCs w:val="20"/>
                <w:lang w:val="en-GB"/>
              </w:rPr>
              <w:t>Individualism (IDV)</w:t>
            </w:r>
          </w:p>
        </w:tc>
        <w:tc>
          <w:tcPr>
            <w:tcW w:w="0" w:type="auto"/>
            <w:vAlign w:val="center"/>
            <w:hideMark/>
          </w:tcPr>
          <w:p w14:paraId="6810452C" w14:textId="77777777" w:rsidR="00022405" w:rsidRPr="00022405" w:rsidRDefault="00022405" w:rsidP="00336BED">
            <w:pPr>
              <w:pStyle w:val="Normal1"/>
              <w:jc w:val="center"/>
              <w:rPr>
                <w:sz w:val="20"/>
                <w:szCs w:val="20"/>
                <w:lang w:val="en-GB"/>
              </w:rPr>
            </w:pPr>
            <w:r w:rsidRPr="00022405">
              <w:rPr>
                <w:sz w:val="20"/>
                <w:szCs w:val="20"/>
                <w:lang w:val="en-GB"/>
              </w:rPr>
              <w:t>89</w:t>
            </w:r>
          </w:p>
        </w:tc>
        <w:tc>
          <w:tcPr>
            <w:tcW w:w="0" w:type="auto"/>
            <w:vAlign w:val="center"/>
            <w:hideMark/>
          </w:tcPr>
          <w:p w14:paraId="533A9E65" w14:textId="77777777" w:rsidR="00022405" w:rsidRPr="00022405" w:rsidRDefault="00022405" w:rsidP="00336BED">
            <w:pPr>
              <w:pStyle w:val="Normal1"/>
              <w:jc w:val="center"/>
              <w:rPr>
                <w:sz w:val="20"/>
                <w:szCs w:val="20"/>
                <w:lang w:val="en-GB"/>
              </w:rPr>
            </w:pPr>
            <w:r w:rsidRPr="00022405">
              <w:rPr>
                <w:sz w:val="20"/>
                <w:szCs w:val="20"/>
                <w:lang w:val="en-GB"/>
              </w:rPr>
              <w:t>46</w:t>
            </w:r>
          </w:p>
        </w:tc>
        <w:tc>
          <w:tcPr>
            <w:tcW w:w="0" w:type="auto"/>
            <w:vAlign w:val="center"/>
            <w:hideMark/>
          </w:tcPr>
          <w:p w14:paraId="0ADB7ABC" w14:textId="77777777" w:rsidR="00022405" w:rsidRPr="00022405" w:rsidRDefault="00022405" w:rsidP="00022405">
            <w:pPr>
              <w:pStyle w:val="Normal1"/>
              <w:rPr>
                <w:sz w:val="20"/>
                <w:szCs w:val="20"/>
                <w:lang w:val="en-GB"/>
              </w:rPr>
            </w:pPr>
            <w:r w:rsidRPr="00022405">
              <w:rPr>
                <w:sz w:val="20"/>
                <w:szCs w:val="20"/>
                <w:lang w:val="en-GB"/>
              </w:rPr>
              <w:t xml:space="preserve">UK is individualistic; Japan is </w:t>
            </w:r>
            <w:proofErr w:type="gramStart"/>
            <w:r w:rsidRPr="00022405">
              <w:rPr>
                <w:sz w:val="20"/>
                <w:szCs w:val="20"/>
                <w:lang w:val="en-GB"/>
              </w:rPr>
              <w:t>group-oriented</w:t>
            </w:r>
            <w:proofErr w:type="gramEnd"/>
            <w:r w:rsidRPr="00022405">
              <w:rPr>
                <w:sz w:val="20"/>
                <w:szCs w:val="20"/>
                <w:lang w:val="en-GB"/>
              </w:rPr>
              <w:t>.</w:t>
            </w:r>
          </w:p>
        </w:tc>
      </w:tr>
      <w:tr w:rsidR="00022405" w:rsidRPr="00022405" w14:paraId="5724997E" w14:textId="77777777" w:rsidTr="00022405">
        <w:trPr>
          <w:tblCellSpacing w:w="15" w:type="dxa"/>
        </w:trPr>
        <w:tc>
          <w:tcPr>
            <w:tcW w:w="0" w:type="auto"/>
            <w:vAlign w:val="center"/>
            <w:hideMark/>
          </w:tcPr>
          <w:p w14:paraId="2222EC57" w14:textId="77777777" w:rsidR="00022405" w:rsidRPr="00022405" w:rsidRDefault="00022405" w:rsidP="00022405">
            <w:pPr>
              <w:pStyle w:val="Normal1"/>
              <w:rPr>
                <w:sz w:val="20"/>
                <w:szCs w:val="20"/>
                <w:lang w:val="en-GB"/>
              </w:rPr>
            </w:pPr>
            <w:r w:rsidRPr="00022405">
              <w:rPr>
                <w:sz w:val="20"/>
                <w:szCs w:val="20"/>
                <w:lang w:val="en-GB"/>
              </w:rPr>
              <w:t>Masculinity (MAS)</w:t>
            </w:r>
          </w:p>
        </w:tc>
        <w:tc>
          <w:tcPr>
            <w:tcW w:w="0" w:type="auto"/>
            <w:vAlign w:val="center"/>
            <w:hideMark/>
          </w:tcPr>
          <w:p w14:paraId="30D199C0" w14:textId="77777777" w:rsidR="00022405" w:rsidRPr="00022405" w:rsidRDefault="00022405" w:rsidP="00336BED">
            <w:pPr>
              <w:pStyle w:val="Normal1"/>
              <w:jc w:val="center"/>
              <w:rPr>
                <w:sz w:val="20"/>
                <w:szCs w:val="20"/>
                <w:lang w:val="en-GB"/>
              </w:rPr>
            </w:pPr>
            <w:r w:rsidRPr="00022405">
              <w:rPr>
                <w:sz w:val="20"/>
                <w:szCs w:val="20"/>
                <w:lang w:val="en-GB"/>
              </w:rPr>
              <w:t>66</w:t>
            </w:r>
          </w:p>
        </w:tc>
        <w:tc>
          <w:tcPr>
            <w:tcW w:w="0" w:type="auto"/>
            <w:vAlign w:val="center"/>
            <w:hideMark/>
          </w:tcPr>
          <w:p w14:paraId="740433E9" w14:textId="77777777" w:rsidR="00022405" w:rsidRPr="00022405" w:rsidRDefault="00022405" w:rsidP="00336BED">
            <w:pPr>
              <w:pStyle w:val="Normal1"/>
              <w:jc w:val="center"/>
              <w:rPr>
                <w:sz w:val="20"/>
                <w:szCs w:val="20"/>
                <w:lang w:val="en-GB"/>
              </w:rPr>
            </w:pPr>
            <w:r w:rsidRPr="00022405">
              <w:rPr>
                <w:sz w:val="20"/>
                <w:szCs w:val="20"/>
                <w:lang w:val="en-GB"/>
              </w:rPr>
              <w:t>95</w:t>
            </w:r>
          </w:p>
        </w:tc>
        <w:tc>
          <w:tcPr>
            <w:tcW w:w="0" w:type="auto"/>
            <w:vAlign w:val="center"/>
            <w:hideMark/>
          </w:tcPr>
          <w:p w14:paraId="604877B1" w14:textId="77777777" w:rsidR="00022405" w:rsidRPr="00022405" w:rsidRDefault="00022405" w:rsidP="00022405">
            <w:pPr>
              <w:pStyle w:val="Normal1"/>
              <w:rPr>
                <w:sz w:val="20"/>
                <w:szCs w:val="20"/>
                <w:lang w:val="en-GB"/>
              </w:rPr>
            </w:pPr>
            <w:r w:rsidRPr="00022405">
              <w:rPr>
                <w:sz w:val="20"/>
                <w:szCs w:val="20"/>
                <w:lang w:val="en-GB"/>
              </w:rPr>
              <w:t>Both competitive; Japan highly focused on achievement.</w:t>
            </w:r>
          </w:p>
        </w:tc>
      </w:tr>
      <w:tr w:rsidR="00022405" w:rsidRPr="00022405" w14:paraId="49DC4564" w14:textId="77777777" w:rsidTr="00022405">
        <w:trPr>
          <w:tblCellSpacing w:w="15" w:type="dxa"/>
        </w:trPr>
        <w:tc>
          <w:tcPr>
            <w:tcW w:w="0" w:type="auto"/>
            <w:vAlign w:val="center"/>
            <w:hideMark/>
          </w:tcPr>
          <w:p w14:paraId="32214899" w14:textId="77777777" w:rsidR="00022405" w:rsidRPr="00022405" w:rsidRDefault="00022405" w:rsidP="00022405">
            <w:pPr>
              <w:pStyle w:val="Normal1"/>
              <w:rPr>
                <w:sz w:val="20"/>
                <w:szCs w:val="20"/>
                <w:lang w:val="en-GB"/>
              </w:rPr>
            </w:pPr>
            <w:r w:rsidRPr="00022405">
              <w:rPr>
                <w:sz w:val="20"/>
                <w:szCs w:val="20"/>
                <w:lang w:val="en-GB"/>
              </w:rPr>
              <w:t>Uncertainty Avoidance (UAI)</w:t>
            </w:r>
          </w:p>
        </w:tc>
        <w:tc>
          <w:tcPr>
            <w:tcW w:w="0" w:type="auto"/>
            <w:vAlign w:val="center"/>
            <w:hideMark/>
          </w:tcPr>
          <w:p w14:paraId="41EAD68C" w14:textId="77777777" w:rsidR="00022405" w:rsidRPr="00022405" w:rsidRDefault="00022405" w:rsidP="00336BED">
            <w:pPr>
              <w:pStyle w:val="Normal1"/>
              <w:jc w:val="center"/>
              <w:rPr>
                <w:sz w:val="20"/>
                <w:szCs w:val="20"/>
                <w:lang w:val="en-GB"/>
              </w:rPr>
            </w:pPr>
            <w:r w:rsidRPr="00022405">
              <w:rPr>
                <w:sz w:val="20"/>
                <w:szCs w:val="20"/>
                <w:lang w:val="en-GB"/>
              </w:rPr>
              <w:t>35</w:t>
            </w:r>
          </w:p>
        </w:tc>
        <w:tc>
          <w:tcPr>
            <w:tcW w:w="0" w:type="auto"/>
            <w:vAlign w:val="center"/>
            <w:hideMark/>
          </w:tcPr>
          <w:p w14:paraId="69357ED7" w14:textId="77777777" w:rsidR="00022405" w:rsidRPr="00022405" w:rsidRDefault="00022405" w:rsidP="00336BED">
            <w:pPr>
              <w:pStyle w:val="Normal1"/>
              <w:jc w:val="center"/>
              <w:rPr>
                <w:sz w:val="20"/>
                <w:szCs w:val="20"/>
                <w:lang w:val="en-GB"/>
              </w:rPr>
            </w:pPr>
            <w:r w:rsidRPr="00022405">
              <w:rPr>
                <w:sz w:val="20"/>
                <w:szCs w:val="20"/>
                <w:lang w:val="en-GB"/>
              </w:rPr>
              <w:t>92</w:t>
            </w:r>
          </w:p>
        </w:tc>
        <w:tc>
          <w:tcPr>
            <w:tcW w:w="0" w:type="auto"/>
            <w:vAlign w:val="center"/>
            <w:hideMark/>
          </w:tcPr>
          <w:p w14:paraId="444FF0F8" w14:textId="77777777" w:rsidR="00022405" w:rsidRPr="00022405" w:rsidRDefault="00022405" w:rsidP="00022405">
            <w:pPr>
              <w:pStyle w:val="Normal1"/>
              <w:rPr>
                <w:sz w:val="20"/>
                <w:szCs w:val="20"/>
                <w:lang w:val="en-GB"/>
              </w:rPr>
            </w:pPr>
            <w:r w:rsidRPr="00022405">
              <w:rPr>
                <w:sz w:val="20"/>
                <w:szCs w:val="20"/>
                <w:lang w:val="en-GB"/>
              </w:rPr>
              <w:t>UK tolerates ambiguity; Japan prefers structure.</w:t>
            </w:r>
          </w:p>
        </w:tc>
      </w:tr>
      <w:tr w:rsidR="00022405" w:rsidRPr="00022405" w14:paraId="54E07277" w14:textId="77777777" w:rsidTr="00022405">
        <w:trPr>
          <w:tblCellSpacing w:w="15" w:type="dxa"/>
        </w:trPr>
        <w:tc>
          <w:tcPr>
            <w:tcW w:w="0" w:type="auto"/>
            <w:vAlign w:val="center"/>
            <w:hideMark/>
          </w:tcPr>
          <w:p w14:paraId="225EEB5E" w14:textId="77777777" w:rsidR="00022405" w:rsidRPr="00022405" w:rsidRDefault="00022405" w:rsidP="00022405">
            <w:pPr>
              <w:pStyle w:val="Normal1"/>
              <w:rPr>
                <w:sz w:val="20"/>
                <w:szCs w:val="20"/>
                <w:lang w:val="en-GB"/>
              </w:rPr>
            </w:pPr>
            <w:r w:rsidRPr="00022405">
              <w:rPr>
                <w:sz w:val="20"/>
                <w:szCs w:val="20"/>
                <w:lang w:val="en-GB"/>
              </w:rPr>
              <w:t>Long-Term Orientation (LTO)</w:t>
            </w:r>
          </w:p>
        </w:tc>
        <w:tc>
          <w:tcPr>
            <w:tcW w:w="0" w:type="auto"/>
            <w:vAlign w:val="center"/>
            <w:hideMark/>
          </w:tcPr>
          <w:p w14:paraId="2E78270D" w14:textId="77777777" w:rsidR="00022405" w:rsidRPr="00022405" w:rsidRDefault="00022405" w:rsidP="00336BED">
            <w:pPr>
              <w:pStyle w:val="Normal1"/>
              <w:jc w:val="center"/>
              <w:rPr>
                <w:sz w:val="20"/>
                <w:szCs w:val="20"/>
                <w:lang w:val="en-GB"/>
              </w:rPr>
            </w:pPr>
            <w:r w:rsidRPr="00022405">
              <w:rPr>
                <w:sz w:val="20"/>
                <w:szCs w:val="20"/>
                <w:lang w:val="en-GB"/>
              </w:rPr>
              <w:t>51</w:t>
            </w:r>
          </w:p>
        </w:tc>
        <w:tc>
          <w:tcPr>
            <w:tcW w:w="0" w:type="auto"/>
            <w:vAlign w:val="center"/>
            <w:hideMark/>
          </w:tcPr>
          <w:p w14:paraId="527EF683" w14:textId="77777777" w:rsidR="00022405" w:rsidRPr="00022405" w:rsidRDefault="00022405" w:rsidP="00336BED">
            <w:pPr>
              <w:pStyle w:val="Normal1"/>
              <w:jc w:val="center"/>
              <w:rPr>
                <w:sz w:val="20"/>
                <w:szCs w:val="20"/>
                <w:lang w:val="en-GB"/>
              </w:rPr>
            </w:pPr>
            <w:r w:rsidRPr="00022405">
              <w:rPr>
                <w:sz w:val="20"/>
                <w:szCs w:val="20"/>
                <w:lang w:val="en-GB"/>
              </w:rPr>
              <w:t>88</w:t>
            </w:r>
          </w:p>
        </w:tc>
        <w:tc>
          <w:tcPr>
            <w:tcW w:w="0" w:type="auto"/>
            <w:vAlign w:val="center"/>
            <w:hideMark/>
          </w:tcPr>
          <w:p w14:paraId="6BC3E2CB" w14:textId="77777777" w:rsidR="00022405" w:rsidRPr="00022405" w:rsidRDefault="00022405" w:rsidP="00022405">
            <w:pPr>
              <w:pStyle w:val="Normal1"/>
              <w:rPr>
                <w:sz w:val="20"/>
                <w:szCs w:val="20"/>
                <w:lang w:val="en-GB"/>
              </w:rPr>
            </w:pPr>
            <w:r w:rsidRPr="00022405">
              <w:rPr>
                <w:sz w:val="20"/>
                <w:szCs w:val="20"/>
                <w:lang w:val="en-GB"/>
              </w:rPr>
              <w:t>Japan focuses on future goals and perseverance.</w:t>
            </w:r>
          </w:p>
        </w:tc>
      </w:tr>
      <w:tr w:rsidR="00022405" w:rsidRPr="00022405" w14:paraId="10882E8A" w14:textId="77777777" w:rsidTr="00022405">
        <w:trPr>
          <w:tblCellSpacing w:w="15" w:type="dxa"/>
        </w:trPr>
        <w:tc>
          <w:tcPr>
            <w:tcW w:w="0" w:type="auto"/>
            <w:vAlign w:val="center"/>
            <w:hideMark/>
          </w:tcPr>
          <w:p w14:paraId="41942EA6" w14:textId="77777777" w:rsidR="00022405" w:rsidRPr="00022405" w:rsidRDefault="00022405" w:rsidP="00022405">
            <w:pPr>
              <w:pStyle w:val="Normal1"/>
              <w:rPr>
                <w:sz w:val="20"/>
                <w:szCs w:val="20"/>
                <w:lang w:val="en-GB"/>
              </w:rPr>
            </w:pPr>
            <w:r w:rsidRPr="00022405">
              <w:rPr>
                <w:sz w:val="20"/>
                <w:szCs w:val="20"/>
                <w:lang w:val="en-GB"/>
              </w:rPr>
              <w:t>Indulgence (IVR)</w:t>
            </w:r>
          </w:p>
        </w:tc>
        <w:tc>
          <w:tcPr>
            <w:tcW w:w="0" w:type="auto"/>
            <w:vAlign w:val="center"/>
            <w:hideMark/>
          </w:tcPr>
          <w:p w14:paraId="6CCE73F6" w14:textId="77777777" w:rsidR="00022405" w:rsidRPr="00022405" w:rsidRDefault="00022405" w:rsidP="00336BED">
            <w:pPr>
              <w:pStyle w:val="Normal1"/>
              <w:jc w:val="center"/>
              <w:rPr>
                <w:sz w:val="20"/>
                <w:szCs w:val="20"/>
                <w:lang w:val="en-GB"/>
              </w:rPr>
            </w:pPr>
            <w:r w:rsidRPr="00022405">
              <w:rPr>
                <w:sz w:val="20"/>
                <w:szCs w:val="20"/>
                <w:lang w:val="en-GB"/>
              </w:rPr>
              <w:t>69</w:t>
            </w:r>
          </w:p>
        </w:tc>
        <w:tc>
          <w:tcPr>
            <w:tcW w:w="0" w:type="auto"/>
            <w:vAlign w:val="center"/>
            <w:hideMark/>
          </w:tcPr>
          <w:p w14:paraId="4743A684" w14:textId="77777777" w:rsidR="00022405" w:rsidRPr="00022405" w:rsidRDefault="00022405" w:rsidP="00336BED">
            <w:pPr>
              <w:pStyle w:val="Normal1"/>
              <w:jc w:val="center"/>
              <w:rPr>
                <w:sz w:val="20"/>
                <w:szCs w:val="20"/>
                <w:lang w:val="en-GB"/>
              </w:rPr>
            </w:pPr>
            <w:r w:rsidRPr="00022405">
              <w:rPr>
                <w:sz w:val="20"/>
                <w:szCs w:val="20"/>
                <w:lang w:val="en-GB"/>
              </w:rPr>
              <w:t>42</w:t>
            </w:r>
          </w:p>
        </w:tc>
        <w:tc>
          <w:tcPr>
            <w:tcW w:w="0" w:type="auto"/>
            <w:vAlign w:val="center"/>
            <w:hideMark/>
          </w:tcPr>
          <w:p w14:paraId="0958036D" w14:textId="77777777" w:rsidR="00022405" w:rsidRPr="00022405" w:rsidRDefault="00022405" w:rsidP="00022405">
            <w:pPr>
              <w:pStyle w:val="Normal1"/>
              <w:rPr>
                <w:sz w:val="20"/>
                <w:szCs w:val="20"/>
                <w:lang w:val="en-GB"/>
              </w:rPr>
            </w:pPr>
            <w:r w:rsidRPr="00022405">
              <w:rPr>
                <w:sz w:val="20"/>
                <w:szCs w:val="20"/>
                <w:lang w:val="en-GB"/>
              </w:rPr>
              <w:t>UK allows free expression; Japan is more restrained.</w:t>
            </w:r>
          </w:p>
        </w:tc>
      </w:tr>
    </w:tbl>
    <w:p w14:paraId="42FB3782" w14:textId="77777777" w:rsidR="00022405" w:rsidRDefault="00022405" w:rsidP="00022405">
      <w:pPr>
        <w:pStyle w:val="Normal1"/>
        <w:rPr>
          <w:sz w:val="20"/>
          <w:szCs w:val="20"/>
        </w:rPr>
      </w:pPr>
    </w:p>
    <w:p w14:paraId="0D42B23A" w14:textId="6C4ABC7F" w:rsidR="00022405" w:rsidRPr="00022405" w:rsidRDefault="00022405" w:rsidP="00022405">
      <w:pPr>
        <w:pStyle w:val="Normal1"/>
        <w:rPr>
          <w:sz w:val="20"/>
          <w:szCs w:val="20"/>
        </w:rPr>
      </w:pPr>
      <w:r w:rsidRPr="00022405">
        <w:rPr>
          <w:sz w:val="20"/>
          <w:szCs w:val="20"/>
        </w:rPr>
        <w:t>These contrasts explain several practical behaviours. In Barclays, staff may feel comfortable challenging ideas during meetings regardless of their role. In contrast, Toyota employees may defer to senior managers and avoid open disagreement in group settings. Furthermore, where Barclays might adopt a flexible approach to project adjustments, Toyota prefers careful planning and risk minimisation.</w:t>
      </w:r>
    </w:p>
    <w:p w14:paraId="52BC08DA" w14:textId="77777777" w:rsidR="00022405" w:rsidRPr="00022405" w:rsidRDefault="00022405" w:rsidP="00022405">
      <w:pPr>
        <w:pStyle w:val="Normal1"/>
        <w:rPr>
          <w:sz w:val="20"/>
          <w:szCs w:val="20"/>
        </w:rPr>
      </w:pPr>
      <w:r w:rsidRPr="00022405">
        <w:rPr>
          <w:sz w:val="20"/>
          <w:szCs w:val="20"/>
        </w:rPr>
        <w:t>For cross-functional teams, this creates potential communication mismatches: UK staff might perceive Japanese colleagues as passive or slow, while Japanese professionals may find their British counterparts too informal or impatient.</w:t>
      </w:r>
    </w:p>
    <w:p w14:paraId="12AC6C5D" w14:textId="77777777" w:rsidR="00022405" w:rsidRPr="00022405" w:rsidRDefault="00022405" w:rsidP="00022405">
      <w:pPr>
        <w:pStyle w:val="Normal1"/>
        <w:rPr>
          <w:sz w:val="20"/>
          <w:szCs w:val="20"/>
        </w:rPr>
      </w:pPr>
    </w:p>
    <w:p w14:paraId="7BC5E51A" w14:textId="77777777" w:rsidR="00022405" w:rsidRPr="00022405" w:rsidRDefault="00022405" w:rsidP="00022405">
      <w:pPr>
        <w:pStyle w:val="Normal1"/>
        <w:rPr>
          <w:b/>
          <w:bCs/>
          <w:sz w:val="20"/>
          <w:szCs w:val="20"/>
        </w:rPr>
      </w:pPr>
      <w:r w:rsidRPr="00022405">
        <w:rPr>
          <w:b/>
          <w:bCs/>
          <w:sz w:val="20"/>
          <w:szCs w:val="20"/>
        </w:rPr>
        <w:t>3.2 Hall’s High-Context vs. Low-Context Theory</w:t>
      </w:r>
    </w:p>
    <w:p w14:paraId="157692F4" w14:textId="0A2E50BF" w:rsidR="00022405" w:rsidRPr="00022405" w:rsidRDefault="00022405" w:rsidP="00022405">
      <w:pPr>
        <w:pStyle w:val="Normal1"/>
        <w:rPr>
          <w:sz w:val="20"/>
          <w:szCs w:val="20"/>
        </w:rPr>
      </w:pPr>
      <w:r w:rsidRPr="00022405">
        <w:rPr>
          <w:sz w:val="20"/>
          <w:szCs w:val="20"/>
        </w:rPr>
        <w:t>Edward T. Hall’s communication theory distinguishes between high-context cultures, where communication relies heavily on shared background, implicit cues, and social harmony, and low-context cultures, where messages are explicit, direct, and primarily conveyed through language.</w:t>
      </w:r>
    </w:p>
    <w:p w14:paraId="00F05FCE" w14:textId="77777777" w:rsidR="00022405" w:rsidRPr="00022405" w:rsidRDefault="00022405" w:rsidP="00022405">
      <w:pPr>
        <w:pStyle w:val="Normal1"/>
        <w:rPr>
          <w:sz w:val="20"/>
          <w:szCs w:val="20"/>
        </w:rPr>
      </w:pPr>
      <w:r w:rsidRPr="00022405">
        <w:rPr>
          <w:sz w:val="20"/>
          <w:szCs w:val="20"/>
        </w:rPr>
        <w:t>Japan is a high-context culture: silence carries meaning, politeness masks disagreement, and face-saving is prioritised.</w:t>
      </w:r>
    </w:p>
    <w:p w14:paraId="2098080D" w14:textId="77777777" w:rsidR="00022405" w:rsidRPr="00022405" w:rsidRDefault="00022405" w:rsidP="00022405">
      <w:pPr>
        <w:pStyle w:val="Normal1"/>
        <w:rPr>
          <w:sz w:val="20"/>
          <w:szCs w:val="20"/>
        </w:rPr>
      </w:pPr>
    </w:p>
    <w:p w14:paraId="6CFA2D8A" w14:textId="2DDC6590" w:rsidR="00022405" w:rsidRPr="00022405" w:rsidRDefault="00022405" w:rsidP="00022405">
      <w:pPr>
        <w:pStyle w:val="Normal1"/>
        <w:rPr>
          <w:sz w:val="20"/>
          <w:szCs w:val="20"/>
        </w:rPr>
      </w:pPr>
      <w:r w:rsidRPr="00022405">
        <w:rPr>
          <w:sz w:val="20"/>
          <w:szCs w:val="20"/>
        </w:rPr>
        <w:t>The UK is a low-context culture: clarity and efficiency are valued, and direct language is considered professional rather than confrontational.</w:t>
      </w:r>
    </w:p>
    <w:p w14:paraId="54B1EE6C" w14:textId="77777777" w:rsidR="00022405" w:rsidRPr="00022405" w:rsidRDefault="00022405" w:rsidP="00022405">
      <w:pPr>
        <w:pStyle w:val="Normal1"/>
        <w:rPr>
          <w:sz w:val="20"/>
          <w:szCs w:val="20"/>
        </w:rPr>
      </w:pPr>
      <w:r w:rsidRPr="00022405">
        <w:rPr>
          <w:sz w:val="20"/>
          <w:szCs w:val="20"/>
        </w:rPr>
        <w:t>For example, in joint meetings, a Barclays employee might say, “I disagree with this direction,” aiming for transparency and progress. A Toyota representative, however, might choose not to express disagreement aloud, later providing feedback through private discussions or indirect communication. Without understanding this difference, UK managers might wrongly assume that silence equals consent.</w:t>
      </w:r>
    </w:p>
    <w:p w14:paraId="49147B07" w14:textId="77777777" w:rsidR="00022405" w:rsidRPr="00022405" w:rsidRDefault="00022405" w:rsidP="00022405">
      <w:pPr>
        <w:pStyle w:val="Normal1"/>
        <w:rPr>
          <w:sz w:val="20"/>
          <w:szCs w:val="20"/>
        </w:rPr>
      </w:pPr>
    </w:p>
    <w:p w14:paraId="31C0948F" w14:textId="77777777" w:rsidR="00022405" w:rsidRPr="00022405" w:rsidRDefault="00022405" w:rsidP="00022405">
      <w:pPr>
        <w:pStyle w:val="Normal1"/>
        <w:rPr>
          <w:sz w:val="20"/>
          <w:szCs w:val="20"/>
        </w:rPr>
      </w:pPr>
      <w:r w:rsidRPr="00022405">
        <w:rPr>
          <w:sz w:val="20"/>
          <w:szCs w:val="20"/>
        </w:rPr>
        <w:lastRenderedPageBreak/>
        <w:t>Hall’s theory is particularly relevant when analysing email communication or virtual meetings. A Japanese employee may craft a carefully worded message with indirect language, expecting the recipient to “read between the lines.” A UK recipient, unfamiliar with this style, may overlook the message’s implied meaning or sense no urgency.</w:t>
      </w:r>
    </w:p>
    <w:p w14:paraId="441003B2" w14:textId="77777777" w:rsidR="00022405" w:rsidRPr="00022405" w:rsidRDefault="00022405" w:rsidP="00022405">
      <w:pPr>
        <w:pStyle w:val="Normal1"/>
        <w:rPr>
          <w:sz w:val="20"/>
          <w:szCs w:val="20"/>
        </w:rPr>
      </w:pPr>
    </w:p>
    <w:p w14:paraId="356AA406" w14:textId="77777777" w:rsidR="00022405" w:rsidRPr="00022405" w:rsidRDefault="00022405" w:rsidP="00022405">
      <w:pPr>
        <w:pStyle w:val="Normal1"/>
        <w:rPr>
          <w:b/>
          <w:bCs/>
          <w:sz w:val="20"/>
          <w:szCs w:val="20"/>
        </w:rPr>
      </w:pPr>
      <w:r w:rsidRPr="00022405">
        <w:rPr>
          <w:b/>
          <w:bCs/>
          <w:sz w:val="20"/>
          <w:szCs w:val="20"/>
        </w:rPr>
        <w:t>3.3 Trompenaars’ Seven Dimensions of Culture</w:t>
      </w:r>
    </w:p>
    <w:p w14:paraId="57234448" w14:textId="77777777" w:rsidR="00022405" w:rsidRPr="00022405" w:rsidRDefault="00022405" w:rsidP="00022405">
      <w:pPr>
        <w:pStyle w:val="Normal1"/>
        <w:rPr>
          <w:sz w:val="20"/>
          <w:szCs w:val="20"/>
        </w:rPr>
      </w:pPr>
      <w:r w:rsidRPr="00022405">
        <w:rPr>
          <w:sz w:val="20"/>
          <w:szCs w:val="20"/>
        </w:rPr>
        <w:t>Trompenaars and Hampden-Turner’s model offers a broader framework by focusing on how people relate to time, the individual vs. the group, and universal versus particular rules.</w:t>
      </w:r>
    </w:p>
    <w:p w14:paraId="7EFF70A5" w14:textId="77777777" w:rsidR="00022405" w:rsidRPr="00022405" w:rsidRDefault="00022405" w:rsidP="00022405">
      <w:pPr>
        <w:pStyle w:val="Normal1"/>
        <w:rPr>
          <w:sz w:val="20"/>
          <w:szCs w:val="20"/>
        </w:rPr>
      </w:pPr>
    </w:p>
    <w:p w14:paraId="428432E8" w14:textId="77777777" w:rsidR="00022405" w:rsidRDefault="00022405" w:rsidP="00022405">
      <w:pPr>
        <w:pStyle w:val="Normal1"/>
        <w:numPr>
          <w:ilvl w:val="0"/>
          <w:numId w:val="32"/>
        </w:numPr>
        <w:rPr>
          <w:sz w:val="20"/>
          <w:szCs w:val="20"/>
        </w:rPr>
      </w:pPr>
      <w:r w:rsidRPr="00022405">
        <w:rPr>
          <w:sz w:val="20"/>
          <w:szCs w:val="20"/>
        </w:rPr>
        <w:t>Key dimensions relevant to this partnership include:</w:t>
      </w:r>
    </w:p>
    <w:p w14:paraId="76547BD7" w14:textId="77777777" w:rsidR="00022405" w:rsidRDefault="00022405" w:rsidP="00022405">
      <w:pPr>
        <w:pStyle w:val="Normal1"/>
        <w:numPr>
          <w:ilvl w:val="0"/>
          <w:numId w:val="32"/>
        </w:numPr>
        <w:rPr>
          <w:sz w:val="20"/>
          <w:szCs w:val="20"/>
        </w:rPr>
      </w:pPr>
      <w:r w:rsidRPr="00022405">
        <w:rPr>
          <w:sz w:val="20"/>
          <w:szCs w:val="20"/>
        </w:rPr>
        <w:t>Universalism vs. Particularism: The UK follows universal rules and consistent procedures. Japan often prioritises relationships and contextual judgment over fixed standards.</w:t>
      </w:r>
    </w:p>
    <w:p w14:paraId="53170E46" w14:textId="77777777" w:rsidR="00022405" w:rsidRDefault="00022405" w:rsidP="00022405">
      <w:pPr>
        <w:pStyle w:val="Normal1"/>
        <w:numPr>
          <w:ilvl w:val="0"/>
          <w:numId w:val="32"/>
        </w:numPr>
        <w:rPr>
          <w:sz w:val="20"/>
          <w:szCs w:val="20"/>
        </w:rPr>
      </w:pPr>
      <w:r w:rsidRPr="00022405">
        <w:rPr>
          <w:sz w:val="20"/>
          <w:szCs w:val="20"/>
        </w:rPr>
        <w:t>Individualism vs. Communitarianism: Echoing Hofstede, this dimension suggests UK professionals may focus on personal goals or recognition, whereas Japanese employees prioritise team success.</w:t>
      </w:r>
    </w:p>
    <w:p w14:paraId="545A9F0C" w14:textId="77777777" w:rsidR="00022405" w:rsidRDefault="00022405" w:rsidP="00022405">
      <w:pPr>
        <w:pStyle w:val="Normal1"/>
        <w:numPr>
          <w:ilvl w:val="0"/>
          <w:numId w:val="32"/>
        </w:numPr>
        <w:rPr>
          <w:sz w:val="20"/>
          <w:szCs w:val="20"/>
        </w:rPr>
      </w:pPr>
      <w:r w:rsidRPr="00022405">
        <w:rPr>
          <w:sz w:val="20"/>
          <w:szCs w:val="20"/>
        </w:rPr>
        <w:t>Achievement vs. Ascription: In Barclays, individuals earn status based on results. In Toyota, status may also be tied to seniority, education, or group contribution.</w:t>
      </w:r>
    </w:p>
    <w:p w14:paraId="4C96AF55" w14:textId="1E9BA6CC" w:rsidR="00022405" w:rsidRPr="00022405" w:rsidRDefault="00022405" w:rsidP="00022405">
      <w:pPr>
        <w:pStyle w:val="Normal1"/>
        <w:numPr>
          <w:ilvl w:val="0"/>
          <w:numId w:val="32"/>
        </w:numPr>
        <w:rPr>
          <w:sz w:val="20"/>
          <w:szCs w:val="20"/>
        </w:rPr>
      </w:pPr>
      <w:r w:rsidRPr="00022405">
        <w:rPr>
          <w:sz w:val="20"/>
          <w:szCs w:val="20"/>
        </w:rPr>
        <w:t>Sequential vs. Synchronic Time: British professionals often manage time linearly, with clear deadlines. Japanese teams may approach tasks more holistically, managing multiple timelines and priorities.</w:t>
      </w:r>
    </w:p>
    <w:p w14:paraId="4BD1388E" w14:textId="77777777" w:rsidR="00022405" w:rsidRPr="00022405" w:rsidRDefault="00022405" w:rsidP="00022405">
      <w:pPr>
        <w:pStyle w:val="Normal1"/>
        <w:rPr>
          <w:sz w:val="20"/>
          <w:szCs w:val="20"/>
        </w:rPr>
      </w:pPr>
    </w:p>
    <w:p w14:paraId="62BDA22C" w14:textId="34736FE9" w:rsidR="00022405" w:rsidRDefault="00022405" w:rsidP="00022405">
      <w:pPr>
        <w:pStyle w:val="Normal1"/>
        <w:rPr>
          <w:sz w:val="20"/>
          <w:szCs w:val="20"/>
        </w:rPr>
      </w:pPr>
      <w:r w:rsidRPr="00022405">
        <w:rPr>
          <w:sz w:val="20"/>
          <w:szCs w:val="20"/>
        </w:rPr>
        <w:t>Trompenaars’ model is especially useful for understanding how these cultural preferences impact project management. In cross-cultural teams, time expectations and recognition systems may cause confusion. For example, a Japanese team may be uncomfortable with public praise for an individual, while a British manager may see individual recognition as motivational.</w:t>
      </w:r>
    </w:p>
    <w:p w14:paraId="4988D457" w14:textId="77777777" w:rsidR="00022405" w:rsidRDefault="00022405" w:rsidP="00022405">
      <w:pPr>
        <w:pStyle w:val="Normal1"/>
        <w:rPr>
          <w:sz w:val="20"/>
          <w:szCs w:val="20"/>
        </w:rPr>
      </w:pPr>
    </w:p>
    <w:p w14:paraId="62925721" w14:textId="7F9DE9BB" w:rsidR="003325DA" w:rsidRPr="00112B07" w:rsidRDefault="00112B07" w:rsidP="00112B07">
      <w:pPr>
        <w:pStyle w:val="ListParagraph"/>
        <w:numPr>
          <w:ilvl w:val="0"/>
          <w:numId w:val="28"/>
        </w:numPr>
        <w:rPr>
          <w:b/>
          <w:bCs/>
          <w:u w:val="single"/>
        </w:rPr>
      </w:pPr>
      <w:r w:rsidRPr="00112B07">
        <w:rPr>
          <w:b/>
          <w:bCs/>
          <w:u w:val="single"/>
        </w:rPr>
        <w:t>Evaluation of UK-Japanese Communication Styles</w:t>
      </w:r>
    </w:p>
    <w:p w14:paraId="7F064C65" w14:textId="77777777" w:rsidR="00112B07" w:rsidRDefault="00112B07" w:rsidP="003325DA">
      <w:pPr>
        <w:rPr>
          <w:sz w:val="20"/>
          <w:szCs w:val="20"/>
        </w:rPr>
      </w:pPr>
    </w:p>
    <w:p w14:paraId="10146794" w14:textId="77777777" w:rsidR="00022405" w:rsidRPr="00022405" w:rsidRDefault="00022405" w:rsidP="00022405">
      <w:pPr>
        <w:pStyle w:val="Normal1"/>
        <w:rPr>
          <w:sz w:val="20"/>
          <w:szCs w:val="20"/>
        </w:rPr>
      </w:pPr>
      <w:r w:rsidRPr="00022405">
        <w:rPr>
          <w:sz w:val="20"/>
          <w:szCs w:val="20"/>
        </w:rPr>
        <w:t>The collaboration between Barclays and Toyota brings together employees from two culturally distinct environments. These differences are most visible in how team members exchange information, participate in decision-making, and offer feedback. This section examines how communication styles differ between the UK and Japan, focusing on three core areas: verbal expression and listening behaviour, leadership and decision-making norms, and attitudes toward feedback and disagreement.</w:t>
      </w:r>
    </w:p>
    <w:p w14:paraId="79D66185" w14:textId="77777777" w:rsidR="00022405" w:rsidRPr="00022405" w:rsidRDefault="00022405" w:rsidP="00022405">
      <w:pPr>
        <w:pStyle w:val="Normal1"/>
        <w:rPr>
          <w:sz w:val="20"/>
          <w:szCs w:val="20"/>
        </w:rPr>
      </w:pPr>
    </w:p>
    <w:p w14:paraId="30681378" w14:textId="77777777" w:rsidR="00022405" w:rsidRPr="00022405" w:rsidRDefault="00022405" w:rsidP="00022405">
      <w:pPr>
        <w:pStyle w:val="Normal1"/>
        <w:rPr>
          <w:b/>
          <w:bCs/>
          <w:sz w:val="20"/>
          <w:szCs w:val="20"/>
        </w:rPr>
      </w:pPr>
      <w:r w:rsidRPr="00022405">
        <w:rPr>
          <w:b/>
          <w:bCs/>
          <w:sz w:val="20"/>
          <w:szCs w:val="20"/>
        </w:rPr>
        <w:t>4.1 Verbal Communication and Listening Norms</w:t>
      </w:r>
    </w:p>
    <w:p w14:paraId="0AB5E224" w14:textId="04246781" w:rsidR="00022405" w:rsidRPr="00022405" w:rsidRDefault="00022405" w:rsidP="00022405">
      <w:pPr>
        <w:pStyle w:val="Normal1"/>
        <w:rPr>
          <w:sz w:val="20"/>
          <w:szCs w:val="20"/>
        </w:rPr>
      </w:pPr>
      <w:r w:rsidRPr="00022405">
        <w:rPr>
          <w:sz w:val="20"/>
          <w:szCs w:val="20"/>
        </w:rPr>
        <w:t xml:space="preserve">Language use in business is shaped not only by vocabulary but by cultural norms around tone, directness, and timing. In the UK, verbal clarity is seen as a mark of professionalism. Employees are encouraged to </w:t>
      </w:r>
      <w:r w:rsidRPr="00022405">
        <w:rPr>
          <w:sz w:val="20"/>
          <w:szCs w:val="20"/>
        </w:rPr>
        <w:lastRenderedPageBreak/>
        <w:t>express opinions openly, even when challenging existing ideas. Interruptions may occur during heated discussions and are typically viewed as signs of engagement.</w:t>
      </w:r>
    </w:p>
    <w:p w14:paraId="70ECEC3C" w14:textId="03A373A5" w:rsidR="00022405" w:rsidRPr="00022405" w:rsidRDefault="00022405" w:rsidP="00022405">
      <w:pPr>
        <w:pStyle w:val="Normal1"/>
        <w:rPr>
          <w:sz w:val="20"/>
          <w:szCs w:val="20"/>
        </w:rPr>
      </w:pPr>
      <w:r w:rsidRPr="00022405">
        <w:rPr>
          <w:sz w:val="20"/>
          <w:szCs w:val="20"/>
        </w:rPr>
        <w:t>In contrast, Japanese communication is characterised by restraint, formality, and ambiguity. Employees often speak only when invited to do so and may pause before responding to reflect carefully. Silence is not awkward—it can be a sign of politeness or contemplation. Listening attentively without interrupting shows respect.</w:t>
      </w:r>
    </w:p>
    <w:p w14:paraId="4C2FB4E7" w14:textId="77777777" w:rsidR="00022405" w:rsidRPr="00022405" w:rsidRDefault="00022405" w:rsidP="00022405">
      <w:pPr>
        <w:pStyle w:val="Normal1"/>
        <w:rPr>
          <w:sz w:val="20"/>
          <w:szCs w:val="20"/>
        </w:rPr>
      </w:pPr>
      <w:r w:rsidRPr="00022405">
        <w:rPr>
          <w:sz w:val="20"/>
          <w:szCs w:val="20"/>
        </w:rPr>
        <w:t>Example scenario: In a virtual meeting to discuss the design of a new low-emission financing tool, a British product manager from Barclays may begin with a bold proposal and ask, “What are everyone’s thoughts?” A Toyota team member may respond with a brief comment or a nod, which the UK manager interprets as agreement. However, the Japanese employee may actually be withholding concerns until they can consult with colleagues or supervisors.</w:t>
      </w:r>
    </w:p>
    <w:p w14:paraId="5D3BEC8A" w14:textId="77777777" w:rsidR="00022405" w:rsidRPr="00022405" w:rsidRDefault="00022405" w:rsidP="00022405">
      <w:pPr>
        <w:pStyle w:val="Normal1"/>
        <w:rPr>
          <w:sz w:val="20"/>
          <w:szCs w:val="20"/>
        </w:rPr>
      </w:pPr>
    </w:p>
    <w:p w14:paraId="5EEE562E" w14:textId="77777777" w:rsidR="00022405" w:rsidRPr="00022405" w:rsidRDefault="00022405" w:rsidP="00022405">
      <w:pPr>
        <w:pStyle w:val="Normal1"/>
        <w:rPr>
          <w:sz w:val="20"/>
          <w:szCs w:val="20"/>
        </w:rPr>
      </w:pPr>
      <w:r w:rsidRPr="00022405">
        <w:rPr>
          <w:sz w:val="20"/>
          <w:szCs w:val="20"/>
        </w:rPr>
        <w:t>If these patterns are misunderstood, British team members might perceive Japanese colleagues as hesitant or non-contributory, while Japanese professionals may find British communication rushed and overly informal.</w:t>
      </w:r>
    </w:p>
    <w:p w14:paraId="786CF9B3" w14:textId="77777777" w:rsidR="00022405" w:rsidRPr="00022405" w:rsidRDefault="00022405" w:rsidP="00022405">
      <w:pPr>
        <w:pStyle w:val="Normal1"/>
        <w:rPr>
          <w:sz w:val="20"/>
          <w:szCs w:val="20"/>
        </w:rPr>
      </w:pPr>
    </w:p>
    <w:p w14:paraId="07B443D0" w14:textId="77777777" w:rsidR="00022405" w:rsidRPr="00022405" w:rsidRDefault="00022405" w:rsidP="00022405">
      <w:pPr>
        <w:pStyle w:val="Normal1"/>
        <w:rPr>
          <w:b/>
          <w:bCs/>
          <w:sz w:val="20"/>
          <w:szCs w:val="20"/>
        </w:rPr>
      </w:pPr>
      <w:r w:rsidRPr="00022405">
        <w:rPr>
          <w:b/>
          <w:bCs/>
          <w:sz w:val="20"/>
          <w:szCs w:val="20"/>
        </w:rPr>
        <w:t>4.2 Leadership and Decision-Making Norms</w:t>
      </w:r>
    </w:p>
    <w:p w14:paraId="1C7F6AA7" w14:textId="309821C3" w:rsidR="00022405" w:rsidRPr="00022405" w:rsidRDefault="00022405" w:rsidP="00022405">
      <w:pPr>
        <w:pStyle w:val="Normal1"/>
        <w:rPr>
          <w:sz w:val="20"/>
          <w:szCs w:val="20"/>
        </w:rPr>
      </w:pPr>
      <w:r w:rsidRPr="00022405">
        <w:rPr>
          <w:sz w:val="20"/>
          <w:szCs w:val="20"/>
        </w:rPr>
        <w:t>Cultural expectations around leadership influence how authority is exercised and how decisions are made. In the UK, leadership is generally collaborative and task-oriented. Managers consult team members but ultimately are expected to make timely decisions. Employees often expect autonomy and are comfortable taking initiative without waiting for formal approval.</w:t>
      </w:r>
    </w:p>
    <w:p w14:paraId="5F2B40CA" w14:textId="77777777" w:rsidR="00022405" w:rsidRPr="00022405" w:rsidRDefault="00022405" w:rsidP="00022405">
      <w:pPr>
        <w:pStyle w:val="Normal1"/>
        <w:rPr>
          <w:sz w:val="20"/>
          <w:szCs w:val="20"/>
        </w:rPr>
      </w:pPr>
      <w:r w:rsidRPr="00022405">
        <w:rPr>
          <w:sz w:val="20"/>
          <w:szCs w:val="20"/>
        </w:rPr>
        <w:t>In Japan, leadership is more hierarchical and group-oriented. Even experienced employees may seek approval from higher-ups before acting, particularly if the decision could affect group consensus or external relationships. Decision-making often involves the nemawashi process—informal background consultations aimed at building agreement before a formal meeting.</w:t>
      </w:r>
    </w:p>
    <w:p w14:paraId="19616119" w14:textId="77777777" w:rsidR="00022405" w:rsidRPr="00022405" w:rsidRDefault="00022405" w:rsidP="00022405">
      <w:pPr>
        <w:pStyle w:val="Normal1"/>
        <w:rPr>
          <w:sz w:val="20"/>
          <w:szCs w:val="20"/>
        </w:rPr>
      </w:pPr>
    </w:p>
    <w:p w14:paraId="13FCBCE6" w14:textId="5753FEBE" w:rsidR="00022405" w:rsidRPr="00022405" w:rsidRDefault="00022405" w:rsidP="00022405">
      <w:pPr>
        <w:pStyle w:val="Normal1"/>
        <w:rPr>
          <w:sz w:val="20"/>
          <w:szCs w:val="20"/>
        </w:rPr>
      </w:pPr>
      <w:r w:rsidRPr="00022405">
        <w:rPr>
          <w:sz w:val="20"/>
          <w:szCs w:val="20"/>
        </w:rPr>
        <w:t>Example scenario: A Barclays executive may expect to finalise a pilot timeline within a single meeting, interpreting silence as approval. In contrast, the Toyota team may request additional time to consult stakeholders and discuss the proposal internally. The British team might grow impatient, seeing this as indecision, while the Japanese side might see the British as rushing and ignoring protocol.</w:t>
      </w:r>
    </w:p>
    <w:p w14:paraId="61E774C8" w14:textId="77777777" w:rsidR="00022405" w:rsidRPr="00022405" w:rsidRDefault="00022405" w:rsidP="00022405">
      <w:pPr>
        <w:pStyle w:val="Normal1"/>
        <w:rPr>
          <w:sz w:val="20"/>
          <w:szCs w:val="20"/>
        </w:rPr>
      </w:pPr>
      <w:r w:rsidRPr="00022405">
        <w:rPr>
          <w:sz w:val="20"/>
          <w:szCs w:val="20"/>
        </w:rPr>
        <w:t>To harmonise these differences, project leaders must build hybrid timelines that allow for both prompt actions and culturally appropriate consensus-building.</w:t>
      </w:r>
    </w:p>
    <w:p w14:paraId="07780376" w14:textId="77777777" w:rsidR="00022405" w:rsidRPr="00022405" w:rsidRDefault="00022405" w:rsidP="00022405">
      <w:pPr>
        <w:pStyle w:val="Normal1"/>
        <w:rPr>
          <w:sz w:val="20"/>
          <w:szCs w:val="20"/>
        </w:rPr>
      </w:pPr>
    </w:p>
    <w:p w14:paraId="22298170" w14:textId="77777777" w:rsidR="00022405" w:rsidRPr="00022405" w:rsidRDefault="00022405" w:rsidP="00022405">
      <w:pPr>
        <w:pStyle w:val="Normal1"/>
        <w:rPr>
          <w:b/>
          <w:bCs/>
          <w:sz w:val="20"/>
          <w:szCs w:val="20"/>
        </w:rPr>
      </w:pPr>
      <w:r w:rsidRPr="00022405">
        <w:rPr>
          <w:b/>
          <w:bCs/>
          <w:sz w:val="20"/>
          <w:szCs w:val="20"/>
        </w:rPr>
        <w:t>4.3 Feedback and Conflict Expression</w:t>
      </w:r>
    </w:p>
    <w:p w14:paraId="621CAC2C" w14:textId="77777777" w:rsidR="00022405" w:rsidRDefault="00022405" w:rsidP="00022405">
      <w:pPr>
        <w:pStyle w:val="Normal1"/>
        <w:rPr>
          <w:sz w:val="20"/>
          <w:szCs w:val="20"/>
        </w:rPr>
      </w:pPr>
      <w:r w:rsidRPr="00022405">
        <w:rPr>
          <w:sz w:val="20"/>
          <w:szCs w:val="20"/>
        </w:rPr>
        <w:t>Another key area of divergence is how feedback and disagreement are handled. UK workplaces generally accept constructive criticism as a normal part of professional growth. Feedback is often given directly, even publicly, as long as it is respectful and framed in solution-focused language.</w:t>
      </w:r>
    </w:p>
    <w:p w14:paraId="6F833037" w14:textId="3510D734" w:rsidR="00022405" w:rsidRPr="00022405" w:rsidRDefault="00022405" w:rsidP="00022405">
      <w:pPr>
        <w:pStyle w:val="Normal1"/>
        <w:rPr>
          <w:sz w:val="20"/>
          <w:szCs w:val="20"/>
        </w:rPr>
      </w:pPr>
      <w:r w:rsidRPr="00022405">
        <w:rPr>
          <w:sz w:val="20"/>
          <w:szCs w:val="20"/>
        </w:rPr>
        <w:lastRenderedPageBreak/>
        <w:t>In contrast, Japanese professionals are cautious about causing embarrassment or conflict. Feedback is typically delivered indirectly and privately. Openly criticising someone, especially in front of peers or superiors, can cause a loss of face and damage the group’s cohesion.</w:t>
      </w:r>
    </w:p>
    <w:p w14:paraId="16DDA365" w14:textId="77777777" w:rsidR="00022405" w:rsidRPr="00022405" w:rsidRDefault="00022405" w:rsidP="00022405">
      <w:pPr>
        <w:pStyle w:val="Normal1"/>
        <w:rPr>
          <w:sz w:val="20"/>
          <w:szCs w:val="20"/>
        </w:rPr>
      </w:pPr>
    </w:p>
    <w:p w14:paraId="4BF35264" w14:textId="0105FC5D" w:rsidR="00022405" w:rsidRPr="00022405" w:rsidRDefault="00022405" w:rsidP="00022405">
      <w:pPr>
        <w:pStyle w:val="Normal1"/>
        <w:rPr>
          <w:sz w:val="20"/>
          <w:szCs w:val="20"/>
        </w:rPr>
      </w:pPr>
      <w:r w:rsidRPr="00022405">
        <w:rPr>
          <w:sz w:val="20"/>
          <w:szCs w:val="20"/>
        </w:rPr>
        <w:t>Example scenario: During a quality review, a British analyst might say, “This section of the report needs to be restructured; it’s not clear.” This comment, while intended to be helpful, may be perceived as abrupt or humiliating by a Japanese team member. A more culturally sensitive approach would be to suggest improvements privately, using phrases like “Perhaps we can explore another format together.”</w:t>
      </w:r>
    </w:p>
    <w:p w14:paraId="50ACA736" w14:textId="77777777" w:rsidR="00022405" w:rsidRPr="00022405" w:rsidRDefault="00022405" w:rsidP="00022405">
      <w:pPr>
        <w:pStyle w:val="Normal1"/>
        <w:rPr>
          <w:sz w:val="20"/>
          <w:szCs w:val="20"/>
        </w:rPr>
      </w:pPr>
      <w:r w:rsidRPr="00022405">
        <w:rPr>
          <w:sz w:val="20"/>
          <w:szCs w:val="20"/>
        </w:rPr>
        <w:t>Misunderstandings around feedback can create tension. UK staff may view their Japanese counterparts as evasive, while Japanese staff may interpret British feedback as disrespectful.</w:t>
      </w:r>
    </w:p>
    <w:p w14:paraId="0A979724" w14:textId="77777777" w:rsidR="00022405" w:rsidRPr="00022405" w:rsidRDefault="00022405" w:rsidP="00022405">
      <w:pPr>
        <w:pStyle w:val="Normal1"/>
        <w:rPr>
          <w:sz w:val="20"/>
          <w:szCs w:val="20"/>
        </w:rPr>
      </w:pPr>
    </w:p>
    <w:p w14:paraId="748DEF5B" w14:textId="77777777" w:rsidR="00022405" w:rsidRDefault="00022405" w:rsidP="00022405">
      <w:pPr>
        <w:pStyle w:val="Normal1"/>
        <w:rPr>
          <w:sz w:val="20"/>
          <w:szCs w:val="20"/>
        </w:rPr>
      </w:pPr>
      <w:r w:rsidRPr="00022405">
        <w:rPr>
          <w:sz w:val="20"/>
          <w:szCs w:val="20"/>
        </w:rPr>
        <w:t>To avoid such clashes, team leaders should clarify preferred feedback channels early in the project and promote a feedback culture that respects both directness and discretion.</w:t>
      </w:r>
    </w:p>
    <w:p w14:paraId="689F10CC" w14:textId="77777777" w:rsidR="00022405" w:rsidRDefault="00022405" w:rsidP="00022405">
      <w:pPr>
        <w:pStyle w:val="Normal1"/>
        <w:rPr>
          <w:sz w:val="20"/>
          <w:szCs w:val="20"/>
        </w:rPr>
      </w:pPr>
    </w:p>
    <w:p w14:paraId="751E2C16" w14:textId="0DBB61AE" w:rsidR="00022405" w:rsidRDefault="00022405" w:rsidP="00022405">
      <w:pPr>
        <w:pStyle w:val="Normal1"/>
        <w:rPr>
          <w:b/>
          <w:bCs/>
          <w:sz w:val="20"/>
          <w:szCs w:val="20"/>
        </w:rPr>
      </w:pPr>
      <w:r w:rsidRPr="00022405">
        <w:rPr>
          <w:b/>
          <w:bCs/>
          <w:sz w:val="20"/>
          <w:szCs w:val="20"/>
        </w:rPr>
        <w:t>Summary of Communication Style Differences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74"/>
        <w:gridCol w:w="2914"/>
        <w:gridCol w:w="3630"/>
      </w:tblGrid>
      <w:tr w:rsidR="00022405" w:rsidRPr="00022405" w14:paraId="38DAB6E8" w14:textId="77777777" w:rsidTr="00022405">
        <w:trPr>
          <w:tblHeader/>
          <w:tblCellSpacing w:w="15" w:type="dxa"/>
        </w:trPr>
        <w:tc>
          <w:tcPr>
            <w:tcW w:w="0" w:type="auto"/>
            <w:vAlign w:val="center"/>
            <w:hideMark/>
          </w:tcPr>
          <w:p w14:paraId="568AC844" w14:textId="77777777" w:rsidR="00022405" w:rsidRPr="00022405" w:rsidRDefault="00022405" w:rsidP="00022405">
            <w:pPr>
              <w:pStyle w:val="Normal1"/>
              <w:rPr>
                <w:b/>
                <w:bCs/>
                <w:sz w:val="20"/>
                <w:szCs w:val="20"/>
                <w:lang w:val="en-GB"/>
              </w:rPr>
            </w:pPr>
            <w:r w:rsidRPr="00022405">
              <w:rPr>
                <w:b/>
                <w:bCs/>
                <w:sz w:val="20"/>
                <w:szCs w:val="20"/>
                <w:lang w:val="en-GB"/>
              </w:rPr>
              <w:t>Aspect</w:t>
            </w:r>
          </w:p>
        </w:tc>
        <w:tc>
          <w:tcPr>
            <w:tcW w:w="0" w:type="auto"/>
            <w:vAlign w:val="center"/>
            <w:hideMark/>
          </w:tcPr>
          <w:p w14:paraId="2531BC36" w14:textId="77777777" w:rsidR="00022405" w:rsidRPr="00022405" w:rsidRDefault="00022405" w:rsidP="00022405">
            <w:pPr>
              <w:pStyle w:val="Normal1"/>
              <w:rPr>
                <w:b/>
                <w:bCs/>
                <w:sz w:val="20"/>
                <w:szCs w:val="20"/>
                <w:lang w:val="en-GB"/>
              </w:rPr>
            </w:pPr>
            <w:r w:rsidRPr="00022405">
              <w:rPr>
                <w:b/>
                <w:bCs/>
                <w:sz w:val="20"/>
                <w:szCs w:val="20"/>
                <w:lang w:val="en-GB"/>
              </w:rPr>
              <w:t>UK (Barclays)</w:t>
            </w:r>
          </w:p>
        </w:tc>
        <w:tc>
          <w:tcPr>
            <w:tcW w:w="0" w:type="auto"/>
            <w:vAlign w:val="center"/>
            <w:hideMark/>
          </w:tcPr>
          <w:p w14:paraId="000E1F7D" w14:textId="77777777" w:rsidR="00022405" w:rsidRPr="00022405" w:rsidRDefault="00022405" w:rsidP="00022405">
            <w:pPr>
              <w:pStyle w:val="Normal1"/>
              <w:rPr>
                <w:b/>
                <w:bCs/>
                <w:sz w:val="20"/>
                <w:szCs w:val="20"/>
                <w:lang w:val="en-GB"/>
              </w:rPr>
            </w:pPr>
            <w:r w:rsidRPr="00022405">
              <w:rPr>
                <w:b/>
                <w:bCs/>
                <w:sz w:val="20"/>
                <w:szCs w:val="20"/>
                <w:lang w:val="en-GB"/>
              </w:rPr>
              <w:t>Japan (Toyota)</w:t>
            </w:r>
          </w:p>
        </w:tc>
      </w:tr>
      <w:tr w:rsidR="00022405" w:rsidRPr="00022405" w14:paraId="207983EC" w14:textId="77777777" w:rsidTr="00022405">
        <w:trPr>
          <w:tblCellSpacing w:w="15" w:type="dxa"/>
        </w:trPr>
        <w:tc>
          <w:tcPr>
            <w:tcW w:w="0" w:type="auto"/>
            <w:vAlign w:val="center"/>
            <w:hideMark/>
          </w:tcPr>
          <w:p w14:paraId="39A7BA79" w14:textId="77777777" w:rsidR="00022405" w:rsidRPr="00022405" w:rsidRDefault="00022405" w:rsidP="00022405">
            <w:pPr>
              <w:pStyle w:val="Normal1"/>
              <w:rPr>
                <w:b/>
                <w:bCs/>
                <w:sz w:val="20"/>
                <w:szCs w:val="20"/>
                <w:lang w:val="en-GB"/>
              </w:rPr>
            </w:pPr>
            <w:r w:rsidRPr="00022405">
              <w:rPr>
                <w:b/>
                <w:bCs/>
                <w:sz w:val="20"/>
                <w:szCs w:val="20"/>
                <w:lang w:val="en-GB"/>
              </w:rPr>
              <w:t>Verbal Communication</w:t>
            </w:r>
          </w:p>
        </w:tc>
        <w:tc>
          <w:tcPr>
            <w:tcW w:w="0" w:type="auto"/>
            <w:vAlign w:val="center"/>
            <w:hideMark/>
          </w:tcPr>
          <w:p w14:paraId="72A9936A" w14:textId="77777777" w:rsidR="00022405" w:rsidRPr="00022405" w:rsidRDefault="00022405" w:rsidP="00022405">
            <w:pPr>
              <w:pStyle w:val="Normal1"/>
              <w:rPr>
                <w:b/>
                <w:bCs/>
                <w:sz w:val="20"/>
                <w:szCs w:val="20"/>
                <w:lang w:val="en-GB"/>
              </w:rPr>
            </w:pPr>
            <w:r w:rsidRPr="00022405">
              <w:rPr>
                <w:b/>
                <w:bCs/>
                <w:sz w:val="20"/>
                <w:szCs w:val="20"/>
                <w:lang w:val="en-GB"/>
              </w:rPr>
              <w:t>Direct, open, informal</w:t>
            </w:r>
          </w:p>
        </w:tc>
        <w:tc>
          <w:tcPr>
            <w:tcW w:w="0" w:type="auto"/>
            <w:vAlign w:val="center"/>
            <w:hideMark/>
          </w:tcPr>
          <w:p w14:paraId="6E893314" w14:textId="77777777" w:rsidR="00022405" w:rsidRPr="00022405" w:rsidRDefault="00022405" w:rsidP="00022405">
            <w:pPr>
              <w:pStyle w:val="Normal1"/>
              <w:rPr>
                <w:b/>
                <w:bCs/>
                <w:sz w:val="20"/>
                <w:szCs w:val="20"/>
                <w:lang w:val="en-GB"/>
              </w:rPr>
            </w:pPr>
            <w:r w:rsidRPr="00022405">
              <w:rPr>
                <w:b/>
                <w:bCs/>
                <w:sz w:val="20"/>
                <w:szCs w:val="20"/>
                <w:lang w:val="en-GB"/>
              </w:rPr>
              <w:t>Indirect, cautious, formal</w:t>
            </w:r>
          </w:p>
        </w:tc>
      </w:tr>
      <w:tr w:rsidR="00022405" w:rsidRPr="00022405" w14:paraId="75951452" w14:textId="77777777" w:rsidTr="00022405">
        <w:trPr>
          <w:tblCellSpacing w:w="15" w:type="dxa"/>
        </w:trPr>
        <w:tc>
          <w:tcPr>
            <w:tcW w:w="0" w:type="auto"/>
            <w:vAlign w:val="center"/>
            <w:hideMark/>
          </w:tcPr>
          <w:p w14:paraId="70C6BFBC" w14:textId="77777777" w:rsidR="00022405" w:rsidRPr="00022405" w:rsidRDefault="00022405" w:rsidP="00022405">
            <w:pPr>
              <w:pStyle w:val="Normal1"/>
              <w:rPr>
                <w:b/>
                <w:bCs/>
                <w:sz w:val="20"/>
                <w:szCs w:val="20"/>
                <w:lang w:val="en-GB"/>
              </w:rPr>
            </w:pPr>
            <w:r w:rsidRPr="00022405">
              <w:rPr>
                <w:b/>
                <w:bCs/>
                <w:sz w:val="20"/>
                <w:szCs w:val="20"/>
                <w:lang w:val="en-GB"/>
              </w:rPr>
              <w:t>Listening Style</w:t>
            </w:r>
          </w:p>
        </w:tc>
        <w:tc>
          <w:tcPr>
            <w:tcW w:w="0" w:type="auto"/>
            <w:vAlign w:val="center"/>
            <w:hideMark/>
          </w:tcPr>
          <w:p w14:paraId="13B688AF" w14:textId="77777777" w:rsidR="00022405" w:rsidRPr="00022405" w:rsidRDefault="00022405" w:rsidP="00022405">
            <w:pPr>
              <w:pStyle w:val="Normal1"/>
              <w:rPr>
                <w:b/>
                <w:bCs/>
                <w:sz w:val="20"/>
                <w:szCs w:val="20"/>
                <w:lang w:val="en-GB"/>
              </w:rPr>
            </w:pPr>
            <w:r w:rsidRPr="00022405">
              <w:rPr>
                <w:b/>
                <w:bCs/>
                <w:sz w:val="20"/>
                <w:szCs w:val="20"/>
                <w:lang w:val="en-GB"/>
              </w:rPr>
              <w:t>Interruptions tolerated</w:t>
            </w:r>
          </w:p>
        </w:tc>
        <w:tc>
          <w:tcPr>
            <w:tcW w:w="0" w:type="auto"/>
            <w:vAlign w:val="center"/>
            <w:hideMark/>
          </w:tcPr>
          <w:p w14:paraId="5CA65EF0" w14:textId="77777777" w:rsidR="00022405" w:rsidRPr="00022405" w:rsidRDefault="00022405" w:rsidP="00022405">
            <w:pPr>
              <w:pStyle w:val="Normal1"/>
              <w:rPr>
                <w:b/>
                <w:bCs/>
                <w:sz w:val="20"/>
                <w:szCs w:val="20"/>
                <w:lang w:val="en-GB"/>
              </w:rPr>
            </w:pPr>
            <w:r w:rsidRPr="00022405">
              <w:rPr>
                <w:b/>
                <w:bCs/>
                <w:sz w:val="20"/>
                <w:szCs w:val="20"/>
                <w:lang w:val="en-GB"/>
              </w:rPr>
              <w:t>Silence is respectful</w:t>
            </w:r>
          </w:p>
        </w:tc>
      </w:tr>
      <w:tr w:rsidR="00022405" w:rsidRPr="00022405" w14:paraId="28A80774" w14:textId="77777777" w:rsidTr="00022405">
        <w:trPr>
          <w:tblCellSpacing w:w="15" w:type="dxa"/>
        </w:trPr>
        <w:tc>
          <w:tcPr>
            <w:tcW w:w="0" w:type="auto"/>
            <w:vAlign w:val="center"/>
            <w:hideMark/>
          </w:tcPr>
          <w:p w14:paraId="733986A5" w14:textId="77777777" w:rsidR="00022405" w:rsidRPr="00022405" w:rsidRDefault="00022405" w:rsidP="00022405">
            <w:pPr>
              <w:pStyle w:val="Normal1"/>
              <w:rPr>
                <w:b/>
                <w:bCs/>
                <w:sz w:val="20"/>
                <w:szCs w:val="20"/>
                <w:lang w:val="en-GB"/>
              </w:rPr>
            </w:pPr>
            <w:r w:rsidRPr="00022405">
              <w:rPr>
                <w:b/>
                <w:bCs/>
                <w:sz w:val="20"/>
                <w:szCs w:val="20"/>
                <w:lang w:val="en-GB"/>
              </w:rPr>
              <w:t>Leadership Style</w:t>
            </w:r>
          </w:p>
        </w:tc>
        <w:tc>
          <w:tcPr>
            <w:tcW w:w="0" w:type="auto"/>
            <w:vAlign w:val="center"/>
            <w:hideMark/>
          </w:tcPr>
          <w:p w14:paraId="00EF67B3" w14:textId="77777777" w:rsidR="00022405" w:rsidRPr="00022405" w:rsidRDefault="00022405" w:rsidP="00022405">
            <w:pPr>
              <w:pStyle w:val="Normal1"/>
              <w:rPr>
                <w:b/>
                <w:bCs/>
                <w:sz w:val="20"/>
                <w:szCs w:val="20"/>
                <w:lang w:val="en-GB"/>
              </w:rPr>
            </w:pPr>
            <w:r w:rsidRPr="00022405">
              <w:rPr>
                <w:b/>
                <w:bCs/>
                <w:sz w:val="20"/>
                <w:szCs w:val="20"/>
                <w:lang w:val="en-GB"/>
              </w:rPr>
              <w:t>Egalitarian, autonomous</w:t>
            </w:r>
          </w:p>
        </w:tc>
        <w:tc>
          <w:tcPr>
            <w:tcW w:w="0" w:type="auto"/>
            <w:vAlign w:val="center"/>
            <w:hideMark/>
          </w:tcPr>
          <w:p w14:paraId="7B69E5F6" w14:textId="77777777" w:rsidR="00022405" w:rsidRPr="00022405" w:rsidRDefault="00022405" w:rsidP="00022405">
            <w:pPr>
              <w:pStyle w:val="Normal1"/>
              <w:rPr>
                <w:b/>
                <w:bCs/>
                <w:sz w:val="20"/>
                <w:szCs w:val="20"/>
                <w:lang w:val="en-GB"/>
              </w:rPr>
            </w:pPr>
            <w:r w:rsidRPr="00022405">
              <w:rPr>
                <w:b/>
                <w:bCs/>
                <w:sz w:val="20"/>
                <w:szCs w:val="20"/>
                <w:lang w:val="en-GB"/>
              </w:rPr>
              <w:t>Hierarchical, group-centred</w:t>
            </w:r>
          </w:p>
        </w:tc>
      </w:tr>
      <w:tr w:rsidR="00022405" w:rsidRPr="00022405" w14:paraId="40DD4511" w14:textId="77777777" w:rsidTr="00022405">
        <w:trPr>
          <w:tblCellSpacing w:w="15" w:type="dxa"/>
        </w:trPr>
        <w:tc>
          <w:tcPr>
            <w:tcW w:w="0" w:type="auto"/>
            <w:vAlign w:val="center"/>
            <w:hideMark/>
          </w:tcPr>
          <w:p w14:paraId="5132C089" w14:textId="77777777" w:rsidR="00022405" w:rsidRPr="00022405" w:rsidRDefault="00022405" w:rsidP="00022405">
            <w:pPr>
              <w:pStyle w:val="Normal1"/>
              <w:rPr>
                <w:b/>
                <w:bCs/>
                <w:sz w:val="20"/>
                <w:szCs w:val="20"/>
                <w:lang w:val="en-GB"/>
              </w:rPr>
            </w:pPr>
            <w:r w:rsidRPr="00022405">
              <w:rPr>
                <w:b/>
                <w:bCs/>
                <w:sz w:val="20"/>
                <w:szCs w:val="20"/>
                <w:lang w:val="en-GB"/>
              </w:rPr>
              <w:t>Decision-Making</w:t>
            </w:r>
          </w:p>
        </w:tc>
        <w:tc>
          <w:tcPr>
            <w:tcW w:w="0" w:type="auto"/>
            <w:vAlign w:val="center"/>
            <w:hideMark/>
          </w:tcPr>
          <w:p w14:paraId="231127FB" w14:textId="77777777" w:rsidR="00022405" w:rsidRPr="00022405" w:rsidRDefault="00022405" w:rsidP="00022405">
            <w:pPr>
              <w:pStyle w:val="Normal1"/>
              <w:rPr>
                <w:b/>
                <w:bCs/>
                <w:sz w:val="20"/>
                <w:szCs w:val="20"/>
                <w:lang w:val="en-GB"/>
              </w:rPr>
            </w:pPr>
            <w:r w:rsidRPr="00022405">
              <w:rPr>
                <w:b/>
                <w:bCs/>
                <w:sz w:val="20"/>
                <w:szCs w:val="20"/>
                <w:lang w:val="en-GB"/>
              </w:rPr>
              <w:t>Fast, manager-led</w:t>
            </w:r>
          </w:p>
        </w:tc>
        <w:tc>
          <w:tcPr>
            <w:tcW w:w="0" w:type="auto"/>
            <w:vAlign w:val="center"/>
            <w:hideMark/>
          </w:tcPr>
          <w:p w14:paraId="64378459" w14:textId="77777777" w:rsidR="00022405" w:rsidRPr="00022405" w:rsidRDefault="00022405" w:rsidP="00022405">
            <w:pPr>
              <w:pStyle w:val="Normal1"/>
              <w:rPr>
                <w:b/>
                <w:bCs/>
                <w:sz w:val="20"/>
                <w:szCs w:val="20"/>
                <w:lang w:val="en-GB"/>
              </w:rPr>
            </w:pPr>
            <w:r w:rsidRPr="00022405">
              <w:rPr>
                <w:b/>
                <w:bCs/>
                <w:sz w:val="20"/>
                <w:szCs w:val="20"/>
                <w:lang w:val="en-GB"/>
              </w:rPr>
              <w:t>Slow, consensus-based (</w:t>
            </w:r>
            <w:proofErr w:type="spellStart"/>
            <w:r w:rsidRPr="00022405">
              <w:rPr>
                <w:b/>
                <w:bCs/>
                <w:sz w:val="20"/>
                <w:szCs w:val="20"/>
                <w:lang w:val="en-GB"/>
              </w:rPr>
              <w:t>nemawashi</w:t>
            </w:r>
            <w:proofErr w:type="spellEnd"/>
            <w:r w:rsidRPr="00022405">
              <w:rPr>
                <w:b/>
                <w:bCs/>
                <w:sz w:val="20"/>
                <w:szCs w:val="20"/>
                <w:lang w:val="en-GB"/>
              </w:rPr>
              <w:t>)</w:t>
            </w:r>
          </w:p>
        </w:tc>
      </w:tr>
      <w:tr w:rsidR="00022405" w:rsidRPr="00022405" w14:paraId="27BDDDAF" w14:textId="77777777" w:rsidTr="00022405">
        <w:trPr>
          <w:tblCellSpacing w:w="15" w:type="dxa"/>
        </w:trPr>
        <w:tc>
          <w:tcPr>
            <w:tcW w:w="0" w:type="auto"/>
            <w:vAlign w:val="center"/>
            <w:hideMark/>
          </w:tcPr>
          <w:p w14:paraId="03AF64E3" w14:textId="77777777" w:rsidR="00022405" w:rsidRPr="00022405" w:rsidRDefault="00022405" w:rsidP="00022405">
            <w:pPr>
              <w:pStyle w:val="Normal1"/>
              <w:rPr>
                <w:b/>
                <w:bCs/>
                <w:sz w:val="20"/>
                <w:szCs w:val="20"/>
                <w:lang w:val="en-GB"/>
              </w:rPr>
            </w:pPr>
            <w:r w:rsidRPr="00022405">
              <w:rPr>
                <w:b/>
                <w:bCs/>
                <w:sz w:val="20"/>
                <w:szCs w:val="20"/>
                <w:lang w:val="en-GB"/>
              </w:rPr>
              <w:t>Feedback Approach</w:t>
            </w:r>
          </w:p>
        </w:tc>
        <w:tc>
          <w:tcPr>
            <w:tcW w:w="0" w:type="auto"/>
            <w:vAlign w:val="center"/>
            <w:hideMark/>
          </w:tcPr>
          <w:p w14:paraId="7ABE056B" w14:textId="77777777" w:rsidR="00022405" w:rsidRPr="00022405" w:rsidRDefault="00022405" w:rsidP="00022405">
            <w:pPr>
              <w:pStyle w:val="Normal1"/>
              <w:rPr>
                <w:b/>
                <w:bCs/>
                <w:sz w:val="20"/>
                <w:szCs w:val="20"/>
                <w:lang w:val="en-GB"/>
              </w:rPr>
            </w:pPr>
            <w:r w:rsidRPr="00022405">
              <w:rPr>
                <w:b/>
                <w:bCs/>
                <w:sz w:val="20"/>
                <w:szCs w:val="20"/>
                <w:lang w:val="en-GB"/>
              </w:rPr>
              <w:t>Public, direct, constructive</w:t>
            </w:r>
          </w:p>
        </w:tc>
        <w:tc>
          <w:tcPr>
            <w:tcW w:w="0" w:type="auto"/>
            <w:vAlign w:val="center"/>
            <w:hideMark/>
          </w:tcPr>
          <w:p w14:paraId="66E2D979" w14:textId="77777777" w:rsidR="00022405" w:rsidRPr="00022405" w:rsidRDefault="00022405" w:rsidP="00022405">
            <w:pPr>
              <w:pStyle w:val="Normal1"/>
              <w:rPr>
                <w:b/>
                <w:bCs/>
                <w:sz w:val="20"/>
                <w:szCs w:val="20"/>
                <w:lang w:val="en-GB"/>
              </w:rPr>
            </w:pPr>
            <w:r w:rsidRPr="00022405">
              <w:rPr>
                <w:b/>
                <w:bCs/>
                <w:sz w:val="20"/>
                <w:szCs w:val="20"/>
                <w:lang w:val="en-GB"/>
              </w:rPr>
              <w:t>Private, indirect, face-saving</w:t>
            </w:r>
          </w:p>
        </w:tc>
      </w:tr>
      <w:tr w:rsidR="00022405" w:rsidRPr="00022405" w14:paraId="04DE8CB7" w14:textId="77777777" w:rsidTr="00022405">
        <w:trPr>
          <w:tblCellSpacing w:w="15" w:type="dxa"/>
        </w:trPr>
        <w:tc>
          <w:tcPr>
            <w:tcW w:w="0" w:type="auto"/>
            <w:vAlign w:val="center"/>
            <w:hideMark/>
          </w:tcPr>
          <w:p w14:paraId="39EE5D8A" w14:textId="77777777" w:rsidR="00022405" w:rsidRPr="00022405" w:rsidRDefault="00022405" w:rsidP="00022405">
            <w:pPr>
              <w:pStyle w:val="Normal1"/>
              <w:rPr>
                <w:b/>
                <w:bCs/>
                <w:sz w:val="20"/>
                <w:szCs w:val="20"/>
                <w:lang w:val="en-GB"/>
              </w:rPr>
            </w:pPr>
            <w:r w:rsidRPr="00022405">
              <w:rPr>
                <w:b/>
                <w:bCs/>
                <w:sz w:val="20"/>
                <w:szCs w:val="20"/>
                <w:lang w:val="en-GB"/>
              </w:rPr>
              <w:t>Conflict Handling</w:t>
            </w:r>
          </w:p>
        </w:tc>
        <w:tc>
          <w:tcPr>
            <w:tcW w:w="0" w:type="auto"/>
            <w:vAlign w:val="center"/>
            <w:hideMark/>
          </w:tcPr>
          <w:p w14:paraId="08873E3E" w14:textId="77777777" w:rsidR="00022405" w:rsidRPr="00022405" w:rsidRDefault="00022405" w:rsidP="00022405">
            <w:pPr>
              <w:pStyle w:val="Normal1"/>
              <w:rPr>
                <w:b/>
                <w:bCs/>
                <w:sz w:val="20"/>
                <w:szCs w:val="20"/>
                <w:lang w:val="en-GB"/>
              </w:rPr>
            </w:pPr>
            <w:r w:rsidRPr="00022405">
              <w:rPr>
                <w:b/>
                <w:bCs/>
                <w:sz w:val="20"/>
                <w:szCs w:val="20"/>
                <w:lang w:val="en-GB"/>
              </w:rPr>
              <w:t>Acceptable within boundaries</w:t>
            </w:r>
          </w:p>
        </w:tc>
        <w:tc>
          <w:tcPr>
            <w:tcW w:w="0" w:type="auto"/>
            <w:vAlign w:val="center"/>
            <w:hideMark/>
          </w:tcPr>
          <w:p w14:paraId="476B9276" w14:textId="77777777" w:rsidR="00022405" w:rsidRPr="00022405" w:rsidRDefault="00022405" w:rsidP="00022405">
            <w:pPr>
              <w:pStyle w:val="Normal1"/>
              <w:rPr>
                <w:b/>
                <w:bCs/>
                <w:sz w:val="20"/>
                <w:szCs w:val="20"/>
                <w:lang w:val="en-GB"/>
              </w:rPr>
            </w:pPr>
            <w:r w:rsidRPr="00022405">
              <w:rPr>
                <w:b/>
                <w:bCs/>
                <w:sz w:val="20"/>
                <w:szCs w:val="20"/>
                <w:lang w:val="en-GB"/>
              </w:rPr>
              <w:t>Avoided; harmony is prioritised</w:t>
            </w:r>
          </w:p>
        </w:tc>
      </w:tr>
    </w:tbl>
    <w:p w14:paraId="72D9C4ED" w14:textId="77777777" w:rsidR="00022405" w:rsidRPr="00022405" w:rsidRDefault="00022405" w:rsidP="00022405">
      <w:pPr>
        <w:pStyle w:val="Normal1"/>
        <w:rPr>
          <w:b/>
          <w:bCs/>
          <w:sz w:val="20"/>
          <w:szCs w:val="20"/>
        </w:rPr>
      </w:pPr>
    </w:p>
    <w:p w14:paraId="714523C0" w14:textId="3D0E476A" w:rsidR="00112B07" w:rsidRDefault="00022405" w:rsidP="00112B07">
      <w:pPr>
        <w:pStyle w:val="Normal1"/>
        <w:rPr>
          <w:sz w:val="20"/>
          <w:szCs w:val="20"/>
        </w:rPr>
      </w:pPr>
      <w:r w:rsidRPr="00022405">
        <w:rPr>
          <w:sz w:val="20"/>
          <w:szCs w:val="20"/>
        </w:rPr>
        <w:t>These differences, if not acknowledged and managed, can lead to miscommunication, frustration, and delays in collaborative projects. However, with proper cultural understanding and adaptive leadership, such partnerships can thrive and benefit from diverse perspectives.</w:t>
      </w:r>
    </w:p>
    <w:p w14:paraId="5B1B5BE5" w14:textId="77777777" w:rsidR="00022405" w:rsidRPr="00112B07" w:rsidRDefault="00022405" w:rsidP="00112B07">
      <w:pPr>
        <w:pStyle w:val="Normal1"/>
        <w:rPr>
          <w:sz w:val="20"/>
          <w:szCs w:val="20"/>
        </w:rPr>
      </w:pPr>
    </w:p>
    <w:p w14:paraId="583FD242" w14:textId="54EC4C01" w:rsidR="00BD3E2B" w:rsidRDefault="00022405" w:rsidP="00022405">
      <w:pPr>
        <w:pStyle w:val="Normal1"/>
        <w:numPr>
          <w:ilvl w:val="0"/>
          <w:numId w:val="28"/>
        </w:numPr>
        <w:jc w:val="left"/>
        <w:rPr>
          <w:sz w:val="20"/>
          <w:szCs w:val="20"/>
        </w:rPr>
      </w:pPr>
      <w:bookmarkStart w:id="2" w:name="_Toc193547723"/>
      <w:r w:rsidRPr="00022405">
        <w:rPr>
          <w:b/>
          <w:bCs/>
          <w:u w:val="single"/>
        </w:rPr>
        <w:t>Business Implications and Strategic Solutions</w:t>
      </w:r>
    </w:p>
    <w:p w14:paraId="72031694" w14:textId="77777777" w:rsidR="00022405" w:rsidRPr="00022405" w:rsidRDefault="00022405" w:rsidP="00022405">
      <w:pPr>
        <w:pStyle w:val="Normal1"/>
        <w:jc w:val="left"/>
        <w:rPr>
          <w:sz w:val="20"/>
          <w:szCs w:val="20"/>
        </w:rPr>
      </w:pPr>
      <w:r w:rsidRPr="00022405">
        <w:rPr>
          <w:sz w:val="20"/>
          <w:szCs w:val="20"/>
        </w:rPr>
        <w:t>When professionals from different cultural backgrounds collaborate without adequate preparation, communication challenges can escalate into operational risks. The partnership between Barclays and Toyota, though promising in terms of innovation and sustainability, may experience misunderstandings stemming from their differing norms. These cultural contrasts—if unmanaged—can affect productivity, morale, and stakeholder confidence.</w:t>
      </w:r>
    </w:p>
    <w:p w14:paraId="7B861290" w14:textId="77777777" w:rsidR="00022405" w:rsidRPr="00022405" w:rsidRDefault="00022405" w:rsidP="00022405">
      <w:pPr>
        <w:pStyle w:val="Normal1"/>
        <w:jc w:val="left"/>
        <w:rPr>
          <w:sz w:val="20"/>
          <w:szCs w:val="20"/>
        </w:rPr>
      </w:pPr>
    </w:p>
    <w:p w14:paraId="27F7B30F" w14:textId="77777777" w:rsidR="00022405" w:rsidRDefault="00022405" w:rsidP="00022405">
      <w:pPr>
        <w:pStyle w:val="Normal1"/>
        <w:jc w:val="left"/>
        <w:rPr>
          <w:b/>
          <w:bCs/>
          <w:sz w:val="20"/>
          <w:szCs w:val="20"/>
        </w:rPr>
      </w:pPr>
    </w:p>
    <w:p w14:paraId="6183269B" w14:textId="6090A430" w:rsidR="00022405" w:rsidRPr="00022405" w:rsidRDefault="00022405" w:rsidP="00022405">
      <w:pPr>
        <w:pStyle w:val="Normal1"/>
        <w:jc w:val="left"/>
        <w:rPr>
          <w:b/>
          <w:bCs/>
          <w:sz w:val="20"/>
          <w:szCs w:val="20"/>
        </w:rPr>
      </w:pPr>
      <w:r w:rsidRPr="00022405">
        <w:rPr>
          <w:b/>
          <w:bCs/>
          <w:sz w:val="20"/>
          <w:szCs w:val="20"/>
        </w:rPr>
        <w:lastRenderedPageBreak/>
        <w:t>5.1 Key Business Implications</w:t>
      </w:r>
    </w:p>
    <w:p w14:paraId="11828294" w14:textId="649D1652" w:rsidR="00022405" w:rsidRPr="00022405" w:rsidRDefault="00022405" w:rsidP="00022405">
      <w:pPr>
        <w:pStyle w:val="Normal1"/>
        <w:jc w:val="left"/>
        <w:rPr>
          <w:sz w:val="20"/>
          <w:szCs w:val="20"/>
        </w:rPr>
      </w:pPr>
      <w:r w:rsidRPr="00022405">
        <w:rPr>
          <w:sz w:val="20"/>
          <w:szCs w:val="20"/>
        </w:rPr>
        <w:t>a) Ambiguity in Agreement and Delayed Progress</w:t>
      </w:r>
    </w:p>
    <w:p w14:paraId="56D8341E" w14:textId="77777777" w:rsidR="00022405" w:rsidRPr="00022405" w:rsidRDefault="00022405" w:rsidP="00022405">
      <w:pPr>
        <w:pStyle w:val="Normal1"/>
        <w:jc w:val="left"/>
        <w:rPr>
          <w:sz w:val="20"/>
          <w:szCs w:val="20"/>
        </w:rPr>
      </w:pPr>
      <w:r w:rsidRPr="00022405">
        <w:rPr>
          <w:sz w:val="20"/>
          <w:szCs w:val="20"/>
        </w:rPr>
        <w:t>One of the most common issues in UK–Japan collaborations is assuming consensus when none exists. In a high-context culture like Japan, silence or vague affirmations such as “we will consider it” may reflect hesitance or the need for internal discussion. In a low-context UK setting, this might be misinterpreted as approval. This disconnect can lead to stalled implementation, duplicated effort, or unaddressed issues surfacing late in the project cycle.</w:t>
      </w:r>
    </w:p>
    <w:p w14:paraId="3F544042" w14:textId="77777777" w:rsidR="00022405" w:rsidRPr="00022405" w:rsidRDefault="00022405" w:rsidP="00022405">
      <w:pPr>
        <w:pStyle w:val="Normal1"/>
        <w:jc w:val="left"/>
        <w:rPr>
          <w:sz w:val="20"/>
          <w:szCs w:val="20"/>
        </w:rPr>
      </w:pPr>
    </w:p>
    <w:p w14:paraId="00C03722" w14:textId="796E39C0" w:rsidR="00022405" w:rsidRPr="00022405" w:rsidRDefault="00022405" w:rsidP="00022405">
      <w:pPr>
        <w:pStyle w:val="Normal1"/>
        <w:jc w:val="left"/>
        <w:rPr>
          <w:sz w:val="20"/>
          <w:szCs w:val="20"/>
        </w:rPr>
      </w:pPr>
      <w:r w:rsidRPr="00022405">
        <w:rPr>
          <w:sz w:val="20"/>
          <w:szCs w:val="20"/>
        </w:rPr>
        <w:t>b) Breakdown in Team Cohesion</w:t>
      </w:r>
    </w:p>
    <w:p w14:paraId="690FCCD2" w14:textId="77777777" w:rsidR="00022405" w:rsidRPr="00022405" w:rsidRDefault="00022405" w:rsidP="00022405">
      <w:pPr>
        <w:pStyle w:val="Normal1"/>
        <w:jc w:val="left"/>
        <w:rPr>
          <w:sz w:val="20"/>
          <w:szCs w:val="20"/>
        </w:rPr>
      </w:pPr>
      <w:r w:rsidRPr="00022405">
        <w:rPr>
          <w:sz w:val="20"/>
          <w:szCs w:val="20"/>
        </w:rPr>
        <w:t>Repeated misunderstandings can affect trust within international teams. British employees may see Japanese colleagues as overly reserved or disengaged, while Japanese employees may perceive British assertiveness as disrespectful or self-centred. These tensions can undermine cooperation and slow down collective problem-solving, which is essential in cross-functional teams.</w:t>
      </w:r>
    </w:p>
    <w:p w14:paraId="1E317A58" w14:textId="77777777" w:rsidR="00022405" w:rsidRPr="00022405" w:rsidRDefault="00022405" w:rsidP="00022405">
      <w:pPr>
        <w:pStyle w:val="Normal1"/>
        <w:jc w:val="left"/>
        <w:rPr>
          <w:sz w:val="20"/>
          <w:szCs w:val="20"/>
        </w:rPr>
      </w:pPr>
    </w:p>
    <w:p w14:paraId="111E9A2E" w14:textId="14AA8585" w:rsidR="00022405" w:rsidRPr="00022405" w:rsidRDefault="00022405" w:rsidP="00022405">
      <w:pPr>
        <w:pStyle w:val="Normal1"/>
        <w:jc w:val="left"/>
        <w:rPr>
          <w:sz w:val="20"/>
          <w:szCs w:val="20"/>
        </w:rPr>
      </w:pPr>
      <w:r w:rsidRPr="00022405">
        <w:rPr>
          <w:sz w:val="20"/>
          <w:szCs w:val="20"/>
        </w:rPr>
        <w:t>c) Misalignment in Leadership Expectations</w:t>
      </w:r>
    </w:p>
    <w:p w14:paraId="5E0D84A4" w14:textId="77777777" w:rsidR="00022405" w:rsidRPr="00022405" w:rsidRDefault="00022405" w:rsidP="00022405">
      <w:pPr>
        <w:pStyle w:val="Normal1"/>
        <w:jc w:val="left"/>
        <w:rPr>
          <w:sz w:val="20"/>
          <w:szCs w:val="20"/>
        </w:rPr>
      </w:pPr>
      <w:r w:rsidRPr="00022405">
        <w:rPr>
          <w:sz w:val="20"/>
          <w:szCs w:val="20"/>
        </w:rPr>
        <w:t>Different views on leadership can create frustration. Barclays employees, accustomed to autonomy and fast decision-making, might find Toyota’s preference for hierarchical approval time-consuming. Conversely, Toyota employees might struggle with the lack of structured communication or formal protocol in Barclays’ meetings.</w:t>
      </w:r>
    </w:p>
    <w:p w14:paraId="47A66EAE" w14:textId="77777777" w:rsidR="00022405" w:rsidRPr="00022405" w:rsidRDefault="00022405" w:rsidP="00022405">
      <w:pPr>
        <w:pStyle w:val="Normal1"/>
        <w:jc w:val="left"/>
        <w:rPr>
          <w:sz w:val="20"/>
          <w:szCs w:val="20"/>
        </w:rPr>
      </w:pPr>
    </w:p>
    <w:p w14:paraId="56F0E0A7" w14:textId="77777777" w:rsidR="00022405" w:rsidRPr="00022405" w:rsidRDefault="00022405" w:rsidP="00022405">
      <w:pPr>
        <w:pStyle w:val="Normal1"/>
        <w:jc w:val="left"/>
        <w:rPr>
          <w:b/>
          <w:bCs/>
          <w:sz w:val="20"/>
          <w:szCs w:val="20"/>
        </w:rPr>
      </w:pPr>
      <w:r w:rsidRPr="00022405">
        <w:rPr>
          <w:b/>
          <w:bCs/>
          <w:sz w:val="20"/>
          <w:szCs w:val="20"/>
        </w:rPr>
        <w:t>5.2 Strategic Solutions for Intercultural Integration</w:t>
      </w:r>
    </w:p>
    <w:p w14:paraId="71E73F88" w14:textId="77777777" w:rsidR="00022405" w:rsidRPr="00022405" w:rsidRDefault="00022405" w:rsidP="00022405">
      <w:pPr>
        <w:pStyle w:val="Normal1"/>
        <w:jc w:val="left"/>
        <w:rPr>
          <w:sz w:val="20"/>
          <w:szCs w:val="20"/>
        </w:rPr>
      </w:pPr>
      <w:r w:rsidRPr="00022405">
        <w:rPr>
          <w:sz w:val="20"/>
          <w:szCs w:val="20"/>
        </w:rPr>
        <w:t>To address these challenges, businesses must invest in cultural intelligence (CQ) and operational strategies that align with both communication styles.</w:t>
      </w:r>
    </w:p>
    <w:p w14:paraId="4F7D2E94" w14:textId="77777777" w:rsidR="00022405" w:rsidRPr="00022405" w:rsidRDefault="00022405" w:rsidP="00022405">
      <w:pPr>
        <w:pStyle w:val="Normal1"/>
        <w:jc w:val="left"/>
        <w:rPr>
          <w:sz w:val="20"/>
          <w:szCs w:val="20"/>
        </w:rPr>
      </w:pPr>
    </w:p>
    <w:p w14:paraId="525FDB60" w14:textId="7A1458F1" w:rsidR="00022405" w:rsidRPr="00022405" w:rsidRDefault="00022405" w:rsidP="00022405">
      <w:pPr>
        <w:pStyle w:val="Normal1"/>
        <w:jc w:val="left"/>
        <w:rPr>
          <w:sz w:val="20"/>
          <w:szCs w:val="20"/>
        </w:rPr>
      </w:pPr>
      <w:r w:rsidRPr="00022405">
        <w:rPr>
          <w:sz w:val="20"/>
          <w:szCs w:val="20"/>
        </w:rPr>
        <w:t>a) Cross-Cultural Induction and Training</w:t>
      </w:r>
    </w:p>
    <w:p w14:paraId="426FC0ED" w14:textId="77777777" w:rsidR="00022405" w:rsidRPr="00022405" w:rsidRDefault="00022405" w:rsidP="00022405">
      <w:pPr>
        <w:pStyle w:val="Normal1"/>
        <w:jc w:val="left"/>
        <w:rPr>
          <w:sz w:val="20"/>
          <w:szCs w:val="20"/>
        </w:rPr>
      </w:pPr>
      <w:r w:rsidRPr="00022405">
        <w:rPr>
          <w:sz w:val="20"/>
          <w:szCs w:val="20"/>
        </w:rPr>
        <w:t>Early-stage onboarding should include practical intercultural training. Role-plays, business simulations, and guided discussions can raise awareness about cultural cues, body language, and indirect communication. Case studies involving UK–Japan joint ventures can provide real-world insights.</w:t>
      </w:r>
    </w:p>
    <w:p w14:paraId="54490FC6" w14:textId="77777777" w:rsidR="00022405" w:rsidRPr="00022405" w:rsidRDefault="00022405" w:rsidP="00022405">
      <w:pPr>
        <w:pStyle w:val="Normal1"/>
        <w:jc w:val="left"/>
        <w:rPr>
          <w:sz w:val="20"/>
          <w:szCs w:val="20"/>
        </w:rPr>
      </w:pPr>
    </w:p>
    <w:p w14:paraId="1A6B10FB" w14:textId="79A51740" w:rsidR="00022405" w:rsidRPr="00022405" w:rsidRDefault="00022405" w:rsidP="00022405">
      <w:pPr>
        <w:pStyle w:val="Normal1"/>
        <w:jc w:val="left"/>
        <w:rPr>
          <w:sz w:val="20"/>
          <w:szCs w:val="20"/>
        </w:rPr>
      </w:pPr>
      <w:r w:rsidRPr="00022405">
        <w:rPr>
          <w:sz w:val="20"/>
          <w:szCs w:val="20"/>
        </w:rPr>
        <w:t>b) Hybrid Communication Protocols</w:t>
      </w:r>
    </w:p>
    <w:p w14:paraId="18771AF8" w14:textId="77777777" w:rsidR="00022405" w:rsidRPr="00022405" w:rsidRDefault="00022405" w:rsidP="00022405">
      <w:pPr>
        <w:pStyle w:val="Normal1"/>
        <w:jc w:val="left"/>
        <w:rPr>
          <w:sz w:val="20"/>
          <w:szCs w:val="20"/>
        </w:rPr>
      </w:pPr>
      <w:r w:rsidRPr="00022405">
        <w:rPr>
          <w:sz w:val="20"/>
          <w:szCs w:val="20"/>
        </w:rPr>
        <w:t>Establishing clear protocols—such as confirming decisions in writing, or using bilingual meeting summaries—helps avoid ambiguity. Meeting chairs should explicitly seek clarification from all participants and avoid assuming that silence equals agreement.</w:t>
      </w:r>
    </w:p>
    <w:p w14:paraId="2C524EE6" w14:textId="77777777" w:rsidR="00022405" w:rsidRPr="00022405" w:rsidRDefault="00022405" w:rsidP="00022405">
      <w:pPr>
        <w:pStyle w:val="Normal1"/>
        <w:jc w:val="left"/>
        <w:rPr>
          <w:sz w:val="20"/>
          <w:szCs w:val="20"/>
        </w:rPr>
      </w:pPr>
    </w:p>
    <w:p w14:paraId="5704442B" w14:textId="77777777" w:rsidR="00022405" w:rsidRDefault="00022405" w:rsidP="00022405">
      <w:pPr>
        <w:pStyle w:val="Normal1"/>
        <w:jc w:val="left"/>
        <w:rPr>
          <w:sz w:val="20"/>
          <w:szCs w:val="20"/>
        </w:rPr>
      </w:pPr>
    </w:p>
    <w:p w14:paraId="029F45BE" w14:textId="77777777" w:rsidR="00022405" w:rsidRDefault="00022405" w:rsidP="00022405">
      <w:pPr>
        <w:pStyle w:val="Normal1"/>
        <w:jc w:val="left"/>
        <w:rPr>
          <w:sz w:val="20"/>
          <w:szCs w:val="20"/>
        </w:rPr>
      </w:pPr>
    </w:p>
    <w:p w14:paraId="348A1576" w14:textId="77777777" w:rsidR="00022405" w:rsidRDefault="00022405" w:rsidP="00022405">
      <w:pPr>
        <w:pStyle w:val="Normal1"/>
        <w:jc w:val="left"/>
        <w:rPr>
          <w:sz w:val="20"/>
          <w:szCs w:val="20"/>
        </w:rPr>
      </w:pPr>
    </w:p>
    <w:p w14:paraId="3EA8177E" w14:textId="306621C4" w:rsidR="00022405" w:rsidRPr="00022405" w:rsidRDefault="00022405" w:rsidP="00022405">
      <w:pPr>
        <w:pStyle w:val="Normal1"/>
        <w:jc w:val="left"/>
        <w:rPr>
          <w:sz w:val="20"/>
          <w:szCs w:val="20"/>
        </w:rPr>
      </w:pPr>
      <w:r w:rsidRPr="00022405">
        <w:rPr>
          <w:sz w:val="20"/>
          <w:szCs w:val="20"/>
        </w:rPr>
        <w:lastRenderedPageBreak/>
        <w:t>c) Appointing Cultural Brokers or Facilitators</w:t>
      </w:r>
    </w:p>
    <w:p w14:paraId="519A07A0" w14:textId="77777777" w:rsidR="00022405" w:rsidRPr="00022405" w:rsidRDefault="00022405" w:rsidP="00022405">
      <w:pPr>
        <w:pStyle w:val="Normal1"/>
        <w:jc w:val="left"/>
        <w:rPr>
          <w:sz w:val="20"/>
          <w:szCs w:val="20"/>
        </w:rPr>
      </w:pPr>
      <w:r w:rsidRPr="00022405">
        <w:rPr>
          <w:sz w:val="20"/>
          <w:szCs w:val="20"/>
        </w:rPr>
        <w:t>Team members who have worked in both cultures (or bilingual project coordinators) can act as “cultural bridges,” decoding indirect messages and advising on etiquette. Their role is especially important during early trust-building stages or high-stakes decision-making.</w:t>
      </w:r>
    </w:p>
    <w:p w14:paraId="1D237093" w14:textId="77777777" w:rsidR="00022405" w:rsidRPr="00022405" w:rsidRDefault="00022405" w:rsidP="00022405">
      <w:pPr>
        <w:pStyle w:val="Normal1"/>
        <w:jc w:val="left"/>
        <w:rPr>
          <w:sz w:val="20"/>
          <w:szCs w:val="20"/>
        </w:rPr>
      </w:pPr>
    </w:p>
    <w:p w14:paraId="3BA2AC1D" w14:textId="592A2422" w:rsidR="00022405" w:rsidRPr="00022405" w:rsidRDefault="00022405" w:rsidP="00022405">
      <w:pPr>
        <w:pStyle w:val="Normal1"/>
        <w:jc w:val="left"/>
        <w:rPr>
          <w:sz w:val="20"/>
          <w:szCs w:val="20"/>
        </w:rPr>
      </w:pPr>
      <w:r w:rsidRPr="00022405">
        <w:rPr>
          <w:sz w:val="20"/>
          <w:szCs w:val="20"/>
        </w:rPr>
        <w:t>d) Flexible Scheduling and Timeline Management</w:t>
      </w:r>
    </w:p>
    <w:p w14:paraId="6AB1AE12" w14:textId="77777777" w:rsidR="00022405" w:rsidRPr="00022405" w:rsidRDefault="00022405" w:rsidP="00022405">
      <w:pPr>
        <w:pStyle w:val="Normal1"/>
        <w:jc w:val="left"/>
        <w:rPr>
          <w:sz w:val="20"/>
          <w:szCs w:val="20"/>
        </w:rPr>
      </w:pPr>
      <w:r w:rsidRPr="00022405">
        <w:rPr>
          <w:sz w:val="20"/>
          <w:szCs w:val="20"/>
        </w:rPr>
        <w:t>Project plans should accommodate both rapid progress and consensus-building. British managers can use agile planning tools with flexibility checkpoints, while Japanese counterparts can allocate time for nemawashi and internal vetting. This balances speed with buy-in.</w:t>
      </w:r>
    </w:p>
    <w:p w14:paraId="3D6FEB11" w14:textId="77777777" w:rsidR="00022405" w:rsidRPr="00022405" w:rsidRDefault="00022405" w:rsidP="00022405">
      <w:pPr>
        <w:pStyle w:val="Normal1"/>
        <w:jc w:val="left"/>
        <w:rPr>
          <w:sz w:val="20"/>
          <w:szCs w:val="20"/>
        </w:rPr>
      </w:pPr>
    </w:p>
    <w:p w14:paraId="67CF62A9" w14:textId="40B91494" w:rsidR="00022405" w:rsidRPr="00022405" w:rsidRDefault="00022405" w:rsidP="00022405">
      <w:pPr>
        <w:pStyle w:val="Normal1"/>
        <w:jc w:val="left"/>
        <w:rPr>
          <w:sz w:val="20"/>
          <w:szCs w:val="20"/>
        </w:rPr>
      </w:pPr>
      <w:r w:rsidRPr="00022405">
        <w:rPr>
          <w:sz w:val="20"/>
          <w:szCs w:val="20"/>
        </w:rPr>
        <w:t>e) Tailored Feedback Structures</w:t>
      </w:r>
    </w:p>
    <w:p w14:paraId="1A08ED99" w14:textId="77777777" w:rsidR="00022405" w:rsidRPr="00022405" w:rsidRDefault="00022405" w:rsidP="00022405">
      <w:pPr>
        <w:pStyle w:val="Normal1"/>
        <w:jc w:val="left"/>
        <w:rPr>
          <w:sz w:val="20"/>
          <w:szCs w:val="20"/>
        </w:rPr>
      </w:pPr>
      <w:r w:rsidRPr="00022405">
        <w:rPr>
          <w:sz w:val="20"/>
          <w:szCs w:val="20"/>
        </w:rPr>
        <w:t>Develop feedback models that work for both cultures. For instance, allow private one-on-one reviews for Japanese team members, while enabling anonymous feedback channels. Use neutral and indirect phrases when delivering improvement suggestions to avoid loss of face.</w:t>
      </w:r>
    </w:p>
    <w:p w14:paraId="638FD841" w14:textId="77777777" w:rsidR="00022405" w:rsidRPr="00022405" w:rsidRDefault="00022405" w:rsidP="00022405">
      <w:pPr>
        <w:pStyle w:val="Normal1"/>
        <w:jc w:val="left"/>
        <w:rPr>
          <w:sz w:val="20"/>
          <w:szCs w:val="20"/>
        </w:rPr>
      </w:pPr>
    </w:p>
    <w:p w14:paraId="53146796" w14:textId="17573EA5" w:rsidR="00022405" w:rsidRPr="00022405" w:rsidRDefault="00022405" w:rsidP="00022405">
      <w:pPr>
        <w:pStyle w:val="Normal1"/>
        <w:jc w:val="left"/>
        <w:rPr>
          <w:sz w:val="20"/>
          <w:szCs w:val="20"/>
        </w:rPr>
      </w:pPr>
      <w:r w:rsidRPr="00022405">
        <w:rPr>
          <w:sz w:val="20"/>
          <w:szCs w:val="20"/>
        </w:rPr>
        <w:t>f) Relationship-Focused Engagement</w:t>
      </w:r>
    </w:p>
    <w:p w14:paraId="50D6D79B" w14:textId="77777777" w:rsidR="00022405" w:rsidRPr="00022405" w:rsidRDefault="00022405" w:rsidP="00022405">
      <w:pPr>
        <w:pStyle w:val="Normal1"/>
        <w:jc w:val="left"/>
        <w:rPr>
          <w:sz w:val="20"/>
          <w:szCs w:val="20"/>
        </w:rPr>
      </w:pPr>
      <w:r w:rsidRPr="00022405">
        <w:rPr>
          <w:sz w:val="20"/>
          <w:szCs w:val="20"/>
        </w:rPr>
        <w:t>Japanese business relationships often require more time and trust-building. UK teams can benefit from investing time in informal, non-transactional conversations—especially in the early stages. This helps to establish rapport, making future disagreements easier to manage.</w:t>
      </w:r>
    </w:p>
    <w:p w14:paraId="5D1A47A6" w14:textId="77777777" w:rsidR="00022405" w:rsidRPr="00022405" w:rsidRDefault="00022405" w:rsidP="00022405">
      <w:pPr>
        <w:pStyle w:val="Normal1"/>
        <w:jc w:val="left"/>
        <w:rPr>
          <w:sz w:val="20"/>
          <w:szCs w:val="20"/>
        </w:rPr>
      </w:pPr>
    </w:p>
    <w:p w14:paraId="543B8C30" w14:textId="77777777" w:rsidR="00022405" w:rsidRPr="00022405" w:rsidRDefault="00022405" w:rsidP="00022405">
      <w:pPr>
        <w:pStyle w:val="Normal1"/>
        <w:jc w:val="left"/>
        <w:rPr>
          <w:sz w:val="20"/>
          <w:szCs w:val="20"/>
        </w:rPr>
      </w:pPr>
      <w:r w:rsidRPr="00022405">
        <w:rPr>
          <w:sz w:val="20"/>
          <w:szCs w:val="20"/>
        </w:rPr>
        <w:t>Conclusion of Section</w:t>
      </w:r>
    </w:p>
    <w:p w14:paraId="0B7DE1F6" w14:textId="77777777" w:rsidR="00022405" w:rsidRPr="00022405" w:rsidRDefault="00022405" w:rsidP="00022405">
      <w:pPr>
        <w:pStyle w:val="Normal1"/>
        <w:jc w:val="left"/>
        <w:rPr>
          <w:sz w:val="20"/>
          <w:szCs w:val="20"/>
        </w:rPr>
      </w:pPr>
    </w:p>
    <w:p w14:paraId="775249A5" w14:textId="77777777" w:rsidR="00022405" w:rsidRPr="00022405" w:rsidRDefault="00022405" w:rsidP="00022405">
      <w:pPr>
        <w:pStyle w:val="Normal1"/>
        <w:jc w:val="left"/>
        <w:rPr>
          <w:sz w:val="20"/>
          <w:szCs w:val="20"/>
        </w:rPr>
      </w:pPr>
      <w:r w:rsidRPr="00022405">
        <w:rPr>
          <w:sz w:val="20"/>
          <w:szCs w:val="20"/>
        </w:rPr>
        <w:t>The success of a cross-cultural project does not solely depend on technical expertise or resources—it hinges on the ability of teams to understand and accommodate each other’s communication norms. Cultural differences are not barriers, but variables that require deliberate management. Companies that build cultural competence into their operations are better equipped to innovate globally and sustain long-term partnerships.</w:t>
      </w:r>
    </w:p>
    <w:p w14:paraId="7222DDAA" w14:textId="77777777" w:rsidR="008C7B2F" w:rsidRDefault="008C7B2F" w:rsidP="008C7B2F">
      <w:pPr>
        <w:pStyle w:val="Normal1"/>
        <w:jc w:val="left"/>
        <w:rPr>
          <w:sz w:val="20"/>
          <w:szCs w:val="20"/>
        </w:rPr>
      </w:pPr>
    </w:p>
    <w:p w14:paraId="05D2E4E5" w14:textId="4ED4383A" w:rsidR="008C7B2F" w:rsidRPr="00022405" w:rsidRDefault="008C7B2F" w:rsidP="008C7B2F">
      <w:pPr>
        <w:pStyle w:val="Normal1"/>
        <w:numPr>
          <w:ilvl w:val="0"/>
          <w:numId w:val="28"/>
        </w:numPr>
        <w:jc w:val="left"/>
        <w:rPr>
          <w:b/>
          <w:bCs/>
          <w:u w:val="single"/>
        </w:rPr>
      </w:pPr>
      <w:r w:rsidRPr="008C7B2F">
        <w:rPr>
          <w:b/>
          <w:bCs/>
          <w:u w:val="single"/>
        </w:rPr>
        <w:t>Conclusion</w:t>
      </w:r>
    </w:p>
    <w:p w14:paraId="7E6BD9AD" w14:textId="77777777" w:rsidR="00022405" w:rsidRDefault="00022405" w:rsidP="00022405">
      <w:pPr>
        <w:pStyle w:val="Normal1"/>
        <w:jc w:val="left"/>
        <w:rPr>
          <w:sz w:val="20"/>
          <w:szCs w:val="20"/>
        </w:rPr>
      </w:pPr>
      <w:r w:rsidRPr="00022405">
        <w:rPr>
          <w:sz w:val="20"/>
          <w:szCs w:val="20"/>
        </w:rPr>
        <w:t>The hypothetical collaboration between Barclays and Toyota offers a vivid illustration of how national culture shapes business communication. Drawing on Hofstede’s value dimensions, Hall’s context theory, and Trompenaars’ seven</w:t>
      </w:r>
      <w:r w:rsidRPr="00022405">
        <w:rPr>
          <w:rFonts w:ascii="Cambria Math" w:hAnsi="Cambria Math" w:cs="Cambria Math"/>
          <w:sz w:val="20"/>
          <w:szCs w:val="20"/>
        </w:rPr>
        <w:t>‑</w:t>
      </w:r>
      <w:r w:rsidRPr="00022405">
        <w:rPr>
          <w:sz w:val="20"/>
          <w:szCs w:val="20"/>
        </w:rPr>
        <w:t>dimension model, this essay has shown that British professionals typically privilege directness, autonomy, and rapid decision</w:t>
      </w:r>
      <w:r w:rsidRPr="00022405">
        <w:rPr>
          <w:rFonts w:ascii="Cambria Math" w:hAnsi="Cambria Math" w:cs="Cambria Math"/>
          <w:sz w:val="20"/>
          <w:szCs w:val="20"/>
        </w:rPr>
        <w:t>‑</w:t>
      </w:r>
      <w:r w:rsidRPr="00022405">
        <w:rPr>
          <w:sz w:val="20"/>
          <w:szCs w:val="20"/>
        </w:rPr>
        <w:t>making, whereas their Japanese counterparts favour harmony, hierarchy, and consensus</w:t>
      </w:r>
      <w:r w:rsidRPr="00022405">
        <w:rPr>
          <w:rFonts w:ascii="Cambria Math" w:hAnsi="Cambria Math" w:cs="Cambria Math"/>
          <w:sz w:val="20"/>
          <w:szCs w:val="20"/>
        </w:rPr>
        <w:t>‑</w:t>
      </w:r>
      <w:r w:rsidRPr="00022405">
        <w:rPr>
          <w:sz w:val="20"/>
          <w:szCs w:val="20"/>
        </w:rPr>
        <w:t>building. These contrasting preferences surface in every stage of a joint project—from initial brainstorming and e</w:t>
      </w:r>
      <w:r w:rsidRPr="00022405">
        <w:rPr>
          <w:rFonts w:ascii="Cambria Math" w:hAnsi="Cambria Math" w:cs="Cambria Math"/>
          <w:sz w:val="20"/>
          <w:szCs w:val="20"/>
        </w:rPr>
        <w:t>‑</w:t>
      </w:r>
      <w:r w:rsidRPr="00022405">
        <w:rPr>
          <w:sz w:val="20"/>
          <w:szCs w:val="20"/>
        </w:rPr>
        <w:t>mail exchanges to leadership expectations and feedback delivery.</w:t>
      </w:r>
    </w:p>
    <w:p w14:paraId="62C89E76" w14:textId="0A8AB086" w:rsidR="00022405" w:rsidRPr="00022405" w:rsidRDefault="00022405" w:rsidP="00022405">
      <w:pPr>
        <w:pStyle w:val="Normal1"/>
        <w:jc w:val="left"/>
        <w:rPr>
          <w:sz w:val="20"/>
          <w:szCs w:val="20"/>
        </w:rPr>
      </w:pPr>
      <w:r w:rsidRPr="00022405">
        <w:rPr>
          <w:sz w:val="20"/>
          <w:szCs w:val="20"/>
        </w:rPr>
        <w:lastRenderedPageBreak/>
        <w:t>If left unaddressed, such differences can lead to misread signals, delayed timelines, and deteriorating trust. However, they are not insurmountable barriers. By embedding cultural intelligence into training, appointing bilingual cultural brokers, confirming decisions in writing, and allowing time for nemawashi, international managers can transform potential friction points into opportunities for richer dialogue and creative synergy. Hybrid communication protocols that respect both low</w:t>
      </w:r>
      <w:r w:rsidRPr="00022405">
        <w:rPr>
          <w:rFonts w:ascii="Cambria Math" w:hAnsi="Cambria Math" w:cs="Cambria Math"/>
          <w:sz w:val="20"/>
          <w:szCs w:val="20"/>
        </w:rPr>
        <w:t>‑</w:t>
      </w:r>
      <w:r w:rsidRPr="00022405">
        <w:rPr>
          <w:sz w:val="20"/>
          <w:szCs w:val="20"/>
        </w:rPr>
        <w:t>context clarity and high</w:t>
      </w:r>
      <w:r w:rsidRPr="00022405">
        <w:rPr>
          <w:rFonts w:ascii="Cambria Math" w:hAnsi="Cambria Math" w:cs="Cambria Math"/>
          <w:sz w:val="20"/>
          <w:szCs w:val="20"/>
        </w:rPr>
        <w:t>‑</w:t>
      </w:r>
      <w:r w:rsidRPr="00022405">
        <w:rPr>
          <w:sz w:val="20"/>
          <w:szCs w:val="20"/>
        </w:rPr>
        <w:t>context subtlety enable teams to move quickly while still protecting relationships. Likewise, feedback structures that combine private, face</w:t>
      </w:r>
      <w:r w:rsidRPr="00022405">
        <w:rPr>
          <w:rFonts w:ascii="Cambria Math" w:hAnsi="Cambria Math" w:cs="Cambria Math"/>
          <w:sz w:val="20"/>
          <w:szCs w:val="20"/>
        </w:rPr>
        <w:t>‑</w:t>
      </w:r>
      <w:r w:rsidRPr="00022405">
        <w:rPr>
          <w:sz w:val="20"/>
          <w:szCs w:val="20"/>
        </w:rPr>
        <w:t>saving discussions with open, solution</w:t>
      </w:r>
      <w:r w:rsidRPr="00022405">
        <w:rPr>
          <w:rFonts w:ascii="Cambria Math" w:hAnsi="Cambria Math" w:cs="Cambria Math"/>
          <w:sz w:val="20"/>
          <w:szCs w:val="20"/>
        </w:rPr>
        <w:t>‑</w:t>
      </w:r>
      <w:r w:rsidRPr="00022405">
        <w:rPr>
          <w:sz w:val="20"/>
          <w:szCs w:val="20"/>
        </w:rPr>
        <w:t>focused conversations help maintain morale across cultures.</w:t>
      </w:r>
    </w:p>
    <w:p w14:paraId="0D11F67D" w14:textId="05A2B3AA" w:rsidR="00022405" w:rsidRPr="00022405" w:rsidRDefault="00022405" w:rsidP="00022405">
      <w:pPr>
        <w:pStyle w:val="Normal1"/>
        <w:jc w:val="left"/>
        <w:rPr>
          <w:sz w:val="20"/>
          <w:szCs w:val="20"/>
        </w:rPr>
      </w:pPr>
      <w:r w:rsidRPr="00022405">
        <w:rPr>
          <w:sz w:val="20"/>
          <w:szCs w:val="20"/>
        </w:rPr>
        <w:t>Ultimately, intercultural competence is a strategic asset. Organisations that recognise cultural diversity as a source of insight, rather than a management headache, gain competitive advantage in global markets. For the Barclays–Toyota partnership, success in developing sustainable mobility finance will depend as much on empathetic listening and adaptive leadership as on technical know</w:t>
      </w:r>
      <w:r w:rsidRPr="00022405">
        <w:rPr>
          <w:rFonts w:ascii="Cambria Math" w:hAnsi="Cambria Math" w:cs="Cambria Math"/>
          <w:sz w:val="20"/>
          <w:szCs w:val="20"/>
        </w:rPr>
        <w:t>‑</w:t>
      </w:r>
      <w:r w:rsidRPr="00022405">
        <w:rPr>
          <w:sz w:val="20"/>
          <w:szCs w:val="20"/>
        </w:rPr>
        <w:t>how. Managers who cultivate curiosity, patience, and flexibility will be best positioned to guide multinational teams through complexity toward shared goals.</w:t>
      </w:r>
    </w:p>
    <w:p w14:paraId="39E3DAD7" w14:textId="77777777" w:rsidR="00022405" w:rsidRDefault="00022405" w:rsidP="00022405">
      <w:pPr>
        <w:pStyle w:val="Normal1"/>
        <w:jc w:val="left"/>
        <w:rPr>
          <w:sz w:val="20"/>
          <w:szCs w:val="20"/>
        </w:rPr>
      </w:pPr>
      <w:r w:rsidRPr="00022405">
        <w:rPr>
          <w:sz w:val="20"/>
          <w:szCs w:val="20"/>
        </w:rPr>
        <w:t>This analysis therefore reinforces a central lesson of international business communications: effective collaboration is built on the deliberate alignment of expectations, the respectful accommodation of differing norms, and the continual investment in cross</w:t>
      </w:r>
      <w:r w:rsidRPr="00022405">
        <w:rPr>
          <w:rFonts w:ascii="Cambria Math" w:hAnsi="Cambria Math" w:cs="Cambria Math"/>
          <w:sz w:val="20"/>
          <w:szCs w:val="20"/>
        </w:rPr>
        <w:t>‑</w:t>
      </w:r>
      <w:r w:rsidRPr="00022405">
        <w:rPr>
          <w:sz w:val="20"/>
          <w:szCs w:val="20"/>
        </w:rPr>
        <w:t>cultural understanding. With these principles in place, British and Japanese professionals can harness their complementary strengths to innovate responsibly and achieve sustainable growth together</w:t>
      </w:r>
    </w:p>
    <w:p w14:paraId="6F7623B9" w14:textId="77777777" w:rsidR="00022405" w:rsidRDefault="00022405" w:rsidP="00022405">
      <w:pPr>
        <w:pStyle w:val="Normal1"/>
        <w:jc w:val="left"/>
        <w:rPr>
          <w:sz w:val="20"/>
          <w:szCs w:val="20"/>
        </w:rPr>
      </w:pPr>
    </w:p>
    <w:p w14:paraId="1BB05FF6" w14:textId="77777777" w:rsidR="00336BED" w:rsidRDefault="00336BED" w:rsidP="00022405">
      <w:pPr>
        <w:pStyle w:val="Normal1"/>
        <w:jc w:val="left"/>
        <w:rPr>
          <w:sz w:val="20"/>
          <w:szCs w:val="20"/>
        </w:rPr>
      </w:pPr>
    </w:p>
    <w:p w14:paraId="2E17A107" w14:textId="77777777" w:rsidR="00336BED" w:rsidRDefault="00336BED" w:rsidP="00022405">
      <w:pPr>
        <w:pStyle w:val="Normal1"/>
        <w:jc w:val="left"/>
        <w:rPr>
          <w:sz w:val="20"/>
          <w:szCs w:val="20"/>
        </w:rPr>
      </w:pPr>
    </w:p>
    <w:p w14:paraId="3E85F17E" w14:textId="77777777" w:rsidR="00336BED" w:rsidRDefault="00336BED" w:rsidP="00022405">
      <w:pPr>
        <w:pStyle w:val="Normal1"/>
        <w:jc w:val="left"/>
        <w:rPr>
          <w:sz w:val="20"/>
          <w:szCs w:val="20"/>
        </w:rPr>
      </w:pPr>
    </w:p>
    <w:p w14:paraId="7425A4F9" w14:textId="77777777" w:rsidR="00336BED" w:rsidRDefault="00336BED" w:rsidP="00022405">
      <w:pPr>
        <w:pStyle w:val="Normal1"/>
        <w:jc w:val="left"/>
        <w:rPr>
          <w:sz w:val="20"/>
          <w:szCs w:val="20"/>
        </w:rPr>
      </w:pPr>
    </w:p>
    <w:p w14:paraId="493FF7FA" w14:textId="77777777" w:rsidR="00336BED" w:rsidRDefault="00336BED" w:rsidP="00022405">
      <w:pPr>
        <w:pStyle w:val="Normal1"/>
        <w:jc w:val="left"/>
        <w:rPr>
          <w:sz w:val="20"/>
          <w:szCs w:val="20"/>
        </w:rPr>
      </w:pPr>
    </w:p>
    <w:p w14:paraId="77EFDA70" w14:textId="77777777" w:rsidR="00336BED" w:rsidRDefault="00336BED" w:rsidP="00022405">
      <w:pPr>
        <w:pStyle w:val="Normal1"/>
        <w:jc w:val="left"/>
        <w:rPr>
          <w:sz w:val="20"/>
          <w:szCs w:val="20"/>
        </w:rPr>
      </w:pPr>
    </w:p>
    <w:p w14:paraId="437F4AD3" w14:textId="77777777" w:rsidR="00336BED" w:rsidRDefault="00336BED" w:rsidP="00022405">
      <w:pPr>
        <w:pStyle w:val="Normal1"/>
        <w:jc w:val="left"/>
        <w:rPr>
          <w:sz w:val="20"/>
          <w:szCs w:val="20"/>
        </w:rPr>
      </w:pPr>
    </w:p>
    <w:p w14:paraId="3FDEA5A6" w14:textId="77777777" w:rsidR="00336BED" w:rsidRDefault="00336BED" w:rsidP="00022405">
      <w:pPr>
        <w:pStyle w:val="Normal1"/>
        <w:jc w:val="left"/>
        <w:rPr>
          <w:sz w:val="20"/>
          <w:szCs w:val="20"/>
        </w:rPr>
      </w:pPr>
    </w:p>
    <w:p w14:paraId="307F6D93" w14:textId="77777777" w:rsidR="00336BED" w:rsidRDefault="00336BED" w:rsidP="00022405">
      <w:pPr>
        <w:pStyle w:val="Normal1"/>
        <w:jc w:val="left"/>
        <w:rPr>
          <w:sz w:val="20"/>
          <w:szCs w:val="20"/>
        </w:rPr>
      </w:pPr>
    </w:p>
    <w:p w14:paraId="1BBF2FF4" w14:textId="77777777" w:rsidR="00336BED" w:rsidRDefault="00336BED" w:rsidP="00022405">
      <w:pPr>
        <w:pStyle w:val="Normal1"/>
        <w:jc w:val="left"/>
        <w:rPr>
          <w:sz w:val="20"/>
          <w:szCs w:val="20"/>
        </w:rPr>
      </w:pPr>
    </w:p>
    <w:p w14:paraId="4C0349E3" w14:textId="77777777" w:rsidR="00336BED" w:rsidRDefault="00336BED" w:rsidP="00022405">
      <w:pPr>
        <w:pStyle w:val="Normal1"/>
        <w:jc w:val="left"/>
        <w:rPr>
          <w:sz w:val="20"/>
          <w:szCs w:val="20"/>
        </w:rPr>
      </w:pPr>
    </w:p>
    <w:p w14:paraId="05F371D3" w14:textId="77777777" w:rsidR="00336BED" w:rsidRDefault="00336BED" w:rsidP="00022405">
      <w:pPr>
        <w:pStyle w:val="Normal1"/>
        <w:jc w:val="left"/>
        <w:rPr>
          <w:sz w:val="20"/>
          <w:szCs w:val="20"/>
        </w:rPr>
      </w:pPr>
    </w:p>
    <w:p w14:paraId="466F0990" w14:textId="77777777" w:rsidR="00336BED" w:rsidRDefault="00336BED" w:rsidP="00022405">
      <w:pPr>
        <w:pStyle w:val="Normal1"/>
        <w:jc w:val="left"/>
        <w:rPr>
          <w:sz w:val="20"/>
          <w:szCs w:val="20"/>
        </w:rPr>
      </w:pPr>
    </w:p>
    <w:p w14:paraId="0FB05CDF" w14:textId="77777777" w:rsidR="00336BED" w:rsidRDefault="00336BED" w:rsidP="00022405">
      <w:pPr>
        <w:pStyle w:val="Normal1"/>
        <w:jc w:val="left"/>
        <w:rPr>
          <w:sz w:val="20"/>
          <w:szCs w:val="20"/>
        </w:rPr>
      </w:pPr>
    </w:p>
    <w:p w14:paraId="7C991080" w14:textId="77777777" w:rsidR="00336BED" w:rsidRDefault="00336BED" w:rsidP="00022405">
      <w:pPr>
        <w:pStyle w:val="Normal1"/>
        <w:jc w:val="left"/>
        <w:rPr>
          <w:sz w:val="20"/>
          <w:szCs w:val="20"/>
        </w:rPr>
      </w:pPr>
    </w:p>
    <w:p w14:paraId="02A705C3" w14:textId="77777777" w:rsidR="00336BED" w:rsidRDefault="00336BED" w:rsidP="00022405">
      <w:pPr>
        <w:pStyle w:val="Normal1"/>
        <w:jc w:val="left"/>
        <w:rPr>
          <w:sz w:val="20"/>
          <w:szCs w:val="20"/>
        </w:rPr>
      </w:pPr>
    </w:p>
    <w:p w14:paraId="4F8ED0DA" w14:textId="77777777" w:rsidR="00336BED" w:rsidRDefault="00336BED" w:rsidP="00022405">
      <w:pPr>
        <w:pStyle w:val="Normal1"/>
        <w:jc w:val="left"/>
        <w:rPr>
          <w:sz w:val="20"/>
          <w:szCs w:val="20"/>
        </w:rPr>
      </w:pPr>
    </w:p>
    <w:p w14:paraId="68C60454" w14:textId="7D924536" w:rsidR="000676C1" w:rsidRDefault="00000000" w:rsidP="00022405">
      <w:pPr>
        <w:pStyle w:val="Normal1"/>
        <w:numPr>
          <w:ilvl w:val="0"/>
          <w:numId w:val="28"/>
        </w:numPr>
        <w:jc w:val="left"/>
        <w:rPr>
          <w:b/>
          <w:bCs/>
          <w:u w:val="single"/>
        </w:rPr>
      </w:pPr>
      <w:r w:rsidRPr="008C7B2F">
        <w:rPr>
          <w:b/>
          <w:bCs/>
          <w:u w:val="single"/>
        </w:rPr>
        <w:lastRenderedPageBreak/>
        <w:t>Reference</w:t>
      </w:r>
      <w:bookmarkEnd w:id="2"/>
      <w:r w:rsidR="00BD3E2B">
        <w:rPr>
          <w:b/>
          <w:bCs/>
          <w:u w:val="single"/>
        </w:rPr>
        <w:t>s</w:t>
      </w:r>
    </w:p>
    <w:p w14:paraId="68A1C2EE" w14:textId="77777777" w:rsidR="008C7B2F" w:rsidRPr="008C7B2F" w:rsidRDefault="008C7B2F" w:rsidP="008C7B2F">
      <w:pPr>
        <w:pStyle w:val="Normal1"/>
        <w:jc w:val="left"/>
        <w:rPr>
          <w:b/>
          <w:bCs/>
          <w:u w:val="single"/>
        </w:rPr>
      </w:pPr>
    </w:p>
    <w:p w14:paraId="21E5EFE4" w14:textId="1A4021A1" w:rsidR="00336BED" w:rsidRPr="00336BED" w:rsidRDefault="00336BED" w:rsidP="00336BED">
      <w:pPr>
        <w:rPr>
          <w:sz w:val="20"/>
          <w:szCs w:val="20"/>
        </w:rPr>
      </w:pPr>
      <w:r w:rsidRPr="00336BED">
        <w:rPr>
          <w:sz w:val="20"/>
          <w:szCs w:val="20"/>
        </w:rPr>
        <w:t>Academic &amp; Theoretical Sources</w:t>
      </w:r>
    </w:p>
    <w:p w14:paraId="0D30B760" w14:textId="77777777" w:rsidR="00336BED" w:rsidRPr="00336BED" w:rsidRDefault="00336BED" w:rsidP="00336BED">
      <w:pPr>
        <w:rPr>
          <w:sz w:val="20"/>
          <w:szCs w:val="20"/>
        </w:rPr>
      </w:pPr>
      <w:r w:rsidRPr="00336BED">
        <w:rPr>
          <w:sz w:val="20"/>
          <w:szCs w:val="20"/>
        </w:rPr>
        <w:t xml:space="preserve">Lazarova, M., Caligiuri, P., Collings, D. G. &amp; De Cieri, H., 2023. Global work in a rapidly changing world: Implications for MNEs and individuals. Journal of World Business, 58(1), 101365. doi:10.1016/j.jwb.2022.101365. </w:t>
      </w:r>
    </w:p>
    <w:p w14:paraId="5A9B8193" w14:textId="77777777" w:rsidR="00336BED" w:rsidRPr="00336BED" w:rsidRDefault="00336BED" w:rsidP="00336BED">
      <w:pPr>
        <w:rPr>
          <w:sz w:val="20"/>
          <w:szCs w:val="20"/>
        </w:rPr>
      </w:pPr>
    </w:p>
    <w:p w14:paraId="6D783753" w14:textId="2F27AAAF" w:rsidR="00336BED" w:rsidRDefault="00336BED" w:rsidP="00336BED">
      <w:pPr>
        <w:rPr>
          <w:sz w:val="20"/>
          <w:szCs w:val="20"/>
        </w:rPr>
      </w:pPr>
      <w:r w:rsidRPr="00336BED">
        <w:rPr>
          <w:sz w:val="20"/>
          <w:szCs w:val="20"/>
        </w:rPr>
        <w:t>Machino, Y., Hofer, M., Siegel, M., Tenenbaum, J. B. &amp; Hawkins, R. D., 2025. Minding the politeness gap in cross</w:t>
      </w:r>
      <w:r w:rsidRPr="00336BED">
        <w:rPr>
          <w:rFonts w:ascii="Cambria Math" w:hAnsi="Cambria Math" w:cs="Cambria Math"/>
          <w:sz w:val="20"/>
          <w:szCs w:val="20"/>
        </w:rPr>
        <w:t>‑</w:t>
      </w:r>
      <w:r w:rsidRPr="00336BED">
        <w:rPr>
          <w:sz w:val="20"/>
          <w:szCs w:val="20"/>
        </w:rPr>
        <w:t>cultural communication. arXiv pre</w:t>
      </w:r>
      <w:r w:rsidRPr="00336BED">
        <w:rPr>
          <w:rFonts w:ascii="Cambria Math" w:hAnsi="Cambria Math" w:cs="Cambria Math"/>
          <w:sz w:val="20"/>
          <w:szCs w:val="20"/>
        </w:rPr>
        <w:t>‑</w:t>
      </w:r>
      <w:r w:rsidRPr="00336BED">
        <w:rPr>
          <w:sz w:val="20"/>
          <w:szCs w:val="20"/>
        </w:rPr>
        <w:t xml:space="preserve">print. Available at: arXiv:2506.15623 [Accessed 26 Jul. 2025]. </w:t>
      </w:r>
    </w:p>
    <w:p w14:paraId="651B4AFA" w14:textId="77777777" w:rsidR="00336BED" w:rsidRPr="00336BED" w:rsidRDefault="00336BED" w:rsidP="00336BED">
      <w:pPr>
        <w:rPr>
          <w:sz w:val="20"/>
          <w:szCs w:val="20"/>
        </w:rPr>
      </w:pPr>
    </w:p>
    <w:p w14:paraId="37EF5853" w14:textId="77777777" w:rsidR="00336BED" w:rsidRPr="00336BED" w:rsidRDefault="00336BED" w:rsidP="00336BED">
      <w:pPr>
        <w:rPr>
          <w:sz w:val="20"/>
          <w:szCs w:val="20"/>
        </w:rPr>
      </w:pPr>
      <w:r w:rsidRPr="00336BED">
        <w:rPr>
          <w:sz w:val="20"/>
          <w:szCs w:val="20"/>
        </w:rPr>
        <w:t>Wawrosz, P. &amp; Jurásek, M., 2023. “The role of cultural intelligence facets in cross</w:t>
      </w:r>
      <w:r w:rsidRPr="00336BED">
        <w:rPr>
          <w:rFonts w:ascii="Cambria Math" w:hAnsi="Cambria Math" w:cs="Cambria Math"/>
          <w:sz w:val="20"/>
          <w:szCs w:val="20"/>
        </w:rPr>
        <w:t>‑</w:t>
      </w:r>
      <w:r w:rsidRPr="00336BED">
        <w:rPr>
          <w:sz w:val="20"/>
          <w:szCs w:val="20"/>
        </w:rPr>
        <w:t xml:space="preserve">cultural adjustment.” International Journal of Cross Cultural Management, 22(3), pp.413–431. </w:t>
      </w:r>
    </w:p>
    <w:p w14:paraId="3CE08141" w14:textId="77777777" w:rsidR="00336BED" w:rsidRPr="00336BED" w:rsidRDefault="00336BED" w:rsidP="00336BED">
      <w:pPr>
        <w:rPr>
          <w:sz w:val="20"/>
          <w:szCs w:val="20"/>
        </w:rPr>
      </w:pPr>
    </w:p>
    <w:p w14:paraId="1B59944D" w14:textId="63184C95" w:rsidR="00336BED" w:rsidRDefault="00336BED" w:rsidP="00336BED">
      <w:pPr>
        <w:rPr>
          <w:sz w:val="20"/>
          <w:szCs w:val="20"/>
        </w:rPr>
      </w:pPr>
      <w:r w:rsidRPr="00336BED">
        <w:rPr>
          <w:sz w:val="20"/>
          <w:szCs w:val="20"/>
        </w:rPr>
        <w:t>Spencer</w:t>
      </w:r>
      <w:r w:rsidRPr="00336BED">
        <w:rPr>
          <w:rFonts w:ascii="Cambria Math" w:hAnsi="Cambria Math" w:cs="Cambria Math"/>
          <w:sz w:val="20"/>
          <w:szCs w:val="20"/>
        </w:rPr>
        <w:t>‑</w:t>
      </w:r>
      <w:r w:rsidRPr="00336BED">
        <w:rPr>
          <w:sz w:val="20"/>
          <w:szCs w:val="20"/>
        </w:rPr>
        <w:t>Oatey, H. &amp; McConachy, T., 2024. “Cultural schemas, evaluation and the socio</w:t>
      </w:r>
      <w:r w:rsidRPr="00336BED">
        <w:rPr>
          <w:rFonts w:ascii="Cambria Math" w:hAnsi="Cambria Math" w:cs="Cambria Math"/>
          <w:sz w:val="20"/>
          <w:szCs w:val="20"/>
        </w:rPr>
        <w:t>‑</w:t>
      </w:r>
      <w:r w:rsidRPr="00336BED">
        <w:rPr>
          <w:sz w:val="20"/>
          <w:szCs w:val="20"/>
        </w:rPr>
        <w:t xml:space="preserve">moral order.” In Korangy, A. (ed.) Handbook of Cultural Linguistics. Springer. pp.91–107. </w:t>
      </w:r>
    </w:p>
    <w:p w14:paraId="257D36BD" w14:textId="77777777" w:rsidR="00336BED" w:rsidRPr="00336BED" w:rsidRDefault="00336BED" w:rsidP="00336BED">
      <w:pPr>
        <w:rPr>
          <w:sz w:val="20"/>
          <w:szCs w:val="20"/>
        </w:rPr>
      </w:pPr>
    </w:p>
    <w:p w14:paraId="569B100F" w14:textId="77777777" w:rsidR="00336BED" w:rsidRPr="00336BED" w:rsidRDefault="00336BED" w:rsidP="00336BED">
      <w:pPr>
        <w:rPr>
          <w:sz w:val="20"/>
          <w:szCs w:val="20"/>
        </w:rPr>
      </w:pPr>
      <w:r w:rsidRPr="00336BED">
        <w:rPr>
          <w:sz w:val="20"/>
          <w:szCs w:val="20"/>
        </w:rPr>
        <w:t>Cuccurullo, C. &amp; Cinganotto, M., 2025. “Intercultural Business Communication: a key to building inter</w:t>
      </w:r>
      <w:r w:rsidRPr="00336BED">
        <w:rPr>
          <w:rFonts w:ascii="Cambria Math" w:hAnsi="Cambria Math" w:cs="Cambria Math"/>
          <w:sz w:val="20"/>
          <w:szCs w:val="20"/>
        </w:rPr>
        <w:t>‑</w:t>
      </w:r>
      <w:r w:rsidRPr="00336BED">
        <w:rPr>
          <w:sz w:val="20"/>
          <w:szCs w:val="20"/>
        </w:rPr>
        <w:t xml:space="preserve">organizational systems.” Journal of Business &amp; Communications, published online. </w:t>
      </w:r>
    </w:p>
    <w:p w14:paraId="1B8D60B8" w14:textId="77777777" w:rsidR="00336BED" w:rsidRPr="00336BED" w:rsidRDefault="00336BED" w:rsidP="00336BED">
      <w:pPr>
        <w:rPr>
          <w:sz w:val="20"/>
          <w:szCs w:val="20"/>
        </w:rPr>
      </w:pPr>
    </w:p>
    <w:p w14:paraId="159462BD" w14:textId="4FA9A70F" w:rsidR="00336BED" w:rsidRPr="00336BED" w:rsidRDefault="00336BED" w:rsidP="00336BED">
      <w:pPr>
        <w:rPr>
          <w:sz w:val="20"/>
          <w:szCs w:val="20"/>
        </w:rPr>
      </w:pPr>
      <w:r w:rsidRPr="00336BED">
        <w:rPr>
          <w:sz w:val="20"/>
          <w:szCs w:val="20"/>
        </w:rPr>
        <w:t>Classic &amp; Foundational Texts</w:t>
      </w:r>
    </w:p>
    <w:p w14:paraId="789CAF91" w14:textId="77777777" w:rsidR="00336BED" w:rsidRPr="00336BED" w:rsidRDefault="00336BED" w:rsidP="00336BED">
      <w:pPr>
        <w:rPr>
          <w:sz w:val="20"/>
          <w:szCs w:val="20"/>
        </w:rPr>
      </w:pPr>
      <w:r w:rsidRPr="00336BED">
        <w:rPr>
          <w:sz w:val="20"/>
          <w:szCs w:val="20"/>
        </w:rPr>
        <w:t>Hall, E. T., 1976 [Reprinted]. Beyond Culture. New York: Anchor Books.</w:t>
      </w:r>
    </w:p>
    <w:p w14:paraId="2E0855BF" w14:textId="77777777" w:rsidR="00336BED" w:rsidRPr="00336BED" w:rsidRDefault="00336BED" w:rsidP="00336BED">
      <w:pPr>
        <w:rPr>
          <w:sz w:val="20"/>
          <w:szCs w:val="20"/>
        </w:rPr>
      </w:pPr>
    </w:p>
    <w:p w14:paraId="10CE54D6" w14:textId="77777777" w:rsidR="00336BED" w:rsidRPr="00336BED" w:rsidRDefault="00336BED" w:rsidP="00336BED">
      <w:pPr>
        <w:rPr>
          <w:sz w:val="20"/>
          <w:szCs w:val="20"/>
        </w:rPr>
      </w:pPr>
      <w:r w:rsidRPr="00336BED">
        <w:rPr>
          <w:sz w:val="20"/>
          <w:szCs w:val="20"/>
        </w:rPr>
        <w:t>Hofstede, G., Hofstede, G. J. &amp; Minkov, M., 2010. Cultures and Organizations: Software of the Mind. 3rd ed. New York: McGraw</w:t>
      </w:r>
      <w:r w:rsidRPr="00336BED">
        <w:rPr>
          <w:rFonts w:ascii="Cambria Math" w:hAnsi="Cambria Math" w:cs="Cambria Math"/>
          <w:sz w:val="20"/>
          <w:szCs w:val="20"/>
        </w:rPr>
        <w:t>‑</w:t>
      </w:r>
      <w:r w:rsidRPr="00336BED">
        <w:rPr>
          <w:sz w:val="20"/>
          <w:szCs w:val="20"/>
        </w:rPr>
        <w:t>Hill.</w:t>
      </w:r>
    </w:p>
    <w:p w14:paraId="56993E0D" w14:textId="77777777" w:rsidR="00336BED" w:rsidRPr="00336BED" w:rsidRDefault="00336BED" w:rsidP="00336BED">
      <w:pPr>
        <w:rPr>
          <w:sz w:val="20"/>
          <w:szCs w:val="20"/>
        </w:rPr>
      </w:pPr>
    </w:p>
    <w:p w14:paraId="4FEE6E49" w14:textId="77777777" w:rsidR="00336BED" w:rsidRPr="00336BED" w:rsidRDefault="00336BED" w:rsidP="00336BED">
      <w:pPr>
        <w:rPr>
          <w:sz w:val="20"/>
          <w:szCs w:val="20"/>
        </w:rPr>
      </w:pPr>
      <w:r w:rsidRPr="00336BED">
        <w:rPr>
          <w:sz w:val="20"/>
          <w:szCs w:val="20"/>
        </w:rPr>
        <w:t>Trompenaars, F. &amp; Hampden</w:t>
      </w:r>
      <w:r w:rsidRPr="00336BED">
        <w:rPr>
          <w:rFonts w:ascii="Cambria Math" w:hAnsi="Cambria Math" w:cs="Cambria Math"/>
          <w:sz w:val="20"/>
          <w:szCs w:val="20"/>
        </w:rPr>
        <w:t>‑</w:t>
      </w:r>
      <w:r w:rsidRPr="00336BED">
        <w:rPr>
          <w:sz w:val="20"/>
          <w:szCs w:val="20"/>
        </w:rPr>
        <w:t>Turner, C., 2012. Riding the Waves of Culture: Understanding Diversity in Global Business. 3rd ed. London: Nicholas Brealey Publishing.</w:t>
      </w:r>
    </w:p>
    <w:p w14:paraId="0909C023" w14:textId="77777777" w:rsidR="00336BED" w:rsidRPr="00336BED" w:rsidRDefault="00336BED" w:rsidP="00336BED">
      <w:pPr>
        <w:rPr>
          <w:sz w:val="20"/>
          <w:szCs w:val="20"/>
        </w:rPr>
      </w:pPr>
    </w:p>
    <w:p w14:paraId="27514370" w14:textId="3A7ABF58" w:rsidR="00336BED" w:rsidRPr="00336BED" w:rsidRDefault="00336BED" w:rsidP="00336BED">
      <w:pPr>
        <w:rPr>
          <w:sz w:val="20"/>
          <w:szCs w:val="20"/>
        </w:rPr>
      </w:pPr>
      <w:r w:rsidRPr="00336BED">
        <w:rPr>
          <w:sz w:val="20"/>
          <w:szCs w:val="20"/>
        </w:rPr>
        <w:t>Contemporary Applied Sources</w:t>
      </w:r>
    </w:p>
    <w:p w14:paraId="7394ECC9" w14:textId="77777777" w:rsidR="00336BED" w:rsidRPr="00336BED" w:rsidRDefault="00336BED" w:rsidP="00336BED">
      <w:pPr>
        <w:rPr>
          <w:sz w:val="20"/>
          <w:szCs w:val="20"/>
        </w:rPr>
      </w:pPr>
      <w:r w:rsidRPr="00336BED">
        <w:rPr>
          <w:sz w:val="20"/>
          <w:szCs w:val="20"/>
        </w:rPr>
        <w:t>Lin, H. Z. &amp; Lou, L. L., 2024. “A study on cross</w:t>
      </w:r>
      <w:r w:rsidRPr="00336BED">
        <w:rPr>
          <w:rFonts w:ascii="Cambria Math" w:hAnsi="Cambria Math" w:cs="Cambria Math"/>
          <w:sz w:val="20"/>
          <w:szCs w:val="20"/>
        </w:rPr>
        <w:t>‑</w:t>
      </w:r>
      <w:r w:rsidRPr="00336BED">
        <w:rPr>
          <w:sz w:val="20"/>
          <w:szCs w:val="20"/>
        </w:rPr>
        <w:t xml:space="preserve">cultural business communication based on Hofstede’s cultural dimensions theory.” Open Journal of Social Sciences, 12, pp.352–368. doi:10.4236/jss.2024.129021. </w:t>
      </w:r>
    </w:p>
    <w:p w14:paraId="3C8400D9" w14:textId="77777777" w:rsidR="00336BED" w:rsidRPr="00336BED" w:rsidRDefault="00336BED" w:rsidP="00336BED">
      <w:pPr>
        <w:rPr>
          <w:sz w:val="20"/>
          <w:szCs w:val="20"/>
        </w:rPr>
      </w:pPr>
    </w:p>
    <w:p w14:paraId="18439956" w14:textId="120B6518" w:rsidR="00336BED" w:rsidRDefault="00336BED" w:rsidP="00336BED">
      <w:pPr>
        <w:rPr>
          <w:sz w:val="20"/>
          <w:szCs w:val="20"/>
        </w:rPr>
      </w:pPr>
      <w:r w:rsidRPr="00336BED">
        <w:rPr>
          <w:sz w:val="20"/>
          <w:szCs w:val="20"/>
        </w:rPr>
        <w:t>“High</w:t>
      </w:r>
      <w:r w:rsidRPr="00336BED">
        <w:rPr>
          <w:rFonts w:ascii="Cambria Math" w:hAnsi="Cambria Math" w:cs="Cambria Math"/>
          <w:sz w:val="20"/>
          <w:szCs w:val="20"/>
        </w:rPr>
        <w:t>‑</w:t>
      </w:r>
      <w:r w:rsidRPr="00336BED">
        <w:rPr>
          <w:sz w:val="20"/>
          <w:szCs w:val="20"/>
        </w:rPr>
        <w:t>context and low</w:t>
      </w:r>
      <w:r w:rsidRPr="00336BED">
        <w:rPr>
          <w:rFonts w:ascii="Cambria Math" w:hAnsi="Cambria Math" w:cs="Cambria Math"/>
          <w:sz w:val="20"/>
          <w:szCs w:val="20"/>
        </w:rPr>
        <w:t>‑</w:t>
      </w:r>
      <w:r w:rsidRPr="00336BED">
        <w:rPr>
          <w:sz w:val="20"/>
          <w:szCs w:val="20"/>
        </w:rPr>
        <w:t xml:space="preserve">context cultures,” Wikipedia, updated 2025. Available at: [online] [Accessed 26 Jul. 2025]. </w:t>
      </w:r>
    </w:p>
    <w:p w14:paraId="4B3E33AA" w14:textId="77777777" w:rsidR="00336BED" w:rsidRPr="00336BED" w:rsidRDefault="00336BED" w:rsidP="00336BED">
      <w:pPr>
        <w:rPr>
          <w:sz w:val="20"/>
          <w:szCs w:val="20"/>
        </w:rPr>
      </w:pPr>
    </w:p>
    <w:p w14:paraId="745E2E6A" w14:textId="77777777" w:rsidR="00336BED" w:rsidRPr="00336BED" w:rsidRDefault="00336BED" w:rsidP="00336BED">
      <w:pPr>
        <w:rPr>
          <w:sz w:val="20"/>
          <w:szCs w:val="20"/>
        </w:rPr>
      </w:pPr>
      <w:r w:rsidRPr="00336BED">
        <w:rPr>
          <w:sz w:val="20"/>
          <w:szCs w:val="20"/>
        </w:rPr>
        <w:t xml:space="preserve">“Cultural intelligence,” Wikipedia, updated 2025. Available at: [online] [Accessed 26 Jul. 2025]. </w:t>
      </w:r>
    </w:p>
    <w:p w14:paraId="62F82521" w14:textId="02309999" w:rsidR="00336BED" w:rsidRPr="00336BED" w:rsidRDefault="00336BED" w:rsidP="00336BED">
      <w:pPr>
        <w:rPr>
          <w:sz w:val="20"/>
          <w:szCs w:val="20"/>
        </w:rPr>
      </w:pPr>
      <w:r w:rsidRPr="00336BED">
        <w:rPr>
          <w:sz w:val="20"/>
          <w:szCs w:val="20"/>
        </w:rPr>
        <w:lastRenderedPageBreak/>
        <w:t>Business Management Daily</w:t>
      </w:r>
    </w:p>
    <w:p w14:paraId="64B55720" w14:textId="77777777" w:rsidR="00336BED" w:rsidRPr="00336BED" w:rsidRDefault="00336BED" w:rsidP="00336BED">
      <w:pPr>
        <w:rPr>
          <w:sz w:val="20"/>
          <w:szCs w:val="20"/>
        </w:rPr>
      </w:pPr>
    </w:p>
    <w:p w14:paraId="1BDC554C" w14:textId="77777777" w:rsidR="00336BED" w:rsidRPr="00336BED" w:rsidRDefault="00336BED" w:rsidP="00336BED">
      <w:pPr>
        <w:rPr>
          <w:sz w:val="20"/>
          <w:szCs w:val="20"/>
        </w:rPr>
      </w:pPr>
      <w:r w:rsidRPr="00336BED">
        <w:rPr>
          <w:sz w:val="20"/>
          <w:szCs w:val="20"/>
        </w:rPr>
        <w:t xml:space="preserve">Simon &amp; Simon, 2024. How cultural differences affect international business: Communication styles and etiquette. [online] Simon &amp; Simon Insight Articles. Available at: [Accessed 26 Jul. 2025]. </w:t>
      </w:r>
    </w:p>
    <w:p w14:paraId="6EC102F2" w14:textId="77777777" w:rsidR="00336BED" w:rsidRPr="00336BED" w:rsidRDefault="00336BED" w:rsidP="00336BED">
      <w:pPr>
        <w:rPr>
          <w:sz w:val="20"/>
          <w:szCs w:val="20"/>
        </w:rPr>
      </w:pPr>
      <w:r w:rsidRPr="00336BED">
        <w:rPr>
          <w:sz w:val="20"/>
          <w:szCs w:val="20"/>
        </w:rPr>
        <w:t>SCIRP</w:t>
      </w:r>
    </w:p>
    <w:p w14:paraId="7259206F" w14:textId="77777777" w:rsidR="00336BED" w:rsidRPr="00336BED" w:rsidRDefault="00336BED" w:rsidP="00336BED">
      <w:pPr>
        <w:rPr>
          <w:sz w:val="20"/>
          <w:szCs w:val="20"/>
        </w:rPr>
      </w:pPr>
    </w:p>
    <w:p w14:paraId="603E3D34" w14:textId="7D66457D" w:rsidR="00336BED" w:rsidRPr="00336BED" w:rsidRDefault="00336BED" w:rsidP="00336BED">
      <w:pPr>
        <w:rPr>
          <w:sz w:val="20"/>
          <w:szCs w:val="20"/>
        </w:rPr>
      </w:pPr>
      <w:r w:rsidRPr="00336BED">
        <w:rPr>
          <w:sz w:val="20"/>
          <w:szCs w:val="20"/>
        </w:rPr>
        <w:t>Business Management Daily, 2024. Cultural intelligence: Building inclusive workplaces. [online] BusinessManagementDaily.com.</w:t>
      </w:r>
    </w:p>
    <w:p w14:paraId="522CAFF1" w14:textId="1D812E91" w:rsidR="00E4025F" w:rsidRPr="000A5212" w:rsidRDefault="00E4025F" w:rsidP="00336BED">
      <w:pPr>
        <w:rPr>
          <w:sz w:val="20"/>
          <w:szCs w:val="20"/>
        </w:rPr>
      </w:pPr>
    </w:p>
    <w:sectPr w:rsidR="00E4025F" w:rsidRPr="000A5212" w:rsidSect="00E4025F">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2293D" w14:textId="77777777" w:rsidR="00627311" w:rsidRDefault="00627311" w:rsidP="00E4025F">
      <w:pPr>
        <w:spacing w:line="240" w:lineRule="auto"/>
      </w:pPr>
      <w:r>
        <w:separator/>
      </w:r>
    </w:p>
  </w:endnote>
  <w:endnote w:type="continuationSeparator" w:id="0">
    <w:p w14:paraId="6BD27F81" w14:textId="77777777" w:rsidR="00627311" w:rsidRDefault="00627311" w:rsidP="00E402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6333530"/>
      <w:docPartObj>
        <w:docPartGallery w:val="Page Numbers (Bottom of Page)"/>
        <w:docPartUnique/>
      </w:docPartObj>
    </w:sdtPr>
    <w:sdtEndPr>
      <w:rPr>
        <w:noProof/>
      </w:rPr>
    </w:sdtEndPr>
    <w:sdtContent>
      <w:p w14:paraId="59A93305" w14:textId="77777777" w:rsidR="00E4025F" w:rsidRDefault="00E402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1738B5" w14:textId="77777777" w:rsidR="00E4025F" w:rsidRDefault="00E402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17204" w14:textId="77777777" w:rsidR="00627311" w:rsidRDefault="00627311" w:rsidP="00E4025F">
      <w:pPr>
        <w:spacing w:line="240" w:lineRule="auto"/>
      </w:pPr>
      <w:r>
        <w:separator/>
      </w:r>
    </w:p>
  </w:footnote>
  <w:footnote w:type="continuationSeparator" w:id="0">
    <w:p w14:paraId="4B6AFEB7" w14:textId="77777777" w:rsidR="00627311" w:rsidRDefault="00627311" w:rsidP="00E402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3967"/>
    <w:multiLevelType w:val="hybridMultilevel"/>
    <w:tmpl w:val="D4D0D1DE"/>
    <w:lvl w:ilvl="0" w:tplc="08090009">
      <w:start w:val="1"/>
      <w:numFmt w:val="bullet"/>
      <w:lvlText w:val=""/>
      <w:lvlJc w:val="left"/>
      <w:pPr>
        <w:ind w:left="3903" w:hanging="360"/>
      </w:pPr>
      <w:rPr>
        <w:rFonts w:ascii="Wingdings" w:hAnsi="Wingdings" w:hint="default"/>
      </w:rPr>
    </w:lvl>
    <w:lvl w:ilvl="1" w:tplc="08090003" w:tentative="1">
      <w:start w:val="1"/>
      <w:numFmt w:val="bullet"/>
      <w:lvlText w:val="o"/>
      <w:lvlJc w:val="left"/>
      <w:pPr>
        <w:ind w:left="4623" w:hanging="360"/>
      </w:pPr>
      <w:rPr>
        <w:rFonts w:ascii="Courier New" w:hAnsi="Courier New" w:cs="Courier New" w:hint="default"/>
      </w:rPr>
    </w:lvl>
    <w:lvl w:ilvl="2" w:tplc="08090005" w:tentative="1">
      <w:start w:val="1"/>
      <w:numFmt w:val="bullet"/>
      <w:lvlText w:val=""/>
      <w:lvlJc w:val="left"/>
      <w:pPr>
        <w:ind w:left="5343" w:hanging="360"/>
      </w:pPr>
      <w:rPr>
        <w:rFonts w:ascii="Wingdings" w:hAnsi="Wingdings" w:hint="default"/>
      </w:rPr>
    </w:lvl>
    <w:lvl w:ilvl="3" w:tplc="08090001" w:tentative="1">
      <w:start w:val="1"/>
      <w:numFmt w:val="bullet"/>
      <w:lvlText w:val=""/>
      <w:lvlJc w:val="left"/>
      <w:pPr>
        <w:ind w:left="6063" w:hanging="360"/>
      </w:pPr>
      <w:rPr>
        <w:rFonts w:ascii="Symbol" w:hAnsi="Symbol" w:hint="default"/>
      </w:rPr>
    </w:lvl>
    <w:lvl w:ilvl="4" w:tplc="08090003" w:tentative="1">
      <w:start w:val="1"/>
      <w:numFmt w:val="bullet"/>
      <w:lvlText w:val="o"/>
      <w:lvlJc w:val="left"/>
      <w:pPr>
        <w:ind w:left="6783" w:hanging="360"/>
      </w:pPr>
      <w:rPr>
        <w:rFonts w:ascii="Courier New" w:hAnsi="Courier New" w:cs="Courier New" w:hint="default"/>
      </w:rPr>
    </w:lvl>
    <w:lvl w:ilvl="5" w:tplc="08090005" w:tentative="1">
      <w:start w:val="1"/>
      <w:numFmt w:val="bullet"/>
      <w:lvlText w:val=""/>
      <w:lvlJc w:val="left"/>
      <w:pPr>
        <w:ind w:left="7503" w:hanging="360"/>
      </w:pPr>
      <w:rPr>
        <w:rFonts w:ascii="Wingdings" w:hAnsi="Wingdings" w:hint="default"/>
      </w:rPr>
    </w:lvl>
    <w:lvl w:ilvl="6" w:tplc="08090001" w:tentative="1">
      <w:start w:val="1"/>
      <w:numFmt w:val="bullet"/>
      <w:lvlText w:val=""/>
      <w:lvlJc w:val="left"/>
      <w:pPr>
        <w:ind w:left="8223" w:hanging="360"/>
      </w:pPr>
      <w:rPr>
        <w:rFonts w:ascii="Symbol" w:hAnsi="Symbol" w:hint="default"/>
      </w:rPr>
    </w:lvl>
    <w:lvl w:ilvl="7" w:tplc="08090003" w:tentative="1">
      <w:start w:val="1"/>
      <w:numFmt w:val="bullet"/>
      <w:lvlText w:val="o"/>
      <w:lvlJc w:val="left"/>
      <w:pPr>
        <w:ind w:left="8943" w:hanging="360"/>
      </w:pPr>
      <w:rPr>
        <w:rFonts w:ascii="Courier New" w:hAnsi="Courier New" w:cs="Courier New" w:hint="default"/>
      </w:rPr>
    </w:lvl>
    <w:lvl w:ilvl="8" w:tplc="08090005" w:tentative="1">
      <w:start w:val="1"/>
      <w:numFmt w:val="bullet"/>
      <w:lvlText w:val=""/>
      <w:lvlJc w:val="left"/>
      <w:pPr>
        <w:ind w:left="9663" w:hanging="360"/>
      </w:pPr>
      <w:rPr>
        <w:rFonts w:ascii="Wingdings" w:hAnsi="Wingdings" w:hint="default"/>
      </w:rPr>
    </w:lvl>
  </w:abstractNum>
  <w:abstractNum w:abstractNumId="1" w15:restartNumberingAfterBreak="0">
    <w:nsid w:val="05B35A45"/>
    <w:multiLevelType w:val="multilevel"/>
    <w:tmpl w:val="7F488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F4290"/>
    <w:multiLevelType w:val="hybridMultilevel"/>
    <w:tmpl w:val="A30452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204C5"/>
    <w:multiLevelType w:val="hybridMultilevel"/>
    <w:tmpl w:val="242AC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133BEA"/>
    <w:multiLevelType w:val="hybridMultilevel"/>
    <w:tmpl w:val="C9A6775C"/>
    <w:lvl w:ilvl="0" w:tplc="827A270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95295"/>
    <w:multiLevelType w:val="hybridMultilevel"/>
    <w:tmpl w:val="BCC2E2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238B0"/>
    <w:multiLevelType w:val="hybridMultilevel"/>
    <w:tmpl w:val="013466EE"/>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6541B"/>
    <w:multiLevelType w:val="hybridMultilevel"/>
    <w:tmpl w:val="937C9D4A"/>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00231A"/>
    <w:multiLevelType w:val="hybridMultilevel"/>
    <w:tmpl w:val="CB5644C4"/>
    <w:lvl w:ilvl="0" w:tplc="CDA0EAD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554DA5"/>
    <w:multiLevelType w:val="hybridMultilevel"/>
    <w:tmpl w:val="F68040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5339A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32BD2CCA"/>
    <w:multiLevelType w:val="hybridMultilevel"/>
    <w:tmpl w:val="FF32C558"/>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BB24B9"/>
    <w:multiLevelType w:val="hybridMultilevel"/>
    <w:tmpl w:val="FE4A0F5A"/>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36251"/>
    <w:multiLevelType w:val="hybridMultilevel"/>
    <w:tmpl w:val="41C23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FD5E7B"/>
    <w:multiLevelType w:val="hybridMultilevel"/>
    <w:tmpl w:val="99B0A59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690BB7"/>
    <w:multiLevelType w:val="hybridMultilevel"/>
    <w:tmpl w:val="2F4AA0FA"/>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F07035"/>
    <w:multiLevelType w:val="hybridMultilevel"/>
    <w:tmpl w:val="FB5212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7511EB"/>
    <w:multiLevelType w:val="hybridMultilevel"/>
    <w:tmpl w:val="4B94D7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C4368B"/>
    <w:multiLevelType w:val="hybridMultilevel"/>
    <w:tmpl w:val="58508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156009"/>
    <w:multiLevelType w:val="multilevel"/>
    <w:tmpl w:val="23863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1C658F"/>
    <w:multiLevelType w:val="hybridMultilevel"/>
    <w:tmpl w:val="FC6A22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1220EE"/>
    <w:multiLevelType w:val="hybridMultilevel"/>
    <w:tmpl w:val="20A2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7A4CCE"/>
    <w:multiLevelType w:val="hybridMultilevel"/>
    <w:tmpl w:val="750A72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F1308E"/>
    <w:multiLevelType w:val="hybridMultilevel"/>
    <w:tmpl w:val="97A03C52"/>
    <w:lvl w:ilvl="0" w:tplc="0809000F">
      <w:start w:val="1"/>
      <w:numFmt w:val="decimal"/>
      <w:lvlText w:val="%1."/>
      <w:lvlJc w:val="left"/>
      <w:pPr>
        <w:ind w:left="720" w:hanging="360"/>
      </w:pPr>
      <w:rPr>
        <w:rFonts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CB2488"/>
    <w:multiLevelType w:val="hybridMultilevel"/>
    <w:tmpl w:val="56206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E0BA6"/>
    <w:multiLevelType w:val="hybridMultilevel"/>
    <w:tmpl w:val="0F2C4BE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5F5ACE"/>
    <w:multiLevelType w:val="hybridMultilevel"/>
    <w:tmpl w:val="965A8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733A56"/>
    <w:multiLevelType w:val="hybridMultilevel"/>
    <w:tmpl w:val="710416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E29E8"/>
    <w:multiLevelType w:val="hybridMultilevel"/>
    <w:tmpl w:val="6F66FF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321169"/>
    <w:multiLevelType w:val="hybridMultilevel"/>
    <w:tmpl w:val="3F74BB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26301F"/>
    <w:multiLevelType w:val="hybridMultilevel"/>
    <w:tmpl w:val="8520B01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29223B"/>
    <w:multiLevelType w:val="hybridMultilevel"/>
    <w:tmpl w:val="0E30A1AE"/>
    <w:lvl w:ilvl="0" w:tplc="97DEC8A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5767679">
    <w:abstractNumId w:val="1"/>
  </w:num>
  <w:num w:numId="2" w16cid:durableId="118574845">
    <w:abstractNumId w:val="3"/>
  </w:num>
  <w:num w:numId="3" w16cid:durableId="351614204">
    <w:abstractNumId w:val="21"/>
  </w:num>
  <w:num w:numId="4" w16cid:durableId="468323198">
    <w:abstractNumId w:val="19"/>
  </w:num>
  <w:num w:numId="5" w16cid:durableId="754984834">
    <w:abstractNumId w:val="24"/>
  </w:num>
  <w:num w:numId="6" w16cid:durableId="701709339">
    <w:abstractNumId w:val="2"/>
  </w:num>
  <w:num w:numId="7" w16cid:durableId="1574465140">
    <w:abstractNumId w:val="9"/>
  </w:num>
  <w:num w:numId="8" w16cid:durableId="626206071">
    <w:abstractNumId w:val="5"/>
  </w:num>
  <w:num w:numId="9" w16cid:durableId="517961073">
    <w:abstractNumId w:val="17"/>
  </w:num>
  <w:num w:numId="10" w16cid:durableId="796290488">
    <w:abstractNumId w:val="26"/>
  </w:num>
  <w:num w:numId="11" w16cid:durableId="1546067890">
    <w:abstractNumId w:val="10"/>
  </w:num>
  <w:num w:numId="12" w16cid:durableId="2127387517">
    <w:abstractNumId w:val="6"/>
  </w:num>
  <w:num w:numId="13" w16cid:durableId="898898602">
    <w:abstractNumId w:val="7"/>
  </w:num>
  <w:num w:numId="14" w16cid:durableId="1572814816">
    <w:abstractNumId w:val="11"/>
  </w:num>
  <w:num w:numId="15" w16cid:durableId="287049639">
    <w:abstractNumId w:val="15"/>
  </w:num>
  <w:num w:numId="16" w16cid:durableId="595135753">
    <w:abstractNumId w:val="12"/>
  </w:num>
  <w:num w:numId="17" w16cid:durableId="1498230246">
    <w:abstractNumId w:val="29"/>
  </w:num>
  <w:num w:numId="18" w16cid:durableId="674766518">
    <w:abstractNumId w:val="25"/>
  </w:num>
  <w:num w:numId="19" w16cid:durableId="1813523541">
    <w:abstractNumId w:val="22"/>
  </w:num>
  <w:num w:numId="20" w16cid:durableId="1833981061">
    <w:abstractNumId w:val="16"/>
  </w:num>
  <w:num w:numId="21" w16cid:durableId="1039428964">
    <w:abstractNumId w:val="20"/>
  </w:num>
  <w:num w:numId="22" w16cid:durableId="879440803">
    <w:abstractNumId w:val="14"/>
  </w:num>
  <w:num w:numId="23" w16cid:durableId="374163820">
    <w:abstractNumId w:val="30"/>
  </w:num>
  <w:num w:numId="24" w16cid:durableId="2140223844">
    <w:abstractNumId w:val="27"/>
  </w:num>
  <w:num w:numId="25" w16cid:durableId="26104310">
    <w:abstractNumId w:val="8"/>
  </w:num>
  <w:num w:numId="26" w16cid:durableId="895773833">
    <w:abstractNumId w:val="0"/>
  </w:num>
  <w:num w:numId="27" w16cid:durableId="29187638">
    <w:abstractNumId w:val="28"/>
  </w:num>
  <w:num w:numId="28" w16cid:durableId="1281455441">
    <w:abstractNumId w:val="23"/>
  </w:num>
  <w:num w:numId="29" w16cid:durableId="1732532941">
    <w:abstractNumId w:val="4"/>
  </w:num>
  <w:num w:numId="30" w16cid:durableId="1834367740">
    <w:abstractNumId w:val="13"/>
  </w:num>
  <w:num w:numId="31" w16cid:durableId="1240404594">
    <w:abstractNumId w:val="31"/>
  </w:num>
  <w:num w:numId="32" w16cid:durableId="1265073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6C1"/>
    <w:rsid w:val="00022405"/>
    <w:rsid w:val="000676C1"/>
    <w:rsid w:val="000A5212"/>
    <w:rsid w:val="0010041C"/>
    <w:rsid w:val="00112B07"/>
    <w:rsid w:val="001C1C71"/>
    <w:rsid w:val="001C3D4A"/>
    <w:rsid w:val="0022694B"/>
    <w:rsid w:val="003325DA"/>
    <w:rsid w:val="00336BED"/>
    <w:rsid w:val="003B3EFC"/>
    <w:rsid w:val="003D52AA"/>
    <w:rsid w:val="00446667"/>
    <w:rsid w:val="00460214"/>
    <w:rsid w:val="00471CFE"/>
    <w:rsid w:val="004D0C81"/>
    <w:rsid w:val="004E221F"/>
    <w:rsid w:val="004E5821"/>
    <w:rsid w:val="0053322B"/>
    <w:rsid w:val="0054485B"/>
    <w:rsid w:val="005A2C55"/>
    <w:rsid w:val="00627311"/>
    <w:rsid w:val="007047C5"/>
    <w:rsid w:val="0075150F"/>
    <w:rsid w:val="007600F2"/>
    <w:rsid w:val="007B1A28"/>
    <w:rsid w:val="008B0BA1"/>
    <w:rsid w:val="008C7B2F"/>
    <w:rsid w:val="0098123F"/>
    <w:rsid w:val="009A3055"/>
    <w:rsid w:val="00A0328E"/>
    <w:rsid w:val="00A306FE"/>
    <w:rsid w:val="00A30C0F"/>
    <w:rsid w:val="00A56A3E"/>
    <w:rsid w:val="00AA6577"/>
    <w:rsid w:val="00AD2ED8"/>
    <w:rsid w:val="00BA2713"/>
    <w:rsid w:val="00BC735F"/>
    <w:rsid w:val="00BD3E2B"/>
    <w:rsid w:val="00CA4D4A"/>
    <w:rsid w:val="00D05784"/>
    <w:rsid w:val="00D60DB2"/>
    <w:rsid w:val="00D72333"/>
    <w:rsid w:val="00D9193D"/>
    <w:rsid w:val="00DB2B12"/>
    <w:rsid w:val="00E1433F"/>
    <w:rsid w:val="00E22194"/>
    <w:rsid w:val="00E22FB5"/>
    <w:rsid w:val="00E4025F"/>
    <w:rsid w:val="00E86519"/>
    <w:rsid w:val="00F24FE1"/>
    <w:rsid w:val="00F4019E"/>
    <w:rsid w:val="00F74F8A"/>
    <w:rsid w:val="00FA04AE"/>
    <w:rsid w:val="00FC07CB"/>
    <w:rsid w:val="00FD356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79D4D"/>
  <w15:docId w15:val="{66F03249-3261-42EA-8AD2-FDB912849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E4025F"/>
    <w:pPr>
      <w:keepNext/>
      <w:keepLines/>
      <w:spacing w:before="400" w:after="120"/>
      <w:outlineLvl w:val="0"/>
    </w:pPr>
    <w:rPr>
      <w:b/>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E4025F"/>
    <w:pPr>
      <w:tabs>
        <w:tab w:val="center" w:pos="4513"/>
        <w:tab w:val="right" w:pos="9026"/>
      </w:tabs>
      <w:spacing w:line="240" w:lineRule="auto"/>
    </w:pPr>
  </w:style>
  <w:style w:type="character" w:customStyle="1" w:styleId="HeaderChar">
    <w:name w:val="Header Char"/>
    <w:basedOn w:val="DefaultParagraphFont"/>
    <w:link w:val="Header"/>
    <w:uiPriority w:val="99"/>
    <w:rsid w:val="00E4025F"/>
  </w:style>
  <w:style w:type="paragraph" w:styleId="Footer">
    <w:name w:val="footer"/>
    <w:basedOn w:val="Normal"/>
    <w:link w:val="FooterChar"/>
    <w:uiPriority w:val="99"/>
    <w:unhideWhenUsed/>
    <w:rsid w:val="00E4025F"/>
    <w:pPr>
      <w:tabs>
        <w:tab w:val="center" w:pos="4513"/>
        <w:tab w:val="right" w:pos="9026"/>
      </w:tabs>
      <w:spacing w:line="240" w:lineRule="auto"/>
    </w:pPr>
  </w:style>
  <w:style w:type="character" w:customStyle="1" w:styleId="FooterChar">
    <w:name w:val="Footer Char"/>
    <w:basedOn w:val="DefaultParagraphFont"/>
    <w:link w:val="Footer"/>
    <w:uiPriority w:val="99"/>
    <w:rsid w:val="00E4025F"/>
  </w:style>
  <w:style w:type="paragraph" w:styleId="TOCHeading">
    <w:name w:val="TOC Heading"/>
    <w:basedOn w:val="Heading1"/>
    <w:next w:val="Normal"/>
    <w:uiPriority w:val="39"/>
    <w:unhideWhenUsed/>
    <w:qFormat/>
    <w:rsid w:val="004E582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E5821"/>
    <w:pPr>
      <w:spacing w:after="100"/>
    </w:pPr>
  </w:style>
  <w:style w:type="character" w:styleId="Hyperlink">
    <w:name w:val="Hyperlink"/>
    <w:basedOn w:val="DefaultParagraphFont"/>
    <w:uiPriority w:val="99"/>
    <w:unhideWhenUsed/>
    <w:rsid w:val="004E5821"/>
    <w:rPr>
      <w:color w:val="0000FF" w:themeColor="hyperlink"/>
      <w:u w:val="single"/>
    </w:rPr>
  </w:style>
  <w:style w:type="paragraph" w:styleId="ListParagraph">
    <w:name w:val="List Paragraph"/>
    <w:basedOn w:val="Normal"/>
    <w:uiPriority w:val="34"/>
    <w:qFormat/>
    <w:rsid w:val="00AA65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61985">
      <w:bodyDiv w:val="1"/>
      <w:marLeft w:val="0"/>
      <w:marRight w:val="0"/>
      <w:marTop w:val="0"/>
      <w:marBottom w:val="0"/>
      <w:divBdr>
        <w:top w:val="none" w:sz="0" w:space="0" w:color="auto"/>
        <w:left w:val="none" w:sz="0" w:space="0" w:color="auto"/>
        <w:bottom w:val="none" w:sz="0" w:space="0" w:color="auto"/>
        <w:right w:val="none" w:sz="0" w:space="0" w:color="auto"/>
      </w:divBdr>
    </w:div>
    <w:div w:id="217472946">
      <w:bodyDiv w:val="1"/>
      <w:marLeft w:val="0"/>
      <w:marRight w:val="0"/>
      <w:marTop w:val="0"/>
      <w:marBottom w:val="0"/>
      <w:divBdr>
        <w:top w:val="none" w:sz="0" w:space="0" w:color="auto"/>
        <w:left w:val="none" w:sz="0" w:space="0" w:color="auto"/>
        <w:bottom w:val="none" w:sz="0" w:space="0" w:color="auto"/>
        <w:right w:val="none" w:sz="0" w:space="0" w:color="auto"/>
      </w:divBdr>
    </w:div>
    <w:div w:id="242373623">
      <w:bodyDiv w:val="1"/>
      <w:marLeft w:val="0"/>
      <w:marRight w:val="0"/>
      <w:marTop w:val="0"/>
      <w:marBottom w:val="0"/>
      <w:divBdr>
        <w:top w:val="none" w:sz="0" w:space="0" w:color="auto"/>
        <w:left w:val="none" w:sz="0" w:space="0" w:color="auto"/>
        <w:bottom w:val="none" w:sz="0" w:space="0" w:color="auto"/>
        <w:right w:val="none" w:sz="0" w:space="0" w:color="auto"/>
      </w:divBdr>
    </w:div>
    <w:div w:id="282613954">
      <w:bodyDiv w:val="1"/>
      <w:marLeft w:val="0"/>
      <w:marRight w:val="0"/>
      <w:marTop w:val="0"/>
      <w:marBottom w:val="0"/>
      <w:divBdr>
        <w:top w:val="none" w:sz="0" w:space="0" w:color="auto"/>
        <w:left w:val="none" w:sz="0" w:space="0" w:color="auto"/>
        <w:bottom w:val="none" w:sz="0" w:space="0" w:color="auto"/>
        <w:right w:val="none" w:sz="0" w:space="0" w:color="auto"/>
      </w:divBdr>
    </w:div>
    <w:div w:id="305815299">
      <w:bodyDiv w:val="1"/>
      <w:marLeft w:val="0"/>
      <w:marRight w:val="0"/>
      <w:marTop w:val="0"/>
      <w:marBottom w:val="0"/>
      <w:divBdr>
        <w:top w:val="none" w:sz="0" w:space="0" w:color="auto"/>
        <w:left w:val="none" w:sz="0" w:space="0" w:color="auto"/>
        <w:bottom w:val="none" w:sz="0" w:space="0" w:color="auto"/>
        <w:right w:val="none" w:sz="0" w:space="0" w:color="auto"/>
      </w:divBdr>
    </w:div>
    <w:div w:id="489951805">
      <w:bodyDiv w:val="1"/>
      <w:marLeft w:val="0"/>
      <w:marRight w:val="0"/>
      <w:marTop w:val="0"/>
      <w:marBottom w:val="0"/>
      <w:divBdr>
        <w:top w:val="none" w:sz="0" w:space="0" w:color="auto"/>
        <w:left w:val="none" w:sz="0" w:space="0" w:color="auto"/>
        <w:bottom w:val="none" w:sz="0" w:space="0" w:color="auto"/>
        <w:right w:val="none" w:sz="0" w:space="0" w:color="auto"/>
      </w:divBdr>
    </w:div>
    <w:div w:id="528028432">
      <w:bodyDiv w:val="1"/>
      <w:marLeft w:val="0"/>
      <w:marRight w:val="0"/>
      <w:marTop w:val="0"/>
      <w:marBottom w:val="0"/>
      <w:divBdr>
        <w:top w:val="none" w:sz="0" w:space="0" w:color="auto"/>
        <w:left w:val="none" w:sz="0" w:space="0" w:color="auto"/>
        <w:bottom w:val="none" w:sz="0" w:space="0" w:color="auto"/>
        <w:right w:val="none" w:sz="0" w:space="0" w:color="auto"/>
      </w:divBdr>
    </w:div>
    <w:div w:id="568737055">
      <w:bodyDiv w:val="1"/>
      <w:marLeft w:val="0"/>
      <w:marRight w:val="0"/>
      <w:marTop w:val="0"/>
      <w:marBottom w:val="0"/>
      <w:divBdr>
        <w:top w:val="none" w:sz="0" w:space="0" w:color="auto"/>
        <w:left w:val="none" w:sz="0" w:space="0" w:color="auto"/>
        <w:bottom w:val="none" w:sz="0" w:space="0" w:color="auto"/>
        <w:right w:val="none" w:sz="0" w:space="0" w:color="auto"/>
      </w:divBdr>
    </w:div>
    <w:div w:id="596064501">
      <w:bodyDiv w:val="1"/>
      <w:marLeft w:val="0"/>
      <w:marRight w:val="0"/>
      <w:marTop w:val="0"/>
      <w:marBottom w:val="0"/>
      <w:divBdr>
        <w:top w:val="none" w:sz="0" w:space="0" w:color="auto"/>
        <w:left w:val="none" w:sz="0" w:space="0" w:color="auto"/>
        <w:bottom w:val="none" w:sz="0" w:space="0" w:color="auto"/>
        <w:right w:val="none" w:sz="0" w:space="0" w:color="auto"/>
      </w:divBdr>
    </w:div>
    <w:div w:id="657419326">
      <w:bodyDiv w:val="1"/>
      <w:marLeft w:val="0"/>
      <w:marRight w:val="0"/>
      <w:marTop w:val="0"/>
      <w:marBottom w:val="0"/>
      <w:divBdr>
        <w:top w:val="none" w:sz="0" w:space="0" w:color="auto"/>
        <w:left w:val="none" w:sz="0" w:space="0" w:color="auto"/>
        <w:bottom w:val="none" w:sz="0" w:space="0" w:color="auto"/>
        <w:right w:val="none" w:sz="0" w:space="0" w:color="auto"/>
      </w:divBdr>
    </w:div>
    <w:div w:id="722028055">
      <w:bodyDiv w:val="1"/>
      <w:marLeft w:val="0"/>
      <w:marRight w:val="0"/>
      <w:marTop w:val="0"/>
      <w:marBottom w:val="0"/>
      <w:divBdr>
        <w:top w:val="none" w:sz="0" w:space="0" w:color="auto"/>
        <w:left w:val="none" w:sz="0" w:space="0" w:color="auto"/>
        <w:bottom w:val="none" w:sz="0" w:space="0" w:color="auto"/>
        <w:right w:val="none" w:sz="0" w:space="0" w:color="auto"/>
      </w:divBdr>
    </w:div>
    <w:div w:id="730732699">
      <w:bodyDiv w:val="1"/>
      <w:marLeft w:val="0"/>
      <w:marRight w:val="0"/>
      <w:marTop w:val="0"/>
      <w:marBottom w:val="0"/>
      <w:divBdr>
        <w:top w:val="none" w:sz="0" w:space="0" w:color="auto"/>
        <w:left w:val="none" w:sz="0" w:space="0" w:color="auto"/>
        <w:bottom w:val="none" w:sz="0" w:space="0" w:color="auto"/>
        <w:right w:val="none" w:sz="0" w:space="0" w:color="auto"/>
      </w:divBdr>
    </w:div>
    <w:div w:id="875124101">
      <w:bodyDiv w:val="1"/>
      <w:marLeft w:val="0"/>
      <w:marRight w:val="0"/>
      <w:marTop w:val="0"/>
      <w:marBottom w:val="0"/>
      <w:divBdr>
        <w:top w:val="none" w:sz="0" w:space="0" w:color="auto"/>
        <w:left w:val="none" w:sz="0" w:space="0" w:color="auto"/>
        <w:bottom w:val="none" w:sz="0" w:space="0" w:color="auto"/>
        <w:right w:val="none" w:sz="0" w:space="0" w:color="auto"/>
      </w:divBdr>
    </w:div>
    <w:div w:id="906652953">
      <w:bodyDiv w:val="1"/>
      <w:marLeft w:val="0"/>
      <w:marRight w:val="0"/>
      <w:marTop w:val="0"/>
      <w:marBottom w:val="0"/>
      <w:divBdr>
        <w:top w:val="none" w:sz="0" w:space="0" w:color="auto"/>
        <w:left w:val="none" w:sz="0" w:space="0" w:color="auto"/>
        <w:bottom w:val="none" w:sz="0" w:space="0" w:color="auto"/>
        <w:right w:val="none" w:sz="0" w:space="0" w:color="auto"/>
      </w:divBdr>
    </w:div>
    <w:div w:id="910770434">
      <w:bodyDiv w:val="1"/>
      <w:marLeft w:val="0"/>
      <w:marRight w:val="0"/>
      <w:marTop w:val="0"/>
      <w:marBottom w:val="0"/>
      <w:divBdr>
        <w:top w:val="none" w:sz="0" w:space="0" w:color="auto"/>
        <w:left w:val="none" w:sz="0" w:space="0" w:color="auto"/>
        <w:bottom w:val="none" w:sz="0" w:space="0" w:color="auto"/>
        <w:right w:val="none" w:sz="0" w:space="0" w:color="auto"/>
      </w:divBdr>
    </w:div>
    <w:div w:id="915553538">
      <w:bodyDiv w:val="1"/>
      <w:marLeft w:val="0"/>
      <w:marRight w:val="0"/>
      <w:marTop w:val="0"/>
      <w:marBottom w:val="0"/>
      <w:divBdr>
        <w:top w:val="none" w:sz="0" w:space="0" w:color="auto"/>
        <w:left w:val="none" w:sz="0" w:space="0" w:color="auto"/>
        <w:bottom w:val="none" w:sz="0" w:space="0" w:color="auto"/>
        <w:right w:val="none" w:sz="0" w:space="0" w:color="auto"/>
      </w:divBdr>
    </w:div>
    <w:div w:id="974482867">
      <w:bodyDiv w:val="1"/>
      <w:marLeft w:val="0"/>
      <w:marRight w:val="0"/>
      <w:marTop w:val="0"/>
      <w:marBottom w:val="0"/>
      <w:divBdr>
        <w:top w:val="none" w:sz="0" w:space="0" w:color="auto"/>
        <w:left w:val="none" w:sz="0" w:space="0" w:color="auto"/>
        <w:bottom w:val="none" w:sz="0" w:space="0" w:color="auto"/>
        <w:right w:val="none" w:sz="0" w:space="0" w:color="auto"/>
      </w:divBdr>
    </w:div>
    <w:div w:id="1372345618">
      <w:bodyDiv w:val="1"/>
      <w:marLeft w:val="0"/>
      <w:marRight w:val="0"/>
      <w:marTop w:val="0"/>
      <w:marBottom w:val="0"/>
      <w:divBdr>
        <w:top w:val="none" w:sz="0" w:space="0" w:color="auto"/>
        <w:left w:val="none" w:sz="0" w:space="0" w:color="auto"/>
        <w:bottom w:val="none" w:sz="0" w:space="0" w:color="auto"/>
        <w:right w:val="none" w:sz="0" w:space="0" w:color="auto"/>
      </w:divBdr>
    </w:div>
    <w:div w:id="1436361083">
      <w:bodyDiv w:val="1"/>
      <w:marLeft w:val="0"/>
      <w:marRight w:val="0"/>
      <w:marTop w:val="0"/>
      <w:marBottom w:val="0"/>
      <w:divBdr>
        <w:top w:val="none" w:sz="0" w:space="0" w:color="auto"/>
        <w:left w:val="none" w:sz="0" w:space="0" w:color="auto"/>
        <w:bottom w:val="none" w:sz="0" w:space="0" w:color="auto"/>
        <w:right w:val="none" w:sz="0" w:space="0" w:color="auto"/>
      </w:divBdr>
    </w:div>
    <w:div w:id="1498498966">
      <w:bodyDiv w:val="1"/>
      <w:marLeft w:val="0"/>
      <w:marRight w:val="0"/>
      <w:marTop w:val="0"/>
      <w:marBottom w:val="0"/>
      <w:divBdr>
        <w:top w:val="none" w:sz="0" w:space="0" w:color="auto"/>
        <w:left w:val="none" w:sz="0" w:space="0" w:color="auto"/>
        <w:bottom w:val="none" w:sz="0" w:space="0" w:color="auto"/>
        <w:right w:val="none" w:sz="0" w:space="0" w:color="auto"/>
      </w:divBdr>
    </w:div>
    <w:div w:id="1593589312">
      <w:bodyDiv w:val="1"/>
      <w:marLeft w:val="0"/>
      <w:marRight w:val="0"/>
      <w:marTop w:val="0"/>
      <w:marBottom w:val="0"/>
      <w:divBdr>
        <w:top w:val="none" w:sz="0" w:space="0" w:color="auto"/>
        <w:left w:val="none" w:sz="0" w:space="0" w:color="auto"/>
        <w:bottom w:val="none" w:sz="0" w:space="0" w:color="auto"/>
        <w:right w:val="none" w:sz="0" w:space="0" w:color="auto"/>
      </w:divBdr>
    </w:div>
    <w:div w:id="1619415097">
      <w:bodyDiv w:val="1"/>
      <w:marLeft w:val="0"/>
      <w:marRight w:val="0"/>
      <w:marTop w:val="0"/>
      <w:marBottom w:val="0"/>
      <w:divBdr>
        <w:top w:val="none" w:sz="0" w:space="0" w:color="auto"/>
        <w:left w:val="none" w:sz="0" w:space="0" w:color="auto"/>
        <w:bottom w:val="none" w:sz="0" w:space="0" w:color="auto"/>
        <w:right w:val="none" w:sz="0" w:space="0" w:color="auto"/>
      </w:divBdr>
    </w:div>
    <w:div w:id="1641765530">
      <w:bodyDiv w:val="1"/>
      <w:marLeft w:val="0"/>
      <w:marRight w:val="0"/>
      <w:marTop w:val="0"/>
      <w:marBottom w:val="0"/>
      <w:divBdr>
        <w:top w:val="none" w:sz="0" w:space="0" w:color="auto"/>
        <w:left w:val="none" w:sz="0" w:space="0" w:color="auto"/>
        <w:bottom w:val="none" w:sz="0" w:space="0" w:color="auto"/>
        <w:right w:val="none" w:sz="0" w:space="0" w:color="auto"/>
      </w:divBdr>
    </w:div>
    <w:div w:id="1678847174">
      <w:bodyDiv w:val="1"/>
      <w:marLeft w:val="0"/>
      <w:marRight w:val="0"/>
      <w:marTop w:val="0"/>
      <w:marBottom w:val="0"/>
      <w:divBdr>
        <w:top w:val="none" w:sz="0" w:space="0" w:color="auto"/>
        <w:left w:val="none" w:sz="0" w:space="0" w:color="auto"/>
        <w:bottom w:val="none" w:sz="0" w:space="0" w:color="auto"/>
        <w:right w:val="none" w:sz="0" w:space="0" w:color="auto"/>
      </w:divBdr>
    </w:div>
    <w:div w:id="1684669423">
      <w:bodyDiv w:val="1"/>
      <w:marLeft w:val="0"/>
      <w:marRight w:val="0"/>
      <w:marTop w:val="0"/>
      <w:marBottom w:val="0"/>
      <w:divBdr>
        <w:top w:val="none" w:sz="0" w:space="0" w:color="auto"/>
        <w:left w:val="none" w:sz="0" w:space="0" w:color="auto"/>
        <w:bottom w:val="none" w:sz="0" w:space="0" w:color="auto"/>
        <w:right w:val="none" w:sz="0" w:space="0" w:color="auto"/>
      </w:divBdr>
    </w:div>
    <w:div w:id="1721781816">
      <w:bodyDiv w:val="1"/>
      <w:marLeft w:val="0"/>
      <w:marRight w:val="0"/>
      <w:marTop w:val="0"/>
      <w:marBottom w:val="0"/>
      <w:divBdr>
        <w:top w:val="none" w:sz="0" w:space="0" w:color="auto"/>
        <w:left w:val="none" w:sz="0" w:space="0" w:color="auto"/>
        <w:bottom w:val="none" w:sz="0" w:space="0" w:color="auto"/>
        <w:right w:val="none" w:sz="0" w:space="0" w:color="auto"/>
      </w:divBdr>
    </w:div>
    <w:div w:id="1748187582">
      <w:bodyDiv w:val="1"/>
      <w:marLeft w:val="0"/>
      <w:marRight w:val="0"/>
      <w:marTop w:val="0"/>
      <w:marBottom w:val="0"/>
      <w:divBdr>
        <w:top w:val="none" w:sz="0" w:space="0" w:color="auto"/>
        <w:left w:val="none" w:sz="0" w:space="0" w:color="auto"/>
        <w:bottom w:val="none" w:sz="0" w:space="0" w:color="auto"/>
        <w:right w:val="none" w:sz="0" w:space="0" w:color="auto"/>
      </w:divBdr>
    </w:div>
    <w:div w:id="1841696618">
      <w:bodyDiv w:val="1"/>
      <w:marLeft w:val="0"/>
      <w:marRight w:val="0"/>
      <w:marTop w:val="0"/>
      <w:marBottom w:val="0"/>
      <w:divBdr>
        <w:top w:val="none" w:sz="0" w:space="0" w:color="auto"/>
        <w:left w:val="none" w:sz="0" w:space="0" w:color="auto"/>
        <w:bottom w:val="none" w:sz="0" w:space="0" w:color="auto"/>
        <w:right w:val="none" w:sz="0" w:space="0" w:color="auto"/>
      </w:divBdr>
    </w:div>
    <w:div w:id="1923296693">
      <w:bodyDiv w:val="1"/>
      <w:marLeft w:val="0"/>
      <w:marRight w:val="0"/>
      <w:marTop w:val="0"/>
      <w:marBottom w:val="0"/>
      <w:divBdr>
        <w:top w:val="none" w:sz="0" w:space="0" w:color="auto"/>
        <w:left w:val="none" w:sz="0" w:space="0" w:color="auto"/>
        <w:bottom w:val="none" w:sz="0" w:space="0" w:color="auto"/>
        <w:right w:val="none" w:sz="0" w:space="0" w:color="auto"/>
      </w:divBdr>
    </w:div>
    <w:div w:id="19253402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93ECD-7F9D-4721-B0EE-C84A7A14D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3170</Words>
  <Characters>21117</Characters>
  <Application>Microsoft Office Word</Application>
  <DocSecurity>0</DocSecurity>
  <Lines>502</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TuniMize</dc:creator>
  <cp:lastModifiedBy>Florin Visan</cp:lastModifiedBy>
  <cp:revision>5</cp:revision>
  <dcterms:created xsi:type="dcterms:W3CDTF">2025-07-26T08:42:00Z</dcterms:created>
  <dcterms:modified xsi:type="dcterms:W3CDTF">2025-07-26T09:30:00Z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e5135ffbe0922f942ac7d28709b030c6897d05e482e13546f211b82544a6b031</vt:lpwstr>
  </property>
</Properties>
</file>