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A3095" w14:textId="77777777" w:rsidR="00822837" w:rsidRPr="006E4CF4" w:rsidRDefault="00822837" w:rsidP="006E4CF4">
      <w:pPr>
        <w:jc w:val="both"/>
        <w:rPr>
          <w:rFonts w:ascii="Times New Roman" w:hAnsi="Times New Roman" w:cs="Times New Roman"/>
          <w:sz w:val="24"/>
          <w:szCs w:val="24"/>
        </w:rPr>
      </w:pPr>
      <w:r w:rsidRPr="006E4CF4">
        <w:rPr>
          <w:rFonts w:ascii="Times New Roman" w:hAnsi="Times New Roman" w:cs="Times New Roman"/>
          <w:noProof/>
          <w:sz w:val="24"/>
          <w:szCs w:val="24"/>
        </w:rPr>
        <w:drawing>
          <wp:inline distT="0" distB="0" distL="0" distR="0" wp14:anchorId="61E248E5" wp14:editId="4113750C">
            <wp:extent cx="3381847" cy="131463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381847" cy="1314633"/>
                    </a:xfrm>
                    <a:prstGeom prst="rect">
                      <a:avLst/>
                    </a:prstGeom>
                  </pic:spPr>
                </pic:pic>
              </a:graphicData>
            </a:graphic>
          </wp:inline>
        </w:drawing>
      </w:r>
    </w:p>
    <w:p w14:paraId="3F069367" w14:textId="77777777" w:rsidR="00822837" w:rsidRPr="006E4CF4" w:rsidRDefault="00822837" w:rsidP="006E4CF4">
      <w:pPr>
        <w:jc w:val="both"/>
        <w:rPr>
          <w:rFonts w:ascii="Times New Roman" w:hAnsi="Times New Roman" w:cs="Times New Roman"/>
          <w:b/>
          <w:sz w:val="24"/>
          <w:szCs w:val="24"/>
        </w:rPr>
      </w:pPr>
    </w:p>
    <w:p w14:paraId="7A51B6FF" w14:textId="77777777" w:rsidR="00822837" w:rsidRPr="006E4CF4" w:rsidRDefault="00822837" w:rsidP="006E4CF4">
      <w:pPr>
        <w:jc w:val="both"/>
        <w:rPr>
          <w:rFonts w:ascii="Times New Roman" w:hAnsi="Times New Roman" w:cs="Times New Roman"/>
          <w:b/>
          <w:sz w:val="24"/>
          <w:szCs w:val="24"/>
        </w:rPr>
      </w:pPr>
    </w:p>
    <w:p w14:paraId="2BE65A03"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School of Hospitality &amp; Tourism Management</w:t>
      </w:r>
    </w:p>
    <w:p w14:paraId="3F17E4DB"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BA International Hotel Management</w:t>
      </w:r>
    </w:p>
    <w:p w14:paraId="12B36F24"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Module Handbook Winter Term 2023</w:t>
      </w:r>
    </w:p>
    <w:p w14:paraId="08BB79CB"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BMIH5007</w:t>
      </w:r>
    </w:p>
    <w:p w14:paraId="1B3C1FB0"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Financial Management for the Hotel Industry</w:t>
      </w:r>
    </w:p>
    <w:p w14:paraId="6C986C97"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LEVEL 5</w:t>
      </w:r>
    </w:p>
    <w:p w14:paraId="2E8ACBE7" w14:textId="77777777" w:rsidR="00822837" w:rsidRPr="006E4CF4" w:rsidRDefault="00822837" w:rsidP="006E4CF4">
      <w:pPr>
        <w:jc w:val="both"/>
        <w:rPr>
          <w:rFonts w:ascii="Times New Roman" w:hAnsi="Times New Roman" w:cs="Times New Roman"/>
          <w:b/>
          <w:sz w:val="24"/>
          <w:szCs w:val="24"/>
        </w:rPr>
      </w:pPr>
    </w:p>
    <w:p w14:paraId="1DBD17E4" w14:textId="77777777" w:rsidR="00822837" w:rsidRPr="006E4CF4" w:rsidRDefault="00822837" w:rsidP="006E4CF4">
      <w:pPr>
        <w:jc w:val="both"/>
        <w:rPr>
          <w:rFonts w:ascii="Times New Roman" w:hAnsi="Times New Roman" w:cs="Times New Roman"/>
          <w:b/>
          <w:sz w:val="24"/>
          <w:szCs w:val="24"/>
        </w:rPr>
      </w:pPr>
    </w:p>
    <w:p w14:paraId="7A4A376D" w14:textId="77777777" w:rsidR="00822837" w:rsidRPr="006E4CF4" w:rsidRDefault="00822837" w:rsidP="006E4CF4">
      <w:pPr>
        <w:jc w:val="both"/>
        <w:rPr>
          <w:rFonts w:ascii="Times New Roman" w:hAnsi="Times New Roman" w:cs="Times New Roman"/>
          <w:b/>
          <w:sz w:val="24"/>
          <w:szCs w:val="24"/>
        </w:rPr>
      </w:pPr>
    </w:p>
    <w:p w14:paraId="0C3D5A3F" w14:textId="5C2A869D"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Student Id:</w:t>
      </w:r>
      <w:r w:rsidR="008714B1">
        <w:rPr>
          <w:rFonts w:ascii="Times New Roman" w:hAnsi="Times New Roman" w:cs="Times New Roman"/>
          <w:b/>
          <w:sz w:val="24"/>
          <w:szCs w:val="24"/>
        </w:rPr>
        <w:t xml:space="preserve"> 2128001</w:t>
      </w:r>
    </w:p>
    <w:p w14:paraId="28BBC9ED" w14:textId="14D2576A" w:rsidR="00822837"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 xml:space="preserve">Student Name: </w:t>
      </w:r>
      <w:r w:rsidR="008714B1">
        <w:rPr>
          <w:rFonts w:ascii="Times New Roman" w:hAnsi="Times New Roman" w:cs="Times New Roman"/>
          <w:b/>
          <w:sz w:val="24"/>
          <w:szCs w:val="24"/>
        </w:rPr>
        <w:t>Laura Lupoae</w:t>
      </w:r>
    </w:p>
    <w:p w14:paraId="4244607E" w14:textId="04C0B065" w:rsidR="008714B1" w:rsidRPr="006E4CF4" w:rsidRDefault="008714B1" w:rsidP="006E4CF4">
      <w:pPr>
        <w:jc w:val="both"/>
        <w:rPr>
          <w:rFonts w:ascii="Times New Roman" w:hAnsi="Times New Roman" w:cs="Times New Roman"/>
          <w:b/>
          <w:sz w:val="24"/>
          <w:szCs w:val="24"/>
        </w:rPr>
      </w:pPr>
      <w:r>
        <w:rPr>
          <w:rFonts w:ascii="Times New Roman" w:hAnsi="Times New Roman" w:cs="Times New Roman"/>
          <w:b/>
          <w:sz w:val="24"/>
          <w:szCs w:val="24"/>
        </w:rPr>
        <w:t xml:space="preserve">Module: </w:t>
      </w:r>
      <w:r w:rsidRPr="008714B1">
        <w:rPr>
          <w:rFonts w:ascii="Times New Roman" w:hAnsi="Times New Roman" w:cs="Times New Roman"/>
          <w:b/>
          <w:sz w:val="24"/>
          <w:szCs w:val="24"/>
        </w:rPr>
        <w:t>BMIH5007 Fin</w:t>
      </w:r>
      <w:r>
        <w:rPr>
          <w:rFonts w:ascii="Times New Roman" w:hAnsi="Times New Roman" w:cs="Times New Roman"/>
          <w:b/>
          <w:sz w:val="24"/>
          <w:szCs w:val="24"/>
        </w:rPr>
        <w:t>ancial Management</w:t>
      </w:r>
    </w:p>
    <w:p w14:paraId="473E54ED" w14:textId="53123EF3" w:rsidR="00822837" w:rsidRPr="006E4CF4" w:rsidRDefault="008714B1" w:rsidP="006E4CF4">
      <w:pPr>
        <w:jc w:val="both"/>
        <w:rPr>
          <w:rFonts w:ascii="Times New Roman" w:hAnsi="Times New Roman" w:cs="Times New Roman"/>
          <w:b/>
          <w:sz w:val="24"/>
          <w:szCs w:val="24"/>
        </w:rPr>
      </w:pPr>
      <w:r>
        <w:rPr>
          <w:rFonts w:ascii="Times New Roman" w:hAnsi="Times New Roman" w:cs="Times New Roman"/>
          <w:b/>
          <w:sz w:val="24"/>
          <w:szCs w:val="24"/>
        </w:rPr>
        <w:t>Lecturer: Tristan Hawkins</w:t>
      </w:r>
    </w:p>
    <w:p w14:paraId="3D4CDB0B" w14:textId="77777777" w:rsidR="00822837" w:rsidRPr="006E4CF4" w:rsidRDefault="00822837" w:rsidP="006E4CF4">
      <w:pPr>
        <w:jc w:val="both"/>
        <w:rPr>
          <w:rFonts w:ascii="Times New Roman" w:hAnsi="Times New Roman" w:cs="Times New Roman"/>
          <w:b/>
          <w:sz w:val="24"/>
          <w:szCs w:val="24"/>
        </w:rPr>
      </w:pPr>
    </w:p>
    <w:p w14:paraId="487C11C2" w14:textId="77777777" w:rsidR="00822837" w:rsidRPr="006E4CF4" w:rsidRDefault="00822837" w:rsidP="006E4CF4">
      <w:pPr>
        <w:jc w:val="both"/>
        <w:rPr>
          <w:rFonts w:ascii="Times New Roman" w:hAnsi="Times New Roman" w:cs="Times New Roman"/>
          <w:b/>
          <w:sz w:val="24"/>
          <w:szCs w:val="24"/>
        </w:rPr>
      </w:pPr>
    </w:p>
    <w:p w14:paraId="5AC2145E" w14:textId="77777777" w:rsidR="00822837" w:rsidRPr="006E4CF4" w:rsidRDefault="00822837" w:rsidP="006E4CF4">
      <w:pPr>
        <w:jc w:val="both"/>
        <w:rPr>
          <w:rFonts w:ascii="Times New Roman" w:hAnsi="Times New Roman" w:cs="Times New Roman"/>
          <w:b/>
          <w:sz w:val="24"/>
          <w:szCs w:val="24"/>
        </w:rPr>
      </w:pPr>
    </w:p>
    <w:p w14:paraId="629452A2" w14:textId="77777777" w:rsidR="00822837" w:rsidRPr="006E4CF4" w:rsidRDefault="00822837" w:rsidP="006E4CF4">
      <w:pPr>
        <w:jc w:val="both"/>
        <w:rPr>
          <w:rFonts w:ascii="Times New Roman" w:hAnsi="Times New Roman" w:cs="Times New Roman"/>
          <w:b/>
          <w:sz w:val="24"/>
          <w:szCs w:val="24"/>
        </w:rPr>
      </w:pPr>
    </w:p>
    <w:p w14:paraId="6F32EDAF" w14:textId="77777777" w:rsidR="00822837" w:rsidRPr="006E4CF4" w:rsidRDefault="00822837" w:rsidP="006E4CF4">
      <w:pPr>
        <w:jc w:val="both"/>
        <w:rPr>
          <w:rFonts w:ascii="Times New Roman" w:hAnsi="Times New Roman" w:cs="Times New Roman"/>
          <w:b/>
          <w:sz w:val="24"/>
          <w:szCs w:val="24"/>
        </w:rPr>
      </w:pPr>
    </w:p>
    <w:p w14:paraId="0FD554CE" w14:textId="77777777" w:rsidR="00822837" w:rsidRPr="006E4CF4" w:rsidRDefault="00822837" w:rsidP="006E4CF4">
      <w:pPr>
        <w:jc w:val="both"/>
        <w:rPr>
          <w:rFonts w:ascii="Times New Roman" w:hAnsi="Times New Roman" w:cs="Times New Roman"/>
          <w:b/>
          <w:sz w:val="24"/>
          <w:szCs w:val="24"/>
        </w:rPr>
      </w:pPr>
    </w:p>
    <w:p w14:paraId="06230AA0" w14:textId="77777777" w:rsidR="00822837" w:rsidRPr="006E4CF4" w:rsidRDefault="00822837" w:rsidP="006E4CF4">
      <w:pPr>
        <w:jc w:val="both"/>
        <w:rPr>
          <w:rFonts w:ascii="Times New Roman" w:eastAsiaTheme="majorEastAsia" w:hAnsi="Times New Roman" w:cs="Times New Roman"/>
          <w:b/>
          <w:bCs/>
          <w:color w:val="365F91" w:themeColor="accent1" w:themeShade="BF"/>
          <w:sz w:val="24"/>
          <w:szCs w:val="24"/>
        </w:rPr>
      </w:pPr>
      <w:r w:rsidRPr="006E4CF4">
        <w:rPr>
          <w:rFonts w:ascii="Times New Roman" w:hAnsi="Times New Roman" w:cs="Times New Roman"/>
          <w:b/>
          <w:sz w:val="24"/>
          <w:szCs w:val="24"/>
        </w:rPr>
        <w:lastRenderedPageBreak/>
        <w:t xml:space="preserve">Submission Date: </w:t>
      </w:r>
      <w:r w:rsidRPr="006E4CF4">
        <w:rPr>
          <w:rFonts w:ascii="Times New Roman" w:hAnsi="Times New Roman" w:cs="Times New Roman"/>
          <w:b/>
          <w:sz w:val="24"/>
          <w:szCs w:val="24"/>
        </w:rPr>
        <w:br w:type="page"/>
      </w:r>
    </w:p>
    <w:p w14:paraId="095B60EA" w14:textId="77777777" w:rsidR="00822837" w:rsidRPr="006E4CF4" w:rsidRDefault="00822837" w:rsidP="006E4CF4">
      <w:pPr>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501746909"/>
        <w:docPartObj>
          <w:docPartGallery w:val="Table of Contents"/>
          <w:docPartUnique/>
        </w:docPartObj>
      </w:sdtPr>
      <w:sdtEndPr>
        <w:rPr>
          <w:noProof/>
        </w:rPr>
      </w:sdtEndPr>
      <w:sdtContent>
        <w:p w14:paraId="11A19ABF" w14:textId="77777777" w:rsidR="00AD593C" w:rsidRPr="006E4CF4" w:rsidRDefault="00AD593C" w:rsidP="006E4CF4">
          <w:pPr>
            <w:pStyle w:val="TOCHeading"/>
            <w:jc w:val="both"/>
            <w:rPr>
              <w:rFonts w:ascii="Times New Roman" w:hAnsi="Times New Roman" w:cs="Times New Roman"/>
              <w:sz w:val="24"/>
              <w:szCs w:val="24"/>
            </w:rPr>
          </w:pPr>
          <w:r w:rsidRPr="006E4CF4">
            <w:rPr>
              <w:rFonts w:ascii="Times New Roman" w:hAnsi="Times New Roman" w:cs="Times New Roman"/>
              <w:sz w:val="24"/>
              <w:szCs w:val="24"/>
            </w:rPr>
            <w:t>Table of Contents</w:t>
          </w:r>
        </w:p>
        <w:p w14:paraId="7FBA4B87" w14:textId="77777777" w:rsidR="00645B03" w:rsidRDefault="00AD593C">
          <w:pPr>
            <w:pStyle w:val="TOC1"/>
            <w:tabs>
              <w:tab w:val="right" w:leader="dot" w:pos="9350"/>
            </w:tabs>
            <w:rPr>
              <w:rFonts w:eastAsiaTheme="minorEastAsia"/>
              <w:noProof/>
            </w:rPr>
          </w:pPr>
          <w:r w:rsidRPr="006E4CF4">
            <w:rPr>
              <w:rFonts w:ascii="Times New Roman" w:hAnsi="Times New Roman" w:cs="Times New Roman"/>
              <w:sz w:val="24"/>
              <w:szCs w:val="24"/>
            </w:rPr>
            <w:fldChar w:fldCharType="begin"/>
          </w:r>
          <w:r w:rsidRPr="006E4CF4">
            <w:rPr>
              <w:rFonts w:ascii="Times New Roman" w:hAnsi="Times New Roman" w:cs="Times New Roman"/>
              <w:sz w:val="24"/>
              <w:szCs w:val="24"/>
            </w:rPr>
            <w:instrText xml:space="preserve"> TOC \o "1-3" \h \z \u </w:instrText>
          </w:r>
          <w:r w:rsidRPr="006E4CF4">
            <w:rPr>
              <w:rFonts w:ascii="Times New Roman" w:hAnsi="Times New Roman" w:cs="Times New Roman"/>
              <w:sz w:val="24"/>
              <w:szCs w:val="24"/>
            </w:rPr>
            <w:fldChar w:fldCharType="separate"/>
          </w:r>
          <w:hyperlink w:anchor="_Toc147694489" w:history="1">
            <w:r w:rsidR="00645B03" w:rsidRPr="0068449B">
              <w:rPr>
                <w:rStyle w:val="Hyperlink"/>
                <w:rFonts w:ascii="Times New Roman" w:hAnsi="Times New Roman" w:cs="Times New Roman"/>
                <w:noProof/>
              </w:rPr>
              <w:t>Introduction:</w:t>
            </w:r>
            <w:r w:rsidR="00645B03">
              <w:rPr>
                <w:noProof/>
                <w:webHidden/>
              </w:rPr>
              <w:tab/>
            </w:r>
            <w:r w:rsidR="00645B03">
              <w:rPr>
                <w:noProof/>
                <w:webHidden/>
              </w:rPr>
              <w:fldChar w:fldCharType="begin"/>
            </w:r>
            <w:r w:rsidR="00645B03">
              <w:rPr>
                <w:noProof/>
                <w:webHidden/>
              </w:rPr>
              <w:instrText xml:space="preserve"> PAGEREF _Toc147694489 \h </w:instrText>
            </w:r>
            <w:r w:rsidR="00645B03">
              <w:rPr>
                <w:noProof/>
                <w:webHidden/>
              </w:rPr>
            </w:r>
            <w:r w:rsidR="00645B03">
              <w:rPr>
                <w:noProof/>
                <w:webHidden/>
              </w:rPr>
              <w:fldChar w:fldCharType="separate"/>
            </w:r>
            <w:r w:rsidR="00645B03">
              <w:rPr>
                <w:noProof/>
                <w:webHidden/>
              </w:rPr>
              <w:t>3</w:t>
            </w:r>
            <w:r w:rsidR="00645B03">
              <w:rPr>
                <w:noProof/>
                <w:webHidden/>
              </w:rPr>
              <w:fldChar w:fldCharType="end"/>
            </w:r>
          </w:hyperlink>
        </w:p>
        <w:p w14:paraId="28F07873" w14:textId="77777777" w:rsidR="00645B03" w:rsidRDefault="00000000">
          <w:pPr>
            <w:pStyle w:val="TOC1"/>
            <w:tabs>
              <w:tab w:val="right" w:leader="dot" w:pos="9350"/>
            </w:tabs>
            <w:rPr>
              <w:rFonts w:eastAsiaTheme="minorEastAsia"/>
              <w:noProof/>
            </w:rPr>
          </w:pPr>
          <w:hyperlink w:anchor="_Toc147694490" w:history="1">
            <w:r w:rsidR="00645B03" w:rsidRPr="0068449B">
              <w:rPr>
                <w:rStyle w:val="Hyperlink"/>
                <w:rFonts w:ascii="Times New Roman" w:hAnsi="Times New Roman" w:cs="Times New Roman"/>
                <w:noProof/>
              </w:rPr>
              <w:t>Executive Summary</w:t>
            </w:r>
            <w:r w:rsidR="00645B03">
              <w:rPr>
                <w:noProof/>
                <w:webHidden/>
              </w:rPr>
              <w:tab/>
            </w:r>
            <w:r w:rsidR="00645B03">
              <w:rPr>
                <w:noProof/>
                <w:webHidden/>
              </w:rPr>
              <w:fldChar w:fldCharType="begin"/>
            </w:r>
            <w:r w:rsidR="00645B03">
              <w:rPr>
                <w:noProof/>
                <w:webHidden/>
              </w:rPr>
              <w:instrText xml:space="preserve"> PAGEREF _Toc147694490 \h </w:instrText>
            </w:r>
            <w:r w:rsidR="00645B03">
              <w:rPr>
                <w:noProof/>
                <w:webHidden/>
              </w:rPr>
            </w:r>
            <w:r w:rsidR="00645B03">
              <w:rPr>
                <w:noProof/>
                <w:webHidden/>
              </w:rPr>
              <w:fldChar w:fldCharType="separate"/>
            </w:r>
            <w:r w:rsidR="00645B03">
              <w:rPr>
                <w:noProof/>
                <w:webHidden/>
              </w:rPr>
              <w:t>3</w:t>
            </w:r>
            <w:r w:rsidR="00645B03">
              <w:rPr>
                <w:noProof/>
                <w:webHidden/>
              </w:rPr>
              <w:fldChar w:fldCharType="end"/>
            </w:r>
          </w:hyperlink>
        </w:p>
        <w:p w14:paraId="2C4997BD" w14:textId="77777777" w:rsidR="00645B03" w:rsidRDefault="00000000">
          <w:pPr>
            <w:pStyle w:val="TOC1"/>
            <w:tabs>
              <w:tab w:val="right" w:leader="dot" w:pos="9350"/>
            </w:tabs>
            <w:rPr>
              <w:rFonts w:eastAsiaTheme="minorEastAsia"/>
              <w:noProof/>
            </w:rPr>
          </w:pPr>
          <w:hyperlink w:anchor="_Toc147694491" w:history="1">
            <w:r w:rsidR="00645B03" w:rsidRPr="0068449B">
              <w:rPr>
                <w:rStyle w:val="Hyperlink"/>
                <w:rFonts w:ascii="Times New Roman" w:hAnsi="Times New Roman" w:cs="Times New Roman"/>
                <w:noProof/>
              </w:rPr>
              <w:t>1. Total Revenue</w:t>
            </w:r>
            <w:r w:rsidR="00645B03">
              <w:rPr>
                <w:noProof/>
                <w:webHidden/>
              </w:rPr>
              <w:tab/>
            </w:r>
            <w:r w:rsidR="00645B03">
              <w:rPr>
                <w:noProof/>
                <w:webHidden/>
              </w:rPr>
              <w:fldChar w:fldCharType="begin"/>
            </w:r>
            <w:r w:rsidR="00645B03">
              <w:rPr>
                <w:noProof/>
                <w:webHidden/>
              </w:rPr>
              <w:instrText xml:space="preserve"> PAGEREF _Toc147694491 \h </w:instrText>
            </w:r>
            <w:r w:rsidR="00645B03">
              <w:rPr>
                <w:noProof/>
                <w:webHidden/>
              </w:rPr>
            </w:r>
            <w:r w:rsidR="00645B03">
              <w:rPr>
                <w:noProof/>
                <w:webHidden/>
              </w:rPr>
              <w:fldChar w:fldCharType="separate"/>
            </w:r>
            <w:r w:rsidR="00645B03">
              <w:rPr>
                <w:noProof/>
                <w:webHidden/>
              </w:rPr>
              <w:t>3</w:t>
            </w:r>
            <w:r w:rsidR="00645B03">
              <w:rPr>
                <w:noProof/>
                <w:webHidden/>
              </w:rPr>
              <w:fldChar w:fldCharType="end"/>
            </w:r>
          </w:hyperlink>
        </w:p>
        <w:p w14:paraId="1E4EFDD6" w14:textId="77777777" w:rsidR="00645B03" w:rsidRDefault="00000000">
          <w:pPr>
            <w:pStyle w:val="TOC1"/>
            <w:tabs>
              <w:tab w:val="right" w:leader="dot" w:pos="9350"/>
            </w:tabs>
            <w:rPr>
              <w:rFonts w:eastAsiaTheme="minorEastAsia"/>
              <w:noProof/>
            </w:rPr>
          </w:pPr>
          <w:hyperlink w:anchor="_Toc147694492" w:history="1">
            <w:r w:rsidR="00645B03" w:rsidRPr="0068449B">
              <w:rPr>
                <w:rStyle w:val="Hyperlink"/>
                <w:rFonts w:ascii="Times New Roman" w:hAnsi="Times New Roman" w:cs="Times New Roman"/>
                <w:noProof/>
              </w:rPr>
              <w:t>2. Market Position</w:t>
            </w:r>
            <w:r w:rsidR="00645B03">
              <w:rPr>
                <w:noProof/>
                <w:webHidden/>
              </w:rPr>
              <w:tab/>
            </w:r>
            <w:r w:rsidR="00645B03">
              <w:rPr>
                <w:noProof/>
                <w:webHidden/>
              </w:rPr>
              <w:fldChar w:fldCharType="begin"/>
            </w:r>
            <w:r w:rsidR="00645B03">
              <w:rPr>
                <w:noProof/>
                <w:webHidden/>
              </w:rPr>
              <w:instrText xml:space="preserve"> PAGEREF _Toc147694492 \h </w:instrText>
            </w:r>
            <w:r w:rsidR="00645B03">
              <w:rPr>
                <w:noProof/>
                <w:webHidden/>
              </w:rPr>
            </w:r>
            <w:r w:rsidR="00645B03">
              <w:rPr>
                <w:noProof/>
                <w:webHidden/>
              </w:rPr>
              <w:fldChar w:fldCharType="separate"/>
            </w:r>
            <w:r w:rsidR="00645B03">
              <w:rPr>
                <w:noProof/>
                <w:webHidden/>
              </w:rPr>
              <w:t>4</w:t>
            </w:r>
            <w:r w:rsidR="00645B03">
              <w:rPr>
                <w:noProof/>
                <w:webHidden/>
              </w:rPr>
              <w:fldChar w:fldCharType="end"/>
            </w:r>
          </w:hyperlink>
        </w:p>
        <w:p w14:paraId="576CBBDB" w14:textId="77777777" w:rsidR="00645B03" w:rsidRDefault="00000000">
          <w:pPr>
            <w:pStyle w:val="TOC1"/>
            <w:tabs>
              <w:tab w:val="right" w:leader="dot" w:pos="9350"/>
            </w:tabs>
            <w:rPr>
              <w:rFonts w:eastAsiaTheme="minorEastAsia"/>
              <w:noProof/>
            </w:rPr>
          </w:pPr>
          <w:hyperlink w:anchor="_Toc147694493" w:history="1">
            <w:r w:rsidR="00645B03" w:rsidRPr="0068449B">
              <w:rPr>
                <w:rStyle w:val="Hyperlink"/>
                <w:rFonts w:ascii="Times New Roman" w:hAnsi="Times New Roman" w:cs="Times New Roman"/>
                <w:noProof/>
              </w:rPr>
              <w:t>3. Growth Potential</w:t>
            </w:r>
            <w:r w:rsidR="00645B03">
              <w:rPr>
                <w:noProof/>
                <w:webHidden/>
              </w:rPr>
              <w:tab/>
            </w:r>
            <w:r w:rsidR="00645B03">
              <w:rPr>
                <w:noProof/>
                <w:webHidden/>
              </w:rPr>
              <w:fldChar w:fldCharType="begin"/>
            </w:r>
            <w:r w:rsidR="00645B03">
              <w:rPr>
                <w:noProof/>
                <w:webHidden/>
              </w:rPr>
              <w:instrText xml:space="preserve"> PAGEREF _Toc147694493 \h </w:instrText>
            </w:r>
            <w:r w:rsidR="00645B03">
              <w:rPr>
                <w:noProof/>
                <w:webHidden/>
              </w:rPr>
            </w:r>
            <w:r w:rsidR="00645B03">
              <w:rPr>
                <w:noProof/>
                <w:webHidden/>
              </w:rPr>
              <w:fldChar w:fldCharType="separate"/>
            </w:r>
            <w:r w:rsidR="00645B03">
              <w:rPr>
                <w:noProof/>
                <w:webHidden/>
              </w:rPr>
              <w:t>5</w:t>
            </w:r>
            <w:r w:rsidR="00645B03">
              <w:rPr>
                <w:noProof/>
                <w:webHidden/>
              </w:rPr>
              <w:fldChar w:fldCharType="end"/>
            </w:r>
          </w:hyperlink>
        </w:p>
        <w:p w14:paraId="016F947C" w14:textId="77777777" w:rsidR="00645B03" w:rsidRDefault="00000000">
          <w:pPr>
            <w:pStyle w:val="TOC1"/>
            <w:tabs>
              <w:tab w:val="right" w:leader="dot" w:pos="9350"/>
            </w:tabs>
            <w:rPr>
              <w:rFonts w:eastAsiaTheme="minorEastAsia"/>
              <w:noProof/>
            </w:rPr>
          </w:pPr>
          <w:hyperlink w:anchor="_Toc147694494" w:history="1">
            <w:r w:rsidR="00645B03" w:rsidRPr="0068449B">
              <w:rPr>
                <w:rStyle w:val="Hyperlink"/>
                <w:rFonts w:ascii="Times New Roman" w:hAnsi="Times New Roman" w:cs="Times New Roman"/>
                <w:noProof/>
              </w:rPr>
              <w:t>4. Financial Commitment to CSR</w:t>
            </w:r>
            <w:r w:rsidR="00645B03">
              <w:rPr>
                <w:noProof/>
                <w:webHidden/>
              </w:rPr>
              <w:tab/>
            </w:r>
            <w:r w:rsidR="00645B03">
              <w:rPr>
                <w:noProof/>
                <w:webHidden/>
              </w:rPr>
              <w:fldChar w:fldCharType="begin"/>
            </w:r>
            <w:r w:rsidR="00645B03">
              <w:rPr>
                <w:noProof/>
                <w:webHidden/>
              </w:rPr>
              <w:instrText xml:space="preserve"> PAGEREF _Toc147694494 \h </w:instrText>
            </w:r>
            <w:r w:rsidR="00645B03">
              <w:rPr>
                <w:noProof/>
                <w:webHidden/>
              </w:rPr>
            </w:r>
            <w:r w:rsidR="00645B03">
              <w:rPr>
                <w:noProof/>
                <w:webHidden/>
              </w:rPr>
              <w:fldChar w:fldCharType="separate"/>
            </w:r>
            <w:r w:rsidR="00645B03">
              <w:rPr>
                <w:noProof/>
                <w:webHidden/>
              </w:rPr>
              <w:t>6</w:t>
            </w:r>
            <w:r w:rsidR="00645B03">
              <w:rPr>
                <w:noProof/>
                <w:webHidden/>
              </w:rPr>
              <w:fldChar w:fldCharType="end"/>
            </w:r>
          </w:hyperlink>
        </w:p>
        <w:p w14:paraId="309FF6F2" w14:textId="77777777" w:rsidR="00645B03" w:rsidRDefault="00000000">
          <w:pPr>
            <w:pStyle w:val="TOC1"/>
            <w:tabs>
              <w:tab w:val="right" w:leader="dot" w:pos="9350"/>
            </w:tabs>
            <w:rPr>
              <w:rFonts w:eastAsiaTheme="minorEastAsia"/>
              <w:noProof/>
            </w:rPr>
          </w:pPr>
          <w:hyperlink w:anchor="_Toc147694495" w:history="1">
            <w:r w:rsidR="00645B03" w:rsidRPr="0068449B">
              <w:rPr>
                <w:rStyle w:val="Hyperlink"/>
                <w:noProof/>
              </w:rPr>
              <w:t>Recommendations</w:t>
            </w:r>
            <w:r w:rsidR="00645B03">
              <w:rPr>
                <w:noProof/>
                <w:webHidden/>
              </w:rPr>
              <w:tab/>
            </w:r>
            <w:r w:rsidR="00645B03">
              <w:rPr>
                <w:noProof/>
                <w:webHidden/>
              </w:rPr>
              <w:fldChar w:fldCharType="begin"/>
            </w:r>
            <w:r w:rsidR="00645B03">
              <w:rPr>
                <w:noProof/>
                <w:webHidden/>
              </w:rPr>
              <w:instrText xml:space="preserve"> PAGEREF _Toc147694495 \h </w:instrText>
            </w:r>
            <w:r w:rsidR="00645B03">
              <w:rPr>
                <w:noProof/>
                <w:webHidden/>
              </w:rPr>
            </w:r>
            <w:r w:rsidR="00645B03">
              <w:rPr>
                <w:noProof/>
                <w:webHidden/>
              </w:rPr>
              <w:fldChar w:fldCharType="separate"/>
            </w:r>
            <w:r w:rsidR="00645B03">
              <w:rPr>
                <w:noProof/>
                <w:webHidden/>
              </w:rPr>
              <w:t>7</w:t>
            </w:r>
            <w:r w:rsidR="00645B03">
              <w:rPr>
                <w:noProof/>
                <w:webHidden/>
              </w:rPr>
              <w:fldChar w:fldCharType="end"/>
            </w:r>
          </w:hyperlink>
        </w:p>
        <w:p w14:paraId="03D1679A" w14:textId="77777777" w:rsidR="00645B03" w:rsidRDefault="00000000">
          <w:pPr>
            <w:pStyle w:val="TOC1"/>
            <w:tabs>
              <w:tab w:val="right" w:leader="dot" w:pos="9350"/>
            </w:tabs>
            <w:rPr>
              <w:rFonts w:eastAsiaTheme="minorEastAsia"/>
              <w:noProof/>
            </w:rPr>
          </w:pPr>
          <w:hyperlink w:anchor="_Toc147694496" w:history="1">
            <w:r w:rsidR="00645B03" w:rsidRPr="0068449B">
              <w:rPr>
                <w:rStyle w:val="Hyperlink"/>
                <w:rFonts w:ascii="Times New Roman" w:hAnsi="Times New Roman" w:cs="Times New Roman"/>
                <w:noProof/>
              </w:rPr>
              <w:t>Conclusion:</w:t>
            </w:r>
            <w:r w:rsidR="00645B03">
              <w:rPr>
                <w:noProof/>
                <w:webHidden/>
              </w:rPr>
              <w:tab/>
            </w:r>
            <w:r w:rsidR="00645B03">
              <w:rPr>
                <w:noProof/>
                <w:webHidden/>
              </w:rPr>
              <w:fldChar w:fldCharType="begin"/>
            </w:r>
            <w:r w:rsidR="00645B03">
              <w:rPr>
                <w:noProof/>
                <w:webHidden/>
              </w:rPr>
              <w:instrText xml:space="preserve"> PAGEREF _Toc147694496 \h </w:instrText>
            </w:r>
            <w:r w:rsidR="00645B03">
              <w:rPr>
                <w:noProof/>
                <w:webHidden/>
              </w:rPr>
            </w:r>
            <w:r w:rsidR="00645B03">
              <w:rPr>
                <w:noProof/>
                <w:webHidden/>
              </w:rPr>
              <w:fldChar w:fldCharType="separate"/>
            </w:r>
            <w:r w:rsidR="00645B03">
              <w:rPr>
                <w:noProof/>
                <w:webHidden/>
              </w:rPr>
              <w:t>9</w:t>
            </w:r>
            <w:r w:rsidR="00645B03">
              <w:rPr>
                <w:noProof/>
                <w:webHidden/>
              </w:rPr>
              <w:fldChar w:fldCharType="end"/>
            </w:r>
          </w:hyperlink>
        </w:p>
        <w:p w14:paraId="13803B14" w14:textId="77777777" w:rsidR="00645B03" w:rsidRDefault="00000000">
          <w:pPr>
            <w:pStyle w:val="TOC1"/>
            <w:tabs>
              <w:tab w:val="right" w:leader="dot" w:pos="9350"/>
            </w:tabs>
            <w:rPr>
              <w:rFonts w:eastAsiaTheme="minorEastAsia"/>
              <w:noProof/>
            </w:rPr>
          </w:pPr>
          <w:hyperlink w:anchor="_Toc147694497" w:history="1">
            <w:r w:rsidR="00645B03" w:rsidRPr="0068449B">
              <w:rPr>
                <w:rStyle w:val="Hyperlink"/>
                <w:rFonts w:ascii="Times New Roman" w:hAnsi="Times New Roman" w:cs="Times New Roman"/>
                <w:noProof/>
              </w:rPr>
              <w:t>Reference</w:t>
            </w:r>
            <w:r w:rsidR="00645B03">
              <w:rPr>
                <w:noProof/>
                <w:webHidden/>
              </w:rPr>
              <w:tab/>
            </w:r>
            <w:r w:rsidR="00645B03">
              <w:rPr>
                <w:noProof/>
                <w:webHidden/>
              </w:rPr>
              <w:fldChar w:fldCharType="begin"/>
            </w:r>
            <w:r w:rsidR="00645B03">
              <w:rPr>
                <w:noProof/>
                <w:webHidden/>
              </w:rPr>
              <w:instrText xml:space="preserve"> PAGEREF _Toc147694497 \h </w:instrText>
            </w:r>
            <w:r w:rsidR="00645B03">
              <w:rPr>
                <w:noProof/>
                <w:webHidden/>
              </w:rPr>
            </w:r>
            <w:r w:rsidR="00645B03">
              <w:rPr>
                <w:noProof/>
                <w:webHidden/>
              </w:rPr>
              <w:fldChar w:fldCharType="separate"/>
            </w:r>
            <w:r w:rsidR="00645B03">
              <w:rPr>
                <w:noProof/>
                <w:webHidden/>
              </w:rPr>
              <w:t>10</w:t>
            </w:r>
            <w:r w:rsidR="00645B03">
              <w:rPr>
                <w:noProof/>
                <w:webHidden/>
              </w:rPr>
              <w:fldChar w:fldCharType="end"/>
            </w:r>
          </w:hyperlink>
        </w:p>
        <w:p w14:paraId="39672BF8" w14:textId="77777777" w:rsidR="00AD593C" w:rsidRPr="006E4CF4" w:rsidRDefault="00AD593C" w:rsidP="006E4CF4">
          <w:pPr>
            <w:jc w:val="both"/>
            <w:rPr>
              <w:rFonts w:ascii="Times New Roman" w:hAnsi="Times New Roman" w:cs="Times New Roman"/>
              <w:sz w:val="24"/>
              <w:szCs w:val="24"/>
            </w:rPr>
          </w:pPr>
          <w:r w:rsidRPr="006E4CF4">
            <w:rPr>
              <w:rFonts w:ascii="Times New Roman" w:hAnsi="Times New Roman" w:cs="Times New Roman"/>
              <w:b/>
              <w:bCs/>
              <w:noProof/>
              <w:sz w:val="24"/>
              <w:szCs w:val="24"/>
            </w:rPr>
            <w:fldChar w:fldCharType="end"/>
          </w:r>
        </w:p>
      </w:sdtContent>
    </w:sdt>
    <w:p w14:paraId="460EA60B" w14:textId="77777777" w:rsidR="00822837" w:rsidRPr="006E4CF4" w:rsidRDefault="00822837" w:rsidP="006E4CF4">
      <w:pPr>
        <w:jc w:val="both"/>
        <w:rPr>
          <w:rFonts w:ascii="Times New Roman" w:eastAsiaTheme="majorEastAsia" w:hAnsi="Times New Roman" w:cs="Times New Roman"/>
          <w:b/>
          <w:bCs/>
          <w:color w:val="365F91" w:themeColor="accent1" w:themeShade="BF"/>
          <w:sz w:val="24"/>
          <w:szCs w:val="24"/>
        </w:rPr>
      </w:pPr>
      <w:r w:rsidRPr="006E4CF4">
        <w:rPr>
          <w:rFonts w:ascii="Times New Roman" w:hAnsi="Times New Roman" w:cs="Times New Roman"/>
          <w:sz w:val="24"/>
          <w:szCs w:val="24"/>
        </w:rPr>
        <w:br w:type="page"/>
      </w:r>
    </w:p>
    <w:p w14:paraId="3B04C72B" w14:textId="77777777" w:rsidR="006E5AA1" w:rsidRPr="006E4CF4" w:rsidRDefault="006E5AA1" w:rsidP="006E4CF4">
      <w:pPr>
        <w:pStyle w:val="Heading1"/>
        <w:jc w:val="both"/>
        <w:rPr>
          <w:rFonts w:ascii="Times New Roman" w:hAnsi="Times New Roman" w:cs="Times New Roman"/>
          <w:sz w:val="24"/>
          <w:szCs w:val="24"/>
        </w:rPr>
      </w:pPr>
      <w:bookmarkStart w:id="0" w:name="_Toc147694489"/>
      <w:r w:rsidRPr="006E4CF4">
        <w:rPr>
          <w:rFonts w:ascii="Times New Roman" w:hAnsi="Times New Roman" w:cs="Times New Roman"/>
          <w:sz w:val="24"/>
          <w:szCs w:val="24"/>
        </w:rPr>
        <w:lastRenderedPageBreak/>
        <w:t>Introduction:</w:t>
      </w:r>
      <w:bookmarkEnd w:id="0"/>
    </w:p>
    <w:p w14:paraId="415987ED" w14:textId="77777777" w:rsidR="006E5AA1" w:rsidRPr="006E4CF4" w:rsidRDefault="006E5AA1" w:rsidP="006E4CF4">
      <w:pPr>
        <w:jc w:val="both"/>
        <w:rPr>
          <w:rFonts w:ascii="Times New Roman" w:hAnsi="Times New Roman" w:cs="Times New Roman"/>
          <w:sz w:val="24"/>
          <w:szCs w:val="24"/>
        </w:rPr>
      </w:pPr>
      <w:r w:rsidRPr="006E4CF4">
        <w:rPr>
          <w:rFonts w:ascii="Times New Roman" w:hAnsi="Times New Roman" w:cs="Times New Roman"/>
          <w:sz w:val="24"/>
          <w:szCs w:val="24"/>
        </w:rPr>
        <w:t>This study examines the financial management strategies and practices of two major hotel chains—the Mandarin Oriental Hotel Group and Premier Inn—in order to better understand the hospitality sector as a whole. The analysis takes into account important indicators including total revenue, market position, growth potential, and CSR pledges. By analyzing these factors, this research hopes to provide useful information on the current and future financial stability of these well-known hospitality behemoths.</w:t>
      </w:r>
    </w:p>
    <w:p w14:paraId="22C057A1" w14:textId="77777777" w:rsidR="006E5AA1"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Financial profiles, market strategy, development prospects, and corporate social responsibility initiatives will all be discussed here. We can better comprehend the differences between Mandarin Oriental and Premier Inn, two hotels in the same business, by comparing their emphasis on luxurious grandeur and Premier Inn's focus on pricing. In addition, we will provide suggestions tailored to each organization based on our findings, indicating avenues for future growth.</w:t>
      </w:r>
    </w:p>
    <w:p w14:paraId="47EE8EBC" w14:textId="77777777" w:rsidR="00516BBE" w:rsidRPr="006E4CF4" w:rsidRDefault="00516BBE" w:rsidP="006E4CF4">
      <w:pPr>
        <w:pStyle w:val="Heading1"/>
        <w:spacing w:line="360" w:lineRule="auto"/>
        <w:jc w:val="both"/>
        <w:rPr>
          <w:rFonts w:ascii="Times New Roman" w:hAnsi="Times New Roman" w:cs="Times New Roman"/>
          <w:sz w:val="24"/>
          <w:szCs w:val="24"/>
        </w:rPr>
      </w:pPr>
      <w:bookmarkStart w:id="1" w:name="_Toc147694490"/>
      <w:r w:rsidRPr="006E4CF4">
        <w:rPr>
          <w:rFonts w:ascii="Times New Roman" w:hAnsi="Times New Roman" w:cs="Times New Roman"/>
          <w:sz w:val="24"/>
          <w:szCs w:val="24"/>
        </w:rPr>
        <w:t>Executive Summary</w:t>
      </w:r>
      <w:bookmarkEnd w:id="1"/>
    </w:p>
    <w:p w14:paraId="25E69492" w14:textId="77777777" w:rsidR="00F72F76" w:rsidRPr="006E4CF4" w:rsidRDefault="00516BBE"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This research examines the financial management strategies and practices of two major companies in the hospitality industry—Mandarin Oriental Hotel Group and Premier Inn—and draws comparisons between the two. Revenue, market share, growth potential, and CSR spending are only few of the important metrics included in this analysis. Our hope is that this study will provide light on their financial health and future prospects.</w:t>
      </w:r>
    </w:p>
    <w:p w14:paraId="19DE6974" w14:textId="77777777" w:rsidR="00516BBE" w:rsidRPr="006E4CF4" w:rsidRDefault="00516BBE" w:rsidP="006E4CF4">
      <w:pPr>
        <w:pStyle w:val="Heading1"/>
        <w:spacing w:line="360" w:lineRule="auto"/>
        <w:jc w:val="both"/>
        <w:rPr>
          <w:rFonts w:ascii="Times New Roman" w:hAnsi="Times New Roman" w:cs="Times New Roman"/>
          <w:sz w:val="24"/>
          <w:szCs w:val="24"/>
        </w:rPr>
      </w:pPr>
      <w:bookmarkStart w:id="2" w:name="_Toc147694491"/>
      <w:r w:rsidRPr="006E4CF4">
        <w:rPr>
          <w:rFonts w:ascii="Times New Roman" w:hAnsi="Times New Roman" w:cs="Times New Roman"/>
          <w:sz w:val="24"/>
          <w:szCs w:val="24"/>
        </w:rPr>
        <w:t>1. Total Revenue</w:t>
      </w:r>
      <w:bookmarkEnd w:id="2"/>
    </w:p>
    <w:p w14:paraId="04803467" w14:textId="77777777" w:rsidR="00516BBE" w:rsidRPr="006E4CF4" w:rsidRDefault="00516BBE"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Revenue for the most recent fiscal year at luxury hotel chain Mandarin Oriental Hotel Group was reported at $1.2 billion</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w:t>
      </w:r>
      <w:proofErr w:type="spellStart"/>
      <w:r w:rsidR="00897AB0" w:rsidRPr="006E4CF4">
        <w:rPr>
          <w:rFonts w:ascii="Times New Roman" w:hAnsi="Times New Roman" w:cs="Times New Roman"/>
          <w:color w:val="222222"/>
          <w:sz w:val="24"/>
          <w:szCs w:val="24"/>
          <w:shd w:val="clear" w:color="auto" w:fill="FFFFFF"/>
        </w:rPr>
        <w:t>Orîndaru</w:t>
      </w:r>
      <w:proofErr w:type="spellEnd"/>
      <w:r w:rsidR="00897AB0" w:rsidRPr="006E4CF4">
        <w:rPr>
          <w:rFonts w:ascii="Times New Roman" w:hAnsi="Times New Roman" w:cs="Times New Roman"/>
          <w:color w:val="222222"/>
          <w:sz w:val="24"/>
          <w:szCs w:val="24"/>
          <w:shd w:val="clear" w:color="auto" w:fill="FFFFFF"/>
        </w:rPr>
        <w:t xml:space="preserve"> et al. 2021)</w:t>
      </w:r>
      <w:r w:rsidRPr="006E4CF4">
        <w:rPr>
          <w:rFonts w:ascii="Times New Roman" w:hAnsi="Times New Roman" w:cs="Times New Roman"/>
          <w:sz w:val="24"/>
          <w:szCs w:val="24"/>
        </w:rPr>
        <w:t>. Room rentals, dining, and spa services account for the vast majority of their income. The company's income has increased steadily over the previous five years, thanks in large part to two factors: the growth of their international product offering and the increasing number of wealthy tourists. Their income took a temporary hit during the COVID-19 epidemic, but they proved their endurance by adjusting to the dynamic nature of the market</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(Yan, Wei and Wei, 2021)</w:t>
      </w:r>
      <w:r w:rsidRPr="006E4CF4">
        <w:rPr>
          <w:rFonts w:ascii="Times New Roman" w:hAnsi="Times New Roman" w:cs="Times New Roman"/>
          <w:sz w:val="24"/>
          <w:szCs w:val="24"/>
        </w:rPr>
        <w:t>.</w:t>
      </w:r>
    </w:p>
    <w:p w14:paraId="4566FBCE" w14:textId="77777777" w:rsidR="00516BBE" w:rsidRPr="006E4CF4" w:rsidRDefault="00516BBE"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 an economy hotel company, on the other hand, made $2.5 billion in sales during the same fiscal year</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(Wang et al. 2022)</w:t>
      </w:r>
      <w:r w:rsidRPr="006E4CF4">
        <w:rPr>
          <w:rFonts w:ascii="Times New Roman" w:hAnsi="Times New Roman" w:cs="Times New Roman"/>
          <w:sz w:val="24"/>
          <w:szCs w:val="24"/>
        </w:rPr>
        <w:t>. Bookings of guest rooms and meals served in-house are their main sources of revenue. Premier Inn has been successful because it has consistently increased its income, which it has done by focusing on its customers and strategically expanding into new parts of the United Kingdom and other countries</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w:t>
      </w:r>
      <w:proofErr w:type="spellStart"/>
      <w:r w:rsidR="00897AB0" w:rsidRPr="006E4CF4">
        <w:rPr>
          <w:rFonts w:ascii="Times New Roman" w:hAnsi="Times New Roman" w:cs="Times New Roman"/>
          <w:color w:val="222222"/>
          <w:sz w:val="24"/>
          <w:szCs w:val="24"/>
          <w:shd w:val="clear" w:color="auto" w:fill="FFFFFF"/>
        </w:rPr>
        <w:t>Zopiatis</w:t>
      </w:r>
      <w:proofErr w:type="spellEnd"/>
      <w:r w:rsidR="00897AB0" w:rsidRPr="006E4CF4">
        <w:rPr>
          <w:rFonts w:ascii="Times New Roman" w:hAnsi="Times New Roman" w:cs="Times New Roman"/>
          <w:color w:val="222222"/>
          <w:sz w:val="24"/>
          <w:szCs w:val="24"/>
          <w:shd w:val="clear" w:color="auto" w:fill="FFFFFF"/>
        </w:rPr>
        <w:t xml:space="preserve">, </w:t>
      </w:r>
      <w:proofErr w:type="spellStart"/>
      <w:r w:rsidR="00897AB0" w:rsidRPr="006E4CF4">
        <w:rPr>
          <w:rFonts w:ascii="Times New Roman" w:hAnsi="Times New Roman" w:cs="Times New Roman"/>
          <w:color w:val="222222"/>
          <w:sz w:val="24"/>
          <w:szCs w:val="24"/>
          <w:shd w:val="clear" w:color="auto" w:fill="FFFFFF"/>
        </w:rPr>
        <w:t>Pericleous</w:t>
      </w:r>
      <w:proofErr w:type="spellEnd"/>
      <w:r w:rsidR="00897AB0" w:rsidRPr="006E4CF4">
        <w:rPr>
          <w:rFonts w:ascii="Times New Roman" w:hAnsi="Times New Roman" w:cs="Times New Roman"/>
          <w:color w:val="222222"/>
          <w:sz w:val="24"/>
          <w:szCs w:val="24"/>
          <w:shd w:val="clear" w:color="auto" w:fill="FFFFFF"/>
        </w:rPr>
        <w:t xml:space="preserve"> and </w:t>
      </w:r>
      <w:proofErr w:type="spellStart"/>
      <w:r w:rsidR="00897AB0" w:rsidRPr="006E4CF4">
        <w:rPr>
          <w:rFonts w:ascii="Times New Roman" w:hAnsi="Times New Roman" w:cs="Times New Roman"/>
          <w:color w:val="222222"/>
          <w:sz w:val="24"/>
          <w:szCs w:val="24"/>
          <w:shd w:val="clear" w:color="auto" w:fill="FFFFFF"/>
        </w:rPr>
        <w:t>Theofanous</w:t>
      </w:r>
      <w:proofErr w:type="spellEnd"/>
      <w:r w:rsidR="00897AB0" w:rsidRPr="006E4CF4">
        <w:rPr>
          <w:rFonts w:ascii="Times New Roman" w:hAnsi="Times New Roman" w:cs="Times New Roman"/>
          <w:color w:val="222222"/>
          <w:sz w:val="24"/>
          <w:szCs w:val="24"/>
          <w:shd w:val="clear" w:color="auto" w:fill="FFFFFF"/>
        </w:rPr>
        <w:t xml:space="preserve">, </w:t>
      </w:r>
      <w:r w:rsidR="00897AB0" w:rsidRPr="006E4CF4">
        <w:rPr>
          <w:rFonts w:ascii="Times New Roman" w:hAnsi="Times New Roman" w:cs="Times New Roman"/>
          <w:color w:val="222222"/>
          <w:sz w:val="24"/>
          <w:szCs w:val="24"/>
          <w:shd w:val="clear" w:color="auto" w:fill="FFFFFF"/>
        </w:rPr>
        <w:lastRenderedPageBreak/>
        <w:t>2021)</w:t>
      </w:r>
      <w:r w:rsidRPr="006E4CF4">
        <w:rPr>
          <w:rFonts w:ascii="Times New Roman" w:hAnsi="Times New Roman" w:cs="Times New Roman"/>
          <w:sz w:val="24"/>
          <w:szCs w:val="24"/>
        </w:rPr>
        <w:t>. Their wallet-friendly lodgings have helped them attract a wide variety of customers, who have in turn significantly boosted their earnings.</w:t>
      </w:r>
    </w:p>
    <w:p w14:paraId="1AD6E402" w14:textId="77777777" w:rsidR="00516BBE" w:rsidRPr="006E4CF4" w:rsidRDefault="00516BBE"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The $1.2 billion in annual income generated by Mandarin Oriental Hotel Group is indicative of the company's preeminent standing in the hospitality sector</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w:t>
      </w:r>
      <w:proofErr w:type="spellStart"/>
      <w:r w:rsidR="00897AB0" w:rsidRPr="006E4CF4">
        <w:rPr>
          <w:rFonts w:ascii="Times New Roman" w:hAnsi="Times New Roman" w:cs="Times New Roman"/>
          <w:color w:val="222222"/>
          <w:sz w:val="24"/>
          <w:szCs w:val="24"/>
          <w:shd w:val="clear" w:color="auto" w:fill="FFFFFF"/>
        </w:rPr>
        <w:t>Elkhwesky</w:t>
      </w:r>
      <w:proofErr w:type="spellEnd"/>
      <w:r w:rsidR="00897AB0" w:rsidRPr="006E4CF4">
        <w:rPr>
          <w:rFonts w:ascii="Times New Roman" w:hAnsi="Times New Roman" w:cs="Times New Roman"/>
          <w:color w:val="222222"/>
          <w:sz w:val="24"/>
          <w:szCs w:val="24"/>
          <w:shd w:val="clear" w:color="auto" w:fill="FFFFFF"/>
        </w:rPr>
        <w:t xml:space="preserve">, El </w:t>
      </w:r>
      <w:proofErr w:type="spellStart"/>
      <w:r w:rsidR="00897AB0" w:rsidRPr="006E4CF4">
        <w:rPr>
          <w:rFonts w:ascii="Times New Roman" w:hAnsi="Times New Roman" w:cs="Times New Roman"/>
          <w:color w:val="222222"/>
          <w:sz w:val="24"/>
          <w:szCs w:val="24"/>
          <w:shd w:val="clear" w:color="auto" w:fill="FFFFFF"/>
        </w:rPr>
        <w:t>Manzani</w:t>
      </w:r>
      <w:proofErr w:type="spellEnd"/>
      <w:r w:rsidR="00897AB0" w:rsidRPr="006E4CF4">
        <w:rPr>
          <w:rFonts w:ascii="Times New Roman" w:hAnsi="Times New Roman" w:cs="Times New Roman"/>
          <w:color w:val="222222"/>
          <w:sz w:val="24"/>
          <w:szCs w:val="24"/>
          <w:shd w:val="clear" w:color="auto" w:fill="FFFFFF"/>
        </w:rPr>
        <w:t xml:space="preserve"> and Elbayoumi Salem, 2022)</w:t>
      </w:r>
      <w:r w:rsidRPr="006E4CF4">
        <w:rPr>
          <w:rFonts w:ascii="Times New Roman" w:hAnsi="Times New Roman" w:cs="Times New Roman"/>
          <w:sz w:val="24"/>
          <w:szCs w:val="24"/>
        </w:rPr>
        <w:t>. The majority of the company's revenue comes from three main sources: hotel room bookings, restaurant and bar sales, and spa services, which are all well-known for their high quality and lavish offerings. Mandarin Oriental has had a consistent increase in income over the last five years, thanks to smart decisions to expand into new markets and an ever-present demand from wealthy vacationers. Revenue was temporarily impacted by the COVID-19 epidemic, but the company was able to recover and adapt to the changing market circumstances</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(Casado-Aranda, et al. 2021)</w:t>
      </w:r>
      <w:r w:rsidRPr="006E4CF4">
        <w:rPr>
          <w:rFonts w:ascii="Times New Roman" w:hAnsi="Times New Roman" w:cs="Times New Roman"/>
          <w:sz w:val="24"/>
          <w:szCs w:val="24"/>
        </w:rPr>
        <w:t>.</w:t>
      </w:r>
    </w:p>
    <w:p w14:paraId="40F5CFDB" w14:textId="77777777" w:rsidR="00516BBE" w:rsidRPr="006E4CF4" w:rsidRDefault="00516BBE"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 on the other hand, is known as an inexpensive hotel chain despite having earned an astonishing $2.5 billion in the same fiscal year</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(Huang et. al. 2022)</w:t>
      </w:r>
      <w:r w:rsidRPr="006E4CF4">
        <w:rPr>
          <w:rFonts w:ascii="Times New Roman" w:hAnsi="Times New Roman" w:cs="Times New Roman"/>
          <w:sz w:val="24"/>
          <w:szCs w:val="24"/>
        </w:rPr>
        <w:t>. Their main sources of income are room rentals and on-site eating. Premier Inn has been successful because of its persistent dedication to customer satisfaction and its strategic expansion to new areas in the United Kingdom and throughout the world. Their low prices have attracted a wide variety of customers, who have contributed to a significant increase in earnings.</w:t>
      </w:r>
    </w:p>
    <w:p w14:paraId="3133E811" w14:textId="77777777" w:rsidR="00516BBE" w:rsidRPr="006E4CF4" w:rsidRDefault="00516BBE"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 xml:space="preserve">In conclusion, although the niches served by Mandarin Oriental Hotel Group and Premier Inn couldn't be more different, both chains have shown their ability to generate large income. Despite facing challenges, Mandarin Oriental has been able to achieve remarkable success because to its dedication to luxury and worldwide development. Premier Inn has achieved remarkable success in the budget hotel market because to the company's focus on providing excellent service at reasonable rates. </w:t>
      </w:r>
    </w:p>
    <w:p w14:paraId="2F5A900B" w14:textId="77777777" w:rsidR="00ED7374" w:rsidRPr="006E4CF4" w:rsidRDefault="00ED7374" w:rsidP="006E4CF4">
      <w:pPr>
        <w:pStyle w:val="Heading1"/>
        <w:jc w:val="both"/>
        <w:rPr>
          <w:rFonts w:ascii="Times New Roman" w:hAnsi="Times New Roman" w:cs="Times New Roman"/>
          <w:sz w:val="24"/>
          <w:szCs w:val="24"/>
        </w:rPr>
      </w:pPr>
      <w:bookmarkStart w:id="3" w:name="_Toc147694492"/>
      <w:r w:rsidRPr="006E4CF4">
        <w:rPr>
          <w:rFonts w:ascii="Times New Roman" w:hAnsi="Times New Roman" w:cs="Times New Roman"/>
          <w:sz w:val="24"/>
          <w:szCs w:val="24"/>
        </w:rPr>
        <w:t>2. Market Position</w:t>
      </w:r>
      <w:bookmarkEnd w:id="3"/>
    </w:p>
    <w:p w14:paraId="4054D4DB" w14:textId="77777777" w:rsidR="00ED7374" w:rsidRPr="006E4CF4" w:rsidRDefault="00ED7374"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Both the Mandarin Oriental Hotel Group and Premier Inn serve a certain demographic of vacationers, yet they approach the market from quite different angles.</w:t>
      </w:r>
    </w:p>
    <w:p w14:paraId="1176ADC1"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The Mandarin Oriental Hotel Group has established itself as a leader in the ultra-luxurious hotel industry</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(Jin, Bao, and Tang, 2022)</w:t>
      </w:r>
      <w:r w:rsidRPr="006E4CF4">
        <w:rPr>
          <w:rFonts w:ascii="Times New Roman" w:hAnsi="Times New Roman" w:cs="Times New Roman"/>
          <w:sz w:val="24"/>
          <w:szCs w:val="24"/>
        </w:rPr>
        <w:t>. This esteemed company serves affluent vacationers who want the finest amenities and service. As a result of consistently high standards, this chain has risen to the top of the global luxury hotel industry. When staying at a Mandarin Oriental property, you can count on receiving service that is unparalleled in quality. They are treated like royalty from the minute they step foot in the door, with every aspect of their stay carefully attended to.</w:t>
      </w:r>
    </w:p>
    <w:p w14:paraId="10F47093"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lastRenderedPageBreak/>
        <w:t>Mandarin Oriental's premium market position may be attributed in large part to the company's shrewd selection of sites</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(Kitamura et. al. 2020)</w:t>
      </w:r>
      <w:r w:rsidRPr="006E4CF4">
        <w:rPr>
          <w:rFonts w:ascii="Times New Roman" w:hAnsi="Times New Roman" w:cs="Times New Roman"/>
          <w:sz w:val="24"/>
          <w:szCs w:val="24"/>
        </w:rPr>
        <w:t>. Their homes' convenient proximity to landmarks in major cities only serves to boost their reputation. Locations at Mandarin Oriental are chosen for their ability to improve the guest experience, whether they are in New York City with views of Central Park or in Hong Kong with sweeping vistas of the city</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(Scarlett, 2021)</w:t>
      </w:r>
      <w:r w:rsidRPr="006E4CF4">
        <w:rPr>
          <w:rFonts w:ascii="Times New Roman" w:hAnsi="Times New Roman" w:cs="Times New Roman"/>
          <w:sz w:val="24"/>
          <w:szCs w:val="24"/>
        </w:rPr>
        <w:t>.</w:t>
      </w:r>
    </w:p>
    <w:p w14:paraId="0C8F785E"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 on the other hand, has cornered a sizable portion of the low-priced hotel industry. They are a good option for both vacationers and businesspeople who don't want to break the bank on a pleasant stay because of their emphasis on reasonable prices and reliable quality. Premier Inn excels because each of its hotels provides guests with the same high-quality service</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w:t>
      </w:r>
      <w:proofErr w:type="spellStart"/>
      <w:r w:rsidR="00897AB0" w:rsidRPr="006E4CF4">
        <w:rPr>
          <w:rFonts w:ascii="Times New Roman" w:hAnsi="Times New Roman" w:cs="Times New Roman"/>
          <w:color w:val="222222"/>
          <w:sz w:val="24"/>
          <w:szCs w:val="24"/>
          <w:shd w:val="clear" w:color="auto" w:fill="FFFFFF"/>
        </w:rPr>
        <w:t>Nekmahmud</w:t>
      </w:r>
      <w:proofErr w:type="spellEnd"/>
      <w:r w:rsidR="00897AB0" w:rsidRPr="006E4CF4">
        <w:rPr>
          <w:rFonts w:ascii="Times New Roman" w:hAnsi="Times New Roman" w:cs="Times New Roman"/>
          <w:color w:val="222222"/>
          <w:sz w:val="24"/>
          <w:szCs w:val="24"/>
          <w:shd w:val="clear" w:color="auto" w:fill="FFFFFF"/>
        </w:rPr>
        <w:t>, Rabbi and Hassan, 2022)</w:t>
      </w:r>
      <w:r w:rsidRPr="006E4CF4">
        <w:rPr>
          <w:rFonts w:ascii="Times New Roman" w:hAnsi="Times New Roman" w:cs="Times New Roman"/>
          <w:sz w:val="24"/>
          <w:szCs w:val="24"/>
        </w:rPr>
        <w:t>.</w:t>
      </w:r>
    </w:p>
    <w:p w14:paraId="77097421"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 has a huge market share in the United Kingdom, which is one of the company's main selling points. With such a solid foundation at home, they've established themselves as a viable hotel alternative for budget-conscious tourists. They have been so successful in expanding into new regions that they are now widely recognized as the preeminent low-cost hotel brand around the globe, not only in the United Kingdom</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(Zhong et. al. 2021)</w:t>
      </w:r>
      <w:r w:rsidRPr="006E4CF4">
        <w:rPr>
          <w:rFonts w:ascii="Times New Roman" w:hAnsi="Times New Roman" w:cs="Times New Roman"/>
          <w:sz w:val="24"/>
          <w:szCs w:val="24"/>
        </w:rPr>
        <w:t>.</w:t>
      </w:r>
    </w:p>
    <w:p w14:paraId="40B908DB" w14:textId="77777777" w:rsidR="006E5AA1"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Inn's value approach is attractive to a wider audience since it does not compete with the richness and customized services offered by premium brands like Mandarin Oriental. As a result, they have adapted their services to cater to those who are more concerned with convenience, affordability, and ease of use than with opulence</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(Fenitra et. al. 2022)</w:t>
      </w:r>
      <w:r w:rsidRPr="006E4CF4">
        <w:rPr>
          <w:rFonts w:ascii="Times New Roman" w:hAnsi="Times New Roman" w:cs="Times New Roman"/>
          <w:sz w:val="24"/>
          <w:szCs w:val="24"/>
        </w:rPr>
        <w:t>.</w:t>
      </w:r>
    </w:p>
    <w:p w14:paraId="15957E92" w14:textId="77777777" w:rsidR="00ED7374" w:rsidRPr="006E4CF4" w:rsidRDefault="00ED7374"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In summary, Premier Inn and Mandarin Oriental Hotel Group represent two opposite extremities of the hotel industry. Mandarin Oriental caters to wealthy tourists who place a premium on lavishness by providing them with unrivaled levels of comfort and customized care. However, Premier Inn has positioned itself as the hotel of choice for thrifty vacationers who place a premium on value and reliability. Both brands are dominant in their respective marketplaces because they have successfully defined their target audiences.</w:t>
      </w:r>
    </w:p>
    <w:p w14:paraId="232565AE" w14:textId="77777777" w:rsidR="00ED7374" w:rsidRPr="006E4CF4" w:rsidRDefault="00ED7374" w:rsidP="006E4CF4">
      <w:pPr>
        <w:pStyle w:val="Heading1"/>
        <w:jc w:val="both"/>
        <w:rPr>
          <w:rFonts w:ascii="Times New Roman" w:hAnsi="Times New Roman" w:cs="Times New Roman"/>
          <w:sz w:val="24"/>
          <w:szCs w:val="24"/>
        </w:rPr>
      </w:pPr>
      <w:bookmarkStart w:id="4" w:name="_Toc147694493"/>
      <w:r w:rsidRPr="006E4CF4">
        <w:rPr>
          <w:rFonts w:ascii="Times New Roman" w:hAnsi="Times New Roman" w:cs="Times New Roman"/>
          <w:sz w:val="24"/>
          <w:szCs w:val="24"/>
        </w:rPr>
        <w:t>3. Growth Potential</w:t>
      </w:r>
      <w:bookmarkEnd w:id="4"/>
    </w:p>
    <w:p w14:paraId="6CBA985A"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The expansion of Mandarin Oriental Hotel Group's operations in strategic international markets including China, the Middle East, and the United States is at the heart of the company's long-term development plan</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(Rahman et. al. 2021)</w:t>
      </w:r>
      <w:r w:rsidRPr="006E4CF4">
        <w:rPr>
          <w:rFonts w:ascii="Times New Roman" w:hAnsi="Times New Roman" w:cs="Times New Roman"/>
          <w:sz w:val="24"/>
          <w:szCs w:val="24"/>
        </w:rPr>
        <w:t>. These areas have shown a rising demand for high-end vacations, providing a profitable prospect for the company. However, there will be obstacles to entering these areas and establishing a solid presence. Several well-established hotels compete for the same wealthy guests in the luxury hotel market. To maintain steady expansion, Mandarin Oriental will need to continue setting itself apart from rivals via service excellence and product innovation. The company's established track record of exceptional hospitality and innovative amenities will be invaluable to the success of this venture</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(Wibisono et. al. 2023)</w:t>
      </w:r>
      <w:r w:rsidRPr="006E4CF4">
        <w:rPr>
          <w:rFonts w:ascii="Times New Roman" w:hAnsi="Times New Roman" w:cs="Times New Roman"/>
          <w:sz w:val="24"/>
          <w:szCs w:val="24"/>
        </w:rPr>
        <w:t>.</w:t>
      </w:r>
    </w:p>
    <w:p w14:paraId="4D73B439" w14:textId="77777777" w:rsidR="00ED7374" w:rsidRPr="006E4CF4" w:rsidRDefault="00ED7374"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lastRenderedPageBreak/>
        <w:t xml:space="preserve">In addition, eco-friendly and sustainability-focused activities may provide a competitive edge. Mandarin Oriental may capitalize on the growing number of eco-conscious vacationers by adopting eco-friendly policies across all of its hotels. </w:t>
      </w:r>
    </w:p>
    <w:p w14:paraId="6AD5CE8A"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Inn's success in the UK may be attributed to the company's dedication to providing high-quality, reasonably priced, and technologically advanced services. The corporation should look into chances in developing countries if it wants to keep growing at this rate. They are well-established at home, but may benefit from branching out into other markets that provide something comparable in order to lessen their reliance on any one sector</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(Sigala, 2020)</w:t>
      </w:r>
      <w:r w:rsidRPr="006E4CF4">
        <w:rPr>
          <w:rFonts w:ascii="Times New Roman" w:hAnsi="Times New Roman" w:cs="Times New Roman"/>
          <w:sz w:val="24"/>
          <w:szCs w:val="24"/>
        </w:rPr>
        <w:t>.</w:t>
      </w:r>
    </w:p>
    <w:p w14:paraId="27616A30"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One way they might expand is by improving their online profile. The significance of online booking, mobile applications, and consistent digital experiences is growing as customers' tastes shift</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(Mimaki et. al. 2022)</w:t>
      </w:r>
      <w:r w:rsidRPr="006E4CF4">
        <w:rPr>
          <w:rFonts w:ascii="Times New Roman" w:hAnsi="Times New Roman" w:cs="Times New Roman"/>
          <w:sz w:val="24"/>
          <w:szCs w:val="24"/>
        </w:rPr>
        <w:t>. Premier Inn might improve its image as a convenient hotel chain by making technological investments to simplify the booking and in-stay experiences for its customers.</w:t>
      </w:r>
    </w:p>
    <w:p w14:paraId="5F337632"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 also has to be flexible and receptive to the needs of its customers. A post-pandemic society may still place a premium on health and safety, so it's important to anticipate and meet those demands. Implementing stringent cleaning and sanitation practices and providing accommodating cancellation rules are two examples</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(Winter and Kim, 2021)</w:t>
      </w:r>
      <w:r w:rsidRPr="006E4CF4">
        <w:rPr>
          <w:rFonts w:ascii="Times New Roman" w:hAnsi="Times New Roman" w:cs="Times New Roman"/>
          <w:sz w:val="24"/>
          <w:szCs w:val="24"/>
        </w:rPr>
        <w:t>.</w:t>
      </w:r>
    </w:p>
    <w:p w14:paraId="544A564C" w14:textId="77777777" w:rsidR="00ED7374" w:rsidRPr="006E4CF4" w:rsidRDefault="00ED7374"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In sum, both Premier Inn and Mandarin Oriental Hotel Group have tremendous development prospects, although in distinct market niches. Premier Inn can maintain its momentum by exploring growing areas, strengthening its digital presence, and being sensitive to shifting customer tastes, while Mandarin Oriental can thrive by expanding into major global markets and adopting sustainable practices. These two separate participants in the hotel sector will each benefit from adaptability and creativity as they go forward.</w:t>
      </w:r>
    </w:p>
    <w:p w14:paraId="42DD7E4C" w14:textId="77777777" w:rsidR="00ED7374" w:rsidRPr="006E4CF4" w:rsidRDefault="00ED7374" w:rsidP="006E4CF4">
      <w:pPr>
        <w:pStyle w:val="Heading1"/>
        <w:jc w:val="both"/>
        <w:rPr>
          <w:rFonts w:ascii="Times New Roman" w:hAnsi="Times New Roman" w:cs="Times New Roman"/>
          <w:sz w:val="24"/>
          <w:szCs w:val="24"/>
        </w:rPr>
      </w:pPr>
      <w:bookmarkStart w:id="5" w:name="_Toc147694494"/>
      <w:r w:rsidRPr="006E4CF4">
        <w:rPr>
          <w:rFonts w:ascii="Times New Roman" w:hAnsi="Times New Roman" w:cs="Times New Roman"/>
          <w:sz w:val="24"/>
          <w:szCs w:val="24"/>
        </w:rPr>
        <w:t>4. Financial Commitment to CSR</w:t>
      </w:r>
      <w:bookmarkEnd w:id="5"/>
    </w:p>
    <w:p w14:paraId="4642F789"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With an emphasis on sustainability and community participation, Mandarin Oriental Hotel Group exemplifies a deep dedication to Corporate Social Responsibility (CSR). They have taken major steps in mitigating their negative effects on the environment by adopting eco-friendly policies and procedures at their locations. A lower carbon footprint is achieved via these efforts, which include energy-efficient systems, waste-reduction measures, and eco-conscious activities</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(Shui et. al. 2022)</w:t>
      </w:r>
      <w:r w:rsidRPr="006E4CF4">
        <w:rPr>
          <w:rFonts w:ascii="Times New Roman" w:hAnsi="Times New Roman" w:cs="Times New Roman"/>
          <w:sz w:val="24"/>
          <w:szCs w:val="24"/>
        </w:rPr>
        <w:t>.</w:t>
      </w:r>
    </w:p>
    <w:p w14:paraId="121F1904"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 xml:space="preserve">Their participation in this project is indicative of their commitment to make a difference beyond the borders of their estates. However, reporting on these CSR efforts may be more open and </w:t>
      </w:r>
      <w:r w:rsidRPr="006E4CF4">
        <w:rPr>
          <w:rFonts w:ascii="Times New Roman" w:hAnsi="Times New Roman" w:cs="Times New Roman"/>
          <w:sz w:val="24"/>
          <w:szCs w:val="24"/>
        </w:rPr>
        <w:lastRenderedPageBreak/>
        <w:t>transparent. Better reporting can inform stakeholders of the impact of their involvement and the results they've helped produce</w:t>
      </w:r>
      <w:r w:rsidR="006E4CF4" w:rsidRPr="006E4CF4">
        <w:rPr>
          <w:rFonts w:ascii="Times New Roman" w:hAnsi="Times New Roman" w:cs="Times New Roman"/>
          <w:sz w:val="24"/>
          <w:szCs w:val="24"/>
        </w:rPr>
        <w:t xml:space="preserve"> </w:t>
      </w:r>
      <w:r w:rsidR="006E4CF4" w:rsidRPr="006E4CF4">
        <w:rPr>
          <w:rFonts w:ascii="Times New Roman" w:hAnsi="Times New Roman" w:cs="Times New Roman"/>
          <w:color w:val="222222"/>
          <w:sz w:val="24"/>
          <w:szCs w:val="24"/>
          <w:shd w:val="clear" w:color="auto" w:fill="FFFFFF"/>
        </w:rPr>
        <w:t>(Davies et. al. 2023)</w:t>
      </w:r>
      <w:r w:rsidR="006E4CF4" w:rsidRPr="006E4CF4">
        <w:rPr>
          <w:rFonts w:ascii="Times New Roman" w:hAnsi="Times New Roman" w:cs="Times New Roman"/>
          <w:sz w:val="24"/>
          <w:szCs w:val="24"/>
        </w:rPr>
        <w:t>.</w:t>
      </w:r>
    </w:p>
    <w:p w14:paraId="4E0F648D"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 has also made an attempt to participate in corporate social responsibility (CSR) initiatives, particularly via the installation of energy-saving hotel technology and the support of philanthropic causes. Their efforts are laudable, but they aren't given the same level of publicity as Mandarin Oriental Hotel Group's. Premier Inn might improve its corporate social responsibility (CSR) profile by adopting a more all-encompassing sustainability approach</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(Nicolaides, 2020)</w:t>
      </w:r>
      <w:r w:rsidRPr="006E4CF4">
        <w:rPr>
          <w:rFonts w:ascii="Times New Roman" w:hAnsi="Times New Roman" w:cs="Times New Roman"/>
          <w:sz w:val="24"/>
          <w:szCs w:val="24"/>
        </w:rPr>
        <w:t>.</w:t>
      </w:r>
    </w:p>
    <w:p w14:paraId="3F91549B"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Premier Inn can increase its visibility and influence in the CSR arena by actively interacting with local communities and adopting community-driven projects. Premier Inn might demonstrate its dedication to corporate social responsibility (CSR) by partnering with local groups and adopting open reporting methods, which could in turn attract ecologically and socially concerned consumers</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(Saarinen et. al. 2020)</w:t>
      </w:r>
      <w:r w:rsidRPr="006E4CF4">
        <w:rPr>
          <w:rFonts w:ascii="Times New Roman" w:hAnsi="Times New Roman" w:cs="Times New Roman"/>
          <w:sz w:val="24"/>
          <w:szCs w:val="24"/>
        </w:rPr>
        <w:t>.</w:t>
      </w:r>
    </w:p>
    <w:p w14:paraId="4567A0EA" w14:textId="77777777" w:rsidR="00ED7374" w:rsidRPr="006E4CF4" w:rsidRDefault="00ED7374"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In conclusion, both the Mandarin Oriental Hotel Group and Premier Inn are making efforts in the direction of CSR, with the former displaying a more comprehensive commitment to sustainability and community participation</w:t>
      </w:r>
      <w:r w:rsidR="00897AB0" w:rsidRPr="006E4CF4">
        <w:rPr>
          <w:rFonts w:ascii="Times New Roman" w:hAnsi="Times New Roman" w:cs="Times New Roman"/>
          <w:sz w:val="24"/>
          <w:szCs w:val="24"/>
        </w:rPr>
        <w:t xml:space="preserve"> </w:t>
      </w:r>
      <w:r w:rsidR="00897AB0" w:rsidRPr="006E4CF4">
        <w:rPr>
          <w:rFonts w:ascii="Times New Roman" w:hAnsi="Times New Roman" w:cs="Times New Roman"/>
          <w:color w:val="222222"/>
          <w:sz w:val="24"/>
          <w:szCs w:val="24"/>
          <w:shd w:val="clear" w:color="auto" w:fill="FFFFFF"/>
        </w:rPr>
        <w:t xml:space="preserve">(Sithole, </w:t>
      </w:r>
      <w:proofErr w:type="spellStart"/>
      <w:r w:rsidR="00897AB0" w:rsidRPr="006E4CF4">
        <w:rPr>
          <w:rFonts w:ascii="Times New Roman" w:hAnsi="Times New Roman" w:cs="Times New Roman"/>
          <w:color w:val="222222"/>
          <w:sz w:val="24"/>
          <w:szCs w:val="24"/>
          <w:shd w:val="clear" w:color="auto" w:fill="FFFFFF"/>
        </w:rPr>
        <w:t>Giampiccoli</w:t>
      </w:r>
      <w:proofErr w:type="spellEnd"/>
      <w:r w:rsidR="00897AB0" w:rsidRPr="006E4CF4">
        <w:rPr>
          <w:rFonts w:ascii="Times New Roman" w:hAnsi="Times New Roman" w:cs="Times New Roman"/>
          <w:color w:val="222222"/>
          <w:sz w:val="24"/>
          <w:szCs w:val="24"/>
          <w:shd w:val="clear" w:color="auto" w:fill="FFFFFF"/>
        </w:rPr>
        <w:t xml:space="preserve"> and Jugmohan, 2021)</w:t>
      </w:r>
      <w:r w:rsidRPr="006E4CF4">
        <w:rPr>
          <w:rFonts w:ascii="Times New Roman" w:hAnsi="Times New Roman" w:cs="Times New Roman"/>
          <w:sz w:val="24"/>
          <w:szCs w:val="24"/>
        </w:rPr>
        <w:t>. Premier Inn can strengthen its corporate social responsibility (CSR) reputation by implementing a holistic plan and actively interacting with local communities.</w:t>
      </w:r>
    </w:p>
    <w:p w14:paraId="33950C59" w14:textId="77777777" w:rsidR="006E5AA1" w:rsidRPr="00645B03" w:rsidRDefault="006E5AA1" w:rsidP="00645B03">
      <w:pPr>
        <w:pStyle w:val="Heading1"/>
      </w:pPr>
      <w:bookmarkStart w:id="6" w:name="_Toc147694495"/>
      <w:r w:rsidRPr="006E4CF4">
        <w:t>Recommendations</w:t>
      </w:r>
      <w:bookmarkEnd w:id="6"/>
    </w:p>
    <w:p w14:paraId="780775EA" w14:textId="77777777" w:rsidR="006E5AA1"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The following suggestions are offered for each company based on the analysis:</w:t>
      </w:r>
    </w:p>
    <w:p w14:paraId="51438C11" w14:textId="77777777" w:rsidR="006E5AA1" w:rsidRPr="006E4CF4" w:rsidRDefault="006E5AA1" w:rsidP="006E4CF4">
      <w:pPr>
        <w:spacing w:line="360" w:lineRule="auto"/>
        <w:jc w:val="both"/>
        <w:rPr>
          <w:rFonts w:ascii="Times New Roman" w:hAnsi="Times New Roman" w:cs="Times New Roman"/>
          <w:b/>
          <w:sz w:val="24"/>
          <w:szCs w:val="24"/>
        </w:rPr>
      </w:pPr>
      <w:r w:rsidRPr="006E4CF4">
        <w:rPr>
          <w:rFonts w:ascii="Times New Roman" w:hAnsi="Times New Roman" w:cs="Times New Roman"/>
          <w:b/>
          <w:sz w:val="24"/>
          <w:szCs w:val="24"/>
        </w:rPr>
        <w:t>Mandarin Oriental Hotel Group</w:t>
      </w:r>
    </w:p>
    <w:p w14:paraId="27613DF8" w14:textId="77777777" w:rsidR="006E5AA1" w:rsidRPr="006E4CF4" w:rsidRDefault="006E5AA1" w:rsidP="006E4CF4">
      <w:pPr>
        <w:spacing w:line="360" w:lineRule="auto"/>
        <w:jc w:val="both"/>
        <w:rPr>
          <w:rFonts w:ascii="Times New Roman" w:hAnsi="Times New Roman" w:cs="Times New Roman"/>
          <w:b/>
          <w:sz w:val="24"/>
          <w:szCs w:val="24"/>
        </w:rPr>
      </w:pPr>
      <w:r w:rsidRPr="006E4CF4">
        <w:rPr>
          <w:rFonts w:ascii="Times New Roman" w:hAnsi="Times New Roman" w:cs="Times New Roman"/>
          <w:b/>
          <w:sz w:val="24"/>
          <w:szCs w:val="24"/>
        </w:rPr>
        <w:t xml:space="preserve">Diversify Revenue Streams: </w:t>
      </w:r>
    </w:p>
    <w:p w14:paraId="58932C1B" w14:textId="77777777" w:rsidR="006E5AA1"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Think of ways to bring in money than only selling high-end products. If they want to draw in a wider range of customers, they should think about ways to improve the hotels' emphasis on health and experiences.</w:t>
      </w:r>
    </w:p>
    <w:p w14:paraId="210FFFEC" w14:textId="77777777" w:rsidR="006E5AA1" w:rsidRPr="006E4CF4" w:rsidRDefault="006E5AA1" w:rsidP="006E4CF4">
      <w:pPr>
        <w:spacing w:line="360" w:lineRule="auto"/>
        <w:jc w:val="both"/>
        <w:rPr>
          <w:rFonts w:ascii="Times New Roman" w:hAnsi="Times New Roman" w:cs="Times New Roman"/>
          <w:b/>
          <w:sz w:val="24"/>
          <w:szCs w:val="24"/>
        </w:rPr>
      </w:pPr>
      <w:r w:rsidRPr="006E4CF4">
        <w:rPr>
          <w:rFonts w:ascii="Times New Roman" w:hAnsi="Times New Roman" w:cs="Times New Roman"/>
          <w:b/>
          <w:sz w:val="24"/>
          <w:szCs w:val="24"/>
        </w:rPr>
        <w:t xml:space="preserve">Increase the Pace of Sustainability Efforts: </w:t>
      </w:r>
    </w:p>
    <w:p w14:paraId="7DD9BABA" w14:textId="77777777" w:rsidR="006E5AA1"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Keep spending money on eco-friendly initiatives and being open about them to attract green vacationers. Install green and renewable energy sources anywhere possible.</w:t>
      </w:r>
    </w:p>
    <w:p w14:paraId="24DD620A" w14:textId="77777777" w:rsidR="006E5AA1" w:rsidRPr="006E4CF4" w:rsidRDefault="006E5AA1" w:rsidP="006E4CF4">
      <w:pPr>
        <w:spacing w:line="360" w:lineRule="auto"/>
        <w:jc w:val="both"/>
        <w:rPr>
          <w:rFonts w:ascii="Times New Roman" w:hAnsi="Times New Roman" w:cs="Times New Roman"/>
          <w:b/>
          <w:sz w:val="24"/>
          <w:szCs w:val="24"/>
        </w:rPr>
      </w:pPr>
      <w:r w:rsidRPr="006E4CF4">
        <w:rPr>
          <w:rFonts w:ascii="Times New Roman" w:hAnsi="Times New Roman" w:cs="Times New Roman"/>
          <w:b/>
          <w:sz w:val="24"/>
          <w:szCs w:val="24"/>
        </w:rPr>
        <w:t>Hotels Premier Inn</w:t>
      </w:r>
    </w:p>
    <w:p w14:paraId="5C06E5D5" w14:textId="77777777" w:rsidR="006E5AA1" w:rsidRPr="006E4CF4" w:rsidRDefault="006E5AA1" w:rsidP="006E4CF4">
      <w:pPr>
        <w:spacing w:line="360" w:lineRule="auto"/>
        <w:jc w:val="both"/>
        <w:rPr>
          <w:rFonts w:ascii="Times New Roman" w:hAnsi="Times New Roman" w:cs="Times New Roman"/>
          <w:b/>
          <w:sz w:val="24"/>
          <w:szCs w:val="24"/>
        </w:rPr>
      </w:pPr>
      <w:r w:rsidRPr="006E4CF4">
        <w:rPr>
          <w:rFonts w:ascii="Times New Roman" w:hAnsi="Times New Roman" w:cs="Times New Roman"/>
          <w:b/>
          <w:sz w:val="24"/>
          <w:szCs w:val="24"/>
        </w:rPr>
        <w:lastRenderedPageBreak/>
        <w:t xml:space="preserve">Expansion Plan for the World Market: </w:t>
      </w:r>
    </w:p>
    <w:p w14:paraId="0FAC122B" w14:textId="77777777" w:rsidR="006E5AA1"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Budget hotel chains should prioritize strategic international development in fast-growing countries like Asia and Europe. Use technology to your advantage to simplify processes and delight customers.</w:t>
      </w:r>
    </w:p>
    <w:p w14:paraId="5741C3C7" w14:textId="77777777" w:rsidR="006E5AA1" w:rsidRPr="006E4CF4" w:rsidRDefault="006E5AA1" w:rsidP="006E4CF4">
      <w:pPr>
        <w:spacing w:line="360" w:lineRule="auto"/>
        <w:jc w:val="both"/>
        <w:rPr>
          <w:rFonts w:ascii="Times New Roman" w:hAnsi="Times New Roman" w:cs="Times New Roman"/>
          <w:b/>
          <w:sz w:val="24"/>
          <w:szCs w:val="24"/>
        </w:rPr>
      </w:pPr>
      <w:r w:rsidRPr="006E4CF4">
        <w:rPr>
          <w:rFonts w:ascii="Times New Roman" w:hAnsi="Times New Roman" w:cs="Times New Roman"/>
          <w:b/>
          <w:sz w:val="24"/>
          <w:szCs w:val="24"/>
        </w:rPr>
        <w:t>Increase Dedication to CSR:</w:t>
      </w:r>
    </w:p>
    <w:p w14:paraId="11008010" w14:textId="77777777" w:rsidR="00ED7374"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Participate in more community development projects and advocate for greener practices to bolster CSR activities. Create well-defined CSR objectives and honestly report on success to enhance the company's reputation.</w:t>
      </w:r>
    </w:p>
    <w:p w14:paraId="5B3DA653" w14:textId="77777777" w:rsidR="00AD593C"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 xml:space="preserve">In conclusion, the hospitality sector is very diverse, and the Mandarin Oriental Hotel Group and Premier Inn are two examples of quite different niches. </w:t>
      </w:r>
    </w:p>
    <w:p w14:paraId="6722A70D" w14:textId="77777777" w:rsidR="006E4CF4" w:rsidRPr="006E4CF4" w:rsidRDefault="006E4CF4" w:rsidP="006E4CF4">
      <w:pPr>
        <w:jc w:val="both"/>
        <w:rPr>
          <w:rFonts w:ascii="Times New Roman" w:eastAsiaTheme="majorEastAsia" w:hAnsi="Times New Roman" w:cs="Times New Roman"/>
          <w:b/>
          <w:bCs/>
          <w:color w:val="365F91" w:themeColor="accent1" w:themeShade="BF"/>
          <w:sz w:val="24"/>
          <w:szCs w:val="24"/>
        </w:rPr>
      </w:pPr>
      <w:r w:rsidRPr="006E4CF4">
        <w:rPr>
          <w:rFonts w:ascii="Times New Roman" w:hAnsi="Times New Roman" w:cs="Times New Roman"/>
          <w:sz w:val="24"/>
          <w:szCs w:val="24"/>
        </w:rPr>
        <w:br w:type="page"/>
      </w:r>
    </w:p>
    <w:p w14:paraId="376F82F4" w14:textId="77777777" w:rsidR="006E5AA1" w:rsidRPr="006E4CF4" w:rsidRDefault="006E5AA1" w:rsidP="006E4CF4">
      <w:pPr>
        <w:pStyle w:val="Heading1"/>
        <w:jc w:val="both"/>
        <w:rPr>
          <w:rFonts w:ascii="Times New Roman" w:hAnsi="Times New Roman" w:cs="Times New Roman"/>
          <w:sz w:val="24"/>
          <w:szCs w:val="24"/>
        </w:rPr>
      </w:pPr>
      <w:bookmarkStart w:id="7" w:name="_Toc147694496"/>
      <w:r w:rsidRPr="006E4CF4">
        <w:rPr>
          <w:rFonts w:ascii="Times New Roman" w:hAnsi="Times New Roman" w:cs="Times New Roman"/>
          <w:sz w:val="24"/>
          <w:szCs w:val="24"/>
        </w:rPr>
        <w:lastRenderedPageBreak/>
        <w:t>Conclusion:</w:t>
      </w:r>
      <w:bookmarkEnd w:id="7"/>
    </w:p>
    <w:p w14:paraId="4BFF8D54" w14:textId="77777777" w:rsidR="006E5AA1" w:rsidRPr="006E4CF4" w:rsidRDefault="006E5AA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To sum up, hotels like the Mandarin Oriental and budget chains like Premier Inn show that the hospitality business is vast and varied. Premier Inn aims at budget-conscious customers, with a focus on price and dependability, whereas Mandarin Oriental targets discriminating luxury tourists with an emphasis on sustainability and individualized care. Both businesses are quite financially stable, yet they serve different niches</w:t>
      </w:r>
      <w:r w:rsidR="00547A1E" w:rsidRPr="006E4CF4">
        <w:rPr>
          <w:rFonts w:ascii="Times New Roman" w:hAnsi="Times New Roman" w:cs="Times New Roman"/>
          <w:sz w:val="24"/>
          <w:szCs w:val="24"/>
        </w:rPr>
        <w:t xml:space="preserve"> </w:t>
      </w:r>
      <w:r w:rsidR="00547A1E" w:rsidRPr="006E4CF4">
        <w:rPr>
          <w:rFonts w:ascii="Times New Roman" w:hAnsi="Times New Roman" w:cs="Times New Roman"/>
          <w:color w:val="222222"/>
          <w:sz w:val="24"/>
          <w:szCs w:val="24"/>
          <w:shd w:val="clear" w:color="auto" w:fill="FFFFFF"/>
        </w:rPr>
        <w:t>(Casado-Aranda, et al. 2021)</w:t>
      </w:r>
      <w:r w:rsidRPr="006E4CF4">
        <w:rPr>
          <w:rFonts w:ascii="Times New Roman" w:hAnsi="Times New Roman" w:cs="Times New Roman"/>
          <w:sz w:val="24"/>
          <w:szCs w:val="24"/>
        </w:rPr>
        <w:t>.</w:t>
      </w:r>
    </w:p>
    <w:p w14:paraId="25DD9C52" w14:textId="77777777" w:rsidR="006E5AA1" w:rsidRPr="006E4CF4" w:rsidRDefault="006E5AA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sz w:val="24"/>
          <w:szCs w:val="24"/>
        </w:rPr>
        <w:t>In order to maintain their competitive advantage and assure future development, we suggest that both organizations diversify their income sources, speed up their sustainability initiatives, and increase their market presence. In addition, a greater dedication to CSR, with an emphasis on transparency and community participation, may improve company reputations and ring true with ecologically and socially sensitive customers</w:t>
      </w:r>
      <w:r w:rsidR="00547A1E" w:rsidRPr="006E4CF4">
        <w:rPr>
          <w:rFonts w:ascii="Times New Roman" w:hAnsi="Times New Roman" w:cs="Times New Roman"/>
          <w:sz w:val="24"/>
          <w:szCs w:val="24"/>
        </w:rPr>
        <w:t xml:space="preserve"> </w:t>
      </w:r>
      <w:r w:rsidR="00547A1E" w:rsidRPr="006E4CF4">
        <w:rPr>
          <w:rFonts w:ascii="Times New Roman" w:hAnsi="Times New Roman" w:cs="Times New Roman"/>
          <w:color w:val="222222"/>
          <w:sz w:val="24"/>
          <w:szCs w:val="24"/>
          <w:shd w:val="clear" w:color="auto" w:fill="FFFFFF"/>
        </w:rPr>
        <w:t>(Huang et. al. 2022)</w:t>
      </w:r>
      <w:r w:rsidRPr="006E4CF4">
        <w:rPr>
          <w:rFonts w:ascii="Times New Roman" w:hAnsi="Times New Roman" w:cs="Times New Roman"/>
          <w:sz w:val="24"/>
          <w:szCs w:val="24"/>
        </w:rPr>
        <w:t>.</w:t>
      </w:r>
    </w:p>
    <w:p w14:paraId="41C2B03C" w14:textId="77777777" w:rsidR="006E5AA1" w:rsidRPr="006E4CF4" w:rsidRDefault="006E5AA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In order to thrive in the ever-changing hospitality business, companies like Mandarin Oriental Hotel Group and Premier Inn will need to be flexible and creative in order to fulfill the changing demands of its customers.</w:t>
      </w:r>
    </w:p>
    <w:p w14:paraId="64EFBB59" w14:textId="77777777" w:rsidR="00D27FD1" w:rsidRPr="006E4CF4" w:rsidRDefault="00D27FD1" w:rsidP="006E4CF4">
      <w:pPr>
        <w:jc w:val="both"/>
        <w:rPr>
          <w:rFonts w:ascii="Times New Roman" w:eastAsiaTheme="majorEastAsia" w:hAnsi="Times New Roman" w:cs="Times New Roman"/>
          <w:b/>
          <w:bCs/>
          <w:color w:val="365F91" w:themeColor="accent1" w:themeShade="BF"/>
          <w:sz w:val="24"/>
          <w:szCs w:val="24"/>
        </w:rPr>
      </w:pPr>
      <w:r w:rsidRPr="006E4CF4">
        <w:rPr>
          <w:rFonts w:ascii="Times New Roman" w:hAnsi="Times New Roman" w:cs="Times New Roman"/>
          <w:sz w:val="24"/>
          <w:szCs w:val="24"/>
        </w:rPr>
        <w:br w:type="page"/>
      </w:r>
    </w:p>
    <w:p w14:paraId="5BF31F18" w14:textId="77777777" w:rsidR="00D27FD1" w:rsidRPr="006E4CF4" w:rsidRDefault="00D27FD1" w:rsidP="006E4CF4">
      <w:pPr>
        <w:pStyle w:val="Heading1"/>
        <w:jc w:val="both"/>
        <w:rPr>
          <w:rFonts w:ascii="Times New Roman" w:hAnsi="Times New Roman" w:cs="Times New Roman"/>
          <w:sz w:val="24"/>
          <w:szCs w:val="24"/>
        </w:rPr>
      </w:pPr>
      <w:bookmarkStart w:id="8" w:name="_Toc147694497"/>
      <w:r w:rsidRPr="006E4CF4">
        <w:rPr>
          <w:rFonts w:ascii="Times New Roman" w:hAnsi="Times New Roman" w:cs="Times New Roman"/>
          <w:sz w:val="24"/>
          <w:szCs w:val="24"/>
        </w:rPr>
        <w:lastRenderedPageBreak/>
        <w:t>Reference</w:t>
      </w:r>
      <w:bookmarkEnd w:id="8"/>
      <w:r w:rsidRPr="006E4CF4">
        <w:rPr>
          <w:rFonts w:ascii="Times New Roman" w:hAnsi="Times New Roman" w:cs="Times New Roman"/>
          <w:sz w:val="24"/>
          <w:szCs w:val="24"/>
        </w:rPr>
        <w:t xml:space="preserve"> </w:t>
      </w:r>
    </w:p>
    <w:p w14:paraId="18FCCCCA" w14:textId="77777777" w:rsidR="00D27FD1" w:rsidRPr="006E4CF4" w:rsidRDefault="00D27FD1" w:rsidP="006E4CF4">
      <w:pPr>
        <w:jc w:val="both"/>
        <w:rPr>
          <w:rFonts w:ascii="Times New Roman" w:hAnsi="Times New Roman" w:cs="Times New Roman"/>
          <w:color w:val="222222"/>
          <w:sz w:val="24"/>
          <w:szCs w:val="24"/>
          <w:shd w:val="clear" w:color="auto" w:fill="FFFFFF"/>
        </w:rPr>
      </w:pPr>
    </w:p>
    <w:p w14:paraId="35491888" w14:textId="77777777" w:rsidR="00D27FD1" w:rsidRPr="006E4CF4" w:rsidRDefault="00D27FD1" w:rsidP="006E4CF4">
      <w:pPr>
        <w:spacing w:line="360" w:lineRule="auto"/>
        <w:jc w:val="both"/>
        <w:rPr>
          <w:rFonts w:ascii="Times New Roman" w:hAnsi="Times New Roman" w:cs="Times New Roman"/>
          <w:sz w:val="24"/>
          <w:szCs w:val="24"/>
        </w:rPr>
      </w:pPr>
      <w:r w:rsidRPr="006E4CF4">
        <w:rPr>
          <w:rFonts w:ascii="Times New Roman" w:hAnsi="Times New Roman" w:cs="Times New Roman"/>
          <w:sz w:val="24"/>
          <w:szCs w:val="24"/>
        </w:rPr>
        <w:t xml:space="preserve"> </w:t>
      </w:r>
      <w:r w:rsidRPr="006E4CF4">
        <w:rPr>
          <w:rFonts w:ascii="Times New Roman" w:hAnsi="Times New Roman" w:cs="Times New Roman"/>
          <w:color w:val="222222"/>
          <w:sz w:val="24"/>
          <w:szCs w:val="24"/>
          <w:shd w:val="clear" w:color="auto" w:fill="FFFFFF"/>
        </w:rPr>
        <w:t>Casado-Aranda, L.A., Sánchez-Fernández, J. and Bastidas-Manzano, A.B., 2021. Tourism research after the COVID-19 outbreak: Insights for more sustainable, local and smart cities. </w:t>
      </w:r>
      <w:r w:rsidRPr="006E4CF4">
        <w:rPr>
          <w:rFonts w:ascii="Times New Roman" w:hAnsi="Times New Roman" w:cs="Times New Roman"/>
          <w:i/>
          <w:iCs/>
          <w:color w:val="222222"/>
          <w:sz w:val="24"/>
          <w:szCs w:val="24"/>
          <w:shd w:val="clear" w:color="auto" w:fill="FFFFFF"/>
        </w:rPr>
        <w:t>Sustainable Cities and Society</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73</w:t>
      </w:r>
      <w:r w:rsidRPr="006E4CF4">
        <w:rPr>
          <w:rFonts w:ascii="Times New Roman" w:hAnsi="Times New Roman" w:cs="Times New Roman"/>
          <w:color w:val="222222"/>
          <w:sz w:val="24"/>
          <w:szCs w:val="24"/>
          <w:shd w:val="clear" w:color="auto" w:fill="FFFFFF"/>
        </w:rPr>
        <w:t>, p.103126.</w:t>
      </w:r>
    </w:p>
    <w:p w14:paraId="503EE742"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Davies, K., Gouthro, M.B., Matthews, N. and Richards, V., 2023. Festival Participation, Inclusion and Poverty: An Exploratory Study. </w:t>
      </w:r>
      <w:r w:rsidRPr="006E4CF4">
        <w:rPr>
          <w:rFonts w:ascii="Times New Roman" w:hAnsi="Times New Roman" w:cs="Times New Roman"/>
          <w:i/>
          <w:iCs/>
          <w:color w:val="222222"/>
          <w:sz w:val="24"/>
          <w:szCs w:val="24"/>
          <w:shd w:val="clear" w:color="auto" w:fill="FFFFFF"/>
        </w:rPr>
        <w:t>Tourism and Hospitality</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4</w:t>
      </w:r>
      <w:r w:rsidRPr="006E4CF4">
        <w:rPr>
          <w:rFonts w:ascii="Times New Roman" w:hAnsi="Times New Roman" w:cs="Times New Roman"/>
          <w:color w:val="222222"/>
          <w:sz w:val="24"/>
          <w:szCs w:val="24"/>
          <w:shd w:val="clear" w:color="auto" w:fill="FFFFFF"/>
        </w:rPr>
        <w:t>(1), pp.51-74.</w:t>
      </w:r>
    </w:p>
    <w:p w14:paraId="183A9E41" w14:textId="77777777" w:rsidR="00D27FD1" w:rsidRPr="006E4CF4" w:rsidRDefault="00D27FD1" w:rsidP="006E4CF4">
      <w:pPr>
        <w:jc w:val="both"/>
        <w:rPr>
          <w:rFonts w:ascii="Times New Roman" w:hAnsi="Times New Roman" w:cs="Times New Roman"/>
          <w:color w:val="222222"/>
          <w:sz w:val="24"/>
          <w:szCs w:val="24"/>
          <w:shd w:val="clear" w:color="auto" w:fill="FFFFFF"/>
        </w:rPr>
      </w:pPr>
      <w:proofErr w:type="spellStart"/>
      <w:r w:rsidRPr="006E4CF4">
        <w:rPr>
          <w:rFonts w:ascii="Times New Roman" w:hAnsi="Times New Roman" w:cs="Times New Roman"/>
          <w:color w:val="222222"/>
          <w:sz w:val="24"/>
          <w:szCs w:val="24"/>
          <w:shd w:val="clear" w:color="auto" w:fill="FFFFFF"/>
        </w:rPr>
        <w:t>Elkhwesky</w:t>
      </w:r>
      <w:proofErr w:type="spellEnd"/>
      <w:r w:rsidRPr="006E4CF4">
        <w:rPr>
          <w:rFonts w:ascii="Times New Roman" w:hAnsi="Times New Roman" w:cs="Times New Roman"/>
          <w:color w:val="222222"/>
          <w:sz w:val="24"/>
          <w:szCs w:val="24"/>
          <w:shd w:val="clear" w:color="auto" w:fill="FFFFFF"/>
        </w:rPr>
        <w:t xml:space="preserve">, Z., El </w:t>
      </w:r>
      <w:proofErr w:type="spellStart"/>
      <w:r w:rsidRPr="006E4CF4">
        <w:rPr>
          <w:rFonts w:ascii="Times New Roman" w:hAnsi="Times New Roman" w:cs="Times New Roman"/>
          <w:color w:val="222222"/>
          <w:sz w:val="24"/>
          <w:szCs w:val="24"/>
          <w:shd w:val="clear" w:color="auto" w:fill="FFFFFF"/>
        </w:rPr>
        <w:t>Manzani</w:t>
      </w:r>
      <w:proofErr w:type="spellEnd"/>
      <w:r w:rsidRPr="006E4CF4">
        <w:rPr>
          <w:rFonts w:ascii="Times New Roman" w:hAnsi="Times New Roman" w:cs="Times New Roman"/>
          <w:color w:val="222222"/>
          <w:sz w:val="24"/>
          <w:szCs w:val="24"/>
          <w:shd w:val="clear" w:color="auto" w:fill="FFFFFF"/>
        </w:rPr>
        <w:t>, Y. and Elbayoumi Salem, I., 2022. Driving hospitality and tourism to foster sustainable innovation: A systematic review of COVID-19-related studies and practical implications in the digital era. </w:t>
      </w:r>
      <w:r w:rsidRPr="006E4CF4">
        <w:rPr>
          <w:rFonts w:ascii="Times New Roman" w:hAnsi="Times New Roman" w:cs="Times New Roman"/>
          <w:i/>
          <w:iCs/>
          <w:color w:val="222222"/>
          <w:sz w:val="24"/>
          <w:szCs w:val="24"/>
          <w:shd w:val="clear" w:color="auto" w:fill="FFFFFF"/>
        </w:rPr>
        <w:t>Tourism and Hospitality Research</w:t>
      </w:r>
      <w:r w:rsidRPr="006E4CF4">
        <w:rPr>
          <w:rFonts w:ascii="Times New Roman" w:hAnsi="Times New Roman" w:cs="Times New Roman"/>
          <w:color w:val="222222"/>
          <w:sz w:val="24"/>
          <w:szCs w:val="24"/>
          <w:shd w:val="clear" w:color="auto" w:fill="FFFFFF"/>
        </w:rPr>
        <w:t>, p.14673584221126792.</w:t>
      </w:r>
    </w:p>
    <w:p w14:paraId="1BD5DDD6"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Fenitra, R.M., Abbas, A., </w:t>
      </w:r>
      <w:proofErr w:type="spellStart"/>
      <w:r w:rsidRPr="006E4CF4">
        <w:rPr>
          <w:rFonts w:ascii="Times New Roman" w:hAnsi="Times New Roman" w:cs="Times New Roman"/>
          <w:color w:val="222222"/>
          <w:sz w:val="24"/>
          <w:szCs w:val="24"/>
          <w:shd w:val="clear" w:color="auto" w:fill="FFFFFF"/>
        </w:rPr>
        <w:t>Ekowati</w:t>
      </w:r>
      <w:proofErr w:type="spellEnd"/>
      <w:r w:rsidRPr="006E4CF4">
        <w:rPr>
          <w:rFonts w:ascii="Times New Roman" w:hAnsi="Times New Roman" w:cs="Times New Roman"/>
          <w:color w:val="222222"/>
          <w:sz w:val="24"/>
          <w:szCs w:val="24"/>
          <w:shd w:val="clear" w:color="auto" w:fill="FFFFFF"/>
        </w:rPr>
        <w:t xml:space="preserve">, D. and </w:t>
      </w:r>
      <w:proofErr w:type="spellStart"/>
      <w:r w:rsidRPr="006E4CF4">
        <w:rPr>
          <w:rFonts w:ascii="Times New Roman" w:hAnsi="Times New Roman" w:cs="Times New Roman"/>
          <w:color w:val="222222"/>
          <w:sz w:val="24"/>
          <w:szCs w:val="24"/>
          <w:shd w:val="clear" w:color="auto" w:fill="FFFFFF"/>
        </w:rPr>
        <w:t>Suhairidi</w:t>
      </w:r>
      <w:proofErr w:type="spellEnd"/>
      <w:r w:rsidRPr="006E4CF4">
        <w:rPr>
          <w:rFonts w:ascii="Times New Roman" w:hAnsi="Times New Roman" w:cs="Times New Roman"/>
          <w:color w:val="222222"/>
          <w:sz w:val="24"/>
          <w:szCs w:val="24"/>
          <w:shd w:val="clear" w:color="auto" w:fill="FFFFFF"/>
        </w:rPr>
        <w:t>, F., 2022. Strategic intent and strategic leadership: A review perspective for post-COVID-19 tourism and hospitality industry recovery. </w:t>
      </w:r>
      <w:r w:rsidRPr="006E4CF4">
        <w:rPr>
          <w:rFonts w:ascii="Times New Roman" w:hAnsi="Times New Roman" w:cs="Times New Roman"/>
          <w:i/>
          <w:iCs/>
          <w:color w:val="222222"/>
          <w:sz w:val="24"/>
          <w:szCs w:val="24"/>
          <w:shd w:val="clear" w:color="auto" w:fill="FFFFFF"/>
        </w:rPr>
        <w:t>The Emerald handbook of destination recovery in tourism and hospitality</w:t>
      </w:r>
      <w:r w:rsidRPr="006E4CF4">
        <w:rPr>
          <w:rFonts w:ascii="Times New Roman" w:hAnsi="Times New Roman" w:cs="Times New Roman"/>
          <w:color w:val="222222"/>
          <w:sz w:val="24"/>
          <w:szCs w:val="24"/>
          <w:shd w:val="clear" w:color="auto" w:fill="FFFFFF"/>
        </w:rPr>
        <w:t>, pp.23-44.</w:t>
      </w:r>
    </w:p>
    <w:p w14:paraId="76AC1363"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Huang, W., </w:t>
      </w:r>
      <w:proofErr w:type="spellStart"/>
      <w:r w:rsidRPr="006E4CF4">
        <w:rPr>
          <w:rFonts w:ascii="Times New Roman" w:hAnsi="Times New Roman" w:cs="Times New Roman"/>
          <w:color w:val="222222"/>
          <w:sz w:val="24"/>
          <w:szCs w:val="24"/>
          <w:shd w:val="clear" w:color="auto" w:fill="FFFFFF"/>
        </w:rPr>
        <w:t>Saydaliev</w:t>
      </w:r>
      <w:proofErr w:type="spellEnd"/>
      <w:r w:rsidRPr="006E4CF4">
        <w:rPr>
          <w:rFonts w:ascii="Times New Roman" w:hAnsi="Times New Roman" w:cs="Times New Roman"/>
          <w:color w:val="222222"/>
          <w:sz w:val="24"/>
          <w:szCs w:val="24"/>
          <w:shd w:val="clear" w:color="auto" w:fill="FFFFFF"/>
        </w:rPr>
        <w:t>, H.B., Iqbal, W. and Irfan, M., 2022. Measuring the impact of economic policies on Co2 emissions: ways to achieve green economic recovery in the post-COVID-19 era. </w:t>
      </w:r>
      <w:r w:rsidRPr="006E4CF4">
        <w:rPr>
          <w:rFonts w:ascii="Times New Roman" w:hAnsi="Times New Roman" w:cs="Times New Roman"/>
          <w:i/>
          <w:iCs/>
          <w:color w:val="222222"/>
          <w:sz w:val="24"/>
          <w:szCs w:val="24"/>
          <w:shd w:val="clear" w:color="auto" w:fill="FFFFFF"/>
        </w:rPr>
        <w:t>Climate Change Economics</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13</w:t>
      </w:r>
      <w:r w:rsidRPr="006E4CF4">
        <w:rPr>
          <w:rFonts w:ascii="Times New Roman" w:hAnsi="Times New Roman" w:cs="Times New Roman"/>
          <w:color w:val="222222"/>
          <w:sz w:val="24"/>
          <w:szCs w:val="24"/>
          <w:shd w:val="clear" w:color="auto" w:fill="FFFFFF"/>
        </w:rPr>
        <w:t>(03), p.2240010.</w:t>
      </w:r>
    </w:p>
    <w:p w14:paraId="4270A318"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Jin, X., Bao, J. and Tang, C., 2022. Profiling and evaluating Chinese consumers regarding post-COVID-19 travel. </w:t>
      </w:r>
      <w:r w:rsidRPr="006E4CF4">
        <w:rPr>
          <w:rFonts w:ascii="Times New Roman" w:hAnsi="Times New Roman" w:cs="Times New Roman"/>
          <w:i/>
          <w:iCs/>
          <w:color w:val="222222"/>
          <w:sz w:val="24"/>
          <w:szCs w:val="24"/>
          <w:shd w:val="clear" w:color="auto" w:fill="FFFFFF"/>
        </w:rPr>
        <w:t>Current Issues in Tourism</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25</w:t>
      </w:r>
      <w:r w:rsidRPr="006E4CF4">
        <w:rPr>
          <w:rFonts w:ascii="Times New Roman" w:hAnsi="Times New Roman" w:cs="Times New Roman"/>
          <w:color w:val="222222"/>
          <w:sz w:val="24"/>
          <w:szCs w:val="24"/>
          <w:shd w:val="clear" w:color="auto" w:fill="FFFFFF"/>
        </w:rPr>
        <w:t>(5), pp.745-763.</w:t>
      </w:r>
    </w:p>
    <w:p w14:paraId="762D995F"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Kitamura, Y., </w:t>
      </w:r>
      <w:proofErr w:type="spellStart"/>
      <w:r w:rsidRPr="006E4CF4">
        <w:rPr>
          <w:rFonts w:ascii="Times New Roman" w:hAnsi="Times New Roman" w:cs="Times New Roman"/>
          <w:color w:val="222222"/>
          <w:sz w:val="24"/>
          <w:szCs w:val="24"/>
          <w:shd w:val="clear" w:color="auto" w:fill="FFFFFF"/>
        </w:rPr>
        <w:t>Karkour</w:t>
      </w:r>
      <w:proofErr w:type="spellEnd"/>
      <w:r w:rsidRPr="006E4CF4">
        <w:rPr>
          <w:rFonts w:ascii="Times New Roman" w:hAnsi="Times New Roman" w:cs="Times New Roman"/>
          <w:color w:val="222222"/>
          <w:sz w:val="24"/>
          <w:szCs w:val="24"/>
          <w:shd w:val="clear" w:color="auto" w:fill="FFFFFF"/>
        </w:rPr>
        <w:t xml:space="preserve">, S., </w:t>
      </w:r>
      <w:proofErr w:type="spellStart"/>
      <w:r w:rsidRPr="006E4CF4">
        <w:rPr>
          <w:rFonts w:ascii="Times New Roman" w:hAnsi="Times New Roman" w:cs="Times New Roman"/>
          <w:color w:val="222222"/>
          <w:sz w:val="24"/>
          <w:szCs w:val="24"/>
          <w:shd w:val="clear" w:color="auto" w:fill="FFFFFF"/>
        </w:rPr>
        <w:t>Ichisugi</w:t>
      </w:r>
      <w:proofErr w:type="spellEnd"/>
      <w:r w:rsidRPr="006E4CF4">
        <w:rPr>
          <w:rFonts w:ascii="Times New Roman" w:hAnsi="Times New Roman" w:cs="Times New Roman"/>
          <w:color w:val="222222"/>
          <w:sz w:val="24"/>
          <w:szCs w:val="24"/>
          <w:shd w:val="clear" w:color="auto" w:fill="FFFFFF"/>
        </w:rPr>
        <w:t xml:space="preserve">, Y. and </w:t>
      </w:r>
      <w:proofErr w:type="spellStart"/>
      <w:r w:rsidRPr="006E4CF4">
        <w:rPr>
          <w:rFonts w:ascii="Times New Roman" w:hAnsi="Times New Roman" w:cs="Times New Roman"/>
          <w:color w:val="222222"/>
          <w:sz w:val="24"/>
          <w:szCs w:val="24"/>
          <w:shd w:val="clear" w:color="auto" w:fill="FFFFFF"/>
        </w:rPr>
        <w:t>Itsubo</w:t>
      </w:r>
      <w:proofErr w:type="spellEnd"/>
      <w:r w:rsidRPr="006E4CF4">
        <w:rPr>
          <w:rFonts w:ascii="Times New Roman" w:hAnsi="Times New Roman" w:cs="Times New Roman"/>
          <w:color w:val="222222"/>
          <w:sz w:val="24"/>
          <w:szCs w:val="24"/>
          <w:shd w:val="clear" w:color="auto" w:fill="FFFFFF"/>
        </w:rPr>
        <w:t>, N., 2020. Evaluation of the economic, environmental, and social impacts of the COVID-19 pandemic on the Japanese tourism industry. </w:t>
      </w:r>
      <w:r w:rsidRPr="006E4CF4">
        <w:rPr>
          <w:rFonts w:ascii="Times New Roman" w:hAnsi="Times New Roman" w:cs="Times New Roman"/>
          <w:i/>
          <w:iCs/>
          <w:color w:val="222222"/>
          <w:sz w:val="24"/>
          <w:szCs w:val="24"/>
          <w:shd w:val="clear" w:color="auto" w:fill="FFFFFF"/>
        </w:rPr>
        <w:t>Sustainability</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12</w:t>
      </w:r>
      <w:r w:rsidRPr="006E4CF4">
        <w:rPr>
          <w:rFonts w:ascii="Times New Roman" w:hAnsi="Times New Roman" w:cs="Times New Roman"/>
          <w:color w:val="222222"/>
          <w:sz w:val="24"/>
          <w:szCs w:val="24"/>
          <w:shd w:val="clear" w:color="auto" w:fill="FFFFFF"/>
        </w:rPr>
        <w:t>(24), p.10302.</w:t>
      </w:r>
    </w:p>
    <w:p w14:paraId="4E61C08E"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Mimaki, C.A., Darma, G.S., </w:t>
      </w:r>
      <w:proofErr w:type="spellStart"/>
      <w:r w:rsidRPr="006E4CF4">
        <w:rPr>
          <w:rFonts w:ascii="Times New Roman" w:hAnsi="Times New Roman" w:cs="Times New Roman"/>
          <w:color w:val="222222"/>
          <w:sz w:val="24"/>
          <w:szCs w:val="24"/>
          <w:shd w:val="clear" w:color="auto" w:fill="FFFFFF"/>
        </w:rPr>
        <w:t>Widhiasthini</w:t>
      </w:r>
      <w:proofErr w:type="spellEnd"/>
      <w:r w:rsidRPr="006E4CF4">
        <w:rPr>
          <w:rFonts w:ascii="Times New Roman" w:hAnsi="Times New Roman" w:cs="Times New Roman"/>
          <w:color w:val="222222"/>
          <w:sz w:val="24"/>
          <w:szCs w:val="24"/>
          <w:shd w:val="clear" w:color="auto" w:fill="FFFFFF"/>
        </w:rPr>
        <w:t xml:space="preserve">, N.W. and </w:t>
      </w:r>
      <w:proofErr w:type="spellStart"/>
      <w:r w:rsidRPr="006E4CF4">
        <w:rPr>
          <w:rFonts w:ascii="Times New Roman" w:hAnsi="Times New Roman" w:cs="Times New Roman"/>
          <w:color w:val="222222"/>
          <w:sz w:val="24"/>
          <w:szCs w:val="24"/>
          <w:shd w:val="clear" w:color="auto" w:fill="FFFFFF"/>
        </w:rPr>
        <w:t>Basmantra</w:t>
      </w:r>
      <w:proofErr w:type="spellEnd"/>
      <w:r w:rsidRPr="006E4CF4">
        <w:rPr>
          <w:rFonts w:ascii="Times New Roman" w:hAnsi="Times New Roman" w:cs="Times New Roman"/>
          <w:color w:val="222222"/>
          <w:sz w:val="24"/>
          <w:szCs w:val="24"/>
          <w:shd w:val="clear" w:color="auto" w:fill="FFFFFF"/>
        </w:rPr>
        <w:t xml:space="preserve">, I.N., 2022. Predicting post-COVID-19 tourist's loyalty: will they come back and </w:t>
      </w:r>
      <w:proofErr w:type="gramStart"/>
      <w:r w:rsidRPr="006E4CF4">
        <w:rPr>
          <w:rFonts w:ascii="Times New Roman" w:hAnsi="Times New Roman" w:cs="Times New Roman"/>
          <w:color w:val="222222"/>
          <w:sz w:val="24"/>
          <w:szCs w:val="24"/>
          <w:shd w:val="clear" w:color="auto" w:fill="FFFFFF"/>
        </w:rPr>
        <w:t>recommend?.</w:t>
      </w:r>
      <w:proofErr w:type="gramEnd"/>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International Journal of Tourism Policy</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12</w:t>
      </w:r>
      <w:r w:rsidRPr="006E4CF4">
        <w:rPr>
          <w:rFonts w:ascii="Times New Roman" w:hAnsi="Times New Roman" w:cs="Times New Roman"/>
          <w:color w:val="222222"/>
          <w:sz w:val="24"/>
          <w:szCs w:val="24"/>
          <w:shd w:val="clear" w:color="auto" w:fill="FFFFFF"/>
        </w:rPr>
        <w:t>(1), pp.1-23.</w:t>
      </w:r>
    </w:p>
    <w:p w14:paraId="1724E8EC" w14:textId="77777777" w:rsidR="00D27FD1" w:rsidRPr="006E4CF4" w:rsidRDefault="00D27FD1" w:rsidP="006E4CF4">
      <w:pPr>
        <w:jc w:val="both"/>
        <w:rPr>
          <w:rFonts w:ascii="Times New Roman" w:hAnsi="Times New Roman" w:cs="Times New Roman"/>
          <w:color w:val="222222"/>
          <w:sz w:val="24"/>
          <w:szCs w:val="24"/>
          <w:shd w:val="clear" w:color="auto" w:fill="FFFFFF"/>
        </w:rPr>
      </w:pPr>
      <w:proofErr w:type="spellStart"/>
      <w:r w:rsidRPr="006E4CF4">
        <w:rPr>
          <w:rFonts w:ascii="Times New Roman" w:hAnsi="Times New Roman" w:cs="Times New Roman"/>
          <w:color w:val="222222"/>
          <w:sz w:val="24"/>
          <w:szCs w:val="24"/>
          <w:shd w:val="clear" w:color="auto" w:fill="FFFFFF"/>
        </w:rPr>
        <w:t>Nekmahmud</w:t>
      </w:r>
      <w:proofErr w:type="spellEnd"/>
      <w:r w:rsidRPr="006E4CF4">
        <w:rPr>
          <w:rFonts w:ascii="Times New Roman" w:hAnsi="Times New Roman" w:cs="Times New Roman"/>
          <w:color w:val="222222"/>
          <w:sz w:val="24"/>
          <w:szCs w:val="24"/>
          <w:shd w:val="clear" w:color="auto" w:fill="FFFFFF"/>
        </w:rPr>
        <w:t>, M., Rabbi, M.F. and Hassan, A., 2022. Evaluation of COVID-19's effects and opportunities for Bangladesh's sustainable tourism. In </w:t>
      </w:r>
      <w:r w:rsidRPr="006E4CF4">
        <w:rPr>
          <w:rFonts w:ascii="Times New Roman" w:hAnsi="Times New Roman" w:cs="Times New Roman"/>
          <w:i/>
          <w:iCs/>
          <w:color w:val="222222"/>
          <w:sz w:val="24"/>
          <w:szCs w:val="24"/>
          <w:shd w:val="clear" w:color="auto" w:fill="FFFFFF"/>
        </w:rPr>
        <w:t>The Emerald handbook of destination recovery in tourism and hospitality</w:t>
      </w:r>
      <w:r w:rsidRPr="006E4CF4">
        <w:rPr>
          <w:rFonts w:ascii="Times New Roman" w:hAnsi="Times New Roman" w:cs="Times New Roman"/>
          <w:color w:val="222222"/>
          <w:sz w:val="24"/>
          <w:szCs w:val="24"/>
          <w:shd w:val="clear" w:color="auto" w:fill="FFFFFF"/>
        </w:rPr>
        <w:t> (pp. 87-104). Emerald Publishing Limited.</w:t>
      </w:r>
    </w:p>
    <w:p w14:paraId="7E085755"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Nicolaides, A., 2020. Sustainable ethical tourism (SET) and rural community involvement. </w:t>
      </w:r>
      <w:r w:rsidRPr="006E4CF4">
        <w:rPr>
          <w:rFonts w:ascii="Times New Roman" w:hAnsi="Times New Roman" w:cs="Times New Roman"/>
          <w:i/>
          <w:iCs/>
          <w:color w:val="222222"/>
          <w:sz w:val="24"/>
          <w:szCs w:val="24"/>
          <w:shd w:val="clear" w:color="auto" w:fill="FFFFFF"/>
        </w:rPr>
        <w:t>African Journal of Hospitality, Tourism and Leisure</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9</w:t>
      </w:r>
      <w:r w:rsidRPr="006E4CF4">
        <w:rPr>
          <w:rFonts w:ascii="Times New Roman" w:hAnsi="Times New Roman" w:cs="Times New Roman"/>
          <w:color w:val="222222"/>
          <w:sz w:val="24"/>
          <w:szCs w:val="24"/>
          <w:shd w:val="clear" w:color="auto" w:fill="FFFFFF"/>
        </w:rPr>
        <w:t>(1), pp.1-16.</w:t>
      </w:r>
    </w:p>
    <w:p w14:paraId="210B6186" w14:textId="77777777" w:rsidR="00D27FD1" w:rsidRPr="006E4CF4" w:rsidRDefault="00D27FD1" w:rsidP="006E4CF4">
      <w:pPr>
        <w:jc w:val="both"/>
        <w:rPr>
          <w:rFonts w:ascii="Times New Roman" w:hAnsi="Times New Roman" w:cs="Times New Roman"/>
          <w:color w:val="222222"/>
          <w:sz w:val="24"/>
          <w:szCs w:val="24"/>
          <w:shd w:val="clear" w:color="auto" w:fill="FFFFFF"/>
        </w:rPr>
      </w:pPr>
      <w:proofErr w:type="spellStart"/>
      <w:r w:rsidRPr="006E4CF4">
        <w:rPr>
          <w:rFonts w:ascii="Times New Roman" w:hAnsi="Times New Roman" w:cs="Times New Roman"/>
          <w:color w:val="222222"/>
          <w:sz w:val="24"/>
          <w:szCs w:val="24"/>
          <w:shd w:val="clear" w:color="auto" w:fill="FFFFFF"/>
        </w:rPr>
        <w:t>Orîndaru</w:t>
      </w:r>
      <w:proofErr w:type="spellEnd"/>
      <w:r w:rsidRPr="006E4CF4">
        <w:rPr>
          <w:rFonts w:ascii="Times New Roman" w:hAnsi="Times New Roman" w:cs="Times New Roman"/>
          <w:color w:val="222222"/>
          <w:sz w:val="24"/>
          <w:szCs w:val="24"/>
          <w:shd w:val="clear" w:color="auto" w:fill="FFFFFF"/>
        </w:rPr>
        <w:t xml:space="preserve">, A., Popescu, M.F., </w:t>
      </w:r>
      <w:proofErr w:type="spellStart"/>
      <w:r w:rsidRPr="006E4CF4">
        <w:rPr>
          <w:rFonts w:ascii="Times New Roman" w:hAnsi="Times New Roman" w:cs="Times New Roman"/>
          <w:color w:val="222222"/>
          <w:sz w:val="24"/>
          <w:szCs w:val="24"/>
          <w:shd w:val="clear" w:color="auto" w:fill="FFFFFF"/>
        </w:rPr>
        <w:t>Alexoaei</w:t>
      </w:r>
      <w:proofErr w:type="spellEnd"/>
      <w:r w:rsidRPr="006E4CF4">
        <w:rPr>
          <w:rFonts w:ascii="Times New Roman" w:hAnsi="Times New Roman" w:cs="Times New Roman"/>
          <w:color w:val="222222"/>
          <w:sz w:val="24"/>
          <w:szCs w:val="24"/>
          <w:shd w:val="clear" w:color="auto" w:fill="FFFFFF"/>
        </w:rPr>
        <w:t xml:space="preserve">, A.P., </w:t>
      </w:r>
      <w:proofErr w:type="spellStart"/>
      <w:r w:rsidRPr="006E4CF4">
        <w:rPr>
          <w:rFonts w:ascii="Times New Roman" w:hAnsi="Times New Roman" w:cs="Times New Roman"/>
          <w:color w:val="222222"/>
          <w:sz w:val="24"/>
          <w:szCs w:val="24"/>
          <w:shd w:val="clear" w:color="auto" w:fill="FFFFFF"/>
        </w:rPr>
        <w:t>Căescu</w:t>
      </w:r>
      <w:proofErr w:type="spellEnd"/>
      <w:r w:rsidRPr="006E4CF4">
        <w:rPr>
          <w:rFonts w:ascii="Times New Roman" w:hAnsi="Times New Roman" w:cs="Times New Roman"/>
          <w:color w:val="222222"/>
          <w:sz w:val="24"/>
          <w:szCs w:val="24"/>
          <w:shd w:val="clear" w:color="auto" w:fill="FFFFFF"/>
        </w:rPr>
        <w:t xml:space="preserve">, Ș.C., Florescu, M.S. and </w:t>
      </w:r>
      <w:proofErr w:type="spellStart"/>
      <w:r w:rsidRPr="006E4CF4">
        <w:rPr>
          <w:rFonts w:ascii="Times New Roman" w:hAnsi="Times New Roman" w:cs="Times New Roman"/>
          <w:color w:val="222222"/>
          <w:sz w:val="24"/>
          <w:szCs w:val="24"/>
          <w:shd w:val="clear" w:color="auto" w:fill="FFFFFF"/>
        </w:rPr>
        <w:t>Orzan</w:t>
      </w:r>
      <w:proofErr w:type="spellEnd"/>
      <w:r w:rsidRPr="006E4CF4">
        <w:rPr>
          <w:rFonts w:ascii="Times New Roman" w:hAnsi="Times New Roman" w:cs="Times New Roman"/>
          <w:color w:val="222222"/>
          <w:sz w:val="24"/>
          <w:szCs w:val="24"/>
          <w:shd w:val="clear" w:color="auto" w:fill="FFFFFF"/>
        </w:rPr>
        <w:t>, A.O., 2021. Tourism in a post-COVID-19 era: Sustainable strategies for industry’s recovery. </w:t>
      </w:r>
      <w:r w:rsidRPr="006E4CF4">
        <w:rPr>
          <w:rFonts w:ascii="Times New Roman" w:hAnsi="Times New Roman" w:cs="Times New Roman"/>
          <w:i/>
          <w:iCs/>
          <w:color w:val="222222"/>
          <w:sz w:val="24"/>
          <w:szCs w:val="24"/>
          <w:shd w:val="clear" w:color="auto" w:fill="FFFFFF"/>
        </w:rPr>
        <w:t>Sustainability</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13</w:t>
      </w:r>
      <w:r w:rsidRPr="006E4CF4">
        <w:rPr>
          <w:rFonts w:ascii="Times New Roman" w:hAnsi="Times New Roman" w:cs="Times New Roman"/>
          <w:color w:val="222222"/>
          <w:sz w:val="24"/>
          <w:szCs w:val="24"/>
          <w:shd w:val="clear" w:color="auto" w:fill="FFFFFF"/>
        </w:rPr>
        <w:t>(12), p.6781.</w:t>
      </w:r>
    </w:p>
    <w:p w14:paraId="4CA91F15"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lastRenderedPageBreak/>
        <w:br/>
        <w:t>Rahman, M.K., Gazi, M.A.I., Bhuiyan, M.A. and Rahaman, M.A., 2021. Effect of Covid-19 pandemic on tourist travel risk and management perceptions. </w:t>
      </w:r>
      <w:proofErr w:type="spellStart"/>
      <w:r w:rsidRPr="006E4CF4">
        <w:rPr>
          <w:rFonts w:ascii="Times New Roman" w:hAnsi="Times New Roman" w:cs="Times New Roman"/>
          <w:i/>
          <w:iCs/>
          <w:color w:val="222222"/>
          <w:sz w:val="24"/>
          <w:szCs w:val="24"/>
          <w:shd w:val="clear" w:color="auto" w:fill="FFFFFF"/>
        </w:rPr>
        <w:t>Plos</w:t>
      </w:r>
      <w:proofErr w:type="spellEnd"/>
      <w:r w:rsidRPr="006E4CF4">
        <w:rPr>
          <w:rFonts w:ascii="Times New Roman" w:hAnsi="Times New Roman" w:cs="Times New Roman"/>
          <w:i/>
          <w:iCs/>
          <w:color w:val="222222"/>
          <w:sz w:val="24"/>
          <w:szCs w:val="24"/>
          <w:shd w:val="clear" w:color="auto" w:fill="FFFFFF"/>
        </w:rPr>
        <w:t xml:space="preserve"> one</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16</w:t>
      </w:r>
      <w:r w:rsidRPr="006E4CF4">
        <w:rPr>
          <w:rFonts w:ascii="Times New Roman" w:hAnsi="Times New Roman" w:cs="Times New Roman"/>
          <w:color w:val="222222"/>
          <w:sz w:val="24"/>
          <w:szCs w:val="24"/>
          <w:shd w:val="clear" w:color="auto" w:fill="FFFFFF"/>
        </w:rPr>
        <w:t>(9), p.e0256486.</w:t>
      </w:r>
    </w:p>
    <w:p w14:paraId="0F1A3476"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Saarinen, J., </w:t>
      </w:r>
      <w:proofErr w:type="spellStart"/>
      <w:r w:rsidRPr="006E4CF4">
        <w:rPr>
          <w:rFonts w:ascii="Times New Roman" w:hAnsi="Times New Roman" w:cs="Times New Roman"/>
          <w:color w:val="222222"/>
          <w:sz w:val="24"/>
          <w:szCs w:val="24"/>
          <w:shd w:val="clear" w:color="auto" w:fill="FFFFFF"/>
        </w:rPr>
        <w:t>Moswete</w:t>
      </w:r>
      <w:proofErr w:type="spellEnd"/>
      <w:r w:rsidRPr="006E4CF4">
        <w:rPr>
          <w:rFonts w:ascii="Times New Roman" w:hAnsi="Times New Roman" w:cs="Times New Roman"/>
          <w:color w:val="222222"/>
          <w:sz w:val="24"/>
          <w:szCs w:val="24"/>
          <w:shd w:val="clear" w:color="auto" w:fill="FFFFFF"/>
        </w:rPr>
        <w:t xml:space="preserve">, N., </w:t>
      </w:r>
      <w:proofErr w:type="spellStart"/>
      <w:r w:rsidRPr="006E4CF4">
        <w:rPr>
          <w:rFonts w:ascii="Times New Roman" w:hAnsi="Times New Roman" w:cs="Times New Roman"/>
          <w:color w:val="222222"/>
          <w:sz w:val="24"/>
          <w:szCs w:val="24"/>
          <w:shd w:val="clear" w:color="auto" w:fill="FFFFFF"/>
        </w:rPr>
        <w:t>Atlhopheng</w:t>
      </w:r>
      <w:proofErr w:type="spellEnd"/>
      <w:r w:rsidRPr="006E4CF4">
        <w:rPr>
          <w:rFonts w:ascii="Times New Roman" w:hAnsi="Times New Roman" w:cs="Times New Roman"/>
          <w:color w:val="222222"/>
          <w:sz w:val="24"/>
          <w:szCs w:val="24"/>
          <w:shd w:val="clear" w:color="auto" w:fill="FFFFFF"/>
        </w:rPr>
        <w:t xml:space="preserve">, J.R. and </w:t>
      </w:r>
      <w:proofErr w:type="spellStart"/>
      <w:r w:rsidRPr="006E4CF4">
        <w:rPr>
          <w:rFonts w:ascii="Times New Roman" w:hAnsi="Times New Roman" w:cs="Times New Roman"/>
          <w:color w:val="222222"/>
          <w:sz w:val="24"/>
          <w:szCs w:val="24"/>
          <w:shd w:val="clear" w:color="auto" w:fill="FFFFFF"/>
        </w:rPr>
        <w:t>Hambira</w:t>
      </w:r>
      <w:proofErr w:type="spellEnd"/>
      <w:r w:rsidRPr="006E4CF4">
        <w:rPr>
          <w:rFonts w:ascii="Times New Roman" w:hAnsi="Times New Roman" w:cs="Times New Roman"/>
          <w:color w:val="222222"/>
          <w:sz w:val="24"/>
          <w:szCs w:val="24"/>
          <w:shd w:val="clear" w:color="auto" w:fill="FFFFFF"/>
        </w:rPr>
        <w:t>, W.L., 2020. Changing socio-ecologies of Kalahari: Local perceptions towards environmental change and tourism in Kgalagadi, Botswana. </w:t>
      </w:r>
      <w:r w:rsidRPr="006E4CF4">
        <w:rPr>
          <w:rFonts w:ascii="Times New Roman" w:hAnsi="Times New Roman" w:cs="Times New Roman"/>
          <w:i/>
          <w:iCs/>
          <w:color w:val="222222"/>
          <w:sz w:val="24"/>
          <w:szCs w:val="24"/>
          <w:shd w:val="clear" w:color="auto" w:fill="FFFFFF"/>
        </w:rPr>
        <w:t>Development Southern Africa</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37</w:t>
      </w:r>
      <w:r w:rsidRPr="006E4CF4">
        <w:rPr>
          <w:rFonts w:ascii="Times New Roman" w:hAnsi="Times New Roman" w:cs="Times New Roman"/>
          <w:color w:val="222222"/>
          <w:sz w:val="24"/>
          <w:szCs w:val="24"/>
          <w:shd w:val="clear" w:color="auto" w:fill="FFFFFF"/>
        </w:rPr>
        <w:t>(5), pp.855-870.</w:t>
      </w:r>
    </w:p>
    <w:p w14:paraId="7B5B3F72"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Scarlett, H.G., 2021. Tourism recovery and the economic impact: A panel assessment. </w:t>
      </w:r>
      <w:r w:rsidRPr="006E4CF4">
        <w:rPr>
          <w:rFonts w:ascii="Times New Roman" w:hAnsi="Times New Roman" w:cs="Times New Roman"/>
          <w:i/>
          <w:iCs/>
          <w:color w:val="222222"/>
          <w:sz w:val="24"/>
          <w:szCs w:val="24"/>
          <w:shd w:val="clear" w:color="auto" w:fill="FFFFFF"/>
        </w:rPr>
        <w:t>Research in Globalization</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3</w:t>
      </w:r>
      <w:r w:rsidRPr="006E4CF4">
        <w:rPr>
          <w:rFonts w:ascii="Times New Roman" w:hAnsi="Times New Roman" w:cs="Times New Roman"/>
          <w:color w:val="222222"/>
          <w:sz w:val="24"/>
          <w:szCs w:val="24"/>
          <w:shd w:val="clear" w:color="auto" w:fill="FFFFFF"/>
        </w:rPr>
        <w:t>, p.100044.</w:t>
      </w:r>
    </w:p>
    <w:p w14:paraId="769DFB89"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Shui, W., Zhang, Y., Wang, X., Liu, Y., Wang, Q., Duan, F., Wu, C. and Shui, W., 2022. Does Tibetan household livelihood capital enhance tourism participation sustainability? Evidence from China’s </w:t>
      </w:r>
      <w:proofErr w:type="spellStart"/>
      <w:r w:rsidRPr="006E4CF4">
        <w:rPr>
          <w:rFonts w:ascii="Times New Roman" w:hAnsi="Times New Roman" w:cs="Times New Roman"/>
          <w:color w:val="222222"/>
          <w:sz w:val="24"/>
          <w:szCs w:val="24"/>
          <w:shd w:val="clear" w:color="auto" w:fill="FFFFFF"/>
        </w:rPr>
        <w:t>jiaju</w:t>
      </w:r>
      <w:proofErr w:type="spellEnd"/>
      <w:r w:rsidRPr="006E4CF4">
        <w:rPr>
          <w:rFonts w:ascii="Times New Roman" w:hAnsi="Times New Roman" w:cs="Times New Roman"/>
          <w:color w:val="222222"/>
          <w:sz w:val="24"/>
          <w:szCs w:val="24"/>
          <w:shd w:val="clear" w:color="auto" w:fill="FFFFFF"/>
        </w:rPr>
        <w:t xml:space="preserve"> Tibetan village. </w:t>
      </w:r>
      <w:r w:rsidRPr="006E4CF4">
        <w:rPr>
          <w:rFonts w:ascii="Times New Roman" w:hAnsi="Times New Roman" w:cs="Times New Roman"/>
          <w:i/>
          <w:iCs/>
          <w:color w:val="222222"/>
          <w:sz w:val="24"/>
          <w:szCs w:val="24"/>
          <w:shd w:val="clear" w:color="auto" w:fill="FFFFFF"/>
        </w:rPr>
        <w:t>International Journal of Environmental Research and Public Health</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19</w:t>
      </w:r>
      <w:r w:rsidRPr="006E4CF4">
        <w:rPr>
          <w:rFonts w:ascii="Times New Roman" w:hAnsi="Times New Roman" w:cs="Times New Roman"/>
          <w:color w:val="222222"/>
          <w:sz w:val="24"/>
          <w:szCs w:val="24"/>
          <w:shd w:val="clear" w:color="auto" w:fill="FFFFFF"/>
        </w:rPr>
        <w:t>(15), p.9183.</w:t>
      </w:r>
    </w:p>
    <w:p w14:paraId="25C7B22E"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Sigala, M., 2020. Tourism and COVID-19: Impacts and implications for advancing and resetting industry and research. </w:t>
      </w:r>
      <w:r w:rsidRPr="006E4CF4">
        <w:rPr>
          <w:rFonts w:ascii="Times New Roman" w:hAnsi="Times New Roman" w:cs="Times New Roman"/>
          <w:i/>
          <w:iCs/>
          <w:color w:val="222222"/>
          <w:sz w:val="24"/>
          <w:szCs w:val="24"/>
          <w:shd w:val="clear" w:color="auto" w:fill="FFFFFF"/>
        </w:rPr>
        <w:t>Journal of business research</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117</w:t>
      </w:r>
      <w:r w:rsidRPr="006E4CF4">
        <w:rPr>
          <w:rFonts w:ascii="Times New Roman" w:hAnsi="Times New Roman" w:cs="Times New Roman"/>
          <w:color w:val="222222"/>
          <w:sz w:val="24"/>
          <w:szCs w:val="24"/>
          <w:shd w:val="clear" w:color="auto" w:fill="FFFFFF"/>
        </w:rPr>
        <w:t>, pp.312-321.</w:t>
      </w:r>
    </w:p>
    <w:p w14:paraId="790B487A"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Sithole, N., </w:t>
      </w:r>
      <w:proofErr w:type="spellStart"/>
      <w:r w:rsidRPr="006E4CF4">
        <w:rPr>
          <w:rFonts w:ascii="Times New Roman" w:hAnsi="Times New Roman" w:cs="Times New Roman"/>
          <w:color w:val="222222"/>
          <w:sz w:val="24"/>
          <w:szCs w:val="24"/>
          <w:shd w:val="clear" w:color="auto" w:fill="FFFFFF"/>
        </w:rPr>
        <w:t>Giampiccoli</w:t>
      </w:r>
      <w:proofErr w:type="spellEnd"/>
      <w:r w:rsidRPr="006E4CF4">
        <w:rPr>
          <w:rFonts w:ascii="Times New Roman" w:hAnsi="Times New Roman" w:cs="Times New Roman"/>
          <w:color w:val="222222"/>
          <w:sz w:val="24"/>
          <w:szCs w:val="24"/>
          <w:shd w:val="clear" w:color="auto" w:fill="FFFFFF"/>
        </w:rPr>
        <w:t>, A. and Jugmohan, S., 2021. Towards a spontaneous community participation model in community-based tourism. </w:t>
      </w:r>
      <w:r w:rsidRPr="006E4CF4">
        <w:rPr>
          <w:rFonts w:ascii="Times New Roman" w:hAnsi="Times New Roman" w:cs="Times New Roman"/>
          <w:i/>
          <w:iCs/>
          <w:color w:val="222222"/>
          <w:sz w:val="24"/>
          <w:szCs w:val="24"/>
          <w:shd w:val="clear" w:color="auto" w:fill="FFFFFF"/>
        </w:rPr>
        <w:t>African Journal of Hospitality, Tourism and Leisure</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10</w:t>
      </w:r>
      <w:r w:rsidRPr="006E4CF4">
        <w:rPr>
          <w:rFonts w:ascii="Times New Roman" w:hAnsi="Times New Roman" w:cs="Times New Roman"/>
          <w:color w:val="222222"/>
          <w:sz w:val="24"/>
          <w:szCs w:val="24"/>
          <w:shd w:val="clear" w:color="auto" w:fill="FFFFFF"/>
        </w:rPr>
        <w:t>(1), pp.222-237.</w:t>
      </w:r>
    </w:p>
    <w:p w14:paraId="40E8723F"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Wang, J., Wang, Y., He, Y. and Zhu, Z., 2022. Exploring the Factors of Rural Tourism Recovery in the Post-COVID-19 Era Based on the Grounded Theory: A Case Study of </w:t>
      </w:r>
      <w:proofErr w:type="spellStart"/>
      <w:r w:rsidRPr="006E4CF4">
        <w:rPr>
          <w:rFonts w:ascii="Times New Roman" w:hAnsi="Times New Roman" w:cs="Times New Roman"/>
          <w:color w:val="222222"/>
          <w:sz w:val="24"/>
          <w:szCs w:val="24"/>
          <w:shd w:val="clear" w:color="auto" w:fill="FFFFFF"/>
        </w:rPr>
        <w:t>Tianxi</w:t>
      </w:r>
      <w:proofErr w:type="spellEnd"/>
      <w:r w:rsidRPr="006E4CF4">
        <w:rPr>
          <w:rFonts w:ascii="Times New Roman" w:hAnsi="Times New Roman" w:cs="Times New Roman"/>
          <w:color w:val="222222"/>
          <w:sz w:val="24"/>
          <w:szCs w:val="24"/>
          <w:shd w:val="clear" w:color="auto" w:fill="FFFFFF"/>
        </w:rPr>
        <w:t xml:space="preserve"> Village in Hunan Province, China. </w:t>
      </w:r>
      <w:r w:rsidRPr="006E4CF4">
        <w:rPr>
          <w:rFonts w:ascii="Times New Roman" w:hAnsi="Times New Roman" w:cs="Times New Roman"/>
          <w:i/>
          <w:iCs/>
          <w:color w:val="222222"/>
          <w:sz w:val="24"/>
          <w:szCs w:val="24"/>
          <w:shd w:val="clear" w:color="auto" w:fill="FFFFFF"/>
        </w:rPr>
        <w:t>Sustainability</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14</w:t>
      </w:r>
      <w:r w:rsidRPr="006E4CF4">
        <w:rPr>
          <w:rFonts w:ascii="Times New Roman" w:hAnsi="Times New Roman" w:cs="Times New Roman"/>
          <w:color w:val="222222"/>
          <w:sz w:val="24"/>
          <w:szCs w:val="24"/>
          <w:shd w:val="clear" w:color="auto" w:fill="FFFFFF"/>
        </w:rPr>
        <w:t>(9), p.5215.</w:t>
      </w:r>
    </w:p>
    <w:p w14:paraId="3073B387"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 xml:space="preserve">Wibisono, N., </w:t>
      </w:r>
      <w:proofErr w:type="spellStart"/>
      <w:r w:rsidRPr="006E4CF4">
        <w:rPr>
          <w:rFonts w:ascii="Times New Roman" w:hAnsi="Times New Roman" w:cs="Times New Roman"/>
          <w:color w:val="222222"/>
          <w:sz w:val="24"/>
          <w:szCs w:val="24"/>
          <w:shd w:val="clear" w:color="auto" w:fill="FFFFFF"/>
        </w:rPr>
        <w:t>Rafdinal</w:t>
      </w:r>
      <w:proofErr w:type="spellEnd"/>
      <w:r w:rsidRPr="006E4CF4">
        <w:rPr>
          <w:rFonts w:ascii="Times New Roman" w:hAnsi="Times New Roman" w:cs="Times New Roman"/>
          <w:color w:val="222222"/>
          <w:sz w:val="24"/>
          <w:szCs w:val="24"/>
          <w:shd w:val="clear" w:color="auto" w:fill="FFFFFF"/>
        </w:rPr>
        <w:t xml:space="preserve">, W., Setiawati, L. and </w:t>
      </w:r>
      <w:proofErr w:type="spellStart"/>
      <w:r w:rsidRPr="006E4CF4">
        <w:rPr>
          <w:rFonts w:ascii="Times New Roman" w:hAnsi="Times New Roman" w:cs="Times New Roman"/>
          <w:color w:val="222222"/>
          <w:sz w:val="24"/>
          <w:szCs w:val="24"/>
          <w:shd w:val="clear" w:color="auto" w:fill="FFFFFF"/>
        </w:rPr>
        <w:t>Senalasari</w:t>
      </w:r>
      <w:proofErr w:type="spellEnd"/>
      <w:r w:rsidRPr="006E4CF4">
        <w:rPr>
          <w:rFonts w:ascii="Times New Roman" w:hAnsi="Times New Roman" w:cs="Times New Roman"/>
          <w:color w:val="222222"/>
          <w:sz w:val="24"/>
          <w:szCs w:val="24"/>
          <w:shd w:val="clear" w:color="auto" w:fill="FFFFFF"/>
        </w:rPr>
        <w:t>, W., 2023. Predicting the Adoption of Virtual Reality Tourism in the Post COVID-19 Pandemic Era. </w:t>
      </w:r>
      <w:r w:rsidRPr="006E4CF4">
        <w:rPr>
          <w:rFonts w:ascii="Times New Roman" w:hAnsi="Times New Roman" w:cs="Times New Roman"/>
          <w:i/>
          <w:iCs/>
          <w:color w:val="222222"/>
          <w:sz w:val="24"/>
          <w:szCs w:val="24"/>
          <w:shd w:val="clear" w:color="auto" w:fill="FFFFFF"/>
        </w:rPr>
        <w:t>African J. Hosp. Tour. Leis</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12</w:t>
      </w:r>
      <w:r w:rsidRPr="006E4CF4">
        <w:rPr>
          <w:rFonts w:ascii="Times New Roman" w:hAnsi="Times New Roman" w:cs="Times New Roman"/>
          <w:color w:val="222222"/>
          <w:sz w:val="24"/>
          <w:szCs w:val="24"/>
          <w:shd w:val="clear" w:color="auto" w:fill="FFFFFF"/>
        </w:rPr>
        <w:t>, pp.239-256.</w:t>
      </w:r>
    </w:p>
    <w:p w14:paraId="61BB174F"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Winter, T. and Kim, S., 2021. Exploring the relationship between tourism and poverty using the capability approach. </w:t>
      </w:r>
      <w:r w:rsidRPr="006E4CF4">
        <w:rPr>
          <w:rFonts w:ascii="Times New Roman" w:hAnsi="Times New Roman" w:cs="Times New Roman"/>
          <w:i/>
          <w:iCs/>
          <w:color w:val="222222"/>
          <w:sz w:val="24"/>
          <w:szCs w:val="24"/>
          <w:shd w:val="clear" w:color="auto" w:fill="FFFFFF"/>
        </w:rPr>
        <w:t>Journal of sustainable tourism</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29</w:t>
      </w:r>
      <w:r w:rsidRPr="006E4CF4">
        <w:rPr>
          <w:rFonts w:ascii="Times New Roman" w:hAnsi="Times New Roman" w:cs="Times New Roman"/>
          <w:color w:val="222222"/>
          <w:sz w:val="24"/>
          <w:szCs w:val="24"/>
          <w:shd w:val="clear" w:color="auto" w:fill="FFFFFF"/>
        </w:rPr>
        <w:t>(10), pp.1655-1673.</w:t>
      </w:r>
    </w:p>
    <w:p w14:paraId="617A26A9"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Yan, H., Wei, H. and Wei, M., 2021. Exploring tourism recovery in the post-covid-19 period: An evolutionary game theory approach. </w:t>
      </w:r>
      <w:r w:rsidRPr="006E4CF4">
        <w:rPr>
          <w:rFonts w:ascii="Times New Roman" w:hAnsi="Times New Roman" w:cs="Times New Roman"/>
          <w:i/>
          <w:iCs/>
          <w:color w:val="222222"/>
          <w:sz w:val="24"/>
          <w:szCs w:val="24"/>
          <w:shd w:val="clear" w:color="auto" w:fill="FFFFFF"/>
        </w:rPr>
        <w:t>Sustainability</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13</w:t>
      </w:r>
      <w:r w:rsidRPr="006E4CF4">
        <w:rPr>
          <w:rFonts w:ascii="Times New Roman" w:hAnsi="Times New Roman" w:cs="Times New Roman"/>
          <w:color w:val="222222"/>
          <w:sz w:val="24"/>
          <w:szCs w:val="24"/>
          <w:shd w:val="clear" w:color="auto" w:fill="FFFFFF"/>
        </w:rPr>
        <w:t>(16), p.9162.</w:t>
      </w:r>
    </w:p>
    <w:p w14:paraId="262A0FFE" w14:textId="77777777" w:rsidR="00D27FD1" w:rsidRPr="006E4CF4" w:rsidRDefault="00D27FD1" w:rsidP="006E4CF4">
      <w:pPr>
        <w:jc w:val="both"/>
        <w:rPr>
          <w:rFonts w:ascii="Times New Roman" w:hAnsi="Times New Roman" w:cs="Times New Roman"/>
          <w:color w:val="222222"/>
          <w:sz w:val="24"/>
          <w:szCs w:val="24"/>
          <w:shd w:val="clear" w:color="auto" w:fill="FFFFFF"/>
        </w:rPr>
      </w:pPr>
      <w:r w:rsidRPr="006E4CF4">
        <w:rPr>
          <w:rFonts w:ascii="Times New Roman" w:hAnsi="Times New Roman" w:cs="Times New Roman"/>
          <w:color w:val="222222"/>
          <w:sz w:val="24"/>
          <w:szCs w:val="24"/>
          <w:shd w:val="clear" w:color="auto" w:fill="FFFFFF"/>
        </w:rPr>
        <w:t>Zhong, L., Sun, S., Law, R. and Li, X., 2021. Tourism crisis management: Evidence from COVID-19. </w:t>
      </w:r>
      <w:r w:rsidRPr="006E4CF4">
        <w:rPr>
          <w:rFonts w:ascii="Times New Roman" w:hAnsi="Times New Roman" w:cs="Times New Roman"/>
          <w:i/>
          <w:iCs/>
          <w:color w:val="222222"/>
          <w:sz w:val="24"/>
          <w:szCs w:val="24"/>
          <w:shd w:val="clear" w:color="auto" w:fill="FFFFFF"/>
        </w:rPr>
        <w:t>Current Issues in Tourism</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24</w:t>
      </w:r>
      <w:r w:rsidRPr="006E4CF4">
        <w:rPr>
          <w:rFonts w:ascii="Times New Roman" w:hAnsi="Times New Roman" w:cs="Times New Roman"/>
          <w:color w:val="222222"/>
          <w:sz w:val="24"/>
          <w:szCs w:val="24"/>
          <w:shd w:val="clear" w:color="auto" w:fill="FFFFFF"/>
        </w:rPr>
        <w:t>(19), pp.2671-2682.</w:t>
      </w:r>
    </w:p>
    <w:p w14:paraId="36B43AA5" w14:textId="77777777" w:rsidR="00D27FD1" w:rsidRPr="006E4CF4" w:rsidRDefault="00D27FD1" w:rsidP="006E4CF4">
      <w:pPr>
        <w:jc w:val="both"/>
        <w:rPr>
          <w:rFonts w:ascii="Times New Roman" w:hAnsi="Times New Roman" w:cs="Times New Roman"/>
          <w:color w:val="222222"/>
          <w:sz w:val="24"/>
          <w:szCs w:val="24"/>
          <w:shd w:val="clear" w:color="auto" w:fill="FFFFFF"/>
        </w:rPr>
      </w:pPr>
      <w:proofErr w:type="spellStart"/>
      <w:r w:rsidRPr="006E4CF4">
        <w:rPr>
          <w:rFonts w:ascii="Times New Roman" w:hAnsi="Times New Roman" w:cs="Times New Roman"/>
          <w:color w:val="222222"/>
          <w:sz w:val="24"/>
          <w:szCs w:val="24"/>
          <w:shd w:val="clear" w:color="auto" w:fill="FFFFFF"/>
        </w:rPr>
        <w:t>Zopiatis</w:t>
      </w:r>
      <w:proofErr w:type="spellEnd"/>
      <w:r w:rsidRPr="006E4CF4">
        <w:rPr>
          <w:rFonts w:ascii="Times New Roman" w:hAnsi="Times New Roman" w:cs="Times New Roman"/>
          <w:color w:val="222222"/>
          <w:sz w:val="24"/>
          <w:szCs w:val="24"/>
          <w:shd w:val="clear" w:color="auto" w:fill="FFFFFF"/>
        </w:rPr>
        <w:t xml:space="preserve">, A., </w:t>
      </w:r>
      <w:proofErr w:type="spellStart"/>
      <w:r w:rsidRPr="006E4CF4">
        <w:rPr>
          <w:rFonts w:ascii="Times New Roman" w:hAnsi="Times New Roman" w:cs="Times New Roman"/>
          <w:color w:val="222222"/>
          <w:sz w:val="24"/>
          <w:szCs w:val="24"/>
          <w:shd w:val="clear" w:color="auto" w:fill="FFFFFF"/>
        </w:rPr>
        <w:t>Pericleous</w:t>
      </w:r>
      <w:proofErr w:type="spellEnd"/>
      <w:r w:rsidRPr="006E4CF4">
        <w:rPr>
          <w:rFonts w:ascii="Times New Roman" w:hAnsi="Times New Roman" w:cs="Times New Roman"/>
          <w:color w:val="222222"/>
          <w:sz w:val="24"/>
          <w:szCs w:val="24"/>
          <w:shd w:val="clear" w:color="auto" w:fill="FFFFFF"/>
        </w:rPr>
        <w:t xml:space="preserve">, K. and </w:t>
      </w:r>
      <w:proofErr w:type="spellStart"/>
      <w:r w:rsidRPr="006E4CF4">
        <w:rPr>
          <w:rFonts w:ascii="Times New Roman" w:hAnsi="Times New Roman" w:cs="Times New Roman"/>
          <w:color w:val="222222"/>
          <w:sz w:val="24"/>
          <w:szCs w:val="24"/>
          <w:shd w:val="clear" w:color="auto" w:fill="FFFFFF"/>
        </w:rPr>
        <w:t>Theofanous</w:t>
      </w:r>
      <w:proofErr w:type="spellEnd"/>
      <w:r w:rsidRPr="006E4CF4">
        <w:rPr>
          <w:rFonts w:ascii="Times New Roman" w:hAnsi="Times New Roman" w:cs="Times New Roman"/>
          <w:color w:val="222222"/>
          <w:sz w:val="24"/>
          <w:szCs w:val="24"/>
          <w:shd w:val="clear" w:color="auto" w:fill="FFFFFF"/>
        </w:rPr>
        <w:t>, Y., 2021. COVID-19 and hospitality and tourism research: An integrative review. </w:t>
      </w:r>
      <w:r w:rsidRPr="006E4CF4">
        <w:rPr>
          <w:rFonts w:ascii="Times New Roman" w:hAnsi="Times New Roman" w:cs="Times New Roman"/>
          <w:i/>
          <w:iCs/>
          <w:color w:val="222222"/>
          <w:sz w:val="24"/>
          <w:szCs w:val="24"/>
          <w:shd w:val="clear" w:color="auto" w:fill="FFFFFF"/>
        </w:rPr>
        <w:t>Journal of Hospitality and Tourism Management</w:t>
      </w:r>
      <w:r w:rsidRPr="006E4CF4">
        <w:rPr>
          <w:rFonts w:ascii="Times New Roman" w:hAnsi="Times New Roman" w:cs="Times New Roman"/>
          <w:color w:val="222222"/>
          <w:sz w:val="24"/>
          <w:szCs w:val="24"/>
          <w:shd w:val="clear" w:color="auto" w:fill="FFFFFF"/>
        </w:rPr>
        <w:t>, </w:t>
      </w:r>
      <w:r w:rsidRPr="006E4CF4">
        <w:rPr>
          <w:rFonts w:ascii="Times New Roman" w:hAnsi="Times New Roman" w:cs="Times New Roman"/>
          <w:i/>
          <w:iCs/>
          <w:color w:val="222222"/>
          <w:sz w:val="24"/>
          <w:szCs w:val="24"/>
          <w:shd w:val="clear" w:color="auto" w:fill="FFFFFF"/>
        </w:rPr>
        <w:t>48</w:t>
      </w:r>
      <w:r w:rsidRPr="006E4CF4">
        <w:rPr>
          <w:rFonts w:ascii="Times New Roman" w:hAnsi="Times New Roman" w:cs="Times New Roman"/>
          <w:color w:val="222222"/>
          <w:sz w:val="24"/>
          <w:szCs w:val="24"/>
          <w:shd w:val="clear" w:color="auto" w:fill="FFFFFF"/>
        </w:rPr>
        <w:t>, pp.275-279.</w:t>
      </w:r>
    </w:p>
    <w:p w14:paraId="3B3AAEB3" w14:textId="77777777" w:rsidR="006E5AA1" w:rsidRPr="006E4CF4" w:rsidRDefault="006E5AA1" w:rsidP="006E4CF4">
      <w:pPr>
        <w:spacing w:line="360" w:lineRule="auto"/>
        <w:jc w:val="both"/>
        <w:rPr>
          <w:rFonts w:ascii="Times New Roman" w:hAnsi="Times New Roman" w:cs="Times New Roman"/>
          <w:sz w:val="24"/>
          <w:szCs w:val="24"/>
        </w:rPr>
      </w:pPr>
    </w:p>
    <w:p w14:paraId="554CCBF0" w14:textId="77777777" w:rsidR="006E5AA1" w:rsidRPr="006E4CF4" w:rsidRDefault="006E5AA1" w:rsidP="006E4CF4">
      <w:pPr>
        <w:spacing w:line="360" w:lineRule="auto"/>
        <w:jc w:val="both"/>
        <w:rPr>
          <w:rFonts w:ascii="Times New Roman" w:hAnsi="Times New Roman" w:cs="Times New Roman"/>
          <w:sz w:val="24"/>
          <w:szCs w:val="24"/>
        </w:rPr>
      </w:pPr>
    </w:p>
    <w:p w14:paraId="7E3897E4" w14:textId="77777777" w:rsidR="006E5AA1" w:rsidRPr="006E4CF4" w:rsidRDefault="006E5AA1" w:rsidP="006E4CF4">
      <w:pPr>
        <w:spacing w:line="360" w:lineRule="auto"/>
        <w:jc w:val="both"/>
        <w:rPr>
          <w:rFonts w:ascii="Times New Roman" w:hAnsi="Times New Roman" w:cs="Times New Roman"/>
          <w:sz w:val="24"/>
          <w:szCs w:val="24"/>
        </w:rPr>
      </w:pPr>
    </w:p>
    <w:p w14:paraId="5C2800A2" w14:textId="77777777" w:rsidR="006E5AA1" w:rsidRPr="006E4CF4" w:rsidRDefault="006E5AA1" w:rsidP="006E4CF4">
      <w:pPr>
        <w:spacing w:line="360" w:lineRule="auto"/>
        <w:jc w:val="both"/>
        <w:rPr>
          <w:rFonts w:ascii="Times New Roman" w:hAnsi="Times New Roman" w:cs="Times New Roman"/>
          <w:sz w:val="24"/>
          <w:szCs w:val="24"/>
        </w:rPr>
      </w:pPr>
    </w:p>
    <w:p w14:paraId="05AD3BF8" w14:textId="77777777" w:rsidR="00ED7374" w:rsidRPr="006E4CF4" w:rsidRDefault="00ED7374" w:rsidP="006E4CF4">
      <w:pPr>
        <w:spacing w:line="360" w:lineRule="auto"/>
        <w:jc w:val="both"/>
        <w:rPr>
          <w:rFonts w:ascii="Times New Roman" w:hAnsi="Times New Roman" w:cs="Times New Roman"/>
          <w:sz w:val="24"/>
          <w:szCs w:val="24"/>
        </w:rPr>
      </w:pPr>
    </w:p>
    <w:sectPr w:rsidR="00ED7374" w:rsidRPr="006E4C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204C"/>
    <w:rsid w:val="000C7F79"/>
    <w:rsid w:val="002B2B05"/>
    <w:rsid w:val="00364ABD"/>
    <w:rsid w:val="00516BBE"/>
    <w:rsid w:val="00547A1E"/>
    <w:rsid w:val="00645B03"/>
    <w:rsid w:val="006976E5"/>
    <w:rsid w:val="006E4CF4"/>
    <w:rsid w:val="006E5AA1"/>
    <w:rsid w:val="007010C9"/>
    <w:rsid w:val="00822837"/>
    <w:rsid w:val="008714B1"/>
    <w:rsid w:val="00897AB0"/>
    <w:rsid w:val="00917DE2"/>
    <w:rsid w:val="00956C2C"/>
    <w:rsid w:val="00A74982"/>
    <w:rsid w:val="00AD593C"/>
    <w:rsid w:val="00B152F4"/>
    <w:rsid w:val="00BA6BA0"/>
    <w:rsid w:val="00BB2923"/>
    <w:rsid w:val="00D27FD1"/>
    <w:rsid w:val="00DB5273"/>
    <w:rsid w:val="00EA6363"/>
    <w:rsid w:val="00ED7374"/>
    <w:rsid w:val="00F7204C"/>
    <w:rsid w:val="00F72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7084"/>
  <w15:docId w15:val="{B09EFF62-D2E7-44C1-902E-E57B1D84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B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B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22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837"/>
    <w:rPr>
      <w:rFonts w:ascii="Tahoma" w:hAnsi="Tahoma" w:cs="Tahoma"/>
      <w:sz w:val="16"/>
      <w:szCs w:val="16"/>
    </w:rPr>
  </w:style>
  <w:style w:type="paragraph" w:styleId="TOCHeading">
    <w:name w:val="TOC Heading"/>
    <w:basedOn w:val="Heading1"/>
    <w:next w:val="Normal"/>
    <w:uiPriority w:val="39"/>
    <w:semiHidden/>
    <w:unhideWhenUsed/>
    <w:qFormat/>
    <w:rsid w:val="00AD593C"/>
    <w:pPr>
      <w:outlineLvl w:val="9"/>
    </w:pPr>
    <w:rPr>
      <w:lang w:eastAsia="ja-JP"/>
    </w:rPr>
  </w:style>
  <w:style w:type="paragraph" w:styleId="TOC1">
    <w:name w:val="toc 1"/>
    <w:basedOn w:val="Normal"/>
    <w:next w:val="Normal"/>
    <w:autoRedefine/>
    <w:uiPriority w:val="39"/>
    <w:unhideWhenUsed/>
    <w:rsid w:val="00AD593C"/>
    <w:pPr>
      <w:spacing w:after="100"/>
    </w:pPr>
  </w:style>
  <w:style w:type="character" w:styleId="Hyperlink">
    <w:name w:val="Hyperlink"/>
    <w:basedOn w:val="DefaultParagraphFont"/>
    <w:uiPriority w:val="99"/>
    <w:unhideWhenUsed/>
    <w:rsid w:val="00AD59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29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F35FE-44E5-4F2B-9F51-A86F451CB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3080</Words>
  <Characters>17559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Sumon Ali</dc:creator>
  <cp:lastModifiedBy>Marius-Aurelian Lupoae (2127268)</cp:lastModifiedBy>
  <cp:revision>3</cp:revision>
  <dcterms:created xsi:type="dcterms:W3CDTF">2023-10-08T15:54:00Z</dcterms:created>
  <dcterms:modified xsi:type="dcterms:W3CDTF">2023-10-13T22:05:00Z</dcterms:modified>
</cp:coreProperties>
</file>