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218C4" w14:textId="21629CB6" w:rsidR="006925B4" w:rsidRDefault="008B1611" w:rsidP="008B1611">
      <w:pPr>
        <w:pBdr>
          <w:bottom w:val="single" w:sz="4" w:space="1" w:color="auto"/>
        </w:pBdr>
        <w:jc w:val="center"/>
        <w:rPr>
          <w:rFonts w:ascii="Arial" w:hAnsi="Arial" w:cs="Arial"/>
          <w:b/>
          <w:bCs/>
          <w:sz w:val="44"/>
          <w:szCs w:val="44"/>
        </w:rPr>
      </w:pPr>
      <w:r w:rsidRPr="008B1611">
        <w:rPr>
          <w:rFonts w:ascii="Arial" w:hAnsi="Arial" w:cs="Arial"/>
          <w:b/>
          <w:bCs/>
          <w:sz w:val="44"/>
          <w:szCs w:val="44"/>
        </w:rPr>
        <w:t>Management Economics</w:t>
      </w:r>
    </w:p>
    <w:p w14:paraId="3DD1EEB4" w14:textId="44CD1D84" w:rsidR="00F224C1" w:rsidRDefault="00F224C1" w:rsidP="008B1611">
      <w:pPr>
        <w:pBdr>
          <w:bottom w:val="single" w:sz="4" w:space="1" w:color="auto"/>
        </w:pBdr>
        <w:jc w:val="center"/>
        <w:rPr>
          <w:rFonts w:ascii="Arial" w:hAnsi="Arial" w:cs="Arial"/>
          <w:b/>
          <w:bCs/>
          <w:sz w:val="44"/>
          <w:szCs w:val="44"/>
        </w:rPr>
      </w:pPr>
      <w:r>
        <w:rPr>
          <w:rFonts w:ascii="Arial" w:hAnsi="Arial" w:cs="Arial"/>
          <w:b/>
          <w:bCs/>
          <w:sz w:val="44"/>
          <w:szCs w:val="44"/>
        </w:rPr>
        <w:t>Essay</w:t>
      </w:r>
    </w:p>
    <w:p w14:paraId="789AC974" w14:textId="77777777" w:rsidR="00DB1C0B" w:rsidRDefault="00DB1C0B" w:rsidP="008B1611">
      <w:pPr>
        <w:pBdr>
          <w:bottom w:val="single" w:sz="4" w:space="1" w:color="auto"/>
        </w:pBdr>
        <w:jc w:val="center"/>
        <w:rPr>
          <w:rFonts w:ascii="Arial" w:hAnsi="Arial" w:cs="Arial"/>
          <w:b/>
          <w:bCs/>
          <w:sz w:val="44"/>
          <w:szCs w:val="44"/>
        </w:rPr>
      </w:pPr>
    </w:p>
    <w:p w14:paraId="16420C90" w14:textId="77777777" w:rsidR="00F224C1" w:rsidRPr="008B1611" w:rsidRDefault="00F224C1" w:rsidP="008B1611">
      <w:pPr>
        <w:pBdr>
          <w:bottom w:val="single" w:sz="4" w:space="1" w:color="auto"/>
        </w:pBdr>
        <w:jc w:val="center"/>
        <w:rPr>
          <w:rFonts w:ascii="Arial" w:hAnsi="Arial" w:cs="Arial"/>
          <w:b/>
          <w:bCs/>
          <w:sz w:val="44"/>
          <w:szCs w:val="44"/>
        </w:rPr>
      </w:pPr>
    </w:p>
    <w:p w14:paraId="42CDE5E7" w14:textId="77777777" w:rsidR="008D44B6" w:rsidRDefault="008D44B6" w:rsidP="008D44B6">
      <w:pPr>
        <w:rPr>
          <w:b/>
          <w:bCs/>
          <w:sz w:val="32"/>
          <w:szCs w:val="28"/>
        </w:rPr>
      </w:pPr>
    </w:p>
    <w:p w14:paraId="3821C13E" w14:textId="77777777" w:rsidR="00DB1C0B" w:rsidRDefault="00DB1C0B" w:rsidP="008D44B6">
      <w:pPr>
        <w:rPr>
          <w:b/>
          <w:bCs/>
          <w:sz w:val="32"/>
          <w:szCs w:val="28"/>
        </w:rPr>
      </w:pPr>
    </w:p>
    <w:p w14:paraId="35620227" w14:textId="77777777" w:rsidR="00DB1C0B" w:rsidRDefault="00DB1C0B" w:rsidP="008D44B6">
      <w:pPr>
        <w:rPr>
          <w:b/>
          <w:bCs/>
          <w:sz w:val="32"/>
          <w:szCs w:val="28"/>
        </w:rPr>
      </w:pPr>
    </w:p>
    <w:p w14:paraId="5BCFCFEE" w14:textId="1C3FFCF5" w:rsidR="002F2D41" w:rsidRPr="002F2D41" w:rsidRDefault="002F2D41" w:rsidP="008D44B6">
      <w:pPr>
        <w:rPr>
          <w:rFonts w:ascii="Arial" w:hAnsi="Arial" w:cs="Arial"/>
          <w:b/>
          <w:bCs/>
          <w:sz w:val="32"/>
          <w:szCs w:val="28"/>
        </w:rPr>
      </w:pPr>
      <w:r w:rsidRPr="002F2D41">
        <w:rPr>
          <w:rFonts w:ascii="Arial" w:hAnsi="Arial" w:cs="Arial"/>
          <w:b/>
          <w:bCs/>
          <w:sz w:val="32"/>
          <w:szCs w:val="28"/>
        </w:rPr>
        <w:t>Student Name: Veronica Nita</w:t>
      </w:r>
    </w:p>
    <w:p w14:paraId="44D7B329" w14:textId="56AB57CA" w:rsidR="002F2D41" w:rsidRPr="002F2D41" w:rsidRDefault="002F2D41" w:rsidP="008D44B6">
      <w:pPr>
        <w:rPr>
          <w:rFonts w:ascii="Arial" w:hAnsi="Arial" w:cs="Arial"/>
          <w:b/>
          <w:bCs/>
          <w:sz w:val="32"/>
          <w:szCs w:val="28"/>
        </w:rPr>
      </w:pPr>
      <w:r w:rsidRPr="002F2D41">
        <w:rPr>
          <w:rFonts w:ascii="Arial" w:hAnsi="Arial" w:cs="Arial"/>
          <w:b/>
          <w:bCs/>
          <w:sz w:val="32"/>
          <w:szCs w:val="28"/>
        </w:rPr>
        <w:t>Student ID: 2123371</w:t>
      </w:r>
    </w:p>
    <w:p w14:paraId="7980858A" w14:textId="319FDF17" w:rsidR="002F2D41" w:rsidRPr="002F2D41" w:rsidRDefault="002F2D41" w:rsidP="008D44B6">
      <w:pPr>
        <w:rPr>
          <w:rFonts w:ascii="Arial" w:hAnsi="Arial" w:cs="Arial"/>
          <w:b/>
          <w:bCs/>
          <w:sz w:val="32"/>
          <w:szCs w:val="28"/>
        </w:rPr>
      </w:pPr>
      <w:r w:rsidRPr="002F2D41">
        <w:rPr>
          <w:rFonts w:ascii="Arial" w:hAnsi="Arial" w:cs="Arial"/>
          <w:b/>
          <w:bCs/>
          <w:sz w:val="32"/>
          <w:szCs w:val="28"/>
        </w:rPr>
        <w:t>Module Code: LCBB5008</w:t>
      </w:r>
    </w:p>
    <w:p w14:paraId="4E225F6C" w14:textId="374DE1D7" w:rsidR="002F2D41" w:rsidRPr="002F2D41" w:rsidRDefault="002F2D41" w:rsidP="008D44B6">
      <w:pPr>
        <w:rPr>
          <w:rFonts w:ascii="Arial" w:hAnsi="Arial" w:cs="Arial"/>
          <w:b/>
          <w:bCs/>
          <w:sz w:val="32"/>
          <w:szCs w:val="28"/>
        </w:rPr>
      </w:pPr>
      <w:r w:rsidRPr="002F2D41">
        <w:rPr>
          <w:rFonts w:ascii="Arial" w:hAnsi="Arial" w:cs="Arial"/>
          <w:b/>
          <w:bCs/>
          <w:sz w:val="32"/>
          <w:szCs w:val="28"/>
        </w:rPr>
        <w:t xml:space="preserve">Lecture: Taye </w:t>
      </w:r>
      <w:proofErr w:type="spellStart"/>
      <w:r w:rsidRPr="002F2D41">
        <w:rPr>
          <w:rFonts w:ascii="Arial" w:hAnsi="Arial" w:cs="Arial"/>
          <w:b/>
          <w:bCs/>
          <w:sz w:val="32"/>
          <w:szCs w:val="28"/>
        </w:rPr>
        <w:t>Osadiya</w:t>
      </w:r>
      <w:proofErr w:type="spellEnd"/>
    </w:p>
    <w:p w14:paraId="399618E5" w14:textId="4E45E1E8" w:rsidR="008D44B6" w:rsidRDefault="005B16CF">
      <w:pPr>
        <w:spacing w:line="259" w:lineRule="auto"/>
        <w:jc w:val="left"/>
      </w:pPr>
      <w:r w:rsidRPr="002F2D41">
        <w:rPr>
          <w:rFonts w:ascii="Arial" w:hAnsi="Arial" w:cs="Arial"/>
        </w:rPr>
        <w:br w:type="page"/>
      </w:r>
    </w:p>
    <w:sdt>
      <w:sdtPr>
        <w:rPr>
          <w:rFonts w:ascii="Times New Roman" w:eastAsiaTheme="minorHAnsi" w:hAnsi="Times New Roman" w:cstheme="minorBidi"/>
          <w:color w:val="auto"/>
          <w:sz w:val="24"/>
          <w:szCs w:val="22"/>
          <w:lang w:val="en-GB"/>
        </w:rPr>
        <w:id w:val="530462989"/>
        <w:docPartObj>
          <w:docPartGallery w:val="Table of Contents"/>
          <w:docPartUnique/>
        </w:docPartObj>
      </w:sdtPr>
      <w:sdtEndPr>
        <w:rPr>
          <w:b/>
          <w:bCs/>
          <w:noProof/>
        </w:rPr>
      </w:sdtEndPr>
      <w:sdtContent>
        <w:p w14:paraId="141D376E" w14:textId="43CC9133" w:rsidR="005B16CF" w:rsidRPr="002F2D41" w:rsidRDefault="005B16CF">
          <w:pPr>
            <w:pStyle w:val="TOCHeading"/>
            <w:rPr>
              <w:rFonts w:ascii="Arial" w:hAnsi="Arial" w:cs="Arial"/>
              <w:sz w:val="24"/>
              <w:szCs w:val="24"/>
            </w:rPr>
          </w:pPr>
          <w:r w:rsidRPr="002F2D41">
            <w:rPr>
              <w:rFonts w:ascii="Arial" w:hAnsi="Arial" w:cs="Arial"/>
              <w:sz w:val="24"/>
              <w:szCs w:val="24"/>
            </w:rPr>
            <w:t>Contents</w:t>
          </w:r>
        </w:p>
        <w:p w14:paraId="5DFD7442" w14:textId="47192DCA" w:rsidR="005B16CF" w:rsidRPr="002F2D41" w:rsidRDefault="005B16CF">
          <w:pPr>
            <w:pStyle w:val="TOC1"/>
            <w:tabs>
              <w:tab w:val="right" w:leader="dot" w:pos="9350"/>
            </w:tabs>
            <w:rPr>
              <w:rFonts w:ascii="Arial" w:hAnsi="Arial" w:cs="Arial"/>
              <w:noProof/>
              <w:szCs w:val="24"/>
            </w:rPr>
          </w:pPr>
          <w:r w:rsidRPr="002F2D41">
            <w:rPr>
              <w:rFonts w:ascii="Arial" w:hAnsi="Arial" w:cs="Arial"/>
              <w:szCs w:val="24"/>
            </w:rPr>
            <w:fldChar w:fldCharType="begin"/>
          </w:r>
          <w:r w:rsidRPr="002F2D41">
            <w:rPr>
              <w:rFonts w:ascii="Arial" w:hAnsi="Arial" w:cs="Arial"/>
              <w:szCs w:val="24"/>
            </w:rPr>
            <w:instrText xml:space="preserve"> TOC \o "1-3" \h \z \u </w:instrText>
          </w:r>
          <w:r w:rsidRPr="002F2D41">
            <w:rPr>
              <w:rFonts w:ascii="Arial" w:hAnsi="Arial" w:cs="Arial"/>
              <w:szCs w:val="24"/>
            </w:rPr>
            <w:fldChar w:fldCharType="separate"/>
          </w:r>
          <w:hyperlink w:anchor="_Toc153841429" w:history="1">
            <w:r w:rsidRPr="002F2D41">
              <w:rPr>
                <w:rStyle w:val="Hyperlink"/>
                <w:rFonts w:ascii="Arial" w:hAnsi="Arial" w:cs="Arial"/>
                <w:noProof/>
                <w:szCs w:val="24"/>
              </w:rPr>
              <w:t>Introduction</w:t>
            </w:r>
            <w:r w:rsidRPr="002F2D41">
              <w:rPr>
                <w:rFonts w:ascii="Arial" w:hAnsi="Arial" w:cs="Arial"/>
                <w:noProof/>
                <w:webHidden/>
                <w:szCs w:val="24"/>
              </w:rPr>
              <w:tab/>
            </w:r>
            <w:r w:rsidRPr="002F2D41">
              <w:rPr>
                <w:rFonts w:ascii="Arial" w:hAnsi="Arial" w:cs="Arial"/>
                <w:noProof/>
                <w:webHidden/>
                <w:szCs w:val="24"/>
              </w:rPr>
              <w:fldChar w:fldCharType="begin"/>
            </w:r>
            <w:r w:rsidRPr="002F2D41">
              <w:rPr>
                <w:rFonts w:ascii="Arial" w:hAnsi="Arial" w:cs="Arial"/>
                <w:noProof/>
                <w:webHidden/>
                <w:szCs w:val="24"/>
              </w:rPr>
              <w:instrText xml:space="preserve"> PAGEREF _Toc153841429 \h </w:instrText>
            </w:r>
            <w:r w:rsidRPr="002F2D41">
              <w:rPr>
                <w:rFonts w:ascii="Arial" w:hAnsi="Arial" w:cs="Arial"/>
                <w:noProof/>
                <w:webHidden/>
                <w:szCs w:val="24"/>
              </w:rPr>
            </w:r>
            <w:r w:rsidRPr="002F2D41">
              <w:rPr>
                <w:rFonts w:ascii="Arial" w:hAnsi="Arial" w:cs="Arial"/>
                <w:noProof/>
                <w:webHidden/>
                <w:szCs w:val="24"/>
              </w:rPr>
              <w:fldChar w:fldCharType="separate"/>
            </w:r>
            <w:r w:rsidRPr="002F2D41">
              <w:rPr>
                <w:rFonts w:ascii="Arial" w:hAnsi="Arial" w:cs="Arial"/>
                <w:noProof/>
                <w:webHidden/>
                <w:szCs w:val="24"/>
              </w:rPr>
              <w:t>2</w:t>
            </w:r>
            <w:r w:rsidRPr="002F2D41">
              <w:rPr>
                <w:rFonts w:ascii="Arial" w:hAnsi="Arial" w:cs="Arial"/>
                <w:noProof/>
                <w:webHidden/>
                <w:szCs w:val="24"/>
              </w:rPr>
              <w:fldChar w:fldCharType="end"/>
            </w:r>
          </w:hyperlink>
        </w:p>
        <w:p w14:paraId="5F61F333" w14:textId="51862282" w:rsidR="005B16CF" w:rsidRPr="002F2D41" w:rsidRDefault="00000000">
          <w:pPr>
            <w:pStyle w:val="TOC1"/>
            <w:tabs>
              <w:tab w:val="right" w:leader="dot" w:pos="9350"/>
            </w:tabs>
            <w:rPr>
              <w:rFonts w:ascii="Arial" w:hAnsi="Arial" w:cs="Arial"/>
              <w:noProof/>
              <w:szCs w:val="24"/>
            </w:rPr>
          </w:pPr>
          <w:hyperlink w:anchor="_Toc153841430" w:history="1">
            <w:r w:rsidR="005B16CF" w:rsidRPr="002F2D41">
              <w:rPr>
                <w:rStyle w:val="Hyperlink"/>
                <w:rFonts w:ascii="Arial" w:hAnsi="Arial" w:cs="Arial"/>
                <w:noProof/>
                <w:szCs w:val="24"/>
              </w:rPr>
              <w:t>Task Q1-a.</w:t>
            </w:r>
            <w:r w:rsidR="005B16CF" w:rsidRPr="002F2D41">
              <w:rPr>
                <w:rFonts w:ascii="Arial" w:hAnsi="Arial" w:cs="Arial"/>
                <w:noProof/>
                <w:webHidden/>
                <w:szCs w:val="24"/>
              </w:rPr>
              <w:tab/>
            </w:r>
            <w:r w:rsidR="005B16CF" w:rsidRPr="002F2D41">
              <w:rPr>
                <w:rFonts w:ascii="Arial" w:hAnsi="Arial" w:cs="Arial"/>
                <w:noProof/>
                <w:webHidden/>
                <w:szCs w:val="24"/>
              </w:rPr>
              <w:fldChar w:fldCharType="begin"/>
            </w:r>
            <w:r w:rsidR="005B16CF" w:rsidRPr="002F2D41">
              <w:rPr>
                <w:rFonts w:ascii="Arial" w:hAnsi="Arial" w:cs="Arial"/>
                <w:noProof/>
                <w:webHidden/>
                <w:szCs w:val="24"/>
              </w:rPr>
              <w:instrText xml:space="preserve"> PAGEREF _Toc153841430 \h </w:instrText>
            </w:r>
            <w:r w:rsidR="005B16CF" w:rsidRPr="002F2D41">
              <w:rPr>
                <w:rFonts w:ascii="Arial" w:hAnsi="Arial" w:cs="Arial"/>
                <w:noProof/>
                <w:webHidden/>
                <w:szCs w:val="24"/>
              </w:rPr>
            </w:r>
            <w:r w:rsidR="005B16CF" w:rsidRPr="002F2D41">
              <w:rPr>
                <w:rFonts w:ascii="Arial" w:hAnsi="Arial" w:cs="Arial"/>
                <w:noProof/>
                <w:webHidden/>
                <w:szCs w:val="24"/>
              </w:rPr>
              <w:fldChar w:fldCharType="separate"/>
            </w:r>
            <w:r w:rsidR="005B16CF" w:rsidRPr="002F2D41">
              <w:rPr>
                <w:rFonts w:ascii="Arial" w:hAnsi="Arial" w:cs="Arial"/>
                <w:noProof/>
                <w:webHidden/>
                <w:szCs w:val="24"/>
              </w:rPr>
              <w:t>2</w:t>
            </w:r>
            <w:r w:rsidR="005B16CF" w:rsidRPr="002F2D41">
              <w:rPr>
                <w:rFonts w:ascii="Arial" w:hAnsi="Arial" w:cs="Arial"/>
                <w:noProof/>
                <w:webHidden/>
                <w:szCs w:val="24"/>
              </w:rPr>
              <w:fldChar w:fldCharType="end"/>
            </w:r>
          </w:hyperlink>
        </w:p>
        <w:p w14:paraId="4BBBC298" w14:textId="3179348F" w:rsidR="005B16CF" w:rsidRPr="002F2D41" w:rsidRDefault="00000000">
          <w:pPr>
            <w:pStyle w:val="TOC1"/>
            <w:tabs>
              <w:tab w:val="right" w:leader="dot" w:pos="9350"/>
            </w:tabs>
            <w:rPr>
              <w:rFonts w:ascii="Arial" w:hAnsi="Arial" w:cs="Arial"/>
              <w:noProof/>
              <w:szCs w:val="24"/>
            </w:rPr>
          </w:pPr>
          <w:hyperlink w:anchor="_Toc153841431" w:history="1">
            <w:r w:rsidR="005B16CF" w:rsidRPr="002F2D41">
              <w:rPr>
                <w:rStyle w:val="Hyperlink"/>
                <w:rFonts w:ascii="Arial" w:hAnsi="Arial" w:cs="Arial"/>
                <w:noProof/>
                <w:szCs w:val="24"/>
              </w:rPr>
              <w:t>Task Q1-b</w:t>
            </w:r>
            <w:r w:rsidR="005B16CF" w:rsidRPr="002F2D41">
              <w:rPr>
                <w:rFonts w:ascii="Arial" w:hAnsi="Arial" w:cs="Arial"/>
                <w:noProof/>
                <w:webHidden/>
                <w:szCs w:val="24"/>
              </w:rPr>
              <w:tab/>
            </w:r>
            <w:r w:rsidR="005B16CF" w:rsidRPr="002F2D41">
              <w:rPr>
                <w:rFonts w:ascii="Arial" w:hAnsi="Arial" w:cs="Arial"/>
                <w:noProof/>
                <w:webHidden/>
                <w:szCs w:val="24"/>
              </w:rPr>
              <w:fldChar w:fldCharType="begin"/>
            </w:r>
            <w:r w:rsidR="005B16CF" w:rsidRPr="002F2D41">
              <w:rPr>
                <w:rFonts w:ascii="Arial" w:hAnsi="Arial" w:cs="Arial"/>
                <w:noProof/>
                <w:webHidden/>
                <w:szCs w:val="24"/>
              </w:rPr>
              <w:instrText xml:space="preserve"> PAGEREF _Toc153841431 \h </w:instrText>
            </w:r>
            <w:r w:rsidR="005B16CF" w:rsidRPr="002F2D41">
              <w:rPr>
                <w:rFonts w:ascii="Arial" w:hAnsi="Arial" w:cs="Arial"/>
                <w:noProof/>
                <w:webHidden/>
                <w:szCs w:val="24"/>
              </w:rPr>
            </w:r>
            <w:r w:rsidR="005B16CF" w:rsidRPr="002F2D41">
              <w:rPr>
                <w:rFonts w:ascii="Arial" w:hAnsi="Arial" w:cs="Arial"/>
                <w:noProof/>
                <w:webHidden/>
                <w:szCs w:val="24"/>
              </w:rPr>
              <w:fldChar w:fldCharType="separate"/>
            </w:r>
            <w:r w:rsidR="005B16CF" w:rsidRPr="002F2D41">
              <w:rPr>
                <w:rFonts w:ascii="Arial" w:hAnsi="Arial" w:cs="Arial"/>
                <w:noProof/>
                <w:webHidden/>
                <w:szCs w:val="24"/>
              </w:rPr>
              <w:t>4</w:t>
            </w:r>
            <w:r w:rsidR="005B16CF" w:rsidRPr="002F2D41">
              <w:rPr>
                <w:rFonts w:ascii="Arial" w:hAnsi="Arial" w:cs="Arial"/>
                <w:noProof/>
                <w:webHidden/>
                <w:szCs w:val="24"/>
              </w:rPr>
              <w:fldChar w:fldCharType="end"/>
            </w:r>
          </w:hyperlink>
        </w:p>
        <w:p w14:paraId="7D251D9A" w14:textId="041AA314" w:rsidR="005B16CF" w:rsidRPr="002F2D41" w:rsidRDefault="00000000">
          <w:pPr>
            <w:pStyle w:val="TOC1"/>
            <w:tabs>
              <w:tab w:val="right" w:leader="dot" w:pos="9350"/>
            </w:tabs>
            <w:rPr>
              <w:rFonts w:ascii="Arial" w:hAnsi="Arial" w:cs="Arial"/>
              <w:noProof/>
              <w:szCs w:val="24"/>
            </w:rPr>
          </w:pPr>
          <w:hyperlink w:anchor="_Toc153841432" w:history="1">
            <w:r w:rsidR="005B16CF" w:rsidRPr="002F2D41">
              <w:rPr>
                <w:rStyle w:val="Hyperlink"/>
                <w:rFonts w:ascii="Arial" w:hAnsi="Arial" w:cs="Arial"/>
                <w:noProof/>
                <w:szCs w:val="24"/>
              </w:rPr>
              <w:t>Task Q2-a</w:t>
            </w:r>
            <w:r w:rsidR="005B16CF" w:rsidRPr="002F2D41">
              <w:rPr>
                <w:rFonts w:ascii="Arial" w:hAnsi="Arial" w:cs="Arial"/>
                <w:noProof/>
                <w:webHidden/>
                <w:szCs w:val="24"/>
              </w:rPr>
              <w:tab/>
            </w:r>
            <w:r w:rsidR="005B16CF" w:rsidRPr="002F2D41">
              <w:rPr>
                <w:rFonts w:ascii="Arial" w:hAnsi="Arial" w:cs="Arial"/>
                <w:noProof/>
                <w:webHidden/>
                <w:szCs w:val="24"/>
              </w:rPr>
              <w:fldChar w:fldCharType="begin"/>
            </w:r>
            <w:r w:rsidR="005B16CF" w:rsidRPr="002F2D41">
              <w:rPr>
                <w:rFonts w:ascii="Arial" w:hAnsi="Arial" w:cs="Arial"/>
                <w:noProof/>
                <w:webHidden/>
                <w:szCs w:val="24"/>
              </w:rPr>
              <w:instrText xml:space="preserve"> PAGEREF _Toc153841432 \h </w:instrText>
            </w:r>
            <w:r w:rsidR="005B16CF" w:rsidRPr="002F2D41">
              <w:rPr>
                <w:rFonts w:ascii="Arial" w:hAnsi="Arial" w:cs="Arial"/>
                <w:noProof/>
                <w:webHidden/>
                <w:szCs w:val="24"/>
              </w:rPr>
            </w:r>
            <w:r w:rsidR="005B16CF" w:rsidRPr="002F2D41">
              <w:rPr>
                <w:rFonts w:ascii="Arial" w:hAnsi="Arial" w:cs="Arial"/>
                <w:noProof/>
                <w:webHidden/>
                <w:szCs w:val="24"/>
              </w:rPr>
              <w:fldChar w:fldCharType="separate"/>
            </w:r>
            <w:r w:rsidR="005B16CF" w:rsidRPr="002F2D41">
              <w:rPr>
                <w:rFonts w:ascii="Arial" w:hAnsi="Arial" w:cs="Arial"/>
                <w:noProof/>
                <w:webHidden/>
                <w:szCs w:val="24"/>
              </w:rPr>
              <w:t>6</w:t>
            </w:r>
            <w:r w:rsidR="005B16CF" w:rsidRPr="002F2D41">
              <w:rPr>
                <w:rFonts w:ascii="Arial" w:hAnsi="Arial" w:cs="Arial"/>
                <w:noProof/>
                <w:webHidden/>
                <w:szCs w:val="24"/>
              </w:rPr>
              <w:fldChar w:fldCharType="end"/>
            </w:r>
          </w:hyperlink>
        </w:p>
        <w:p w14:paraId="13ED9BBA" w14:textId="638D50F7" w:rsidR="005B16CF" w:rsidRPr="002F2D41" w:rsidRDefault="00000000">
          <w:pPr>
            <w:pStyle w:val="TOC1"/>
            <w:tabs>
              <w:tab w:val="right" w:leader="dot" w:pos="9350"/>
            </w:tabs>
            <w:rPr>
              <w:rFonts w:ascii="Arial" w:hAnsi="Arial" w:cs="Arial"/>
              <w:noProof/>
              <w:szCs w:val="24"/>
            </w:rPr>
          </w:pPr>
          <w:hyperlink w:anchor="_Toc153841433" w:history="1">
            <w:r w:rsidR="005B16CF" w:rsidRPr="002F2D41">
              <w:rPr>
                <w:rStyle w:val="Hyperlink"/>
                <w:rFonts w:ascii="Arial" w:hAnsi="Arial" w:cs="Arial"/>
                <w:noProof/>
                <w:szCs w:val="24"/>
              </w:rPr>
              <w:t>Task Q2-b</w:t>
            </w:r>
            <w:r w:rsidR="005B16CF" w:rsidRPr="002F2D41">
              <w:rPr>
                <w:rFonts w:ascii="Arial" w:hAnsi="Arial" w:cs="Arial"/>
                <w:noProof/>
                <w:webHidden/>
                <w:szCs w:val="24"/>
              </w:rPr>
              <w:tab/>
            </w:r>
            <w:r w:rsidR="005B16CF" w:rsidRPr="002F2D41">
              <w:rPr>
                <w:rFonts w:ascii="Arial" w:hAnsi="Arial" w:cs="Arial"/>
                <w:noProof/>
                <w:webHidden/>
                <w:szCs w:val="24"/>
              </w:rPr>
              <w:fldChar w:fldCharType="begin"/>
            </w:r>
            <w:r w:rsidR="005B16CF" w:rsidRPr="002F2D41">
              <w:rPr>
                <w:rFonts w:ascii="Arial" w:hAnsi="Arial" w:cs="Arial"/>
                <w:noProof/>
                <w:webHidden/>
                <w:szCs w:val="24"/>
              </w:rPr>
              <w:instrText xml:space="preserve"> PAGEREF _Toc153841433 \h </w:instrText>
            </w:r>
            <w:r w:rsidR="005B16CF" w:rsidRPr="002F2D41">
              <w:rPr>
                <w:rFonts w:ascii="Arial" w:hAnsi="Arial" w:cs="Arial"/>
                <w:noProof/>
                <w:webHidden/>
                <w:szCs w:val="24"/>
              </w:rPr>
            </w:r>
            <w:r w:rsidR="005B16CF" w:rsidRPr="002F2D41">
              <w:rPr>
                <w:rFonts w:ascii="Arial" w:hAnsi="Arial" w:cs="Arial"/>
                <w:noProof/>
                <w:webHidden/>
                <w:szCs w:val="24"/>
              </w:rPr>
              <w:fldChar w:fldCharType="separate"/>
            </w:r>
            <w:r w:rsidR="005B16CF" w:rsidRPr="002F2D41">
              <w:rPr>
                <w:rFonts w:ascii="Arial" w:hAnsi="Arial" w:cs="Arial"/>
                <w:noProof/>
                <w:webHidden/>
                <w:szCs w:val="24"/>
              </w:rPr>
              <w:t>8</w:t>
            </w:r>
            <w:r w:rsidR="005B16CF" w:rsidRPr="002F2D41">
              <w:rPr>
                <w:rFonts w:ascii="Arial" w:hAnsi="Arial" w:cs="Arial"/>
                <w:noProof/>
                <w:webHidden/>
                <w:szCs w:val="24"/>
              </w:rPr>
              <w:fldChar w:fldCharType="end"/>
            </w:r>
          </w:hyperlink>
        </w:p>
        <w:p w14:paraId="1D7BEEF0" w14:textId="60A9F113" w:rsidR="005B16CF" w:rsidRPr="002F2D41" w:rsidRDefault="00000000">
          <w:pPr>
            <w:pStyle w:val="TOC1"/>
            <w:tabs>
              <w:tab w:val="right" w:leader="dot" w:pos="9350"/>
            </w:tabs>
            <w:rPr>
              <w:rFonts w:ascii="Arial" w:hAnsi="Arial" w:cs="Arial"/>
              <w:noProof/>
              <w:szCs w:val="24"/>
            </w:rPr>
          </w:pPr>
          <w:hyperlink w:anchor="_Toc153841434" w:history="1">
            <w:r w:rsidR="005B16CF" w:rsidRPr="002F2D41">
              <w:rPr>
                <w:rStyle w:val="Hyperlink"/>
                <w:rFonts w:ascii="Arial" w:hAnsi="Arial" w:cs="Arial"/>
                <w:noProof/>
                <w:szCs w:val="24"/>
              </w:rPr>
              <w:t>Task Q2-c</w:t>
            </w:r>
            <w:r w:rsidR="005B16CF" w:rsidRPr="002F2D41">
              <w:rPr>
                <w:rFonts w:ascii="Arial" w:hAnsi="Arial" w:cs="Arial"/>
                <w:noProof/>
                <w:webHidden/>
                <w:szCs w:val="24"/>
              </w:rPr>
              <w:tab/>
            </w:r>
            <w:r w:rsidR="005B16CF" w:rsidRPr="002F2D41">
              <w:rPr>
                <w:rFonts w:ascii="Arial" w:hAnsi="Arial" w:cs="Arial"/>
                <w:noProof/>
                <w:webHidden/>
                <w:szCs w:val="24"/>
              </w:rPr>
              <w:fldChar w:fldCharType="begin"/>
            </w:r>
            <w:r w:rsidR="005B16CF" w:rsidRPr="002F2D41">
              <w:rPr>
                <w:rFonts w:ascii="Arial" w:hAnsi="Arial" w:cs="Arial"/>
                <w:noProof/>
                <w:webHidden/>
                <w:szCs w:val="24"/>
              </w:rPr>
              <w:instrText xml:space="preserve"> PAGEREF _Toc153841434 \h </w:instrText>
            </w:r>
            <w:r w:rsidR="005B16CF" w:rsidRPr="002F2D41">
              <w:rPr>
                <w:rFonts w:ascii="Arial" w:hAnsi="Arial" w:cs="Arial"/>
                <w:noProof/>
                <w:webHidden/>
                <w:szCs w:val="24"/>
              </w:rPr>
            </w:r>
            <w:r w:rsidR="005B16CF" w:rsidRPr="002F2D41">
              <w:rPr>
                <w:rFonts w:ascii="Arial" w:hAnsi="Arial" w:cs="Arial"/>
                <w:noProof/>
                <w:webHidden/>
                <w:szCs w:val="24"/>
              </w:rPr>
              <w:fldChar w:fldCharType="separate"/>
            </w:r>
            <w:r w:rsidR="005B16CF" w:rsidRPr="002F2D41">
              <w:rPr>
                <w:rFonts w:ascii="Arial" w:hAnsi="Arial" w:cs="Arial"/>
                <w:noProof/>
                <w:webHidden/>
                <w:szCs w:val="24"/>
              </w:rPr>
              <w:t>11</w:t>
            </w:r>
            <w:r w:rsidR="005B16CF" w:rsidRPr="002F2D41">
              <w:rPr>
                <w:rFonts w:ascii="Arial" w:hAnsi="Arial" w:cs="Arial"/>
                <w:noProof/>
                <w:webHidden/>
                <w:szCs w:val="24"/>
              </w:rPr>
              <w:fldChar w:fldCharType="end"/>
            </w:r>
          </w:hyperlink>
        </w:p>
        <w:p w14:paraId="368A21CA" w14:textId="5C9156E8" w:rsidR="005B16CF" w:rsidRPr="002F2D41" w:rsidRDefault="00000000">
          <w:pPr>
            <w:pStyle w:val="TOC1"/>
            <w:tabs>
              <w:tab w:val="right" w:leader="dot" w:pos="9350"/>
            </w:tabs>
            <w:rPr>
              <w:rFonts w:ascii="Arial" w:hAnsi="Arial" w:cs="Arial"/>
              <w:noProof/>
              <w:szCs w:val="24"/>
            </w:rPr>
          </w:pPr>
          <w:hyperlink w:anchor="_Toc153841435" w:history="1">
            <w:r w:rsidR="005B16CF" w:rsidRPr="002F2D41">
              <w:rPr>
                <w:rStyle w:val="Hyperlink"/>
                <w:rFonts w:ascii="Arial" w:hAnsi="Arial" w:cs="Arial"/>
                <w:noProof/>
                <w:szCs w:val="24"/>
              </w:rPr>
              <w:t>Conclusion</w:t>
            </w:r>
            <w:r w:rsidR="005B16CF" w:rsidRPr="002F2D41">
              <w:rPr>
                <w:rFonts w:ascii="Arial" w:hAnsi="Arial" w:cs="Arial"/>
                <w:noProof/>
                <w:webHidden/>
                <w:szCs w:val="24"/>
              </w:rPr>
              <w:tab/>
            </w:r>
            <w:r w:rsidR="005B16CF" w:rsidRPr="002F2D41">
              <w:rPr>
                <w:rFonts w:ascii="Arial" w:hAnsi="Arial" w:cs="Arial"/>
                <w:noProof/>
                <w:webHidden/>
                <w:szCs w:val="24"/>
              </w:rPr>
              <w:fldChar w:fldCharType="begin"/>
            </w:r>
            <w:r w:rsidR="005B16CF" w:rsidRPr="002F2D41">
              <w:rPr>
                <w:rFonts w:ascii="Arial" w:hAnsi="Arial" w:cs="Arial"/>
                <w:noProof/>
                <w:webHidden/>
                <w:szCs w:val="24"/>
              </w:rPr>
              <w:instrText xml:space="preserve"> PAGEREF _Toc153841435 \h </w:instrText>
            </w:r>
            <w:r w:rsidR="005B16CF" w:rsidRPr="002F2D41">
              <w:rPr>
                <w:rFonts w:ascii="Arial" w:hAnsi="Arial" w:cs="Arial"/>
                <w:noProof/>
                <w:webHidden/>
                <w:szCs w:val="24"/>
              </w:rPr>
            </w:r>
            <w:r w:rsidR="005B16CF" w:rsidRPr="002F2D41">
              <w:rPr>
                <w:rFonts w:ascii="Arial" w:hAnsi="Arial" w:cs="Arial"/>
                <w:noProof/>
                <w:webHidden/>
                <w:szCs w:val="24"/>
              </w:rPr>
              <w:fldChar w:fldCharType="separate"/>
            </w:r>
            <w:r w:rsidR="005B16CF" w:rsidRPr="002F2D41">
              <w:rPr>
                <w:rFonts w:ascii="Arial" w:hAnsi="Arial" w:cs="Arial"/>
                <w:noProof/>
                <w:webHidden/>
                <w:szCs w:val="24"/>
              </w:rPr>
              <w:t>12</w:t>
            </w:r>
            <w:r w:rsidR="005B16CF" w:rsidRPr="002F2D41">
              <w:rPr>
                <w:rFonts w:ascii="Arial" w:hAnsi="Arial" w:cs="Arial"/>
                <w:noProof/>
                <w:webHidden/>
                <w:szCs w:val="24"/>
              </w:rPr>
              <w:fldChar w:fldCharType="end"/>
            </w:r>
          </w:hyperlink>
        </w:p>
        <w:p w14:paraId="6C3F097D" w14:textId="5D4F07B6" w:rsidR="005B16CF" w:rsidRPr="002F2D41" w:rsidRDefault="00000000">
          <w:pPr>
            <w:pStyle w:val="TOC1"/>
            <w:tabs>
              <w:tab w:val="right" w:leader="dot" w:pos="9350"/>
            </w:tabs>
            <w:rPr>
              <w:rFonts w:ascii="Arial" w:hAnsi="Arial" w:cs="Arial"/>
              <w:noProof/>
              <w:szCs w:val="24"/>
            </w:rPr>
          </w:pPr>
          <w:hyperlink w:anchor="_Toc153841436" w:history="1">
            <w:r w:rsidR="005B16CF" w:rsidRPr="002F2D41">
              <w:rPr>
                <w:rStyle w:val="Hyperlink"/>
                <w:rFonts w:ascii="Arial" w:hAnsi="Arial" w:cs="Arial"/>
                <w:noProof/>
                <w:szCs w:val="24"/>
              </w:rPr>
              <w:t>References</w:t>
            </w:r>
            <w:r w:rsidR="005B16CF" w:rsidRPr="002F2D41">
              <w:rPr>
                <w:rFonts w:ascii="Arial" w:hAnsi="Arial" w:cs="Arial"/>
                <w:noProof/>
                <w:webHidden/>
                <w:szCs w:val="24"/>
              </w:rPr>
              <w:tab/>
            </w:r>
            <w:r w:rsidR="005B16CF" w:rsidRPr="002F2D41">
              <w:rPr>
                <w:rFonts w:ascii="Arial" w:hAnsi="Arial" w:cs="Arial"/>
                <w:noProof/>
                <w:webHidden/>
                <w:szCs w:val="24"/>
              </w:rPr>
              <w:fldChar w:fldCharType="begin"/>
            </w:r>
            <w:r w:rsidR="005B16CF" w:rsidRPr="002F2D41">
              <w:rPr>
                <w:rFonts w:ascii="Arial" w:hAnsi="Arial" w:cs="Arial"/>
                <w:noProof/>
                <w:webHidden/>
                <w:szCs w:val="24"/>
              </w:rPr>
              <w:instrText xml:space="preserve"> PAGEREF _Toc153841436 \h </w:instrText>
            </w:r>
            <w:r w:rsidR="005B16CF" w:rsidRPr="002F2D41">
              <w:rPr>
                <w:rFonts w:ascii="Arial" w:hAnsi="Arial" w:cs="Arial"/>
                <w:noProof/>
                <w:webHidden/>
                <w:szCs w:val="24"/>
              </w:rPr>
            </w:r>
            <w:r w:rsidR="005B16CF" w:rsidRPr="002F2D41">
              <w:rPr>
                <w:rFonts w:ascii="Arial" w:hAnsi="Arial" w:cs="Arial"/>
                <w:noProof/>
                <w:webHidden/>
                <w:szCs w:val="24"/>
              </w:rPr>
              <w:fldChar w:fldCharType="separate"/>
            </w:r>
            <w:r w:rsidR="005B16CF" w:rsidRPr="002F2D41">
              <w:rPr>
                <w:rFonts w:ascii="Arial" w:hAnsi="Arial" w:cs="Arial"/>
                <w:noProof/>
                <w:webHidden/>
                <w:szCs w:val="24"/>
              </w:rPr>
              <w:t>12</w:t>
            </w:r>
            <w:r w:rsidR="005B16CF" w:rsidRPr="002F2D41">
              <w:rPr>
                <w:rFonts w:ascii="Arial" w:hAnsi="Arial" w:cs="Arial"/>
                <w:noProof/>
                <w:webHidden/>
                <w:szCs w:val="24"/>
              </w:rPr>
              <w:fldChar w:fldCharType="end"/>
            </w:r>
          </w:hyperlink>
        </w:p>
        <w:p w14:paraId="3FE441D1" w14:textId="3BE7B9B8" w:rsidR="005B16CF" w:rsidRDefault="005B16CF">
          <w:r w:rsidRPr="002F2D41">
            <w:rPr>
              <w:rFonts w:ascii="Arial" w:hAnsi="Arial" w:cs="Arial"/>
              <w:b/>
              <w:bCs/>
              <w:noProof/>
              <w:szCs w:val="24"/>
            </w:rPr>
            <w:fldChar w:fldCharType="end"/>
          </w:r>
        </w:p>
      </w:sdtContent>
    </w:sdt>
    <w:p w14:paraId="2CE858B2" w14:textId="77777777" w:rsidR="005B16CF" w:rsidRDefault="005B16CF">
      <w:pPr>
        <w:spacing w:line="259" w:lineRule="auto"/>
        <w:jc w:val="left"/>
        <w:rPr>
          <w:rFonts w:eastAsiaTheme="majorEastAsia" w:cstheme="majorBidi"/>
          <w:b/>
          <w:bCs/>
          <w:color w:val="3A7C22" w:themeColor="accent6" w:themeShade="BF"/>
          <w:sz w:val="32"/>
          <w:szCs w:val="28"/>
          <w:lang w:val="en-US"/>
        </w:rPr>
      </w:pPr>
      <w:bookmarkStart w:id="0" w:name="_Toc153841429"/>
      <w:r>
        <w:br w:type="page"/>
      </w:r>
    </w:p>
    <w:p w14:paraId="620D9E5D" w14:textId="7863EF82" w:rsidR="005B2CA4" w:rsidRPr="002F2D41" w:rsidRDefault="005B2CA4" w:rsidP="005B16CF">
      <w:pPr>
        <w:pStyle w:val="Heading1"/>
        <w:rPr>
          <w:rFonts w:ascii="Arial" w:hAnsi="Arial" w:cs="Arial"/>
          <w:sz w:val="24"/>
          <w:szCs w:val="24"/>
        </w:rPr>
      </w:pPr>
      <w:r w:rsidRPr="002F2D41">
        <w:rPr>
          <w:rFonts w:ascii="Arial" w:hAnsi="Arial" w:cs="Arial"/>
          <w:sz w:val="24"/>
          <w:szCs w:val="24"/>
        </w:rPr>
        <w:lastRenderedPageBreak/>
        <w:t>Introduction</w:t>
      </w:r>
      <w:bookmarkEnd w:id="0"/>
      <w:r w:rsidRPr="002F2D41">
        <w:rPr>
          <w:rFonts w:ascii="Arial" w:hAnsi="Arial" w:cs="Arial"/>
          <w:sz w:val="24"/>
          <w:szCs w:val="24"/>
        </w:rPr>
        <w:t xml:space="preserve"> </w:t>
      </w:r>
    </w:p>
    <w:p w14:paraId="5DE112B2" w14:textId="65145CCF" w:rsidR="005B2CA4" w:rsidRPr="002F2D41" w:rsidRDefault="005B2CA4" w:rsidP="005B16CF">
      <w:pPr>
        <w:rPr>
          <w:rFonts w:ascii="Arial" w:hAnsi="Arial" w:cs="Arial"/>
          <w:szCs w:val="24"/>
        </w:rPr>
      </w:pPr>
      <w:r w:rsidRPr="002F2D41">
        <w:rPr>
          <w:rFonts w:ascii="Arial" w:hAnsi="Arial" w:cs="Arial"/>
          <w:szCs w:val="24"/>
        </w:rPr>
        <w:t xml:space="preserve">The laws of market interest structure the foundation of monetary standards, forming how </w:t>
      </w:r>
      <w:proofErr w:type="spellStart"/>
      <w:r w:rsidRPr="002F2D41">
        <w:rPr>
          <w:rFonts w:ascii="Arial" w:hAnsi="Arial" w:cs="Arial"/>
          <w:szCs w:val="24"/>
        </w:rPr>
        <w:t>labor</w:t>
      </w:r>
      <w:proofErr w:type="spellEnd"/>
      <w:r w:rsidRPr="002F2D41">
        <w:rPr>
          <w:rFonts w:ascii="Arial" w:hAnsi="Arial" w:cs="Arial"/>
          <w:szCs w:val="24"/>
        </w:rPr>
        <w:t xml:space="preserve"> and products are traded in the commercial </w:t>
      </w:r>
      <w:proofErr w:type="spellStart"/>
      <w:r w:rsidRPr="002F2D41">
        <w:rPr>
          <w:rFonts w:ascii="Arial" w:hAnsi="Arial" w:cs="Arial"/>
          <w:szCs w:val="24"/>
        </w:rPr>
        <w:t>center</w:t>
      </w:r>
      <w:proofErr w:type="spellEnd"/>
      <w:r w:rsidR="005B16CF" w:rsidRPr="002F2D41">
        <w:rPr>
          <w:rFonts w:ascii="Arial" w:hAnsi="Arial" w:cs="Arial"/>
          <w:szCs w:val="24"/>
        </w:rPr>
        <w:t xml:space="preserve"> (Aigner-Walder, 2015)</w:t>
      </w:r>
      <w:r w:rsidRPr="002F2D41">
        <w:rPr>
          <w:rFonts w:ascii="Arial" w:hAnsi="Arial" w:cs="Arial"/>
          <w:szCs w:val="24"/>
        </w:rPr>
        <w:t xml:space="preserve">. This principal idea investigates the </w:t>
      </w:r>
      <w:proofErr w:type="gramStart"/>
      <w:r w:rsidRPr="002F2D41">
        <w:rPr>
          <w:rFonts w:ascii="Arial" w:hAnsi="Arial" w:cs="Arial"/>
          <w:szCs w:val="24"/>
        </w:rPr>
        <w:t>mind boggling</w:t>
      </w:r>
      <w:proofErr w:type="gramEnd"/>
      <w:r w:rsidRPr="002F2D41">
        <w:rPr>
          <w:rFonts w:ascii="Arial" w:hAnsi="Arial" w:cs="Arial"/>
          <w:szCs w:val="24"/>
        </w:rPr>
        <w:t xml:space="preserve"> connection between the accessibility of an item (supply) and the craving of shoppers to buy it (request). Understanding these regulations is significant for organizations, directing choices on valuing, creation, and market situating. In this unique circumstance, the transaction among organic market impacts market elements, estimating systems, and in general financial harmony. This presentation makes way for a more profound investigation of the regulations that support the working of current economies.</w:t>
      </w:r>
    </w:p>
    <w:p w14:paraId="338A5F2B" w14:textId="3F81492D" w:rsidR="008D44B6" w:rsidRPr="002F2D41" w:rsidRDefault="008D44B6" w:rsidP="002020B1">
      <w:pPr>
        <w:pStyle w:val="Heading1"/>
        <w:rPr>
          <w:rFonts w:ascii="Arial" w:hAnsi="Arial" w:cs="Arial"/>
          <w:sz w:val="24"/>
          <w:szCs w:val="24"/>
        </w:rPr>
      </w:pPr>
      <w:bookmarkStart w:id="1" w:name="_Toc153841430"/>
      <w:r w:rsidRPr="002F2D41">
        <w:rPr>
          <w:rFonts w:ascii="Arial" w:hAnsi="Arial" w:cs="Arial"/>
          <w:sz w:val="24"/>
          <w:szCs w:val="24"/>
        </w:rPr>
        <w:t>Task Q1-a.</w:t>
      </w:r>
      <w:bookmarkEnd w:id="1"/>
    </w:p>
    <w:p w14:paraId="010520F4" w14:textId="00B12999" w:rsidR="006525DD" w:rsidRPr="002F2D41" w:rsidRDefault="006525DD" w:rsidP="002020B1">
      <w:pPr>
        <w:rPr>
          <w:rFonts w:ascii="Arial" w:hAnsi="Arial" w:cs="Arial"/>
          <w:szCs w:val="24"/>
        </w:rPr>
      </w:pPr>
      <w:r w:rsidRPr="002F2D41">
        <w:rPr>
          <w:rFonts w:ascii="Arial" w:hAnsi="Arial" w:cs="Arial"/>
          <w:szCs w:val="24"/>
        </w:rPr>
        <w:t xml:space="preserve">The case study identifies </w:t>
      </w:r>
      <w:proofErr w:type="gramStart"/>
      <w:r w:rsidRPr="002F2D41">
        <w:rPr>
          <w:rFonts w:ascii="Arial" w:hAnsi="Arial" w:cs="Arial"/>
          <w:szCs w:val="24"/>
        </w:rPr>
        <w:t>a number of</w:t>
      </w:r>
      <w:proofErr w:type="gramEnd"/>
      <w:r w:rsidRPr="002F2D41">
        <w:rPr>
          <w:rFonts w:ascii="Arial" w:hAnsi="Arial" w:cs="Arial"/>
          <w:szCs w:val="24"/>
        </w:rPr>
        <w:t xml:space="preserve"> fundamental economic issues that each contribute to the complex difficulties that consumers and businesses face in the aftermath of the COVID-19 pandemic. Here, we talk about these basic financial issues</w:t>
      </w:r>
      <w:r w:rsidR="005B16CF" w:rsidRPr="002F2D41">
        <w:rPr>
          <w:rFonts w:ascii="Arial" w:hAnsi="Arial" w:cs="Arial"/>
          <w:szCs w:val="24"/>
        </w:rPr>
        <w:t xml:space="preserve"> (Brownell, 2010)</w:t>
      </w:r>
      <w:r w:rsidRPr="002F2D41">
        <w:rPr>
          <w:rFonts w:ascii="Arial" w:hAnsi="Arial" w:cs="Arial"/>
          <w:szCs w:val="24"/>
        </w:rPr>
        <w:t>:</w:t>
      </w:r>
    </w:p>
    <w:p w14:paraId="2C36B6CA" w14:textId="77777777" w:rsidR="005B16CF" w:rsidRPr="002F2D41" w:rsidRDefault="008D44B6" w:rsidP="002020B1">
      <w:pPr>
        <w:rPr>
          <w:rFonts w:ascii="Arial" w:hAnsi="Arial" w:cs="Arial"/>
          <w:szCs w:val="24"/>
        </w:rPr>
      </w:pPr>
      <w:r w:rsidRPr="002F2D41">
        <w:rPr>
          <w:rStyle w:val="Strong"/>
          <w:rFonts w:ascii="Arial" w:hAnsi="Arial" w:cs="Arial"/>
          <w:szCs w:val="24"/>
        </w:rPr>
        <w:t>Covid-19 Rules of Doing Business:</w:t>
      </w:r>
      <w:r w:rsidRPr="002F2D41">
        <w:rPr>
          <w:rFonts w:ascii="Arial" w:hAnsi="Arial" w:cs="Arial"/>
          <w:szCs w:val="24"/>
        </w:rPr>
        <w:t xml:space="preserve"> </w:t>
      </w:r>
    </w:p>
    <w:p w14:paraId="30A812B4" w14:textId="26E149C1" w:rsidR="008D44B6" w:rsidRPr="002F2D41" w:rsidRDefault="006525DD" w:rsidP="002020B1">
      <w:pPr>
        <w:rPr>
          <w:rFonts w:ascii="Arial" w:hAnsi="Arial" w:cs="Arial"/>
          <w:szCs w:val="24"/>
        </w:rPr>
      </w:pPr>
      <w:r w:rsidRPr="002F2D41">
        <w:rPr>
          <w:rFonts w:ascii="Arial" w:hAnsi="Arial" w:cs="Arial"/>
          <w:szCs w:val="24"/>
        </w:rPr>
        <w:t xml:space="preserve">The Coronavirus pandemic has required the execution of decides and guidelines that influence the </w:t>
      </w:r>
      <w:proofErr w:type="gramStart"/>
      <w:r w:rsidRPr="002F2D41">
        <w:rPr>
          <w:rFonts w:ascii="Arial" w:hAnsi="Arial" w:cs="Arial"/>
          <w:szCs w:val="24"/>
        </w:rPr>
        <w:t>manner in which</w:t>
      </w:r>
      <w:proofErr w:type="gramEnd"/>
      <w:r w:rsidRPr="002F2D41">
        <w:rPr>
          <w:rFonts w:ascii="Arial" w:hAnsi="Arial" w:cs="Arial"/>
          <w:szCs w:val="24"/>
        </w:rPr>
        <w:t xml:space="preserve"> organizations work. Social separating measures, lockdowns, and wellbeing conventions have disturbed normal business exercises, prompting functional difficulties and inflated costs for organizations to agree with security measures</w:t>
      </w:r>
      <w:r w:rsidR="005B16CF" w:rsidRPr="002F2D41">
        <w:rPr>
          <w:rFonts w:ascii="Arial" w:hAnsi="Arial" w:cs="Arial"/>
          <w:szCs w:val="24"/>
        </w:rPr>
        <w:t xml:space="preserve"> (Bagwell, 2005)</w:t>
      </w:r>
      <w:r w:rsidRPr="002F2D41">
        <w:rPr>
          <w:rFonts w:ascii="Arial" w:hAnsi="Arial" w:cs="Arial"/>
          <w:szCs w:val="24"/>
        </w:rPr>
        <w:t>.</w:t>
      </w:r>
    </w:p>
    <w:p w14:paraId="455D78EF" w14:textId="77777777" w:rsidR="005B16CF" w:rsidRPr="002F2D41" w:rsidRDefault="008D44B6" w:rsidP="002020B1">
      <w:pPr>
        <w:rPr>
          <w:rFonts w:ascii="Arial" w:hAnsi="Arial" w:cs="Arial"/>
          <w:szCs w:val="24"/>
        </w:rPr>
      </w:pPr>
      <w:r w:rsidRPr="002F2D41">
        <w:rPr>
          <w:rStyle w:val="Strong"/>
          <w:rFonts w:ascii="Arial" w:hAnsi="Arial" w:cs="Arial"/>
          <w:szCs w:val="24"/>
        </w:rPr>
        <w:t>Shortages of Demand Due to an Increase in Demand:</w:t>
      </w:r>
      <w:r w:rsidRPr="002F2D41">
        <w:rPr>
          <w:rFonts w:ascii="Arial" w:hAnsi="Arial" w:cs="Arial"/>
          <w:szCs w:val="24"/>
        </w:rPr>
        <w:t xml:space="preserve"> </w:t>
      </w:r>
    </w:p>
    <w:p w14:paraId="3AE23EE2" w14:textId="127DD148" w:rsidR="008D44B6" w:rsidRPr="002F2D41" w:rsidRDefault="006525DD" w:rsidP="002020B1">
      <w:pPr>
        <w:rPr>
          <w:rFonts w:ascii="Arial" w:hAnsi="Arial" w:cs="Arial"/>
          <w:szCs w:val="24"/>
        </w:rPr>
      </w:pPr>
      <w:r w:rsidRPr="002F2D41">
        <w:rPr>
          <w:rFonts w:ascii="Arial" w:hAnsi="Arial" w:cs="Arial"/>
          <w:szCs w:val="24"/>
        </w:rPr>
        <w:t>Oddly, the case features deficiencies sought after notwithstanding an expansion in by and large interest. This is probable because of disturbances in customer conduct, changes in spending designs, and a shift from administrations to merchandise. The vulnerability achieved by the pandemic has affected shoppers to modify their buying propensities, influencing the interest for specific items and administrations</w:t>
      </w:r>
      <w:r w:rsidR="005B16CF" w:rsidRPr="002F2D41">
        <w:rPr>
          <w:rFonts w:ascii="Arial" w:hAnsi="Arial" w:cs="Arial"/>
          <w:szCs w:val="24"/>
        </w:rPr>
        <w:t xml:space="preserve"> (Baker, 2003)</w:t>
      </w:r>
      <w:r w:rsidRPr="002F2D41">
        <w:rPr>
          <w:rFonts w:ascii="Arial" w:hAnsi="Arial" w:cs="Arial"/>
          <w:szCs w:val="24"/>
        </w:rPr>
        <w:t>.</w:t>
      </w:r>
    </w:p>
    <w:p w14:paraId="4690D7AE" w14:textId="77777777" w:rsidR="005B16CF" w:rsidRPr="002F2D41" w:rsidRDefault="008D44B6" w:rsidP="002020B1">
      <w:pPr>
        <w:rPr>
          <w:rFonts w:ascii="Arial" w:hAnsi="Arial" w:cs="Arial"/>
          <w:szCs w:val="24"/>
        </w:rPr>
      </w:pPr>
      <w:r w:rsidRPr="002F2D41">
        <w:rPr>
          <w:rStyle w:val="Strong"/>
          <w:rFonts w:ascii="Arial" w:hAnsi="Arial" w:cs="Arial"/>
          <w:szCs w:val="24"/>
        </w:rPr>
        <w:t>Shortages of Supply (Shortage of Drivers):</w:t>
      </w:r>
      <w:r w:rsidRPr="002F2D41">
        <w:rPr>
          <w:rFonts w:ascii="Arial" w:hAnsi="Arial" w:cs="Arial"/>
          <w:szCs w:val="24"/>
        </w:rPr>
        <w:t xml:space="preserve"> </w:t>
      </w:r>
    </w:p>
    <w:p w14:paraId="1493467C" w14:textId="4A69791B" w:rsidR="008D44B6" w:rsidRPr="002F2D41" w:rsidRDefault="006525DD" w:rsidP="002020B1">
      <w:pPr>
        <w:rPr>
          <w:rFonts w:ascii="Arial" w:hAnsi="Arial" w:cs="Arial"/>
        </w:rPr>
      </w:pPr>
      <w:r w:rsidRPr="002F2D41">
        <w:rPr>
          <w:rFonts w:ascii="Arial" w:hAnsi="Arial" w:cs="Arial"/>
        </w:rPr>
        <w:lastRenderedPageBreak/>
        <w:t xml:space="preserve">The supply chain is experiencing bottlenecks </w:t>
      </w:r>
      <w:proofErr w:type="gramStart"/>
      <w:r w:rsidRPr="002F2D41">
        <w:rPr>
          <w:rFonts w:ascii="Arial" w:hAnsi="Arial" w:cs="Arial"/>
        </w:rPr>
        <w:t>as a result of</w:t>
      </w:r>
      <w:proofErr w:type="gramEnd"/>
      <w:r w:rsidRPr="002F2D41">
        <w:rPr>
          <w:rFonts w:ascii="Arial" w:hAnsi="Arial" w:cs="Arial"/>
        </w:rPr>
        <w:t xml:space="preserve"> the driver shortage, which has been made worse by Brexit and the departure of EU drivers from the UK. This lack has especially impacted the conveyance of merchandise, prompting deferrals and disturbances in different businesses, for example, fuel supply</w:t>
      </w:r>
      <w:r w:rsidR="005B16CF" w:rsidRPr="002F2D41">
        <w:rPr>
          <w:rFonts w:ascii="Arial" w:hAnsi="Arial" w:cs="Arial"/>
        </w:rPr>
        <w:t xml:space="preserve"> (Ellickson, 2013)</w:t>
      </w:r>
      <w:r w:rsidRPr="002F2D41">
        <w:rPr>
          <w:rFonts w:ascii="Arial" w:hAnsi="Arial" w:cs="Arial"/>
        </w:rPr>
        <w:t>.</w:t>
      </w:r>
    </w:p>
    <w:p w14:paraId="065D2D9B" w14:textId="77777777" w:rsidR="005B16CF" w:rsidRPr="002F2D41" w:rsidRDefault="008D44B6" w:rsidP="002020B1">
      <w:pPr>
        <w:rPr>
          <w:rFonts w:ascii="Arial" w:hAnsi="Arial" w:cs="Arial"/>
        </w:rPr>
      </w:pPr>
      <w:r w:rsidRPr="002F2D41">
        <w:rPr>
          <w:rStyle w:val="Strong"/>
          <w:rFonts w:ascii="Arial" w:hAnsi="Arial" w:cs="Arial"/>
        </w:rPr>
        <w:t>Effects of Brexit on Demand and Supply Chain Facilities:</w:t>
      </w:r>
      <w:r w:rsidRPr="002F2D41">
        <w:rPr>
          <w:rFonts w:ascii="Arial" w:hAnsi="Arial" w:cs="Arial"/>
        </w:rPr>
        <w:t xml:space="preserve"> </w:t>
      </w:r>
    </w:p>
    <w:p w14:paraId="7103C97A" w14:textId="3E3A7866" w:rsidR="008D44B6" w:rsidRPr="002F2D41" w:rsidRDefault="006525DD" w:rsidP="002020B1">
      <w:pPr>
        <w:rPr>
          <w:rFonts w:ascii="Arial" w:hAnsi="Arial" w:cs="Arial"/>
        </w:rPr>
      </w:pPr>
      <w:r w:rsidRPr="002F2D41">
        <w:rPr>
          <w:rFonts w:ascii="Arial" w:hAnsi="Arial" w:cs="Arial"/>
        </w:rPr>
        <w:t xml:space="preserve">The Brexit change has acquainted extra intricacies with the interest and store network, influencing the development of </w:t>
      </w:r>
      <w:proofErr w:type="spellStart"/>
      <w:r w:rsidRPr="002F2D41">
        <w:rPr>
          <w:rFonts w:ascii="Arial" w:hAnsi="Arial" w:cs="Arial"/>
        </w:rPr>
        <w:t>labor</w:t>
      </w:r>
      <w:proofErr w:type="spellEnd"/>
      <w:r w:rsidRPr="002F2D41">
        <w:rPr>
          <w:rFonts w:ascii="Arial" w:hAnsi="Arial" w:cs="Arial"/>
        </w:rPr>
        <w:t xml:space="preserve"> and products between the UK and the EU. Disruptions have been brought about </w:t>
      </w:r>
      <w:proofErr w:type="gramStart"/>
      <w:r w:rsidRPr="002F2D41">
        <w:rPr>
          <w:rFonts w:ascii="Arial" w:hAnsi="Arial" w:cs="Arial"/>
        </w:rPr>
        <w:t>as a result of</w:t>
      </w:r>
      <w:proofErr w:type="gramEnd"/>
      <w:r w:rsidRPr="002F2D41">
        <w:rPr>
          <w:rFonts w:ascii="Arial" w:hAnsi="Arial" w:cs="Arial"/>
        </w:rPr>
        <w:t xml:space="preserve"> modifications to regulatory frameworks, customs procedures, and trade agreements</w:t>
      </w:r>
      <w:r w:rsidR="005B16CF" w:rsidRPr="002F2D41">
        <w:rPr>
          <w:rFonts w:ascii="Arial" w:hAnsi="Arial" w:cs="Arial"/>
        </w:rPr>
        <w:t xml:space="preserve"> (Gomez, 2006)</w:t>
      </w:r>
      <w:r w:rsidRPr="002F2D41">
        <w:rPr>
          <w:rFonts w:ascii="Arial" w:hAnsi="Arial" w:cs="Arial"/>
        </w:rPr>
        <w:t>.</w:t>
      </w:r>
    </w:p>
    <w:p w14:paraId="2D5BC9BE" w14:textId="77777777" w:rsidR="005B16CF" w:rsidRPr="002F2D41" w:rsidRDefault="008D44B6" w:rsidP="002020B1">
      <w:pPr>
        <w:rPr>
          <w:rFonts w:ascii="Arial" w:hAnsi="Arial" w:cs="Arial"/>
        </w:rPr>
      </w:pPr>
      <w:r w:rsidRPr="002F2D41">
        <w:rPr>
          <w:rStyle w:val="Strong"/>
          <w:rFonts w:ascii="Arial" w:hAnsi="Arial" w:cs="Arial"/>
        </w:rPr>
        <w:t>Panic Buying of Scarce Resources:</w:t>
      </w:r>
      <w:r w:rsidRPr="002F2D41">
        <w:rPr>
          <w:rFonts w:ascii="Arial" w:hAnsi="Arial" w:cs="Arial"/>
        </w:rPr>
        <w:t xml:space="preserve"> </w:t>
      </w:r>
    </w:p>
    <w:p w14:paraId="395543A2" w14:textId="65B9A423" w:rsidR="008D44B6" w:rsidRPr="002F2D41" w:rsidRDefault="006525DD" w:rsidP="002020B1">
      <w:pPr>
        <w:rPr>
          <w:rFonts w:ascii="Arial" w:hAnsi="Arial" w:cs="Arial"/>
        </w:rPr>
      </w:pPr>
      <w:r w:rsidRPr="002F2D41">
        <w:rPr>
          <w:rFonts w:ascii="Arial" w:hAnsi="Arial" w:cs="Arial"/>
        </w:rPr>
        <w:t xml:space="preserve">The vulnerability encompassing the pandemic and inventory network interruptions has set off alarm purchasing conduct among customers. This unexpected flood sought after for specific </w:t>
      </w:r>
      <w:proofErr w:type="spellStart"/>
      <w:r w:rsidRPr="002F2D41">
        <w:rPr>
          <w:rFonts w:ascii="Arial" w:hAnsi="Arial" w:cs="Arial"/>
        </w:rPr>
        <w:t>labor</w:t>
      </w:r>
      <w:proofErr w:type="spellEnd"/>
      <w:r w:rsidRPr="002F2D41">
        <w:rPr>
          <w:rFonts w:ascii="Arial" w:hAnsi="Arial" w:cs="Arial"/>
        </w:rPr>
        <w:t xml:space="preserve"> and products has prompted deficiencies, worsening the difficulties looked by organizations in overseeing stock and addressing customer needs</w:t>
      </w:r>
      <w:r w:rsidR="005B16CF" w:rsidRPr="002F2D41">
        <w:rPr>
          <w:rFonts w:ascii="Arial" w:hAnsi="Arial" w:cs="Arial"/>
        </w:rPr>
        <w:t xml:space="preserve"> (Griffith, 2003)</w:t>
      </w:r>
      <w:r w:rsidRPr="002F2D41">
        <w:rPr>
          <w:rFonts w:ascii="Arial" w:hAnsi="Arial" w:cs="Arial"/>
        </w:rPr>
        <w:t>.</w:t>
      </w:r>
    </w:p>
    <w:p w14:paraId="6BE3752F" w14:textId="77777777" w:rsidR="005B16CF" w:rsidRPr="002F2D41" w:rsidRDefault="008D44B6" w:rsidP="002020B1">
      <w:pPr>
        <w:rPr>
          <w:rFonts w:ascii="Arial" w:hAnsi="Arial" w:cs="Arial"/>
        </w:rPr>
      </w:pPr>
      <w:r w:rsidRPr="002F2D41">
        <w:rPr>
          <w:rStyle w:val="Strong"/>
          <w:rFonts w:ascii="Arial" w:hAnsi="Arial" w:cs="Arial"/>
        </w:rPr>
        <w:t>Shortage of Fuel Supply:</w:t>
      </w:r>
      <w:r w:rsidRPr="002F2D41">
        <w:rPr>
          <w:rFonts w:ascii="Arial" w:hAnsi="Arial" w:cs="Arial"/>
        </w:rPr>
        <w:t xml:space="preserve"> </w:t>
      </w:r>
    </w:p>
    <w:p w14:paraId="17107080" w14:textId="41959278" w:rsidR="008D44B6" w:rsidRPr="002F2D41" w:rsidRDefault="006525DD" w:rsidP="002020B1">
      <w:pPr>
        <w:rPr>
          <w:rFonts w:ascii="Arial" w:hAnsi="Arial" w:cs="Arial"/>
        </w:rPr>
      </w:pPr>
      <w:r w:rsidRPr="002F2D41">
        <w:rPr>
          <w:rFonts w:ascii="Arial" w:hAnsi="Arial" w:cs="Arial"/>
        </w:rPr>
        <w:t>The lack of drivers, combined with alarm purchasing and disturbances in the store network, has prompted a deficiency of fuel supply. This has a lot of impact on transportation, businesses that rely on fuel, and consumers who need a steady supply of fuel to do their daily tasks</w:t>
      </w:r>
      <w:r w:rsidR="005B16CF" w:rsidRPr="002F2D41">
        <w:rPr>
          <w:rFonts w:ascii="Arial" w:hAnsi="Arial" w:cs="Arial"/>
        </w:rPr>
        <w:t xml:space="preserve"> (OECD, 2015)</w:t>
      </w:r>
      <w:r w:rsidRPr="002F2D41">
        <w:rPr>
          <w:rFonts w:ascii="Arial" w:hAnsi="Arial" w:cs="Arial"/>
        </w:rPr>
        <w:t>.</w:t>
      </w:r>
    </w:p>
    <w:p w14:paraId="2D03AB76" w14:textId="77777777" w:rsidR="005B16CF" w:rsidRPr="002F2D41" w:rsidRDefault="008D44B6" w:rsidP="002020B1">
      <w:pPr>
        <w:rPr>
          <w:rFonts w:ascii="Arial" w:hAnsi="Arial" w:cs="Arial"/>
        </w:rPr>
      </w:pPr>
      <w:r w:rsidRPr="002F2D41">
        <w:rPr>
          <w:rStyle w:val="Strong"/>
          <w:rFonts w:ascii="Arial" w:hAnsi="Arial" w:cs="Arial"/>
        </w:rPr>
        <w:t>Rocketed Price Changes in the Cost of Fuel:</w:t>
      </w:r>
      <w:r w:rsidRPr="002F2D41">
        <w:rPr>
          <w:rFonts w:ascii="Arial" w:hAnsi="Arial" w:cs="Arial"/>
        </w:rPr>
        <w:t xml:space="preserve"> </w:t>
      </w:r>
    </w:p>
    <w:p w14:paraId="6CB89F63" w14:textId="1CD252FD" w:rsidR="008D44B6" w:rsidRPr="002F2D41" w:rsidRDefault="006525DD" w:rsidP="002020B1">
      <w:pPr>
        <w:rPr>
          <w:rFonts w:ascii="Arial" w:hAnsi="Arial" w:cs="Arial"/>
        </w:rPr>
      </w:pPr>
      <w:r w:rsidRPr="002F2D41">
        <w:rPr>
          <w:rFonts w:ascii="Arial" w:hAnsi="Arial" w:cs="Arial"/>
        </w:rPr>
        <w:t xml:space="preserve">Fuel prices have fluctuated rapidly </w:t>
      </w:r>
      <w:proofErr w:type="gramStart"/>
      <w:r w:rsidRPr="002F2D41">
        <w:rPr>
          <w:rFonts w:ascii="Arial" w:hAnsi="Arial" w:cs="Arial"/>
        </w:rPr>
        <w:t>as a result of</w:t>
      </w:r>
      <w:proofErr w:type="gramEnd"/>
      <w:r w:rsidRPr="002F2D41">
        <w:rPr>
          <w:rFonts w:ascii="Arial" w:hAnsi="Arial" w:cs="Arial"/>
        </w:rPr>
        <w:t xml:space="preserve"> shortages in supply and rising demand. The patterns of consumer spending and production costs can be affected by this volatility in fuel prices, which can have cascading effects on various economic sectors</w:t>
      </w:r>
      <w:r w:rsidR="005B16CF" w:rsidRPr="002F2D41">
        <w:rPr>
          <w:rFonts w:ascii="Arial" w:hAnsi="Arial" w:cs="Arial"/>
        </w:rPr>
        <w:t xml:space="preserve"> (OECD, 2015)</w:t>
      </w:r>
      <w:r w:rsidRPr="002F2D41">
        <w:rPr>
          <w:rFonts w:ascii="Arial" w:hAnsi="Arial" w:cs="Arial"/>
        </w:rPr>
        <w:t>.</w:t>
      </w:r>
    </w:p>
    <w:p w14:paraId="15428099" w14:textId="77777777" w:rsidR="005B16CF" w:rsidRPr="002F2D41" w:rsidRDefault="008D44B6" w:rsidP="002020B1">
      <w:pPr>
        <w:rPr>
          <w:rFonts w:ascii="Arial" w:hAnsi="Arial" w:cs="Arial"/>
        </w:rPr>
      </w:pPr>
      <w:r w:rsidRPr="002F2D41">
        <w:rPr>
          <w:rStyle w:val="Strong"/>
          <w:rFonts w:ascii="Arial" w:hAnsi="Arial" w:cs="Arial"/>
        </w:rPr>
        <w:t>High Borrowings of Funds to Meet the Surging High Cost of Living:</w:t>
      </w:r>
      <w:r w:rsidRPr="002F2D41">
        <w:rPr>
          <w:rFonts w:ascii="Arial" w:hAnsi="Arial" w:cs="Arial"/>
        </w:rPr>
        <w:t xml:space="preserve"> </w:t>
      </w:r>
    </w:p>
    <w:p w14:paraId="01C77E59" w14:textId="0CFB92D6" w:rsidR="008D44B6" w:rsidRPr="002F2D41" w:rsidRDefault="006525DD" w:rsidP="002020B1">
      <w:pPr>
        <w:rPr>
          <w:rFonts w:ascii="Arial" w:hAnsi="Arial" w:cs="Arial"/>
        </w:rPr>
      </w:pPr>
      <w:r w:rsidRPr="002F2D41">
        <w:rPr>
          <w:rFonts w:ascii="Arial" w:hAnsi="Arial" w:cs="Arial"/>
        </w:rPr>
        <w:lastRenderedPageBreak/>
        <w:t>To alleviate the financial strain caused by rising living costs, individuals and businesses may turn to high borrowing costs. This can possibly add to a pattern of obligation and monetary insecurity</w:t>
      </w:r>
      <w:r w:rsidR="005B16CF" w:rsidRPr="002F2D41">
        <w:rPr>
          <w:rFonts w:ascii="Arial" w:hAnsi="Arial" w:cs="Arial"/>
        </w:rPr>
        <w:t xml:space="preserve"> (OECD, 2015)</w:t>
      </w:r>
      <w:r w:rsidRPr="002F2D41">
        <w:rPr>
          <w:rFonts w:ascii="Arial" w:hAnsi="Arial" w:cs="Arial"/>
        </w:rPr>
        <w:t>.</w:t>
      </w:r>
    </w:p>
    <w:p w14:paraId="57313E9B" w14:textId="77777777" w:rsidR="005B16CF" w:rsidRPr="002F2D41" w:rsidRDefault="008D44B6" w:rsidP="002020B1">
      <w:pPr>
        <w:rPr>
          <w:rFonts w:ascii="Arial" w:hAnsi="Arial" w:cs="Arial"/>
        </w:rPr>
      </w:pPr>
      <w:r w:rsidRPr="002F2D41">
        <w:rPr>
          <w:rStyle w:val="Strong"/>
          <w:rFonts w:ascii="Arial" w:hAnsi="Arial" w:cs="Arial"/>
        </w:rPr>
        <w:t>End of Furlough and Redundancies:</w:t>
      </w:r>
      <w:r w:rsidRPr="002F2D41">
        <w:rPr>
          <w:rFonts w:ascii="Arial" w:hAnsi="Arial" w:cs="Arial"/>
        </w:rPr>
        <w:t xml:space="preserve"> </w:t>
      </w:r>
    </w:p>
    <w:p w14:paraId="5D46C6AA" w14:textId="6444F919" w:rsidR="008D44B6" w:rsidRPr="001715FA" w:rsidRDefault="006525DD" w:rsidP="002020B1">
      <w:pPr>
        <w:rPr>
          <w:rFonts w:ascii="Arial" w:hAnsi="Arial" w:cs="Arial"/>
          <w:szCs w:val="24"/>
        </w:rPr>
      </w:pPr>
      <w:r w:rsidRPr="001715FA">
        <w:rPr>
          <w:rFonts w:ascii="Arial" w:hAnsi="Arial" w:cs="Arial"/>
          <w:szCs w:val="24"/>
        </w:rPr>
        <w:t>The finish of leave programs, which gave brief monetary help to organizations and workers, combined with financial vulnerabilities, has prompted redundancies. This makes unemployment rates worse and makes it harder for people and their families to make ends meet</w:t>
      </w:r>
      <w:r w:rsidR="005B16CF" w:rsidRPr="001715FA">
        <w:rPr>
          <w:rFonts w:ascii="Arial" w:hAnsi="Arial" w:cs="Arial"/>
          <w:szCs w:val="24"/>
        </w:rPr>
        <w:t xml:space="preserve"> (OECD, 2015)</w:t>
      </w:r>
      <w:r w:rsidRPr="001715FA">
        <w:rPr>
          <w:rFonts w:ascii="Arial" w:hAnsi="Arial" w:cs="Arial"/>
          <w:szCs w:val="24"/>
        </w:rPr>
        <w:t xml:space="preserve">. </w:t>
      </w:r>
    </w:p>
    <w:p w14:paraId="53BE28AA" w14:textId="77777777" w:rsidR="005B16CF" w:rsidRPr="001715FA" w:rsidRDefault="008D44B6" w:rsidP="002020B1">
      <w:pPr>
        <w:rPr>
          <w:rFonts w:ascii="Arial" w:hAnsi="Arial" w:cs="Arial"/>
          <w:szCs w:val="24"/>
        </w:rPr>
      </w:pPr>
      <w:r w:rsidRPr="001715FA">
        <w:rPr>
          <w:rStyle w:val="Strong"/>
          <w:rFonts w:ascii="Arial" w:hAnsi="Arial" w:cs="Arial"/>
          <w:szCs w:val="24"/>
        </w:rPr>
        <w:t>Bankruptcies Due to Lack of Funds to Pay High Borrowings Resulted in the High Cost of Living:</w:t>
      </w:r>
      <w:r w:rsidRPr="001715FA">
        <w:rPr>
          <w:rFonts w:ascii="Arial" w:hAnsi="Arial" w:cs="Arial"/>
          <w:szCs w:val="24"/>
        </w:rPr>
        <w:t xml:space="preserve"> </w:t>
      </w:r>
    </w:p>
    <w:p w14:paraId="7F4059A6" w14:textId="256240CE" w:rsidR="008D44B6" w:rsidRPr="001715FA" w:rsidRDefault="006525DD" w:rsidP="002020B1">
      <w:pPr>
        <w:rPr>
          <w:rFonts w:ascii="Arial" w:hAnsi="Arial" w:cs="Arial"/>
          <w:szCs w:val="24"/>
        </w:rPr>
      </w:pPr>
      <w:r w:rsidRPr="001715FA">
        <w:rPr>
          <w:rFonts w:ascii="Arial" w:hAnsi="Arial" w:cs="Arial"/>
          <w:szCs w:val="24"/>
        </w:rPr>
        <w:t xml:space="preserve">Bankruptcies have occurred </w:t>
      </w:r>
      <w:proofErr w:type="gramStart"/>
      <w:r w:rsidRPr="001715FA">
        <w:rPr>
          <w:rFonts w:ascii="Arial" w:hAnsi="Arial" w:cs="Arial"/>
          <w:szCs w:val="24"/>
        </w:rPr>
        <w:t>as a result of</w:t>
      </w:r>
      <w:proofErr w:type="gramEnd"/>
      <w:r w:rsidRPr="001715FA">
        <w:rPr>
          <w:rFonts w:ascii="Arial" w:hAnsi="Arial" w:cs="Arial"/>
          <w:szCs w:val="24"/>
        </w:rPr>
        <w:t xml:space="preserve"> the financial strain on businesses and individuals and the high borrowing costs. The failure to meet monetary commitments brings about a pattern of financial trouble, influencing the two organizations and families</w:t>
      </w:r>
      <w:r w:rsidR="005B16CF" w:rsidRPr="001715FA">
        <w:rPr>
          <w:rFonts w:ascii="Arial" w:hAnsi="Arial" w:cs="Arial"/>
          <w:szCs w:val="24"/>
        </w:rPr>
        <w:t xml:space="preserve"> (OECD, 2015)</w:t>
      </w:r>
      <w:r w:rsidRPr="001715FA">
        <w:rPr>
          <w:rFonts w:ascii="Arial" w:hAnsi="Arial" w:cs="Arial"/>
          <w:szCs w:val="24"/>
        </w:rPr>
        <w:t>.</w:t>
      </w:r>
    </w:p>
    <w:p w14:paraId="19AEA2AE" w14:textId="77777777" w:rsidR="005B16CF" w:rsidRPr="001715FA" w:rsidRDefault="008D44B6" w:rsidP="002020B1">
      <w:pPr>
        <w:rPr>
          <w:rFonts w:ascii="Arial" w:hAnsi="Arial" w:cs="Arial"/>
          <w:szCs w:val="24"/>
        </w:rPr>
      </w:pPr>
      <w:r w:rsidRPr="001715FA">
        <w:rPr>
          <w:rStyle w:val="Strong"/>
          <w:rFonts w:ascii="Arial" w:hAnsi="Arial" w:cs="Arial"/>
          <w:szCs w:val="24"/>
        </w:rPr>
        <w:t>Shift in Consumer Appetite from Services to Goods:</w:t>
      </w:r>
      <w:r w:rsidRPr="001715FA">
        <w:rPr>
          <w:rFonts w:ascii="Arial" w:hAnsi="Arial" w:cs="Arial"/>
          <w:szCs w:val="24"/>
        </w:rPr>
        <w:t xml:space="preserve"> </w:t>
      </w:r>
    </w:p>
    <w:p w14:paraId="62BC29BE" w14:textId="2FD6CBEC" w:rsidR="008D44B6" w:rsidRPr="001715FA" w:rsidRDefault="006525DD" w:rsidP="002020B1">
      <w:pPr>
        <w:rPr>
          <w:rFonts w:ascii="Arial" w:hAnsi="Arial" w:cs="Arial"/>
          <w:szCs w:val="24"/>
        </w:rPr>
      </w:pPr>
      <w:r w:rsidRPr="001715FA">
        <w:rPr>
          <w:rFonts w:ascii="Arial" w:hAnsi="Arial" w:cs="Arial"/>
          <w:szCs w:val="24"/>
        </w:rPr>
        <w:t xml:space="preserve">The change in buyer inclinations from administrations to merchandise, mostly determined by the pandemic, has suggestions for ventures dependent on </w:t>
      </w:r>
      <w:proofErr w:type="gramStart"/>
      <w:r w:rsidRPr="001715FA">
        <w:rPr>
          <w:rFonts w:ascii="Arial" w:hAnsi="Arial" w:cs="Arial"/>
          <w:szCs w:val="24"/>
        </w:rPr>
        <w:t>help based</w:t>
      </w:r>
      <w:proofErr w:type="gramEnd"/>
      <w:r w:rsidRPr="001715FA">
        <w:rPr>
          <w:rFonts w:ascii="Arial" w:hAnsi="Arial" w:cs="Arial"/>
          <w:szCs w:val="24"/>
        </w:rPr>
        <w:t xml:space="preserve"> contributions. This adjustment of utilization designs further confuses the recuperation for organizations in specific areas</w:t>
      </w:r>
      <w:r w:rsidR="005B16CF" w:rsidRPr="001715FA">
        <w:rPr>
          <w:rFonts w:ascii="Arial" w:hAnsi="Arial" w:cs="Arial"/>
          <w:szCs w:val="24"/>
        </w:rPr>
        <w:t xml:space="preserve"> (OECD, 2015)</w:t>
      </w:r>
      <w:r w:rsidRPr="001715FA">
        <w:rPr>
          <w:rFonts w:ascii="Arial" w:hAnsi="Arial" w:cs="Arial"/>
          <w:szCs w:val="24"/>
        </w:rPr>
        <w:t>.</w:t>
      </w:r>
    </w:p>
    <w:p w14:paraId="77BFD2F4" w14:textId="7816C5ED" w:rsidR="008D44B6" w:rsidRPr="001715FA" w:rsidRDefault="00E8258B" w:rsidP="008D44B6">
      <w:pPr>
        <w:rPr>
          <w:rFonts w:ascii="Arial" w:hAnsi="Arial" w:cs="Arial"/>
          <w:szCs w:val="24"/>
        </w:rPr>
      </w:pPr>
      <w:r w:rsidRPr="001715FA">
        <w:rPr>
          <w:rFonts w:ascii="Arial" w:hAnsi="Arial" w:cs="Arial"/>
          <w:szCs w:val="24"/>
        </w:rPr>
        <w:t>All in all, the crucial financial issues recognized for the situation concentrate on highlight the unpredictable difficulties coming about because of the conjunction of the Coronavirus pandemic, Brexit, and moving customer ways of behaving. These difficulties, which include disruptions in the supply chain, shifts in the dynamics of demand, and financial instability, all contribute to the complex economic landscape.</w:t>
      </w:r>
    </w:p>
    <w:p w14:paraId="43152322" w14:textId="77777777" w:rsidR="00E8258B" w:rsidRPr="001715FA" w:rsidRDefault="00E8258B" w:rsidP="008D44B6">
      <w:pPr>
        <w:rPr>
          <w:rFonts w:ascii="Arial" w:hAnsi="Arial" w:cs="Arial"/>
          <w:szCs w:val="24"/>
          <w:lang w:val="en-US"/>
        </w:rPr>
      </w:pPr>
    </w:p>
    <w:p w14:paraId="5437A857" w14:textId="36DDE739" w:rsidR="008D44B6" w:rsidRPr="001715FA" w:rsidRDefault="008D44B6" w:rsidP="00E8258B">
      <w:pPr>
        <w:pStyle w:val="Heading1"/>
        <w:rPr>
          <w:rFonts w:ascii="Arial" w:hAnsi="Arial" w:cs="Arial"/>
          <w:sz w:val="24"/>
          <w:szCs w:val="24"/>
        </w:rPr>
      </w:pPr>
      <w:bookmarkStart w:id="2" w:name="_Toc153841431"/>
      <w:r w:rsidRPr="001715FA">
        <w:rPr>
          <w:rFonts w:ascii="Arial" w:hAnsi="Arial" w:cs="Arial"/>
          <w:sz w:val="24"/>
          <w:szCs w:val="24"/>
        </w:rPr>
        <w:lastRenderedPageBreak/>
        <w:t>Task Q1-b</w:t>
      </w:r>
      <w:bookmarkEnd w:id="2"/>
    </w:p>
    <w:p w14:paraId="6F3EC393" w14:textId="3816A7F6" w:rsidR="00E8258B" w:rsidRPr="001715FA" w:rsidRDefault="00E8258B" w:rsidP="00E8258B">
      <w:pPr>
        <w:rPr>
          <w:rFonts w:ascii="Arial" w:hAnsi="Arial" w:cs="Arial"/>
          <w:szCs w:val="24"/>
        </w:rPr>
      </w:pPr>
      <w:r w:rsidRPr="001715FA">
        <w:rPr>
          <w:rFonts w:ascii="Arial" w:hAnsi="Arial" w:cs="Arial"/>
          <w:szCs w:val="24"/>
        </w:rPr>
        <w:t>To address the difficulties framed for the situation study, different systems and arrangements can be carried out. There are a few options for dealing with the economic issues</w:t>
      </w:r>
      <w:r w:rsidR="005B16CF" w:rsidRPr="001715FA">
        <w:rPr>
          <w:rFonts w:ascii="Arial" w:hAnsi="Arial" w:cs="Arial"/>
          <w:szCs w:val="24"/>
        </w:rPr>
        <w:t xml:space="preserve"> (OECD, 2015)</w:t>
      </w:r>
      <w:r w:rsidRPr="001715FA">
        <w:rPr>
          <w:rFonts w:ascii="Arial" w:hAnsi="Arial" w:cs="Arial"/>
          <w:szCs w:val="24"/>
        </w:rPr>
        <w:t>:</w:t>
      </w:r>
    </w:p>
    <w:p w14:paraId="1B9A68AF" w14:textId="77777777" w:rsidR="00E8258B" w:rsidRPr="001715FA" w:rsidRDefault="00E8258B" w:rsidP="00E8258B">
      <w:pPr>
        <w:rPr>
          <w:rStyle w:val="Strong"/>
          <w:rFonts w:ascii="Arial" w:hAnsi="Arial" w:cs="Arial"/>
          <w:szCs w:val="24"/>
        </w:rPr>
      </w:pPr>
      <w:r w:rsidRPr="001715FA">
        <w:rPr>
          <w:rStyle w:val="Strong"/>
          <w:rFonts w:ascii="Arial" w:hAnsi="Arial" w:cs="Arial"/>
          <w:szCs w:val="24"/>
        </w:rPr>
        <w:t>Government Intervention:</w:t>
      </w:r>
    </w:p>
    <w:p w14:paraId="0DAEB008" w14:textId="370C77D4" w:rsidR="00E8258B" w:rsidRPr="001715FA" w:rsidRDefault="00E8258B" w:rsidP="00E8258B">
      <w:pPr>
        <w:rPr>
          <w:rStyle w:val="Strong"/>
          <w:rFonts w:ascii="Arial" w:hAnsi="Arial" w:cs="Arial"/>
          <w:b w:val="0"/>
          <w:bCs w:val="0"/>
          <w:szCs w:val="24"/>
        </w:rPr>
      </w:pPr>
      <w:r w:rsidRPr="001715FA">
        <w:rPr>
          <w:rStyle w:val="Strong"/>
          <w:rFonts w:ascii="Arial" w:hAnsi="Arial" w:cs="Arial"/>
          <w:b w:val="0"/>
          <w:bCs w:val="0"/>
          <w:szCs w:val="24"/>
        </w:rPr>
        <w:t>Government intervention is essential to moderating the difficulties looked by organizations. This can include regulatory measures to smooth out supply chains, monetary support projects to help impacted businesses, and vital correspondence to keep stakeholders informed. Movement strategies can likewise be returned to address work shortages, particularly in ventures like transportation where a shortage of drivers has been a huge issue</w:t>
      </w:r>
      <w:r w:rsidR="005B16CF" w:rsidRPr="001715FA">
        <w:rPr>
          <w:rStyle w:val="Strong"/>
          <w:rFonts w:ascii="Arial" w:hAnsi="Arial" w:cs="Arial"/>
          <w:b w:val="0"/>
          <w:bCs w:val="0"/>
          <w:szCs w:val="24"/>
        </w:rPr>
        <w:t xml:space="preserve"> </w:t>
      </w:r>
      <w:r w:rsidR="005B16CF" w:rsidRPr="001715FA">
        <w:rPr>
          <w:rFonts w:ascii="Arial" w:hAnsi="Arial" w:cs="Arial"/>
          <w:szCs w:val="24"/>
        </w:rPr>
        <w:t>(OECD, 2015)</w:t>
      </w:r>
      <w:r w:rsidRPr="001715FA">
        <w:rPr>
          <w:rStyle w:val="Strong"/>
          <w:rFonts w:ascii="Arial" w:hAnsi="Arial" w:cs="Arial"/>
          <w:b w:val="0"/>
          <w:bCs w:val="0"/>
          <w:szCs w:val="24"/>
        </w:rPr>
        <w:t>.</w:t>
      </w:r>
    </w:p>
    <w:p w14:paraId="01A3EE10" w14:textId="77777777" w:rsidR="00E8258B" w:rsidRPr="001715FA" w:rsidRDefault="00E8258B" w:rsidP="00E8258B">
      <w:pPr>
        <w:rPr>
          <w:rStyle w:val="Strong"/>
          <w:rFonts w:ascii="Arial" w:hAnsi="Arial" w:cs="Arial"/>
          <w:szCs w:val="24"/>
        </w:rPr>
      </w:pPr>
      <w:r w:rsidRPr="001715FA">
        <w:rPr>
          <w:rStyle w:val="Strong"/>
          <w:rFonts w:ascii="Arial" w:hAnsi="Arial" w:cs="Arial"/>
          <w:szCs w:val="24"/>
        </w:rPr>
        <w:t>Relaxing Some Stringent Covid-19 Rules:</w:t>
      </w:r>
    </w:p>
    <w:p w14:paraId="08F09669" w14:textId="4BA46476" w:rsidR="00E8258B" w:rsidRPr="001715FA" w:rsidRDefault="00E8258B" w:rsidP="00E8258B">
      <w:pPr>
        <w:rPr>
          <w:rStyle w:val="Strong"/>
          <w:rFonts w:ascii="Arial" w:hAnsi="Arial" w:cs="Arial"/>
          <w:b w:val="0"/>
          <w:bCs w:val="0"/>
          <w:szCs w:val="24"/>
        </w:rPr>
      </w:pPr>
      <w:r w:rsidRPr="001715FA">
        <w:rPr>
          <w:rStyle w:val="Strong"/>
          <w:rFonts w:ascii="Arial" w:hAnsi="Arial" w:cs="Arial"/>
          <w:b w:val="0"/>
          <w:bCs w:val="0"/>
          <w:szCs w:val="24"/>
        </w:rPr>
        <w:t>Changing and relaxing specific Covid-19 rules, particularly those that might upset effective business tasks, can be thought of. This might include returning to social removing measures and lockdown limitations to permit organizations to continue typical exercises while guaranteeing the wellbeing of workers and customers</w:t>
      </w:r>
      <w:r w:rsidR="005B16CF" w:rsidRPr="001715FA">
        <w:rPr>
          <w:rStyle w:val="Strong"/>
          <w:rFonts w:ascii="Arial" w:hAnsi="Arial" w:cs="Arial"/>
          <w:b w:val="0"/>
          <w:bCs w:val="0"/>
          <w:szCs w:val="24"/>
        </w:rPr>
        <w:t xml:space="preserve"> </w:t>
      </w:r>
      <w:r w:rsidR="005B16CF" w:rsidRPr="001715FA">
        <w:rPr>
          <w:rFonts w:ascii="Arial" w:hAnsi="Arial" w:cs="Arial"/>
          <w:szCs w:val="24"/>
        </w:rPr>
        <w:t>(OECD, 2015)</w:t>
      </w:r>
      <w:r w:rsidRPr="001715FA">
        <w:rPr>
          <w:rStyle w:val="Strong"/>
          <w:rFonts w:ascii="Arial" w:hAnsi="Arial" w:cs="Arial"/>
          <w:b w:val="0"/>
          <w:bCs w:val="0"/>
          <w:szCs w:val="24"/>
        </w:rPr>
        <w:t>.</w:t>
      </w:r>
    </w:p>
    <w:p w14:paraId="10C6EF46" w14:textId="77777777" w:rsidR="00E8258B" w:rsidRPr="001715FA" w:rsidRDefault="00E8258B" w:rsidP="00E8258B">
      <w:pPr>
        <w:rPr>
          <w:rStyle w:val="Strong"/>
          <w:rFonts w:ascii="Arial" w:hAnsi="Arial" w:cs="Arial"/>
          <w:szCs w:val="24"/>
        </w:rPr>
      </w:pPr>
      <w:r w:rsidRPr="001715FA">
        <w:rPr>
          <w:rStyle w:val="Strong"/>
          <w:rFonts w:ascii="Arial" w:hAnsi="Arial" w:cs="Arial"/>
          <w:szCs w:val="24"/>
        </w:rPr>
        <w:t>Developing Shortage Management Team Strategy:</w:t>
      </w:r>
    </w:p>
    <w:p w14:paraId="3AD60717" w14:textId="77777777" w:rsidR="00E8258B" w:rsidRPr="001715FA" w:rsidRDefault="00E8258B" w:rsidP="00E8258B">
      <w:pPr>
        <w:rPr>
          <w:rStyle w:val="Strong"/>
          <w:rFonts w:ascii="Arial" w:hAnsi="Arial" w:cs="Arial"/>
          <w:b w:val="0"/>
          <w:bCs w:val="0"/>
          <w:szCs w:val="24"/>
        </w:rPr>
      </w:pPr>
      <w:r w:rsidRPr="001715FA">
        <w:rPr>
          <w:rStyle w:val="Strong"/>
          <w:rFonts w:ascii="Arial" w:hAnsi="Arial" w:cs="Arial"/>
          <w:b w:val="0"/>
          <w:bCs w:val="0"/>
          <w:szCs w:val="24"/>
        </w:rPr>
        <w:t>Laying out a shortage management team can assist businesses with really tending to supply chain difficulties. This team can break down and plan answers for beat shortages, improve inventory management, and carry out alternate courses of action to guarantee a stronger supply chain.</w:t>
      </w:r>
    </w:p>
    <w:p w14:paraId="3FDAD775" w14:textId="77777777" w:rsidR="00E8258B" w:rsidRPr="001715FA" w:rsidRDefault="00E8258B" w:rsidP="00E8258B">
      <w:pPr>
        <w:rPr>
          <w:rStyle w:val="Strong"/>
          <w:rFonts w:ascii="Arial" w:hAnsi="Arial" w:cs="Arial"/>
          <w:szCs w:val="24"/>
        </w:rPr>
      </w:pPr>
      <w:r w:rsidRPr="001715FA">
        <w:rPr>
          <w:rStyle w:val="Strong"/>
          <w:rFonts w:ascii="Arial" w:hAnsi="Arial" w:cs="Arial"/>
          <w:szCs w:val="24"/>
        </w:rPr>
        <w:t>Creating and Improving Supplier Collaboration Networks:</w:t>
      </w:r>
    </w:p>
    <w:p w14:paraId="49887A6C" w14:textId="59C36F88" w:rsidR="00E8258B" w:rsidRPr="001715FA" w:rsidRDefault="00E8258B" w:rsidP="00E8258B">
      <w:pPr>
        <w:rPr>
          <w:rStyle w:val="Strong"/>
          <w:rFonts w:ascii="Arial" w:hAnsi="Arial" w:cs="Arial"/>
          <w:b w:val="0"/>
          <w:bCs w:val="0"/>
          <w:szCs w:val="24"/>
        </w:rPr>
      </w:pPr>
      <w:r w:rsidRPr="001715FA">
        <w:rPr>
          <w:rStyle w:val="Strong"/>
          <w:rFonts w:ascii="Arial" w:hAnsi="Arial" w:cs="Arial"/>
          <w:b w:val="0"/>
          <w:bCs w:val="0"/>
          <w:szCs w:val="24"/>
        </w:rPr>
        <w:t xml:space="preserve">Improving collaboration with suppliers is urgent for building a stronger supply chain. This can include nearer correspondence, data sharing, and joint wanting to address difficulties </w:t>
      </w:r>
      <w:proofErr w:type="gramStart"/>
      <w:r w:rsidRPr="001715FA">
        <w:rPr>
          <w:rStyle w:val="Strong"/>
          <w:rFonts w:ascii="Arial" w:hAnsi="Arial" w:cs="Arial"/>
          <w:b w:val="0"/>
          <w:bCs w:val="0"/>
          <w:szCs w:val="24"/>
        </w:rPr>
        <w:t>on the whole</w:t>
      </w:r>
      <w:proofErr w:type="gramEnd"/>
      <w:r w:rsidRPr="001715FA">
        <w:rPr>
          <w:rStyle w:val="Strong"/>
          <w:rFonts w:ascii="Arial" w:hAnsi="Arial" w:cs="Arial"/>
          <w:b w:val="0"/>
          <w:bCs w:val="0"/>
          <w:szCs w:val="24"/>
        </w:rPr>
        <w:t xml:space="preserve">. More grounded associations with suppliers add to </w:t>
      </w:r>
      <w:proofErr w:type="gramStart"/>
      <w:r w:rsidRPr="001715FA">
        <w:rPr>
          <w:rStyle w:val="Strong"/>
          <w:rFonts w:ascii="Arial" w:hAnsi="Arial" w:cs="Arial"/>
          <w:b w:val="0"/>
          <w:bCs w:val="0"/>
          <w:szCs w:val="24"/>
        </w:rPr>
        <w:t>all the more</w:t>
      </w:r>
      <w:proofErr w:type="gramEnd"/>
      <w:r w:rsidRPr="001715FA">
        <w:rPr>
          <w:rStyle w:val="Strong"/>
          <w:rFonts w:ascii="Arial" w:hAnsi="Arial" w:cs="Arial"/>
          <w:b w:val="0"/>
          <w:bCs w:val="0"/>
          <w:szCs w:val="24"/>
        </w:rPr>
        <w:t xml:space="preserve"> likely gamble management and responsiveness to disruptions</w:t>
      </w:r>
      <w:r w:rsidR="005B16CF" w:rsidRPr="001715FA">
        <w:rPr>
          <w:rStyle w:val="Strong"/>
          <w:rFonts w:ascii="Arial" w:hAnsi="Arial" w:cs="Arial"/>
          <w:b w:val="0"/>
          <w:bCs w:val="0"/>
          <w:szCs w:val="24"/>
        </w:rPr>
        <w:t xml:space="preserve"> </w:t>
      </w:r>
      <w:r w:rsidR="005B16CF" w:rsidRPr="001715FA">
        <w:rPr>
          <w:rFonts w:ascii="Arial" w:hAnsi="Arial" w:cs="Arial"/>
          <w:szCs w:val="24"/>
        </w:rPr>
        <w:t>(OECD, 2015)</w:t>
      </w:r>
      <w:r w:rsidRPr="001715FA">
        <w:rPr>
          <w:rStyle w:val="Strong"/>
          <w:rFonts w:ascii="Arial" w:hAnsi="Arial" w:cs="Arial"/>
          <w:b w:val="0"/>
          <w:bCs w:val="0"/>
          <w:szCs w:val="24"/>
        </w:rPr>
        <w:t>.</w:t>
      </w:r>
    </w:p>
    <w:p w14:paraId="13CD4FB0" w14:textId="77777777" w:rsidR="00E8258B" w:rsidRPr="001715FA" w:rsidRDefault="00E8258B" w:rsidP="00E8258B">
      <w:pPr>
        <w:rPr>
          <w:rStyle w:val="Strong"/>
          <w:rFonts w:ascii="Arial" w:hAnsi="Arial" w:cs="Arial"/>
          <w:szCs w:val="24"/>
        </w:rPr>
      </w:pPr>
      <w:r w:rsidRPr="001715FA">
        <w:rPr>
          <w:rStyle w:val="Strong"/>
          <w:rFonts w:ascii="Arial" w:hAnsi="Arial" w:cs="Arial"/>
          <w:szCs w:val="24"/>
        </w:rPr>
        <w:t>Creating Alternative Ways to Reduce Waste:</w:t>
      </w:r>
    </w:p>
    <w:p w14:paraId="4676CD3B" w14:textId="797DD67C" w:rsidR="00E8258B" w:rsidRPr="001715FA" w:rsidRDefault="00E8258B" w:rsidP="00E8258B">
      <w:pPr>
        <w:rPr>
          <w:rStyle w:val="Strong"/>
          <w:rFonts w:ascii="Arial" w:hAnsi="Arial" w:cs="Arial"/>
          <w:b w:val="0"/>
          <w:bCs w:val="0"/>
          <w:szCs w:val="24"/>
        </w:rPr>
      </w:pPr>
      <w:r w:rsidRPr="001715FA">
        <w:rPr>
          <w:rStyle w:val="Strong"/>
          <w:rFonts w:ascii="Arial" w:hAnsi="Arial" w:cs="Arial"/>
          <w:b w:val="0"/>
          <w:bCs w:val="0"/>
          <w:szCs w:val="24"/>
        </w:rPr>
        <w:lastRenderedPageBreak/>
        <w:t>Organizations can investigate alternative techniques to reduce waste in the supply chain. This might include embracing feasible works on, upgrading creation cycles, and putting resources into innovations that limit waste age. This tends to natural worries as well as adds to cost effectiveness</w:t>
      </w:r>
      <w:r w:rsidR="005B16CF" w:rsidRPr="001715FA">
        <w:rPr>
          <w:rStyle w:val="Strong"/>
          <w:rFonts w:ascii="Arial" w:hAnsi="Arial" w:cs="Arial"/>
          <w:b w:val="0"/>
          <w:bCs w:val="0"/>
          <w:szCs w:val="24"/>
        </w:rPr>
        <w:t xml:space="preserve"> </w:t>
      </w:r>
      <w:r w:rsidR="005B16CF" w:rsidRPr="001715FA">
        <w:rPr>
          <w:rFonts w:ascii="Arial" w:hAnsi="Arial" w:cs="Arial"/>
          <w:szCs w:val="24"/>
        </w:rPr>
        <w:t>(OECD, 2015)</w:t>
      </w:r>
      <w:r w:rsidRPr="001715FA">
        <w:rPr>
          <w:rStyle w:val="Strong"/>
          <w:rFonts w:ascii="Arial" w:hAnsi="Arial" w:cs="Arial"/>
          <w:b w:val="0"/>
          <w:bCs w:val="0"/>
          <w:szCs w:val="24"/>
        </w:rPr>
        <w:t>.</w:t>
      </w:r>
    </w:p>
    <w:p w14:paraId="56AC3669" w14:textId="77777777" w:rsidR="00E8258B" w:rsidRPr="001715FA" w:rsidRDefault="00E8258B" w:rsidP="00E8258B">
      <w:pPr>
        <w:rPr>
          <w:rStyle w:val="Strong"/>
          <w:rFonts w:ascii="Arial" w:hAnsi="Arial" w:cs="Arial"/>
          <w:szCs w:val="24"/>
        </w:rPr>
      </w:pPr>
      <w:r w:rsidRPr="001715FA">
        <w:rPr>
          <w:rStyle w:val="Strong"/>
          <w:rFonts w:ascii="Arial" w:hAnsi="Arial" w:cs="Arial"/>
          <w:szCs w:val="24"/>
        </w:rPr>
        <w:t>Assessing and Improving Own Supply Chain:</w:t>
      </w:r>
    </w:p>
    <w:p w14:paraId="27B03C27" w14:textId="1C053E27" w:rsidR="00E8258B" w:rsidRPr="001715FA" w:rsidRDefault="00E8258B" w:rsidP="00E8258B">
      <w:pPr>
        <w:rPr>
          <w:rStyle w:val="Strong"/>
          <w:rFonts w:ascii="Arial" w:hAnsi="Arial" w:cs="Arial"/>
          <w:b w:val="0"/>
          <w:bCs w:val="0"/>
          <w:szCs w:val="24"/>
        </w:rPr>
      </w:pPr>
      <w:r w:rsidRPr="001715FA">
        <w:rPr>
          <w:rStyle w:val="Strong"/>
          <w:rFonts w:ascii="Arial" w:hAnsi="Arial" w:cs="Arial"/>
          <w:b w:val="0"/>
          <w:bCs w:val="0"/>
          <w:szCs w:val="24"/>
        </w:rPr>
        <w:t>Organizations ought to direct intensive appraisals of their own supply chain cycles to recognize shortcomings and regions for development. This incorporates assessing inventory management, strategies, and creation proficiency. Carrying out innovative arrangements, for example, information examination, can upgrade perceivability and dynamic within the supply chain</w:t>
      </w:r>
      <w:r w:rsidR="005B16CF" w:rsidRPr="001715FA">
        <w:rPr>
          <w:rStyle w:val="Strong"/>
          <w:rFonts w:ascii="Arial" w:hAnsi="Arial" w:cs="Arial"/>
          <w:b w:val="0"/>
          <w:bCs w:val="0"/>
          <w:szCs w:val="24"/>
        </w:rPr>
        <w:t xml:space="preserve"> </w:t>
      </w:r>
      <w:r w:rsidR="005B16CF" w:rsidRPr="001715FA">
        <w:rPr>
          <w:rFonts w:ascii="Arial" w:hAnsi="Arial" w:cs="Arial"/>
          <w:szCs w:val="24"/>
        </w:rPr>
        <w:t>(OECD, 2015)</w:t>
      </w:r>
      <w:r w:rsidRPr="001715FA">
        <w:rPr>
          <w:rStyle w:val="Strong"/>
          <w:rFonts w:ascii="Arial" w:hAnsi="Arial" w:cs="Arial"/>
          <w:b w:val="0"/>
          <w:bCs w:val="0"/>
          <w:szCs w:val="24"/>
        </w:rPr>
        <w:t>.</w:t>
      </w:r>
    </w:p>
    <w:p w14:paraId="2F006E20" w14:textId="77777777" w:rsidR="00E8258B" w:rsidRPr="001715FA" w:rsidRDefault="00E8258B" w:rsidP="00E8258B">
      <w:pPr>
        <w:rPr>
          <w:rStyle w:val="Strong"/>
          <w:rFonts w:ascii="Arial" w:hAnsi="Arial" w:cs="Arial"/>
          <w:szCs w:val="24"/>
        </w:rPr>
      </w:pPr>
      <w:r w:rsidRPr="001715FA">
        <w:rPr>
          <w:rStyle w:val="Strong"/>
          <w:rFonts w:ascii="Arial" w:hAnsi="Arial" w:cs="Arial"/>
          <w:szCs w:val="24"/>
        </w:rPr>
        <w:t>Working with Suppliers to Reduce Prices:</w:t>
      </w:r>
    </w:p>
    <w:p w14:paraId="3E8D7FD1" w14:textId="54676198" w:rsidR="00E8258B" w:rsidRPr="001715FA" w:rsidRDefault="00E8258B" w:rsidP="00E8258B">
      <w:pPr>
        <w:rPr>
          <w:rStyle w:val="Strong"/>
          <w:rFonts w:ascii="Arial" w:hAnsi="Arial" w:cs="Arial"/>
          <w:b w:val="0"/>
          <w:bCs w:val="0"/>
          <w:szCs w:val="24"/>
        </w:rPr>
      </w:pPr>
      <w:r w:rsidRPr="001715FA">
        <w:rPr>
          <w:rStyle w:val="Strong"/>
          <w:rFonts w:ascii="Arial" w:hAnsi="Arial" w:cs="Arial"/>
          <w:b w:val="0"/>
          <w:bCs w:val="0"/>
          <w:szCs w:val="24"/>
        </w:rPr>
        <w:t>Teaming up with suppliers to arrange and reduce prices can assist with moderating the monetary effect of inflated costs. This requires open correspondence and a commonly useful methodology, understanding the difficulties looked by the two players and working together to track down economical arrangements</w:t>
      </w:r>
      <w:r w:rsidR="005B16CF" w:rsidRPr="001715FA">
        <w:rPr>
          <w:rStyle w:val="Strong"/>
          <w:rFonts w:ascii="Arial" w:hAnsi="Arial" w:cs="Arial"/>
          <w:b w:val="0"/>
          <w:bCs w:val="0"/>
          <w:szCs w:val="24"/>
        </w:rPr>
        <w:t xml:space="preserve"> </w:t>
      </w:r>
      <w:r w:rsidR="005B16CF" w:rsidRPr="001715FA">
        <w:rPr>
          <w:rFonts w:ascii="Arial" w:hAnsi="Arial" w:cs="Arial"/>
          <w:szCs w:val="24"/>
        </w:rPr>
        <w:t>(OECD, 2015)</w:t>
      </w:r>
      <w:r w:rsidRPr="001715FA">
        <w:rPr>
          <w:rStyle w:val="Strong"/>
          <w:rFonts w:ascii="Arial" w:hAnsi="Arial" w:cs="Arial"/>
          <w:b w:val="0"/>
          <w:bCs w:val="0"/>
          <w:szCs w:val="24"/>
        </w:rPr>
        <w:t>.</w:t>
      </w:r>
    </w:p>
    <w:p w14:paraId="556D459F" w14:textId="77777777" w:rsidR="00E8258B" w:rsidRPr="001715FA" w:rsidRDefault="00E8258B" w:rsidP="00E8258B">
      <w:pPr>
        <w:rPr>
          <w:rStyle w:val="Strong"/>
          <w:rFonts w:ascii="Arial" w:hAnsi="Arial" w:cs="Arial"/>
          <w:szCs w:val="24"/>
        </w:rPr>
      </w:pPr>
      <w:r w:rsidRPr="001715FA">
        <w:rPr>
          <w:rStyle w:val="Strong"/>
          <w:rFonts w:ascii="Arial" w:hAnsi="Arial" w:cs="Arial"/>
          <w:szCs w:val="24"/>
        </w:rPr>
        <w:t>Keeping Stakeholders Informed and Up to Date:</w:t>
      </w:r>
    </w:p>
    <w:p w14:paraId="5C14D6A7" w14:textId="36EB3FEB" w:rsidR="00E8258B" w:rsidRPr="001715FA" w:rsidRDefault="00E8258B" w:rsidP="00E8258B">
      <w:pPr>
        <w:rPr>
          <w:rStyle w:val="Strong"/>
          <w:rFonts w:ascii="Arial" w:hAnsi="Arial" w:cs="Arial"/>
          <w:b w:val="0"/>
          <w:bCs w:val="0"/>
          <w:szCs w:val="24"/>
        </w:rPr>
      </w:pPr>
      <w:r w:rsidRPr="001715FA">
        <w:rPr>
          <w:rStyle w:val="Strong"/>
          <w:rFonts w:ascii="Arial" w:hAnsi="Arial" w:cs="Arial"/>
          <w:b w:val="0"/>
          <w:bCs w:val="0"/>
          <w:szCs w:val="24"/>
        </w:rPr>
        <w:t xml:space="preserve">Successful openness is </w:t>
      </w:r>
      <w:proofErr w:type="gramStart"/>
      <w:r w:rsidRPr="001715FA">
        <w:rPr>
          <w:rStyle w:val="Strong"/>
          <w:rFonts w:ascii="Arial" w:hAnsi="Arial" w:cs="Arial"/>
          <w:b w:val="0"/>
          <w:bCs w:val="0"/>
          <w:szCs w:val="24"/>
        </w:rPr>
        <w:t>absolutely vital</w:t>
      </w:r>
      <w:proofErr w:type="gramEnd"/>
      <w:r w:rsidRPr="001715FA">
        <w:rPr>
          <w:rStyle w:val="Strong"/>
          <w:rFonts w:ascii="Arial" w:hAnsi="Arial" w:cs="Arial"/>
          <w:b w:val="0"/>
          <w:bCs w:val="0"/>
          <w:szCs w:val="24"/>
        </w:rPr>
        <w:t xml:space="preserve"> during seasons of emergency. Keeping stakeholders, including workers, customers, and accomplices, informed and up to date on the developing circumstance oversees assumptions and fabricates trust. Straightforwardness can likewise encourage collaboration and support from stakeholders</w:t>
      </w:r>
      <w:r w:rsidR="005B16CF" w:rsidRPr="001715FA">
        <w:rPr>
          <w:rStyle w:val="Strong"/>
          <w:rFonts w:ascii="Arial" w:hAnsi="Arial" w:cs="Arial"/>
          <w:b w:val="0"/>
          <w:bCs w:val="0"/>
          <w:szCs w:val="24"/>
        </w:rPr>
        <w:t xml:space="preserve"> </w:t>
      </w:r>
      <w:r w:rsidR="005B16CF" w:rsidRPr="001715FA">
        <w:rPr>
          <w:rFonts w:ascii="Arial" w:hAnsi="Arial" w:cs="Arial"/>
          <w:szCs w:val="24"/>
        </w:rPr>
        <w:t>(OECD, 2015)</w:t>
      </w:r>
      <w:r w:rsidRPr="001715FA">
        <w:rPr>
          <w:rStyle w:val="Strong"/>
          <w:rFonts w:ascii="Arial" w:hAnsi="Arial" w:cs="Arial"/>
          <w:b w:val="0"/>
          <w:bCs w:val="0"/>
          <w:szCs w:val="24"/>
        </w:rPr>
        <w:t>.</w:t>
      </w:r>
    </w:p>
    <w:p w14:paraId="5B880D71" w14:textId="267BA21B" w:rsidR="008D44B6" w:rsidRPr="001715FA" w:rsidRDefault="00E8258B" w:rsidP="00E8258B">
      <w:pPr>
        <w:rPr>
          <w:rStyle w:val="Strong"/>
          <w:rFonts w:ascii="Arial" w:hAnsi="Arial" w:cs="Arial"/>
          <w:b w:val="0"/>
          <w:bCs w:val="0"/>
          <w:szCs w:val="24"/>
        </w:rPr>
      </w:pPr>
      <w:r w:rsidRPr="001715FA">
        <w:rPr>
          <w:rStyle w:val="Strong"/>
          <w:rFonts w:ascii="Arial" w:hAnsi="Arial" w:cs="Arial"/>
          <w:b w:val="0"/>
          <w:bCs w:val="0"/>
          <w:szCs w:val="24"/>
        </w:rPr>
        <w:t>In outline, a thorough methodology including government intervention, vital preparation, collaboration with stakeholders, and ceaseless improvement in supply chain processes is fundamental to defeat the financial difficulties introduced for the situation study. Organizations that adjust and carry out these procedures are bound to explore the intricacies and vulnerabilities achieved by the Covid-19 pandemic and other contributing factors.</w:t>
      </w:r>
    </w:p>
    <w:p w14:paraId="4B1BD5B2" w14:textId="77777777" w:rsidR="00E8258B" w:rsidRPr="001715FA" w:rsidRDefault="00E8258B" w:rsidP="00E8258B">
      <w:pPr>
        <w:rPr>
          <w:rFonts w:ascii="Arial" w:hAnsi="Arial" w:cs="Arial"/>
          <w:szCs w:val="24"/>
          <w:lang w:val="en-US"/>
        </w:rPr>
      </w:pPr>
    </w:p>
    <w:p w14:paraId="7513614E" w14:textId="43270448" w:rsidR="00D753BD" w:rsidRPr="001715FA" w:rsidRDefault="00D753BD" w:rsidP="00E8258B">
      <w:pPr>
        <w:pStyle w:val="Heading1"/>
        <w:rPr>
          <w:rFonts w:ascii="Arial" w:hAnsi="Arial" w:cs="Arial"/>
          <w:sz w:val="24"/>
          <w:szCs w:val="24"/>
        </w:rPr>
      </w:pPr>
      <w:bookmarkStart w:id="3" w:name="_Toc153841432"/>
      <w:r w:rsidRPr="001715FA">
        <w:rPr>
          <w:rFonts w:ascii="Arial" w:hAnsi="Arial" w:cs="Arial"/>
          <w:sz w:val="24"/>
          <w:szCs w:val="24"/>
        </w:rPr>
        <w:lastRenderedPageBreak/>
        <w:t>Task Q2-a</w:t>
      </w:r>
      <w:bookmarkEnd w:id="3"/>
    </w:p>
    <w:p w14:paraId="6FE35D20" w14:textId="0527D482" w:rsidR="00E8258B" w:rsidRPr="001715FA" w:rsidRDefault="00E8258B" w:rsidP="00E8258B">
      <w:pPr>
        <w:rPr>
          <w:rFonts w:ascii="Arial" w:hAnsi="Arial" w:cs="Arial"/>
          <w:szCs w:val="24"/>
        </w:rPr>
      </w:pPr>
      <w:r w:rsidRPr="001715FA">
        <w:rPr>
          <w:rFonts w:ascii="Arial" w:hAnsi="Arial" w:cs="Arial"/>
          <w:szCs w:val="24"/>
        </w:rPr>
        <w:t>The relevance of demand and supply extends across different aspects of business operations, influencing pricing strategies, competition, productivity, marketing, inventory management, finance, worker retention, risk management, and transformation to shifting market demands. Here's a brief conversation of each point</w:t>
      </w:r>
      <w:r w:rsidR="005B16CF" w:rsidRPr="001715FA">
        <w:rPr>
          <w:rFonts w:ascii="Arial" w:hAnsi="Arial" w:cs="Arial"/>
          <w:szCs w:val="24"/>
        </w:rPr>
        <w:t xml:space="preserve"> (Schleicher, 2015)</w:t>
      </w:r>
      <w:r w:rsidRPr="001715FA">
        <w:rPr>
          <w:rFonts w:ascii="Arial" w:hAnsi="Arial" w:cs="Arial"/>
          <w:szCs w:val="24"/>
        </w:rPr>
        <w:t>:</w:t>
      </w:r>
    </w:p>
    <w:p w14:paraId="00788AB7" w14:textId="77777777" w:rsidR="00E8258B" w:rsidRPr="001715FA" w:rsidRDefault="00E8258B" w:rsidP="00E8258B">
      <w:pPr>
        <w:rPr>
          <w:rFonts w:ascii="Arial" w:hAnsi="Arial" w:cs="Arial"/>
          <w:b/>
          <w:bCs/>
          <w:szCs w:val="24"/>
        </w:rPr>
      </w:pPr>
      <w:r w:rsidRPr="001715FA">
        <w:rPr>
          <w:rFonts w:ascii="Arial" w:hAnsi="Arial" w:cs="Arial"/>
          <w:b/>
          <w:bCs/>
          <w:szCs w:val="24"/>
        </w:rPr>
        <w:t>Pricing Strategy to Reduce and Manage Pressure of Demand and Supply:</w:t>
      </w:r>
    </w:p>
    <w:p w14:paraId="21DA2073" w14:textId="77777777" w:rsidR="00AE57C3" w:rsidRPr="001715FA" w:rsidRDefault="00AE57C3" w:rsidP="00E8258B">
      <w:pPr>
        <w:rPr>
          <w:rFonts w:ascii="Arial" w:hAnsi="Arial" w:cs="Arial"/>
          <w:szCs w:val="24"/>
        </w:rPr>
      </w:pPr>
      <w:r w:rsidRPr="001715FA">
        <w:rPr>
          <w:rFonts w:ascii="Arial" w:hAnsi="Arial" w:cs="Arial"/>
          <w:szCs w:val="24"/>
        </w:rPr>
        <w:t xml:space="preserve">The most effective pricing strategy is fundamentally determined by the concepts of demand and supply. Organizations can change costs </w:t>
      </w:r>
      <w:proofErr w:type="gramStart"/>
      <w:r w:rsidRPr="001715FA">
        <w:rPr>
          <w:rFonts w:ascii="Arial" w:hAnsi="Arial" w:cs="Arial"/>
          <w:szCs w:val="24"/>
        </w:rPr>
        <w:t>in light of</w:t>
      </w:r>
      <w:proofErr w:type="gramEnd"/>
      <w:r w:rsidRPr="001715FA">
        <w:rPr>
          <w:rFonts w:ascii="Arial" w:hAnsi="Arial" w:cs="Arial"/>
          <w:szCs w:val="24"/>
        </w:rPr>
        <w:t xml:space="preserve"> instabilities popular and supply to oversee market pressures. Prices can be raised to balance supply and demand in times of high demand or shortages, while competitive pricing can be used in times of low demand (Schleicher, 2015).</w:t>
      </w:r>
    </w:p>
    <w:p w14:paraId="416C1417" w14:textId="1C847DC8" w:rsidR="00E8258B" w:rsidRPr="001715FA" w:rsidRDefault="00E8258B" w:rsidP="00E8258B">
      <w:pPr>
        <w:rPr>
          <w:rFonts w:ascii="Arial" w:hAnsi="Arial" w:cs="Arial"/>
          <w:b/>
          <w:bCs/>
          <w:szCs w:val="24"/>
        </w:rPr>
      </w:pPr>
      <w:r w:rsidRPr="001715FA">
        <w:rPr>
          <w:rFonts w:ascii="Arial" w:hAnsi="Arial" w:cs="Arial"/>
          <w:b/>
          <w:bCs/>
          <w:szCs w:val="24"/>
        </w:rPr>
        <w:t>Competition and Driving Prices Low to Reduce Price:</w:t>
      </w:r>
    </w:p>
    <w:p w14:paraId="6A4B83DE" w14:textId="3A9EBBB6" w:rsidR="00E8258B" w:rsidRPr="001715FA" w:rsidRDefault="00AE57C3" w:rsidP="00E8258B">
      <w:pPr>
        <w:rPr>
          <w:rFonts w:ascii="Arial" w:hAnsi="Arial" w:cs="Arial"/>
          <w:szCs w:val="24"/>
        </w:rPr>
      </w:pPr>
      <w:r w:rsidRPr="001715FA">
        <w:rPr>
          <w:rFonts w:ascii="Arial" w:hAnsi="Arial" w:cs="Arial"/>
          <w:szCs w:val="24"/>
        </w:rPr>
        <w:t xml:space="preserve">Extreme contest frequently brings about </w:t>
      </w:r>
      <w:proofErr w:type="spellStart"/>
      <w:r w:rsidRPr="001715FA">
        <w:rPr>
          <w:rFonts w:ascii="Arial" w:hAnsi="Arial" w:cs="Arial"/>
          <w:szCs w:val="24"/>
        </w:rPr>
        <w:t>endeavors</w:t>
      </w:r>
      <w:proofErr w:type="spellEnd"/>
      <w:r w:rsidRPr="001715FA">
        <w:rPr>
          <w:rFonts w:ascii="Arial" w:hAnsi="Arial" w:cs="Arial"/>
          <w:szCs w:val="24"/>
        </w:rPr>
        <w:t xml:space="preserve"> to drive costs lower to attract more clients. Understanding the components of interest and supply permits organizations to set cutthroat costs while keeping up with productivity. This system is particularly apparent in ventures where value responsiveness is high, and shoppers have various other options (Cigliano, 1980).</w:t>
      </w:r>
    </w:p>
    <w:p w14:paraId="6E0EC525" w14:textId="4EDCE812" w:rsidR="00E8258B" w:rsidRPr="001715FA" w:rsidRDefault="00E8258B" w:rsidP="00E8258B">
      <w:pPr>
        <w:rPr>
          <w:rFonts w:ascii="Arial" w:hAnsi="Arial" w:cs="Arial"/>
          <w:b/>
          <w:bCs/>
          <w:szCs w:val="24"/>
        </w:rPr>
      </w:pPr>
      <w:r w:rsidRPr="001715FA">
        <w:rPr>
          <w:rFonts w:ascii="Arial" w:hAnsi="Arial" w:cs="Arial"/>
          <w:b/>
          <w:bCs/>
          <w:szCs w:val="24"/>
        </w:rPr>
        <w:t>Helps the Expansion of Business Productivity:</w:t>
      </w:r>
    </w:p>
    <w:p w14:paraId="5F48399D" w14:textId="77777777" w:rsidR="00AE57C3" w:rsidRPr="001715FA" w:rsidRDefault="00AE57C3" w:rsidP="00E8258B">
      <w:pPr>
        <w:rPr>
          <w:rFonts w:ascii="Arial" w:hAnsi="Arial" w:cs="Arial"/>
          <w:szCs w:val="24"/>
        </w:rPr>
      </w:pPr>
      <w:r w:rsidRPr="001715FA">
        <w:rPr>
          <w:rFonts w:ascii="Arial" w:hAnsi="Arial" w:cs="Arial"/>
          <w:szCs w:val="24"/>
        </w:rPr>
        <w:t xml:space="preserve">Business productivity is aided by effective demand and supply management. Amazon is just one example of a business that uses sophisticated algorithms and data analysis to predict demand, improve inventory levels, and streamline supply chain operations. This permits them to satisfy client needs rapidly and scale their </w:t>
      </w:r>
      <w:proofErr w:type="gramStart"/>
      <w:r w:rsidRPr="001715FA">
        <w:rPr>
          <w:rFonts w:ascii="Arial" w:hAnsi="Arial" w:cs="Arial"/>
          <w:szCs w:val="24"/>
        </w:rPr>
        <w:t>tasks actually</w:t>
      </w:r>
      <w:proofErr w:type="gramEnd"/>
      <w:r w:rsidRPr="001715FA">
        <w:rPr>
          <w:rFonts w:ascii="Arial" w:hAnsi="Arial" w:cs="Arial"/>
          <w:szCs w:val="24"/>
        </w:rPr>
        <w:t xml:space="preserve"> (Cigliano, 1980).</w:t>
      </w:r>
    </w:p>
    <w:p w14:paraId="7C1DC83D" w14:textId="68D21A4F" w:rsidR="00E8258B" w:rsidRPr="001715FA" w:rsidRDefault="00E8258B" w:rsidP="00E8258B">
      <w:pPr>
        <w:rPr>
          <w:rFonts w:ascii="Arial" w:hAnsi="Arial" w:cs="Arial"/>
          <w:b/>
          <w:bCs/>
          <w:szCs w:val="24"/>
        </w:rPr>
      </w:pPr>
      <w:r w:rsidRPr="001715FA">
        <w:rPr>
          <w:rFonts w:ascii="Arial" w:hAnsi="Arial" w:cs="Arial"/>
          <w:b/>
          <w:bCs/>
          <w:szCs w:val="24"/>
        </w:rPr>
        <w:t>Marketing Strategy and Promotion of Business Concept:</w:t>
      </w:r>
    </w:p>
    <w:p w14:paraId="1D97C94B" w14:textId="70D731F8" w:rsidR="00E8258B" w:rsidRPr="001715FA" w:rsidRDefault="00E8258B" w:rsidP="00E8258B">
      <w:pPr>
        <w:rPr>
          <w:rFonts w:ascii="Arial" w:hAnsi="Arial" w:cs="Arial"/>
          <w:szCs w:val="24"/>
        </w:rPr>
      </w:pPr>
      <w:r w:rsidRPr="001715FA">
        <w:rPr>
          <w:rFonts w:ascii="Arial" w:hAnsi="Arial" w:cs="Arial"/>
          <w:szCs w:val="24"/>
        </w:rPr>
        <w:t>Businesses can fit their promotional activities to match consumer demand, ensuring that items or services are marketed when there's a heightened interest. Aligning marketing efforts with demand helps in creating a more receptive market</w:t>
      </w:r>
      <w:r w:rsidR="005B16CF" w:rsidRPr="001715FA">
        <w:rPr>
          <w:rFonts w:ascii="Arial" w:hAnsi="Arial" w:cs="Arial"/>
          <w:szCs w:val="24"/>
        </w:rPr>
        <w:t xml:space="preserve"> (</w:t>
      </w:r>
      <w:proofErr w:type="spellStart"/>
      <w:r w:rsidR="005B16CF" w:rsidRPr="001715FA">
        <w:rPr>
          <w:rFonts w:ascii="Arial" w:hAnsi="Arial" w:cs="Arial"/>
          <w:szCs w:val="24"/>
        </w:rPr>
        <w:t>Pompelli</w:t>
      </w:r>
      <w:proofErr w:type="spellEnd"/>
      <w:r w:rsidR="005B16CF" w:rsidRPr="001715FA">
        <w:rPr>
          <w:rFonts w:ascii="Arial" w:hAnsi="Arial" w:cs="Arial"/>
          <w:szCs w:val="24"/>
        </w:rPr>
        <w:t>, 1989)</w:t>
      </w:r>
      <w:r w:rsidRPr="001715FA">
        <w:rPr>
          <w:rFonts w:ascii="Arial" w:hAnsi="Arial" w:cs="Arial"/>
          <w:szCs w:val="24"/>
        </w:rPr>
        <w:t>.</w:t>
      </w:r>
    </w:p>
    <w:p w14:paraId="631202E8" w14:textId="40485483" w:rsidR="00E8258B" w:rsidRPr="001715FA" w:rsidRDefault="00E8258B" w:rsidP="00E8258B">
      <w:pPr>
        <w:rPr>
          <w:rFonts w:ascii="Arial" w:hAnsi="Arial" w:cs="Arial"/>
          <w:b/>
          <w:bCs/>
          <w:szCs w:val="24"/>
        </w:rPr>
      </w:pPr>
      <w:r w:rsidRPr="001715FA">
        <w:rPr>
          <w:rFonts w:ascii="Arial" w:hAnsi="Arial" w:cs="Arial"/>
          <w:b/>
          <w:bCs/>
          <w:szCs w:val="24"/>
        </w:rPr>
        <w:t>Balancing Inventory Management Strategy:</w:t>
      </w:r>
    </w:p>
    <w:p w14:paraId="4506751E" w14:textId="4DCCFCCC" w:rsidR="00E8258B" w:rsidRPr="001715FA" w:rsidRDefault="00E8258B" w:rsidP="00E8258B">
      <w:pPr>
        <w:rPr>
          <w:rFonts w:ascii="Arial" w:hAnsi="Arial" w:cs="Arial"/>
          <w:szCs w:val="24"/>
        </w:rPr>
      </w:pPr>
      <w:r w:rsidRPr="001715FA">
        <w:rPr>
          <w:rFonts w:ascii="Arial" w:hAnsi="Arial" w:cs="Arial"/>
          <w:szCs w:val="24"/>
        </w:rPr>
        <w:lastRenderedPageBreak/>
        <w:t>Demand and supply considerations assume a pivotal part in inventory management. The just-in-time (JIT) system, for instance, relies on precise demand forecasting to minimize excess inventory. By aligning creation and inventory levels with genuine demand, businesses can reduce holding costs and improve overall efficiency</w:t>
      </w:r>
      <w:r w:rsidR="005B16CF" w:rsidRPr="001715FA">
        <w:rPr>
          <w:rFonts w:ascii="Arial" w:hAnsi="Arial" w:cs="Arial"/>
          <w:szCs w:val="24"/>
        </w:rPr>
        <w:t xml:space="preserve"> (Shapiro, 1987)</w:t>
      </w:r>
      <w:r w:rsidRPr="001715FA">
        <w:rPr>
          <w:rFonts w:ascii="Arial" w:hAnsi="Arial" w:cs="Arial"/>
          <w:szCs w:val="24"/>
        </w:rPr>
        <w:t>.</w:t>
      </w:r>
    </w:p>
    <w:p w14:paraId="23C7DCE3" w14:textId="0F933107" w:rsidR="00E8258B" w:rsidRPr="001715FA" w:rsidRDefault="00E8258B" w:rsidP="00E8258B">
      <w:pPr>
        <w:rPr>
          <w:rFonts w:ascii="Arial" w:hAnsi="Arial" w:cs="Arial"/>
          <w:b/>
          <w:bCs/>
          <w:szCs w:val="24"/>
        </w:rPr>
      </w:pPr>
      <w:r w:rsidRPr="001715FA">
        <w:rPr>
          <w:rFonts w:ascii="Arial" w:hAnsi="Arial" w:cs="Arial"/>
          <w:b/>
          <w:bCs/>
          <w:szCs w:val="24"/>
        </w:rPr>
        <w:t>Finance Attraction Through Investments:</w:t>
      </w:r>
    </w:p>
    <w:p w14:paraId="4571B3E6" w14:textId="7E9CB5AA" w:rsidR="00E8258B" w:rsidRPr="001715FA" w:rsidRDefault="00E8258B" w:rsidP="00E8258B">
      <w:pPr>
        <w:rPr>
          <w:rFonts w:ascii="Arial" w:hAnsi="Arial" w:cs="Arial"/>
          <w:szCs w:val="24"/>
        </w:rPr>
      </w:pPr>
      <w:r w:rsidRPr="001715FA">
        <w:rPr>
          <w:rFonts w:ascii="Arial" w:hAnsi="Arial" w:cs="Arial"/>
          <w:szCs w:val="24"/>
        </w:rPr>
        <w:t>The equilibrium between demand and supply is a basic factor for attracting investments. Companies seeking capital often go public through an Initial Public Offering (IPO). A well-managed demand and supply strategy enhances the organization's valuation, making it more attractive to investors and creating a strong investment opportunity</w:t>
      </w:r>
      <w:r w:rsidR="005B16CF" w:rsidRPr="001715FA">
        <w:rPr>
          <w:rFonts w:ascii="Arial" w:hAnsi="Arial" w:cs="Arial"/>
          <w:szCs w:val="24"/>
        </w:rPr>
        <w:t xml:space="preserve"> (Shapiro, 1987)</w:t>
      </w:r>
      <w:r w:rsidRPr="001715FA">
        <w:rPr>
          <w:rFonts w:ascii="Arial" w:hAnsi="Arial" w:cs="Arial"/>
          <w:szCs w:val="24"/>
        </w:rPr>
        <w:t>.</w:t>
      </w:r>
    </w:p>
    <w:p w14:paraId="360F6AAD" w14:textId="77777777" w:rsidR="00E8258B" w:rsidRPr="001715FA" w:rsidRDefault="00E8258B" w:rsidP="00E8258B">
      <w:pPr>
        <w:rPr>
          <w:rFonts w:ascii="Arial" w:hAnsi="Arial" w:cs="Arial"/>
          <w:b/>
          <w:bCs/>
          <w:szCs w:val="24"/>
        </w:rPr>
      </w:pPr>
      <w:r w:rsidRPr="001715FA">
        <w:rPr>
          <w:rFonts w:ascii="Arial" w:hAnsi="Arial" w:cs="Arial"/>
          <w:b/>
          <w:bCs/>
          <w:szCs w:val="24"/>
        </w:rPr>
        <w:t>Greater Worker Retention and Satisfaction Through High Salaries Payment:</w:t>
      </w:r>
    </w:p>
    <w:p w14:paraId="087C4CD0" w14:textId="74C73800" w:rsidR="00E8258B" w:rsidRPr="001715FA" w:rsidRDefault="00E8258B" w:rsidP="00E8258B">
      <w:pPr>
        <w:rPr>
          <w:rFonts w:ascii="Arial" w:hAnsi="Arial" w:cs="Arial"/>
          <w:szCs w:val="24"/>
        </w:rPr>
      </w:pPr>
      <w:r w:rsidRPr="001715FA">
        <w:rPr>
          <w:rFonts w:ascii="Arial" w:hAnsi="Arial" w:cs="Arial"/>
          <w:szCs w:val="24"/>
        </w:rPr>
        <w:t>Work markets are subject to the principles of supply and demand. In industries with high demand for skilled workers, offering competitive salaries helps draw in and retain talent. Understanding work market elements allows businesses to align compensation packages with market conditions, fostering greater worker satisfaction and retention</w:t>
      </w:r>
      <w:r w:rsidR="005B16CF" w:rsidRPr="001715FA">
        <w:rPr>
          <w:rFonts w:ascii="Arial" w:hAnsi="Arial" w:cs="Arial"/>
          <w:szCs w:val="24"/>
        </w:rPr>
        <w:t xml:space="preserve"> (Shapiro, 1987)</w:t>
      </w:r>
      <w:r w:rsidRPr="001715FA">
        <w:rPr>
          <w:rFonts w:ascii="Arial" w:hAnsi="Arial" w:cs="Arial"/>
          <w:szCs w:val="24"/>
        </w:rPr>
        <w:t>.</w:t>
      </w:r>
    </w:p>
    <w:p w14:paraId="239B7280" w14:textId="77777777" w:rsidR="00E8258B" w:rsidRPr="001715FA" w:rsidRDefault="00E8258B" w:rsidP="00E8258B">
      <w:pPr>
        <w:rPr>
          <w:rFonts w:ascii="Arial" w:hAnsi="Arial" w:cs="Arial"/>
          <w:b/>
          <w:bCs/>
          <w:szCs w:val="24"/>
        </w:rPr>
      </w:pPr>
      <w:r w:rsidRPr="001715FA">
        <w:rPr>
          <w:rFonts w:ascii="Arial" w:hAnsi="Arial" w:cs="Arial"/>
          <w:b/>
          <w:bCs/>
          <w:szCs w:val="24"/>
        </w:rPr>
        <w:t>Management of Risks to Maintain Equilibrium of Demand and Supply:</w:t>
      </w:r>
    </w:p>
    <w:p w14:paraId="1D844F0D" w14:textId="7566491A" w:rsidR="00E8258B" w:rsidRPr="001715FA" w:rsidRDefault="00E8258B" w:rsidP="00E8258B">
      <w:pPr>
        <w:rPr>
          <w:rFonts w:ascii="Arial" w:hAnsi="Arial" w:cs="Arial"/>
          <w:szCs w:val="24"/>
        </w:rPr>
      </w:pPr>
      <w:r w:rsidRPr="001715FA">
        <w:rPr>
          <w:rFonts w:ascii="Arial" w:hAnsi="Arial" w:cs="Arial"/>
          <w:szCs w:val="24"/>
        </w:rPr>
        <w:t>Risks, for example, supply chain interruptions, market variances, and geopolitical events can influence both demand and supply. Proactive gamble management strategies, including contingency planning and diversification, are essential to maintain equilibrium and ensure business continuity in the face of unforeseen challenges</w:t>
      </w:r>
      <w:r w:rsidR="005B16CF" w:rsidRPr="001715FA">
        <w:rPr>
          <w:rFonts w:ascii="Arial" w:hAnsi="Arial" w:cs="Arial"/>
          <w:szCs w:val="24"/>
        </w:rPr>
        <w:t xml:space="preserve"> (Shapiro, 1987)</w:t>
      </w:r>
      <w:r w:rsidRPr="001715FA">
        <w:rPr>
          <w:rFonts w:ascii="Arial" w:hAnsi="Arial" w:cs="Arial"/>
          <w:szCs w:val="24"/>
        </w:rPr>
        <w:t>.</w:t>
      </w:r>
    </w:p>
    <w:p w14:paraId="77D96230" w14:textId="77777777" w:rsidR="00E8258B" w:rsidRPr="001715FA" w:rsidRDefault="00E8258B" w:rsidP="00E8258B">
      <w:pPr>
        <w:rPr>
          <w:rFonts w:ascii="Arial" w:hAnsi="Arial" w:cs="Arial"/>
          <w:b/>
          <w:bCs/>
          <w:szCs w:val="24"/>
        </w:rPr>
      </w:pPr>
      <w:r w:rsidRPr="001715FA">
        <w:rPr>
          <w:rFonts w:ascii="Arial" w:hAnsi="Arial" w:cs="Arial"/>
          <w:b/>
          <w:bCs/>
          <w:szCs w:val="24"/>
        </w:rPr>
        <w:t>Management of Shortage and Supply to Help Shifting Market Demand:</w:t>
      </w:r>
    </w:p>
    <w:p w14:paraId="6998BBAE" w14:textId="449C4FAB" w:rsidR="00E8258B" w:rsidRPr="001715FA" w:rsidRDefault="00E8258B" w:rsidP="00E8258B">
      <w:pPr>
        <w:rPr>
          <w:rFonts w:ascii="Arial" w:hAnsi="Arial" w:cs="Arial"/>
          <w:szCs w:val="24"/>
        </w:rPr>
      </w:pPr>
      <w:r w:rsidRPr="001715FA">
        <w:rPr>
          <w:rFonts w:ascii="Arial" w:hAnsi="Arial" w:cs="Arial"/>
          <w:szCs w:val="24"/>
        </w:rPr>
        <w:t>Businesses need to adjust to shifting market demands, and understanding the balance between supply and demand is essential in this regard. Fast adjustments underway, inventory levels, and marketing efforts can help manage shortages and capitalize on emerging market trends</w:t>
      </w:r>
      <w:r w:rsidR="005B16CF" w:rsidRPr="001715FA">
        <w:rPr>
          <w:rFonts w:ascii="Arial" w:hAnsi="Arial" w:cs="Arial"/>
          <w:szCs w:val="24"/>
        </w:rPr>
        <w:t xml:space="preserve"> (Shapiro, 1987)</w:t>
      </w:r>
      <w:r w:rsidRPr="001715FA">
        <w:rPr>
          <w:rFonts w:ascii="Arial" w:hAnsi="Arial" w:cs="Arial"/>
          <w:szCs w:val="24"/>
        </w:rPr>
        <w:t>.</w:t>
      </w:r>
    </w:p>
    <w:p w14:paraId="76A2F98D" w14:textId="2364DFF3" w:rsidR="00D753BD" w:rsidRPr="001715FA" w:rsidRDefault="00E8258B" w:rsidP="00E8258B">
      <w:pPr>
        <w:rPr>
          <w:rFonts w:ascii="Arial" w:hAnsi="Arial" w:cs="Arial"/>
          <w:szCs w:val="24"/>
        </w:rPr>
      </w:pPr>
      <w:r w:rsidRPr="001715FA">
        <w:rPr>
          <w:rFonts w:ascii="Arial" w:hAnsi="Arial" w:cs="Arial"/>
          <w:szCs w:val="24"/>
        </w:rPr>
        <w:t xml:space="preserve">All in all, the relevance of demand and supply is pervasive in different facets of business, shaping strategies to optimize pricing, competition, productivity, marketing, inventory, finance, worker satisfaction, risk management, and flexibility to changing market elements. </w:t>
      </w:r>
      <w:r w:rsidRPr="001715FA">
        <w:rPr>
          <w:rFonts w:ascii="Arial" w:hAnsi="Arial" w:cs="Arial"/>
          <w:szCs w:val="24"/>
        </w:rPr>
        <w:lastRenderedPageBreak/>
        <w:t>Successful businesses integrate these principles into their decision-making processes to achieve sustainable growth and resilience.</w:t>
      </w:r>
    </w:p>
    <w:p w14:paraId="6B7B6E65" w14:textId="77777777" w:rsidR="00E8258B" w:rsidRDefault="00E8258B" w:rsidP="00E8258B">
      <w:pPr>
        <w:rPr>
          <w:lang w:val="en-US"/>
        </w:rPr>
      </w:pPr>
    </w:p>
    <w:p w14:paraId="335BF7E9" w14:textId="5E75003D" w:rsidR="00D753BD" w:rsidRPr="001715FA" w:rsidRDefault="00D753BD" w:rsidP="00E8258B">
      <w:pPr>
        <w:pStyle w:val="Heading1"/>
        <w:rPr>
          <w:rFonts w:ascii="Arial" w:hAnsi="Arial" w:cs="Arial"/>
          <w:sz w:val="24"/>
          <w:szCs w:val="24"/>
        </w:rPr>
      </w:pPr>
      <w:bookmarkStart w:id="4" w:name="_Toc153841433"/>
      <w:r w:rsidRPr="001715FA">
        <w:rPr>
          <w:rFonts w:ascii="Arial" w:hAnsi="Arial" w:cs="Arial"/>
          <w:sz w:val="24"/>
          <w:szCs w:val="24"/>
        </w:rPr>
        <w:t>Task Q2-b</w:t>
      </w:r>
      <w:bookmarkEnd w:id="4"/>
    </w:p>
    <w:p w14:paraId="1C85691A" w14:textId="77777777" w:rsidR="00D753BD" w:rsidRPr="001715FA" w:rsidRDefault="00D753BD" w:rsidP="00E8258B">
      <w:pPr>
        <w:rPr>
          <w:rFonts w:ascii="Arial" w:hAnsi="Arial" w:cs="Arial"/>
          <w:b/>
          <w:bCs/>
          <w:szCs w:val="24"/>
        </w:rPr>
      </w:pPr>
      <w:r w:rsidRPr="001715FA">
        <w:rPr>
          <w:rFonts w:ascii="Arial" w:hAnsi="Arial" w:cs="Arial"/>
          <w:b/>
          <w:bCs/>
          <w:szCs w:val="24"/>
        </w:rPr>
        <w:t>Elasticity of Demand:</w:t>
      </w:r>
    </w:p>
    <w:p w14:paraId="7B897DE1" w14:textId="76ADD10D" w:rsidR="00E8258B" w:rsidRPr="001715FA" w:rsidRDefault="00E8258B" w:rsidP="00E8258B">
      <w:pPr>
        <w:rPr>
          <w:rFonts w:ascii="Arial" w:hAnsi="Arial" w:cs="Arial"/>
          <w:szCs w:val="24"/>
        </w:rPr>
      </w:pPr>
      <w:r w:rsidRPr="001715FA">
        <w:rPr>
          <w:rFonts w:ascii="Arial" w:hAnsi="Arial" w:cs="Arial"/>
          <w:szCs w:val="24"/>
        </w:rPr>
        <w:t>Elasticity of Demand, otherwise called Demand Elasticity, is a measure of how responsive the amount demanded of a good or service is to changes in market variables like price, income, or the prices of related goods. It is expressed as a percentage change in amount demanded relative to a percentage change in one of the influencing factors</w:t>
      </w:r>
      <w:r w:rsidR="005B16CF" w:rsidRPr="001715FA">
        <w:rPr>
          <w:rFonts w:ascii="Arial" w:hAnsi="Arial" w:cs="Arial"/>
          <w:szCs w:val="24"/>
        </w:rPr>
        <w:t xml:space="preserve"> (Aigner-Walder, 2015)</w:t>
      </w:r>
      <w:r w:rsidRPr="001715FA">
        <w:rPr>
          <w:rFonts w:ascii="Arial" w:hAnsi="Arial" w:cs="Arial"/>
          <w:szCs w:val="24"/>
        </w:rPr>
        <w:t>.</w:t>
      </w:r>
    </w:p>
    <w:p w14:paraId="237E7C37" w14:textId="75B6A94A" w:rsidR="00D753BD" w:rsidRPr="001715FA" w:rsidRDefault="00D753BD" w:rsidP="00E8258B">
      <w:pPr>
        <w:rPr>
          <w:rFonts w:ascii="Arial" w:hAnsi="Arial" w:cs="Arial"/>
          <w:b/>
          <w:bCs/>
          <w:szCs w:val="24"/>
        </w:rPr>
      </w:pPr>
      <w:r w:rsidRPr="001715FA">
        <w:rPr>
          <w:rFonts w:ascii="Arial" w:hAnsi="Arial" w:cs="Arial"/>
          <w:b/>
          <w:bCs/>
          <w:szCs w:val="24"/>
        </w:rPr>
        <w:t>Characteristics:</w:t>
      </w:r>
    </w:p>
    <w:p w14:paraId="089280DF" w14:textId="0489B754" w:rsidR="00E8258B" w:rsidRPr="001715FA" w:rsidRDefault="00E8258B" w:rsidP="00E8258B">
      <w:pPr>
        <w:rPr>
          <w:rFonts w:ascii="Arial" w:hAnsi="Arial" w:cs="Arial"/>
          <w:szCs w:val="24"/>
        </w:rPr>
      </w:pPr>
      <w:r w:rsidRPr="001715FA">
        <w:rPr>
          <w:rFonts w:ascii="Arial" w:hAnsi="Arial" w:cs="Arial"/>
          <w:szCs w:val="24"/>
        </w:rPr>
        <w:t>Price Flexibility: Versatile products display more noteworthy price responsiveness, and changes in price lead to relatively bigger changes in amount requested</w:t>
      </w:r>
      <w:r w:rsidR="005B16CF" w:rsidRPr="001715FA">
        <w:rPr>
          <w:rFonts w:ascii="Arial" w:hAnsi="Arial" w:cs="Arial"/>
          <w:szCs w:val="24"/>
        </w:rPr>
        <w:t xml:space="preserve"> (Aigner-Walder, 2015)</w:t>
      </w:r>
      <w:r w:rsidRPr="001715FA">
        <w:rPr>
          <w:rFonts w:ascii="Arial" w:hAnsi="Arial" w:cs="Arial"/>
          <w:szCs w:val="24"/>
        </w:rPr>
        <w:t>.</w:t>
      </w:r>
    </w:p>
    <w:p w14:paraId="77669318" w14:textId="77777777" w:rsidR="00E8258B" w:rsidRPr="001715FA" w:rsidRDefault="00E8258B" w:rsidP="00E8258B">
      <w:pPr>
        <w:rPr>
          <w:rFonts w:ascii="Arial" w:hAnsi="Arial" w:cs="Arial"/>
          <w:szCs w:val="24"/>
        </w:rPr>
      </w:pPr>
      <w:r w:rsidRPr="001715FA">
        <w:rPr>
          <w:rFonts w:ascii="Arial" w:hAnsi="Arial" w:cs="Arial"/>
          <w:szCs w:val="24"/>
        </w:rPr>
        <w:t xml:space="preserve">Protection during Market Fluctuations: Flexible merchandise </w:t>
      </w:r>
      <w:proofErr w:type="gramStart"/>
      <w:r w:rsidRPr="001715FA">
        <w:rPr>
          <w:rFonts w:ascii="Arial" w:hAnsi="Arial" w:cs="Arial"/>
          <w:szCs w:val="24"/>
        </w:rPr>
        <w:t>are</w:t>
      </w:r>
      <w:proofErr w:type="gramEnd"/>
      <w:r w:rsidRPr="001715FA">
        <w:rPr>
          <w:rFonts w:ascii="Arial" w:hAnsi="Arial" w:cs="Arial"/>
          <w:szCs w:val="24"/>
        </w:rPr>
        <w:t xml:space="preserve"> more </w:t>
      </w:r>
      <w:proofErr w:type="spellStart"/>
      <w:r w:rsidRPr="001715FA">
        <w:rPr>
          <w:rFonts w:ascii="Arial" w:hAnsi="Arial" w:cs="Arial"/>
          <w:szCs w:val="24"/>
        </w:rPr>
        <w:t>defenseless</w:t>
      </w:r>
      <w:proofErr w:type="spellEnd"/>
      <w:r w:rsidRPr="001715FA">
        <w:rPr>
          <w:rFonts w:ascii="Arial" w:hAnsi="Arial" w:cs="Arial"/>
          <w:szCs w:val="24"/>
        </w:rPr>
        <w:t xml:space="preserve"> against market fluctuations. Changes in outer variables, like monetary circumstances or buyer inclinations, can essentially affect interest.</w:t>
      </w:r>
    </w:p>
    <w:p w14:paraId="5EBD1CF6" w14:textId="77777777" w:rsidR="00E8258B" w:rsidRPr="001715FA" w:rsidRDefault="00E8258B" w:rsidP="00E8258B">
      <w:pPr>
        <w:rPr>
          <w:rFonts w:ascii="Arial" w:hAnsi="Arial" w:cs="Arial"/>
          <w:szCs w:val="24"/>
        </w:rPr>
      </w:pPr>
      <w:r w:rsidRPr="001715FA">
        <w:rPr>
          <w:rFonts w:ascii="Arial" w:hAnsi="Arial" w:cs="Arial"/>
          <w:szCs w:val="24"/>
        </w:rPr>
        <w:t xml:space="preserve">Entry Barriers: Flexible merchandise frequently </w:t>
      </w:r>
      <w:proofErr w:type="gramStart"/>
      <w:r w:rsidRPr="001715FA">
        <w:rPr>
          <w:rFonts w:ascii="Arial" w:hAnsi="Arial" w:cs="Arial"/>
          <w:szCs w:val="24"/>
        </w:rPr>
        <w:t>have</w:t>
      </w:r>
      <w:proofErr w:type="gramEnd"/>
      <w:r w:rsidRPr="001715FA">
        <w:rPr>
          <w:rFonts w:ascii="Arial" w:hAnsi="Arial" w:cs="Arial"/>
          <w:szCs w:val="24"/>
        </w:rPr>
        <w:t xml:space="preserve"> lower entry barriers, making it more straightforward for new contenders to enter the market.</w:t>
      </w:r>
    </w:p>
    <w:p w14:paraId="5ADB1217" w14:textId="0EDD66CA" w:rsidR="00D753BD" w:rsidRPr="001715FA" w:rsidRDefault="00D753BD" w:rsidP="00E8258B">
      <w:pPr>
        <w:rPr>
          <w:rFonts w:ascii="Arial" w:hAnsi="Arial" w:cs="Arial"/>
          <w:b/>
          <w:bCs/>
          <w:szCs w:val="24"/>
        </w:rPr>
      </w:pPr>
      <w:r w:rsidRPr="001715FA">
        <w:rPr>
          <w:rFonts w:ascii="Arial" w:hAnsi="Arial" w:cs="Arial"/>
          <w:b/>
          <w:bCs/>
          <w:szCs w:val="24"/>
        </w:rPr>
        <w:t>Examples:</w:t>
      </w:r>
    </w:p>
    <w:p w14:paraId="6F0EA5BD" w14:textId="77777777" w:rsidR="00B74D28" w:rsidRPr="001715FA" w:rsidRDefault="00B74D28" w:rsidP="00B74D28">
      <w:pPr>
        <w:rPr>
          <w:rFonts w:ascii="Arial" w:hAnsi="Arial" w:cs="Arial"/>
          <w:szCs w:val="24"/>
        </w:rPr>
      </w:pPr>
      <w:r w:rsidRPr="001715FA">
        <w:rPr>
          <w:rFonts w:ascii="Arial" w:hAnsi="Arial" w:cs="Arial"/>
          <w:szCs w:val="24"/>
        </w:rPr>
        <w:t xml:space="preserve">Extravagance things like </w:t>
      </w:r>
      <w:proofErr w:type="gramStart"/>
      <w:r w:rsidRPr="001715FA">
        <w:rPr>
          <w:rFonts w:ascii="Arial" w:hAnsi="Arial" w:cs="Arial"/>
          <w:szCs w:val="24"/>
        </w:rPr>
        <w:t>top of the line</w:t>
      </w:r>
      <w:proofErr w:type="gramEnd"/>
      <w:r w:rsidRPr="001715FA">
        <w:rPr>
          <w:rFonts w:ascii="Arial" w:hAnsi="Arial" w:cs="Arial"/>
          <w:szCs w:val="24"/>
        </w:rPr>
        <w:t xml:space="preserve"> style and gadgets.</w:t>
      </w:r>
    </w:p>
    <w:p w14:paraId="4B01B769" w14:textId="77777777" w:rsidR="00B74D28" w:rsidRPr="001715FA" w:rsidRDefault="00B74D28" w:rsidP="00B74D28">
      <w:pPr>
        <w:rPr>
          <w:rFonts w:ascii="Arial" w:hAnsi="Arial" w:cs="Arial"/>
          <w:szCs w:val="24"/>
        </w:rPr>
      </w:pPr>
      <w:r w:rsidRPr="001715FA">
        <w:rPr>
          <w:rFonts w:ascii="Arial" w:hAnsi="Arial" w:cs="Arial"/>
          <w:szCs w:val="24"/>
        </w:rPr>
        <w:t>Certain food and drinks with promptly accessible substitutes.</w:t>
      </w:r>
    </w:p>
    <w:p w14:paraId="582605C6" w14:textId="38C725CB" w:rsidR="00D753BD" w:rsidRPr="001715FA" w:rsidRDefault="00D753BD" w:rsidP="00B74D28">
      <w:pPr>
        <w:rPr>
          <w:rFonts w:ascii="Arial" w:hAnsi="Arial" w:cs="Arial"/>
          <w:b/>
          <w:bCs/>
          <w:szCs w:val="24"/>
        </w:rPr>
      </w:pPr>
      <w:r w:rsidRPr="001715FA">
        <w:rPr>
          <w:rFonts w:ascii="Arial" w:hAnsi="Arial" w:cs="Arial"/>
          <w:b/>
          <w:bCs/>
          <w:szCs w:val="24"/>
        </w:rPr>
        <w:t>Advantages of Elasticity of Demand:</w:t>
      </w:r>
    </w:p>
    <w:p w14:paraId="11AF3786" w14:textId="28BC67B6" w:rsidR="00B74D28" w:rsidRPr="001715FA" w:rsidRDefault="00B74D28" w:rsidP="00B74D28">
      <w:pPr>
        <w:rPr>
          <w:rFonts w:ascii="Arial" w:hAnsi="Arial" w:cs="Arial"/>
          <w:szCs w:val="24"/>
        </w:rPr>
      </w:pPr>
      <w:r w:rsidRPr="001715FA">
        <w:rPr>
          <w:rFonts w:ascii="Arial" w:hAnsi="Arial" w:cs="Arial"/>
          <w:szCs w:val="24"/>
        </w:rPr>
        <w:lastRenderedPageBreak/>
        <w:t>Setting an Ideal Cost: Understanding flexibility assists organizations with setting costs that amplify income and benefit by thinking about the value responsiveness of customers</w:t>
      </w:r>
      <w:r w:rsidR="005B16CF" w:rsidRPr="001715FA">
        <w:rPr>
          <w:rFonts w:ascii="Arial" w:hAnsi="Arial" w:cs="Arial"/>
          <w:szCs w:val="24"/>
        </w:rPr>
        <w:t xml:space="preserve"> (Aigner-Walder, 2015)</w:t>
      </w:r>
      <w:r w:rsidRPr="001715FA">
        <w:rPr>
          <w:rFonts w:ascii="Arial" w:hAnsi="Arial" w:cs="Arial"/>
          <w:szCs w:val="24"/>
        </w:rPr>
        <w:t>.</w:t>
      </w:r>
    </w:p>
    <w:p w14:paraId="09F1CAE0" w14:textId="77777777" w:rsidR="00B74D28" w:rsidRPr="001715FA" w:rsidRDefault="00B74D28" w:rsidP="00B74D28">
      <w:pPr>
        <w:rPr>
          <w:rFonts w:ascii="Arial" w:hAnsi="Arial" w:cs="Arial"/>
          <w:szCs w:val="24"/>
        </w:rPr>
      </w:pPr>
      <w:r w:rsidRPr="001715FA">
        <w:rPr>
          <w:rFonts w:ascii="Arial" w:hAnsi="Arial" w:cs="Arial"/>
          <w:szCs w:val="24"/>
        </w:rPr>
        <w:t>Lower Expenses: Legislatures can utilize information on flexibility to configuration charge arrangements that create income without altogether influencing shopper conduct.</w:t>
      </w:r>
    </w:p>
    <w:p w14:paraId="76099043" w14:textId="331EB38C" w:rsidR="00B74D28" w:rsidRPr="001715FA" w:rsidRDefault="00B74D28" w:rsidP="00B74D28">
      <w:pPr>
        <w:rPr>
          <w:rFonts w:ascii="Arial" w:hAnsi="Arial" w:cs="Arial"/>
          <w:szCs w:val="24"/>
        </w:rPr>
      </w:pPr>
      <w:r w:rsidRPr="001715FA">
        <w:rPr>
          <w:rFonts w:ascii="Arial" w:hAnsi="Arial" w:cs="Arial"/>
          <w:szCs w:val="24"/>
        </w:rPr>
        <w:t>Boosting Sales: By changing costs in view of versatility, organizations might possibly draw in additional clients and increment in general deals</w:t>
      </w:r>
      <w:r w:rsidR="005B16CF" w:rsidRPr="001715FA">
        <w:rPr>
          <w:rFonts w:ascii="Arial" w:hAnsi="Arial" w:cs="Arial"/>
          <w:szCs w:val="24"/>
        </w:rPr>
        <w:t xml:space="preserve"> (Aigner-Walder, 2015)</w:t>
      </w:r>
      <w:r w:rsidRPr="001715FA">
        <w:rPr>
          <w:rFonts w:ascii="Arial" w:hAnsi="Arial" w:cs="Arial"/>
          <w:szCs w:val="24"/>
        </w:rPr>
        <w:t>.</w:t>
      </w:r>
    </w:p>
    <w:p w14:paraId="6531D49E" w14:textId="62E7EA04" w:rsidR="00D753BD" w:rsidRPr="001715FA" w:rsidRDefault="00D753BD" w:rsidP="00B74D28">
      <w:pPr>
        <w:rPr>
          <w:rFonts w:ascii="Arial" w:hAnsi="Arial" w:cs="Arial"/>
          <w:b/>
          <w:bCs/>
          <w:szCs w:val="24"/>
        </w:rPr>
      </w:pPr>
      <w:r w:rsidRPr="001715FA">
        <w:rPr>
          <w:rFonts w:ascii="Arial" w:hAnsi="Arial" w:cs="Arial"/>
          <w:b/>
          <w:bCs/>
          <w:szCs w:val="24"/>
        </w:rPr>
        <w:t>Disadvantages of Elasticity of Demand:</w:t>
      </w:r>
    </w:p>
    <w:p w14:paraId="39D4781F" w14:textId="2503B506" w:rsidR="00B74D28" w:rsidRPr="001715FA" w:rsidRDefault="00B74D28" w:rsidP="00B74D28">
      <w:pPr>
        <w:rPr>
          <w:rFonts w:ascii="Arial" w:hAnsi="Arial" w:cs="Arial"/>
          <w:szCs w:val="24"/>
        </w:rPr>
      </w:pPr>
      <w:r w:rsidRPr="001715FA">
        <w:rPr>
          <w:rFonts w:ascii="Arial" w:hAnsi="Arial" w:cs="Arial"/>
          <w:szCs w:val="24"/>
        </w:rPr>
        <w:t>Continuous Competition Monitoring: Organizations need to ceaselessly screen the evaluating procedures of contenders as changes in the market can impact the interest flexibility of their items</w:t>
      </w:r>
      <w:r w:rsidR="005B16CF" w:rsidRPr="001715FA">
        <w:rPr>
          <w:rFonts w:ascii="Arial" w:hAnsi="Arial" w:cs="Arial"/>
          <w:szCs w:val="24"/>
        </w:rPr>
        <w:t xml:space="preserve"> (Aigner-Walder, 2015)</w:t>
      </w:r>
      <w:r w:rsidRPr="001715FA">
        <w:rPr>
          <w:rFonts w:ascii="Arial" w:hAnsi="Arial" w:cs="Arial"/>
          <w:szCs w:val="24"/>
        </w:rPr>
        <w:t>.</w:t>
      </w:r>
    </w:p>
    <w:p w14:paraId="7AAA9B5B" w14:textId="77777777" w:rsidR="00B74D28" w:rsidRPr="001715FA" w:rsidRDefault="00B74D28" w:rsidP="00B74D28">
      <w:pPr>
        <w:rPr>
          <w:rFonts w:ascii="Arial" w:hAnsi="Arial" w:cs="Arial"/>
          <w:szCs w:val="24"/>
        </w:rPr>
      </w:pPr>
      <w:r w:rsidRPr="001715FA">
        <w:rPr>
          <w:rFonts w:ascii="Arial" w:hAnsi="Arial" w:cs="Arial"/>
          <w:szCs w:val="24"/>
        </w:rPr>
        <w:t>Time Responsiveness: Versatility isn't steady after some time. It is difficult to rely solely on historical elasticity data due to the changing preferences of consumers and economic conditions.</w:t>
      </w:r>
    </w:p>
    <w:p w14:paraId="29219AD0" w14:textId="77777777" w:rsidR="00B74D28" w:rsidRPr="001715FA" w:rsidRDefault="00D753BD" w:rsidP="00E8258B">
      <w:pPr>
        <w:rPr>
          <w:rFonts w:ascii="Arial" w:hAnsi="Arial" w:cs="Arial"/>
          <w:b/>
          <w:bCs/>
          <w:szCs w:val="24"/>
        </w:rPr>
      </w:pPr>
      <w:r w:rsidRPr="001715FA">
        <w:rPr>
          <w:rFonts w:ascii="Arial" w:hAnsi="Arial" w:cs="Arial"/>
          <w:b/>
          <w:bCs/>
          <w:szCs w:val="24"/>
        </w:rPr>
        <w:t>Inelasticity of Demand:</w:t>
      </w:r>
    </w:p>
    <w:p w14:paraId="60D5E3DB" w14:textId="75261B4A" w:rsidR="00B74D28" w:rsidRPr="001715FA" w:rsidRDefault="00B74D28" w:rsidP="00E8258B">
      <w:pPr>
        <w:rPr>
          <w:rFonts w:ascii="Arial" w:hAnsi="Arial" w:cs="Arial"/>
          <w:szCs w:val="24"/>
        </w:rPr>
      </w:pPr>
      <w:r w:rsidRPr="001715FA">
        <w:rPr>
          <w:rFonts w:ascii="Arial" w:hAnsi="Arial" w:cs="Arial"/>
          <w:szCs w:val="24"/>
        </w:rPr>
        <w:t>Inelastic interest alludes to a circumstance where the amount requested of a decent or administration remains somewhat steady paying little heed to changes in its cost. Inelastic items are in many cases necessities with restricted substitutes, driving customers to keep up with reliable purchasing propensities in any event, when costs vacillate</w:t>
      </w:r>
      <w:r w:rsidR="005B16CF" w:rsidRPr="001715FA">
        <w:rPr>
          <w:rFonts w:ascii="Arial" w:hAnsi="Arial" w:cs="Arial"/>
          <w:szCs w:val="24"/>
        </w:rPr>
        <w:t xml:space="preserve"> (Aigner-Walder, 2015)</w:t>
      </w:r>
      <w:r w:rsidRPr="001715FA">
        <w:rPr>
          <w:rFonts w:ascii="Arial" w:hAnsi="Arial" w:cs="Arial"/>
          <w:szCs w:val="24"/>
        </w:rPr>
        <w:t>.</w:t>
      </w:r>
    </w:p>
    <w:p w14:paraId="6829FC45" w14:textId="31032602" w:rsidR="00D753BD" w:rsidRPr="001715FA" w:rsidRDefault="00D753BD" w:rsidP="00E8258B">
      <w:pPr>
        <w:rPr>
          <w:rFonts w:ascii="Arial" w:hAnsi="Arial" w:cs="Arial"/>
          <w:b/>
          <w:bCs/>
          <w:szCs w:val="24"/>
        </w:rPr>
      </w:pPr>
      <w:r w:rsidRPr="001715FA">
        <w:rPr>
          <w:rFonts w:ascii="Arial" w:hAnsi="Arial" w:cs="Arial"/>
          <w:b/>
          <w:bCs/>
          <w:szCs w:val="24"/>
        </w:rPr>
        <w:t>Characteristics:</w:t>
      </w:r>
    </w:p>
    <w:p w14:paraId="24C1F65B" w14:textId="187A9577" w:rsidR="00B74D28" w:rsidRPr="001715FA" w:rsidRDefault="00B74D28" w:rsidP="00B74D28">
      <w:pPr>
        <w:rPr>
          <w:rFonts w:ascii="Arial" w:hAnsi="Arial" w:cs="Arial"/>
          <w:szCs w:val="24"/>
        </w:rPr>
      </w:pPr>
      <w:r w:rsidRPr="001715FA">
        <w:rPr>
          <w:rFonts w:ascii="Arial" w:hAnsi="Arial" w:cs="Arial"/>
          <w:szCs w:val="24"/>
        </w:rPr>
        <w:t>Flexibility in price: Products that are inelastic have lower price sensitivity and a proportionally smaller response to price fluctuations in terms of demand</w:t>
      </w:r>
      <w:r w:rsidR="005B16CF" w:rsidRPr="001715FA">
        <w:rPr>
          <w:rFonts w:ascii="Arial" w:hAnsi="Arial" w:cs="Arial"/>
          <w:szCs w:val="24"/>
        </w:rPr>
        <w:t xml:space="preserve"> (Aigner-Walder, 2015)</w:t>
      </w:r>
      <w:r w:rsidRPr="001715FA">
        <w:rPr>
          <w:rFonts w:ascii="Arial" w:hAnsi="Arial" w:cs="Arial"/>
          <w:szCs w:val="24"/>
        </w:rPr>
        <w:t>.</w:t>
      </w:r>
    </w:p>
    <w:p w14:paraId="4014CC23" w14:textId="77777777" w:rsidR="00B74D28" w:rsidRPr="001715FA" w:rsidRDefault="00B74D28" w:rsidP="00B74D28">
      <w:pPr>
        <w:rPr>
          <w:rFonts w:ascii="Arial" w:hAnsi="Arial" w:cs="Arial"/>
          <w:szCs w:val="24"/>
        </w:rPr>
      </w:pPr>
      <w:r w:rsidRPr="001715FA">
        <w:rPr>
          <w:rFonts w:ascii="Arial" w:hAnsi="Arial" w:cs="Arial"/>
          <w:szCs w:val="24"/>
        </w:rPr>
        <w:t>Protection from Market Changes: Inelastic products are stronger to showcase variances. Demand may be little affected by changes in external factors.</w:t>
      </w:r>
    </w:p>
    <w:p w14:paraId="0B717A27" w14:textId="77777777" w:rsidR="00B74D28" w:rsidRPr="001715FA" w:rsidRDefault="00B74D28" w:rsidP="00B74D28">
      <w:pPr>
        <w:rPr>
          <w:rFonts w:ascii="Arial" w:hAnsi="Arial" w:cs="Arial"/>
          <w:szCs w:val="24"/>
        </w:rPr>
      </w:pPr>
      <w:r w:rsidRPr="001715FA">
        <w:rPr>
          <w:rFonts w:ascii="Arial" w:hAnsi="Arial" w:cs="Arial"/>
          <w:szCs w:val="24"/>
        </w:rPr>
        <w:t>Passage Hindrances: Products that are inelastic typically have higher barriers to entry, making it harder for new competitors to enter the market.</w:t>
      </w:r>
    </w:p>
    <w:p w14:paraId="0844F1E3" w14:textId="7F3ABCFF" w:rsidR="00D753BD" w:rsidRPr="001715FA" w:rsidRDefault="00D753BD" w:rsidP="00B74D28">
      <w:pPr>
        <w:rPr>
          <w:rFonts w:ascii="Arial" w:hAnsi="Arial" w:cs="Arial"/>
          <w:b/>
          <w:bCs/>
          <w:szCs w:val="24"/>
        </w:rPr>
      </w:pPr>
      <w:r w:rsidRPr="001715FA">
        <w:rPr>
          <w:rFonts w:ascii="Arial" w:hAnsi="Arial" w:cs="Arial"/>
          <w:b/>
          <w:bCs/>
          <w:szCs w:val="24"/>
        </w:rPr>
        <w:lastRenderedPageBreak/>
        <w:t>Examples:</w:t>
      </w:r>
    </w:p>
    <w:p w14:paraId="342AD962" w14:textId="77777777" w:rsidR="00B74D28" w:rsidRPr="001715FA" w:rsidRDefault="00B74D28" w:rsidP="00B74D28">
      <w:pPr>
        <w:rPr>
          <w:rFonts w:ascii="Arial" w:hAnsi="Arial" w:cs="Arial"/>
          <w:szCs w:val="24"/>
        </w:rPr>
      </w:pPr>
      <w:r w:rsidRPr="001715FA">
        <w:rPr>
          <w:rFonts w:ascii="Arial" w:hAnsi="Arial" w:cs="Arial"/>
          <w:szCs w:val="24"/>
        </w:rPr>
        <w:t>Water and electricity, among other utilities.</w:t>
      </w:r>
    </w:p>
    <w:p w14:paraId="6AE26136" w14:textId="77777777" w:rsidR="00B74D28" w:rsidRPr="001715FA" w:rsidRDefault="00B74D28" w:rsidP="00B74D28">
      <w:pPr>
        <w:rPr>
          <w:rFonts w:ascii="Arial" w:hAnsi="Arial" w:cs="Arial"/>
          <w:szCs w:val="24"/>
        </w:rPr>
      </w:pPr>
      <w:r w:rsidRPr="001715FA">
        <w:rPr>
          <w:rFonts w:ascii="Arial" w:hAnsi="Arial" w:cs="Arial"/>
          <w:szCs w:val="24"/>
        </w:rPr>
        <w:t>Physician endorsed medications and clinical medicines.</w:t>
      </w:r>
    </w:p>
    <w:p w14:paraId="638ED32E" w14:textId="77777777" w:rsidR="00B74D28" w:rsidRPr="001715FA" w:rsidRDefault="00B74D28" w:rsidP="00B74D28">
      <w:pPr>
        <w:rPr>
          <w:rFonts w:ascii="Arial" w:hAnsi="Arial" w:cs="Arial"/>
          <w:szCs w:val="24"/>
        </w:rPr>
      </w:pPr>
      <w:r w:rsidRPr="001715FA">
        <w:rPr>
          <w:rFonts w:ascii="Arial" w:hAnsi="Arial" w:cs="Arial"/>
          <w:szCs w:val="24"/>
        </w:rPr>
        <w:t>Tobacco items.</w:t>
      </w:r>
    </w:p>
    <w:p w14:paraId="3F06A1FC" w14:textId="7CC66E9F" w:rsidR="00D753BD" w:rsidRPr="001715FA" w:rsidRDefault="00D753BD" w:rsidP="00B74D28">
      <w:pPr>
        <w:rPr>
          <w:rFonts w:ascii="Arial" w:hAnsi="Arial" w:cs="Arial"/>
          <w:b/>
          <w:bCs/>
          <w:szCs w:val="24"/>
        </w:rPr>
      </w:pPr>
      <w:r w:rsidRPr="001715FA">
        <w:rPr>
          <w:rFonts w:ascii="Arial" w:hAnsi="Arial" w:cs="Arial"/>
          <w:b/>
          <w:bCs/>
          <w:szCs w:val="24"/>
        </w:rPr>
        <w:t>Advantages of Inelasticity of Demand:</w:t>
      </w:r>
    </w:p>
    <w:p w14:paraId="326B75A2" w14:textId="094C179C" w:rsidR="00B74D28" w:rsidRPr="001715FA" w:rsidRDefault="00B74D28" w:rsidP="00B74D28">
      <w:pPr>
        <w:rPr>
          <w:rFonts w:ascii="Arial" w:hAnsi="Arial" w:cs="Arial"/>
          <w:szCs w:val="24"/>
        </w:rPr>
      </w:pPr>
      <w:r w:rsidRPr="001715FA">
        <w:rPr>
          <w:rFonts w:ascii="Arial" w:hAnsi="Arial" w:cs="Arial"/>
          <w:szCs w:val="24"/>
        </w:rPr>
        <w:t>Income Lift through Cost Increment: Organizations can increment costs on inelastic items without a huge reduction popular, possibly supporting income and benefits significantly</w:t>
      </w:r>
      <w:r w:rsidR="005B16CF" w:rsidRPr="001715FA">
        <w:rPr>
          <w:rFonts w:ascii="Arial" w:hAnsi="Arial" w:cs="Arial"/>
          <w:szCs w:val="24"/>
        </w:rPr>
        <w:t xml:space="preserve"> (Aigner-Walder, 2015)</w:t>
      </w:r>
      <w:r w:rsidRPr="001715FA">
        <w:rPr>
          <w:rFonts w:ascii="Arial" w:hAnsi="Arial" w:cs="Arial"/>
          <w:szCs w:val="24"/>
        </w:rPr>
        <w:t>.</w:t>
      </w:r>
    </w:p>
    <w:p w14:paraId="5F8C9D31" w14:textId="77777777" w:rsidR="00B74D28" w:rsidRPr="001715FA" w:rsidRDefault="00B74D28" w:rsidP="00B74D28">
      <w:pPr>
        <w:rPr>
          <w:rFonts w:ascii="Arial" w:hAnsi="Arial" w:cs="Arial"/>
          <w:b/>
          <w:bCs/>
          <w:szCs w:val="24"/>
        </w:rPr>
      </w:pPr>
      <w:r w:rsidRPr="001715FA">
        <w:rPr>
          <w:rFonts w:ascii="Arial" w:hAnsi="Arial" w:cs="Arial"/>
          <w:b/>
          <w:bCs/>
          <w:szCs w:val="24"/>
        </w:rPr>
        <w:t>Burdens of Inelasticity of Interest:</w:t>
      </w:r>
    </w:p>
    <w:p w14:paraId="30775CBC" w14:textId="6AB8A7B2" w:rsidR="00B74D28" w:rsidRPr="001715FA" w:rsidRDefault="00B74D28" w:rsidP="00B74D28">
      <w:pPr>
        <w:rPr>
          <w:rFonts w:ascii="Arial" w:hAnsi="Arial" w:cs="Arial"/>
          <w:szCs w:val="24"/>
        </w:rPr>
      </w:pPr>
      <w:r w:rsidRPr="001715FA">
        <w:rPr>
          <w:rFonts w:ascii="Arial" w:hAnsi="Arial" w:cs="Arial"/>
          <w:szCs w:val="24"/>
        </w:rPr>
        <w:t xml:space="preserve">Potential for Purchaser Double-dealing: An expansion in cost on a cost inelastic item might prompt higher benefits, yet it can likewise be seen as shady </w:t>
      </w:r>
      <w:proofErr w:type="gramStart"/>
      <w:r w:rsidRPr="001715FA">
        <w:rPr>
          <w:rFonts w:ascii="Arial" w:hAnsi="Arial" w:cs="Arial"/>
          <w:szCs w:val="24"/>
        </w:rPr>
        <w:t>in the event that</w:t>
      </w:r>
      <w:proofErr w:type="gramEnd"/>
      <w:r w:rsidRPr="001715FA">
        <w:rPr>
          <w:rFonts w:ascii="Arial" w:hAnsi="Arial" w:cs="Arial"/>
          <w:szCs w:val="24"/>
        </w:rPr>
        <w:t xml:space="preserve"> shoppers have restricted other options</w:t>
      </w:r>
      <w:r w:rsidR="005B16CF" w:rsidRPr="001715FA">
        <w:rPr>
          <w:rFonts w:ascii="Arial" w:hAnsi="Arial" w:cs="Arial"/>
          <w:szCs w:val="24"/>
        </w:rPr>
        <w:t xml:space="preserve"> (Aigner-Walder, 2015)</w:t>
      </w:r>
      <w:r w:rsidRPr="001715FA">
        <w:rPr>
          <w:rFonts w:ascii="Arial" w:hAnsi="Arial" w:cs="Arial"/>
          <w:szCs w:val="24"/>
        </w:rPr>
        <w:t>.</w:t>
      </w:r>
    </w:p>
    <w:p w14:paraId="6E78DDC3" w14:textId="6E2D5C67" w:rsidR="00D753BD" w:rsidRPr="001715FA" w:rsidRDefault="00B74D28" w:rsidP="00B74D28">
      <w:pPr>
        <w:rPr>
          <w:rFonts w:ascii="Arial" w:hAnsi="Arial" w:cs="Arial"/>
          <w:szCs w:val="24"/>
        </w:rPr>
      </w:pPr>
      <w:r w:rsidRPr="001715FA">
        <w:rPr>
          <w:rFonts w:ascii="Arial" w:hAnsi="Arial" w:cs="Arial"/>
          <w:szCs w:val="24"/>
        </w:rPr>
        <w:t>All in all, understanding the flexibility or inelasticity of interest is critical for organizations and policymakers in settling on informed choices with respect to estimating, tax assessment, and market procedures. Each enjoys its benefits and burdens, and the proper methodology relies upon the idea of the item, economic situations, and generally business goals</w:t>
      </w:r>
      <w:r w:rsidR="00D753BD" w:rsidRPr="001715FA">
        <w:rPr>
          <w:rFonts w:ascii="Arial" w:hAnsi="Arial" w:cs="Arial"/>
          <w:szCs w:val="24"/>
        </w:rPr>
        <w:t>.</w:t>
      </w:r>
    </w:p>
    <w:p w14:paraId="41BD6A9C" w14:textId="77777777" w:rsidR="00D753BD" w:rsidRPr="001715FA" w:rsidRDefault="00D753BD" w:rsidP="008D44B6">
      <w:pPr>
        <w:rPr>
          <w:rFonts w:ascii="Arial" w:hAnsi="Arial" w:cs="Arial"/>
          <w:szCs w:val="24"/>
          <w:lang w:val="en-US"/>
        </w:rPr>
      </w:pPr>
    </w:p>
    <w:p w14:paraId="54614DAA" w14:textId="3E3D50B8" w:rsidR="00D753BD" w:rsidRPr="001715FA" w:rsidRDefault="002020B1" w:rsidP="00B74D28">
      <w:pPr>
        <w:pStyle w:val="Heading1"/>
        <w:rPr>
          <w:rFonts w:ascii="Arial" w:hAnsi="Arial" w:cs="Arial"/>
          <w:sz w:val="24"/>
          <w:szCs w:val="24"/>
        </w:rPr>
      </w:pPr>
      <w:bookmarkStart w:id="5" w:name="_Toc153841434"/>
      <w:r w:rsidRPr="001715FA">
        <w:rPr>
          <w:rFonts w:ascii="Arial" w:hAnsi="Arial" w:cs="Arial"/>
          <w:sz w:val="24"/>
          <w:szCs w:val="24"/>
        </w:rPr>
        <w:t>Task Q2-c</w:t>
      </w:r>
      <w:bookmarkEnd w:id="5"/>
    </w:p>
    <w:p w14:paraId="6BECCE70" w14:textId="6FD222DA" w:rsidR="005B2CA4" w:rsidRPr="001715FA" w:rsidRDefault="005B2CA4" w:rsidP="00B74D28">
      <w:pPr>
        <w:rPr>
          <w:rFonts w:ascii="Arial" w:hAnsi="Arial" w:cs="Arial"/>
          <w:szCs w:val="24"/>
        </w:rPr>
      </w:pPr>
      <w:r w:rsidRPr="001715FA">
        <w:rPr>
          <w:rFonts w:ascii="Arial" w:hAnsi="Arial" w:cs="Arial"/>
          <w:szCs w:val="24"/>
        </w:rPr>
        <w:t>The laws of organic market are essential standards in financial matters that depict the connection between the accessibility of a decent or administration (supply) and the longing of shoppers to buy it (request)</w:t>
      </w:r>
      <w:r w:rsidR="005B16CF" w:rsidRPr="001715FA">
        <w:rPr>
          <w:rFonts w:ascii="Arial" w:hAnsi="Arial" w:cs="Arial"/>
          <w:szCs w:val="24"/>
        </w:rPr>
        <w:t xml:space="preserve"> (Brownell, 2010)</w:t>
      </w:r>
      <w:r w:rsidRPr="001715FA">
        <w:rPr>
          <w:rFonts w:ascii="Arial" w:hAnsi="Arial" w:cs="Arial"/>
          <w:szCs w:val="24"/>
        </w:rPr>
        <w:t xml:space="preserve">. The effects of market forces on prices, quantities, and market dynamics </w:t>
      </w:r>
      <w:proofErr w:type="gramStart"/>
      <w:r w:rsidRPr="001715FA">
        <w:rPr>
          <w:rFonts w:ascii="Arial" w:hAnsi="Arial" w:cs="Arial"/>
          <w:szCs w:val="24"/>
        </w:rPr>
        <w:t>as a whole are</w:t>
      </w:r>
      <w:proofErr w:type="gramEnd"/>
      <w:r w:rsidRPr="001715FA">
        <w:rPr>
          <w:rFonts w:ascii="Arial" w:hAnsi="Arial" w:cs="Arial"/>
          <w:szCs w:val="24"/>
        </w:rPr>
        <w:t xml:space="preserve"> better understood by business owners thanks to these laws. The four fundamental laws of supply and demand are explained as follows:</w:t>
      </w:r>
    </w:p>
    <w:p w14:paraId="62F17C44" w14:textId="398CDC50" w:rsidR="002020B1" w:rsidRPr="001715FA" w:rsidRDefault="002020B1" w:rsidP="00B74D28">
      <w:pPr>
        <w:rPr>
          <w:rFonts w:ascii="Arial" w:hAnsi="Arial" w:cs="Arial"/>
          <w:b/>
          <w:bCs/>
          <w:szCs w:val="24"/>
        </w:rPr>
      </w:pPr>
      <w:r w:rsidRPr="001715FA">
        <w:rPr>
          <w:rFonts w:ascii="Arial" w:hAnsi="Arial" w:cs="Arial"/>
          <w:b/>
          <w:bCs/>
          <w:szCs w:val="24"/>
        </w:rPr>
        <w:t>Law of Demand:</w:t>
      </w:r>
    </w:p>
    <w:p w14:paraId="0139B90B" w14:textId="164677AA" w:rsidR="005B2CA4" w:rsidRPr="001715FA" w:rsidRDefault="005B2CA4" w:rsidP="005B2CA4">
      <w:pPr>
        <w:rPr>
          <w:rFonts w:ascii="Arial" w:hAnsi="Arial" w:cs="Arial"/>
          <w:szCs w:val="24"/>
        </w:rPr>
      </w:pPr>
      <w:r w:rsidRPr="001715FA">
        <w:rPr>
          <w:rFonts w:ascii="Arial" w:hAnsi="Arial" w:cs="Arial"/>
          <w:szCs w:val="24"/>
        </w:rPr>
        <w:lastRenderedPageBreak/>
        <w:t xml:space="preserve">Explanation: At the point when the interest for an </w:t>
      </w:r>
      <w:proofErr w:type="gramStart"/>
      <w:r w:rsidRPr="001715FA">
        <w:rPr>
          <w:rFonts w:ascii="Arial" w:hAnsi="Arial" w:cs="Arial"/>
          <w:szCs w:val="24"/>
        </w:rPr>
        <w:t>item increments</w:t>
      </w:r>
      <w:proofErr w:type="gramEnd"/>
      <w:r w:rsidRPr="001715FA">
        <w:rPr>
          <w:rFonts w:ascii="Arial" w:hAnsi="Arial" w:cs="Arial"/>
          <w:szCs w:val="24"/>
        </w:rPr>
        <w:t xml:space="preserve"> while the stock remaining parts unaltered, it prompts greater costs and higher amounts. This suggests that customers are prepared to pay more for goods, which presents sellers with a lucrative opportunity to boost supply</w:t>
      </w:r>
      <w:r w:rsidR="005B16CF" w:rsidRPr="001715FA">
        <w:rPr>
          <w:rFonts w:ascii="Arial" w:hAnsi="Arial" w:cs="Arial"/>
          <w:szCs w:val="24"/>
        </w:rPr>
        <w:t xml:space="preserve"> (Brownell, 2010)</w:t>
      </w:r>
      <w:r w:rsidRPr="001715FA">
        <w:rPr>
          <w:rFonts w:ascii="Arial" w:hAnsi="Arial" w:cs="Arial"/>
          <w:szCs w:val="24"/>
        </w:rPr>
        <w:t>.</w:t>
      </w:r>
    </w:p>
    <w:p w14:paraId="250A3C6A" w14:textId="77777777" w:rsidR="005B2CA4" w:rsidRPr="001715FA" w:rsidRDefault="005B2CA4" w:rsidP="005B2CA4">
      <w:pPr>
        <w:rPr>
          <w:rFonts w:ascii="Arial" w:hAnsi="Arial" w:cs="Arial"/>
          <w:szCs w:val="24"/>
        </w:rPr>
      </w:pPr>
      <w:r w:rsidRPr="001715FA">
        <w:rPr>
          <w:rFonts w:ascii="Arial" w:hAnsi="Arial" w:cs="Arial"/>
          <w:szCs w:val="24"/>
        </w:rPr>
        <w:t xml:space="preserve">Example: </w:t>
      </w:r>
      <w:proofErr w:type="gramStart"/>
      <w:r w:rsidRPr="001715FA">
        <w:rPr>
          <w:rFonts w:ascii="Arial" w:hAnsi="Arial" w:cs="Arial"/>
          <w:szCs w:val="24"/>
        </w:rPr>
        <w:t>In the event that</w:t>
      </w:r>
      <w:proofErr w:type="gramEnd"/>
      <w:r w:rsidRPr="001715FA">
        <w:rPr>
          <w:rFonts w:ascii="Arial" w:hAnsi="Arial" w:cs="Arial"/>
          <w:szCs w:val="24"/>
        </w:rPr>
        <w:t xml:space="preserve"> a new cell phone is sent off with creative highlights, and shoppers are anxious to get it, the expanded interest permits the maker to raise the cost and produce more units.</w:t>
      </w:r>
    </w:p>
    <w:p w14:paraId="2B34B9C4" w14:textId="2BA6474E" w:rsidR="002020B1" w:rsidRPr="001715FA" w:rsidRDefault="002020B1" w:rsidP="005B2CA4">
      <w:pPr>
        <w:rPr>
          <w:rFonts w:ascii="Arial" w:hAnsi="Arial" w:cs="Arial"/>
          <w:b/>
          <w:bCs/>
          <w:szCs w:val="24"/>
        </w:rPr>
      </w:pPr>
      <w:r w:rsidRPr="001715FA">
        <w:rPr>
          <w:rFonts w:ascii="Arial" w:hAnsi="Arial" w:cs="Arial"/>
          <w:b/>
          <w:bCs/>
          <w:szCs w:val="24"/>
        </w:rPr>
        <w:t>Law of Demand (Inverse):</w:t>
      </w:r>
    </w:p>
    <w:p w14:paraId="405783BD" w14:textId="592A50D6" w:rsidR="005B2CA4" w:rsidRPr="001715FA" w:rsidRDefault="005B2CA4" w:rsidP="005B2CA4">
      <w:pPr>
        <w:rPr>
          <w:rFonts w:ascii="Arial" w:hAnsi="Arial" w:cs="Arial"/>
          <w:szCs w:val="24"/>
        </w:rPr>
      </w:pPr>
      <w:r w:rsidRPr="001715FA">
        <w:rPr>
          <w:rFonts w:ascii="Arial" w:hAnsi="Arial" w:cs="Arial"/>
          <w:szCs w:val="24"/>
        </w:rPr>
        <w:t>Explanation: On the other hand, prices and quantities fall when demand falls while supply stays the same. With fewer opportunities for profit, suppliers may reduce production if they lower prices to encourage purchase</w:t>
      </w:r>
      <w:r w:rsidR="005B16CF" w:rsidRPr="001715FA">
        <w:rPr>
          <w:rFonts w:ascii="Arial" w:hAnsi="Arial" w:cs="Arial"/>
          <w:szCs w:val="24"/>
        </w:rPr>
        <w:t xml:space="preserve"> (Brownell, 2010)</w:t>
      </w:r>
      <w:r w:rsidRPr="001715FA">
        <w:rPr>
          <w:rFonts w:ascii="Arial" w:hAnsi="Arial" w:cs="Arial"/>
          <w:szCs w:val="24"/>
        </w:rPr>
        <w:t>.</w:t>
      </w:r>
    </w:p>
    <w:p w14:paraId="7D3BF1B5" w14:textId="77777777" w:rsidR="005B2CA4" w:rsidRPr="001715FA" w:rsidRDefault="005B2CA4" w:rsidP="005B2CA4">
      <w:pPr>
        <w:rPr>
          <w:rFonts w:ascii="Arial" w:hAnsi="Arial" w:cs="Arial"/>
          <w:szCs w:val="24"/>
        </w:rPr>
      </w:pPr>
      <w:r w:rsidRPr="001715FA">
        <w:rPr>
          <w:rFonts w:ascii="Arial" w:hAnsi="Arial" w:cs="Arial"/>
          <w:szCs w:val="24"/>
        </w:rPr>
        <w:t xml:space="preserve">Example: Retailers may reduce prices to encourage customers to purchase the remaining inventory if a particular fashion trend falls out of </w:t>
      </w:r>
      <w:proofErr w:type="spellStart"/>
      <w:r w:rsidRPr="001715FA">
        <w:rPr>
          <w:rFonts w:ascii="Arial" w:hAnsi="Arial" w:cs="Arial"/>
          <w:szCs w:val="24"/>
        </w:rPr>
        <w:t>favor</w:t>
      </w:r>
      <w:proofErr w:type="spellEnd"/>
      <w:r w:rsidRPr="001715FA">
        <w:rPr>
          <w:rFonts w:ascii="Arial" w:hAnsi="Arial" w:cs="Arial"/>
          <w:szCs w:val="24"/>
        </w:rPr>
        <w:t>.</w:t>
      </w:r>
    </w:p>
    <w:p w14:paraId="306A7333" w14:textId="71E1C47D" w:rsidR="002020B1" w:rsidRPr="001715FA" w:rsidRDefault="002020B1" w:rsidP="005B2CA4">
      <w:pPr>
        <w:rPr>
          <w:rFonts w:ascii="Arial" w:hAnsi="Arial" w:cs="Arial"/>
          <w:b/>
          <w:bCs/>
          <w:szCs w:val="24"/>
        </w:rPr>
      </w:pPr>
      <w:r w:rsidRPr="001715FA">
        <w:rPr>
          <w:rFonts w:ascii="Arial" w:hAnsi="Arial" w:cs="Arial"/>
          <w:b/>
          <w:bCs/>
          <w:szCs w:val="24"/>
        </w:rPr>
        <w:t>Law of Supply:</w:t>
      </w:r>
    </w:p>
    <w:p w14:paraId="4C31C08F" w14:textId="2665DAF3" w:rsidR="005B2CA4" w:rsidRPr="001715FA" w:rsidRDefault="005B2CA4" w:rsidP="005B2CA4">
      <w:pPr>
        <w:rPr>
          <w:rFonts w:ascii="Arial" w:hAnsi="Arial" w:cs="Arial"/>
          <w:szCs w:val="24"/>
        </w:rPr>
      </w:pPr>
      <w:r w:rsidRPr="001715FA">
        <w:rPr>
          <w:rFonts w:ascii="Arial" w:hAnsi="Arial" w:cs="Arial"/>
          <w:szCs w:val="24"/>
        </w:rPr>
        <w:t xml:space="preserve">Explanation: Prices are </w:t>
      </w:r>
      <w:proofErr w:type="gramStart"/>
      <w:r w:rsidRPr="001715FA">
        <w:rPr>
          <w:rFonts w:ascii="Arial" w:hAnsi="Arial" w:cs="Arial"/>
          <w:szCs w:val="24"/>
        </w:rPr>
        <w:t>reduced</w:t>
      </w:r>
      <w:proofErr w:type="gramEnd"/>
      <w:r w:rsidRPr="001715FA">
        <w:rPr>
          <w:rFonts w:ascii="Arial" w:hAnsi="Arial" w:cs="Arial"/>
          <w:szCs w:val="24"/>
        </w:rPr>
        <w:t xml:space="preserve"> and quantities are increased when the supply of a good or service rises while demand stays the same. An oversupply in the market prompts venders to bring down costs to draw in customers from contenders</w:t>
      </w:r>
      <w:r w:rsidR="005B16CF" w:rsidRPr="001715FA">
        <w:rPr>
          <w:rFonts w:ascii="Arial" w:hAnsi="Arial" w:cs="Arial"/>
          <w:szCs w:val="24"/>
        </w:rPr>
        <w:t xml:space="preserve"> (Brownell, 2010)</w:t>
      </w:r>
      <w:r w:rsidRPr="001715FA">
        <w:rPr>
          <w:rFonts w:ascii="Arial" w:hAnsi="Arial" w:cs="Arial"/>
          <w:szCs w:val="24"/>
        </w:rPr>
        <w:t>.</w:t>
      </w:r>
    </w:p>
    <w:p w14:paraId="05118C69" w14:textId="77777777" w:rsidR="005B2CA4" w:rsidRPr="001715FA" w:rsidRDefault="005B2CA4" w:rsidP="005B2CA4">
      <w:pPr>
        <w:rPr>
          <w:rFonts w:ascii="Arial" w:hAnsi="Arial" w:cs="Arial"/>
          <w:szCs w:val="24"/>
        </w:rPr>
      </w:pPr>
      <w:r w:rsidRPr="001715FA">
        <w:rPr>
          <w:rFonts w:ascii="Arial" w:hAnsi="Arial" w:cs="Arial"/>
          <w:szCs w:val="24"/>
        </w:rPr>
        <w:t>Example: As each farmer tries to sell their produce, if multiple farmers harvest a bumper crop of tomatoes, the increased supply may result in lower prices.</w:t>
      </w:r>
    </w:p>
    <w:p w14:paraId="7EB55022" w14:textId="5E0F1E7D" w:rsidR="002020B1" w:rsidRPr="001715FA" w:rsidRDefault="002020B1" w:rsidP="005B2CA4">
      <w:pPr>
        <w:rPr>
          <w:rFonts w:ascii="Arial" w:hAnsi="Arial" w:cs="Arial"/>
          <w:b/>
          <w:bCs/>
          <w:szCs w:val="24"/>
        </w:rPr>
      </w:pPr>
      <w:r w:rsidRPr="001715FA">
        <w:rPr>
          <w:rFonts w:ascii="Arial" w:hAnsi="Arial" w:cs="Arial"/>
          <w:b/>
          <w:bCs/>
          <w:szCs w:val="24"/>
        </w:rPr>
        <w:t>Law of Supply (Inverse):</w:t>
      </w:r>
    </w:p>
    <w:p w14:paraId="30D32C96" w14:textId="08EA21A5" w:rsidR="005B2CA4" w:rsidRPr="001715FA" w:rsidRDefault="005B2CA4" w:rsidP="005B2CA4">
      <w:pPr>
        <w:rPr>
          <w:rFonts w:ascii="Arial" w:hAnsi="Arial" w:cs="Arial"/>
          <w:szCs w:val="24"/>
        </w:rPr>
      </w:pPr>
      <w:r w:rsidRPr="001715FA">
        <w:rPr>
          <w:rFonts w:ascii="Arial" w:hAnsi="Arial" w:cs="Arial"/>
          <w:szCs w:val="24"/>
        </w:rPr>
        <w:t xml:space="preserve">Explanation: On the other hand, when demand remains constant while supply decreases, prices </w:t>
      </w:r>
      <w:proofErr w:type="gramStart"/>
      <w:r w:rsidRPr="001715FA">
        <w:rPr>
          <w:rFonts w:ascii="Arial" w:hAnsi="Arial" w:cs="Arial"/>
          <w:szCs w:val="24"/>
        </w:rPr>
        <w:t>rise</w:t>
      </w:r>
      <w:proofErr w:type="gramEnd"/>
      <w:r w:rsidRPr="001715FA">
        <w:rPr>
          <w:rFonts w:ascii="Arial" w:hAnsi="Arial" w:cs="Arial"/>
          <w:szCs w:val="24"/>
        </w:rPr>
        <w:t xml:space="preserve"> and quantities decrease. As there is a lack of products contrasted with request, buyers will pay more to get the restricted accessible stockpile</w:t>
      </w:r>
      <w:r w:rsidR="005B16CF" w:rsidRPr="001715FA">
        <w:rPr>
          <w:rFonts w:ascii="Arial" w:hAnsi="Arial" w:cs="Arial"/>
          <w:szCs w:val="24"/>
        </w:rPr>
        <w:t xml:space="preserve"> (Brownell, 2010)</w:t>
      </w:r>
      <w:r w:rsidRPr="001715FA">
        <w:rPr>
          <w:rFonts w:ascii="Arial" w:hAnsi="Arial" w:cs="Arial"/>
          <w:szCs w:val="24"/>
        </w:rPr>
        <w:t>.</w:t>
      </w:r>
    </w:p>
    <w:p w14:paraId="30624E3C" w14:textId="77777777" w:rsidR="005B2CA4" w:rsidRPr="001715FA" w:rsidRDefault="005B2CA4" w:rsidP="005B2CA4">
      <w:pPr>
        <w:rPr>
          <w:rFonts w:ascii="Arial" w:hAnsi="Arial" w:cs="Arial"/>
          <w:szCs w:val="24"/>
        </w:rPr>
      </w:pPr>
      <w:r w:rsidRPr="001715FA">
        <w:rPr>
          <w:rFonts w:ascii="Arial" w:hAnsi="Arial" w:cs="Arial"/>
          <w:szCs w:val="24"/>
        </w:rPr>
        <w:t>Example: If a particular crop is significantly damaged by a natural disaster, the reduced supply may result in higher prices as consumers compete for the remaining stock.</w:t>
      </w:r>
    </w:p>
    <w:p w14:paraId="4B377591" w14:textId="710BCBAC" w:rsidR="002020B1" w:rsidRPr="001715FA" w:rsidRDefault="005B2CA4" w:rsidP="005B2CA4">
      <w:pPr>
        <w:rPr>
          <w:rFonts w:ascii="Arial" w:hAnsi="Arial" w:cs="Arial"/>
          <w:szCs w:val="24"/>
        </w:rPr>
      </w:pPr>
      <w:r w:rsidRPr="001715FA">
        <w:rPr>
          <w:rFonts w:ascii="Arial" w:hAnsi="Arial" w:cs="Arial"/>
          <w:szCs w:val="24"/>
        </w:rPr>
        <w:t xml:space="preserve">In a nutshell, these supply and demand laws provide a framework for comprehending how shifts in supply and demand affect market prices and quantities. They assist </w:t>
      </w:r>
      <w:r w:rsidRPr="001715FA">
        <w:rPr>
          <w:rFonts w:ascii="Arial" w:hAnsi="Arial" w:cs="Arial"/>
          <w:szCs w:val="24"/>
        </w:rPr>
        <w:lastRenderedPageBreak/>
        <w:t xml:space="preserve">businesses in making well-informed choices regarding pricing strategies, market positioning, and production levels. </w:t>
      </w:r>
    </w:p>
    <w:p w14:paraId="227288C3" w14:textId="327D1167" w:rsidR="005B2CA4" w:rsidRPr="001715FA" w:rsidRDefault="005B2CA4" w:rsidP="005B16CF">
      <w:pPr>
        <w:pStyle w:val="Heading1"/>
        <w:rPr>
          <w:rFonts w:ascii="Arial" w:hAnsi="Arial" w:cs="Arial"/>
          <w:sz w:val="24"/>
          <w:szCs w:val="24"/>
        </w:rPr>
      </w:pPr>
      <w:bookmarkStart w:id="6" w:name="_Toc153841435"/>
      <w:r w:rsidRPr="001715FA">
        <w:rPr>
          <w:rFonts w:ascii="Arial" w:hAnsi="Arial" w:cs="Arial"/>
          <w:sz w:val="24"/>
          <w:szCs w:val="24"/>
        </w:rPr>
        <w:t>Conclusion</w:t>
      </w:r>
      <w:bookmarkEnd w:id="6"/>
      <w:r w:rsidRPr="001715FA">
        <w:rPr>
          <w:rFonts w:ascii="Arial" w:hAnsi="Arial" w:cs="Arial"/>
          <w:sz w:val="24"/>
          <w:szCs w:val="24"/>
        </w:rPr>
        <w:t xml:space="preserve"> </w:t>
      </w:r>
    </w:p>
    <w:p w14:paraId="4B638828" w14:textId="7282A43A" w:rsidR="005B2CA4" w:rsidRPr="001715FA" w:rsidRDefault="005B2CA4" w:rsidP="005B2CA4">
      <w:pPr>
        <w:rPr>
          <w:rFonts w:ascii="Arial" w:hAnsi="Arial" w:cs="Arial"/>
          <w:szCs w:val="24"/>
        </w:rPr>
      </w:pPr>
      <w:r w:rsidRPr="001715FA">
        <w:rPr>
          <w:rFonts w:ascii="Arial" w:hAnsi="Arial" w:cs="Arial"/>
          <w:szCs w:val="24"/>
        </w:rPr>
        <w:t>All in all, the laws of organic market are fundamental standards directing financial cooperations. For businesses to navigate pricing strategies, production levels, and market dynamics, having a solid understanding of these laws is essential. Prices, quantities, and market equilibrium are all influenced by supply-demand relationships. Organizations that grip these major regulations can go with informed choices, adjust to changing economic situations, and improve their tasks for supported progress in a unique monetary climate.</w:t>
      </w:r>
    </w:p>
    <w:p w14:paraId="3AF4B4C9" w14:textId="27F43CC9" w:rsidR="005B16CF" w:rsidRPr="001715FA" w:rsidRDefault="005B16CF" w:rsidP="005B16CF">
      <w:pPr>
        <w:pStyle w:val="Heading1"/>
        <w:rPr>
          <w:rFonts w:ascii="Arial" w:hAnsi="Arial" w:cs="Arial"/>
          <w:sz w:val="24"/>
          <w:szCs w:val="24"/>
        </w:rPr>
      </w:pPr>
      <w:bookmarkStart w:id="7" w:name="_Toc153841436"/>
      <w:r w:rsidRPr="001715FA">
        <w:rPr>
          <w:rFonts w:ascii="Arial" w:hAnsi="Arial" w:cs="Arial"/>
          <w:sz w:val="24"/>
          <w:szCs w:val="24"/>
        </w:rPr>
        <w:t>References</w:t>
      </w:r>
      <w:bookmarkEnd w:id="7"/>
      <w:r w:rsidRPr="001715FA">
        <w:rPr>
          <w:rFonts w:ascii="Arial" w:hAnsi="Arial" w:cs="Arial"/>
          <w:sz w:val="24"/>
          <w:szCs w:val="24"/>
        </w:rPr>
        <w:t xml:space="preserve"> </w:t>
      </w:r>
    </w:p>
    <w:p w14:paraId="675943C2" w14:textId="77777777" w:rsidR="005B16CF" w:rsidRPr="001715FA" w:rsidRDefault="005B16CF" w:rsidP="005B16CF">
      <w:pPr>
        <w:rPr>
          <w:rFonts w:ascii="Arial" w:hAnsi="Arial" w:cs="Arial"/>
          <w:szCs w:val="24"/>
        </w:rPr>
      </w:pPr>
      <w:r w:rsidRPr="001715FA">
        <w:rPr>
          <w:rFonts w:ascii="Arial" w:hAnsi="Arial" w:cs="Arial"/>
          <w:szCs w:val="24"/>
        </w:rPr>
        <w:t xml:space="preserve">Aigner-Walder, B. (2015) Effects of the Demographic Changes on Private Consumption: An Almost </w:t>
      </w:r>
      <w:proofErr w:type="gramStart"/>
      <w:r w:rsidRPr="001715FA">
        <w:rPr>
          <w:rFonts w:ascii="Arial" w:hAnsi="Arial" w:cs="Arial"/>
          <w:szCs w:val="24"/>
        </w:rPr>
        <w:t>Ideal  Demand</w:t>
      </w:r>
      <w:proofErr w:type="gramEnd"/>
      <w:r w:rsidRPr="001715FA">
        <w:rPr>
          <w:rFonts w:ascii="Arial" w:hAnsi="Arial" w:cs="Arial"/>
          <w:szCs w:val="24"/>
        </w:rPr>
        <w:t xml:space="preserve"> System Analysis for Austria. Journal of Economic and Social Studies, 5, 1, 33-57 </w:t>
      </w:r>
    </w:p>
    <w:p w14:paraId="668954B2" w14:textId="77777777" w:rsidR="005B16CF" w:rsidRPr="001715FA" w:rsidRDefault="005B16CF" w:rsidP="005B16CF">
      <w:pPr>
        <w:rPr>
          <w:rFonts w:ascii="Arial" w:hAnsi="Arial" w:cs="Arial"/>
          <w:szCs w:val="24"/>
        </w:rPr>
      </w:pPr>
      <w:r w:rsidRPr="001715FA">
        <w:rPr>
          <w:rFonts w:ascii="Arial" w:hAnsi="Arial" w:cs="Arial"/>
          <w:szCs w:val="24"/>
        </w:rPr>
        <w:t xml:space="preserve">Andreyeva, T., Long, M. and Brownell, K. (2010) The Impact of Food Prices on Consumption: A </w:t>
      </w:r>
      <w:proofErr w:type="gramStart"/>
      <w:r w:rsidRPr="001715FA">
        <w:rPr>
          <w:rFonts w:ascii="Arial" w:hAnsi="Arial" w:cs="Arial"/>
          <w:szCs w:val="24"/>
        </w:rPr>
        <w:t>Systematic  Review</w:t>
      </w:r>
      <w:proofErr w:type="gramEnd"/>
      <w:r w:rsidRPr="001715FA">
        <w:rPr>
          <w:rFonts w:ascii="Arial" w:hAnsi="Arial" w:cs="Arial"/>
          <w:szCs w:val="24"/>
        </w:rPr>
        <w:t xml:space="preserve"> of Research on the Price Elasticity of Demand for Food. American Journal of Public Health, 100, </w:t>
      </w:r>
      <w:proofErr w:type="gramStart"/>
      <w:r w:rsidRPr="001715FA">
        <w:rPr>
          <w:rFonts w:ascii="Arial" w:hAnsi="Arial" w:cs="Arial"/>
          <w:szCs w:val="24"/>
        </w:rPr>
        <w:t>2,  216</w:t>
      </w:r>
      <w:proofErr w:type="gramEnd"/>
      <w:r w:rsidRPr="001715FA">
        <w:rPr>
          <w:rFonts w:ascii="Arial" w:hAnsi="Arial" w:cs="Arial"/>
          <w:szCs w:val="24"/>
        </w:rPr>
        <w:t xml:space="preserve">-222.  </w:t>
      </w:r>
    </w:p>
    <w:p w14:paraId="3D832E18" w14:textId="77777777" w:rsidR="005B16CF" w:rsidRPr="001715FA" w:rsidRDefault="005B16CF" w:rsidP="005B16CF">
      <w:pPr>
        <w:rPr>
          <w:rFonts w:ascii="Arial" w:hAnsi="Arial" w:cs="Arial"/>
          <w:szCs w:val="24"/>
        </w:rPr>
      </w:pPr>
      <w:r w:rsidRPr="001715FA">
        <w:rPr>
          <w:rFonts w:ascii="Arial" w:hAnsi="Arial" w:cs="Arial"/>
          <w:szCs w:val="24"/>
        </w:rPr>
        <w:t xml:space="preserve">Bagwell, K. (2005) The Economic Analysis of Advertising. Columbia University Discussion Papers </w:t>
      </w:r>
      <w:proofErr w:type="gramStart"/>
      <w:r w:rsidRPr="001715FA">
        <w:rPr>
          <w:rFonts w:ascii="Arial" w:hAnsi="Arial" w:cs="Arial"/>
          <w:szCs w:val="24"/>
        </w:rPr>
        <w:t>No. :</w:t>
      </w:r>
      <w:proofErr w:type="gramEnd"/>
      <w:r w:rsidRPr="001715FA">
        <w:rPr>
          <w:rFonts w:ascii="Arial" w:hAnsi="Arial" w:cs="Arial"/>
          <w:szCs w:val="24"/>
        </w:rPr>
        <w:t xml:space="preserve"> 050601 </w:t>
      </w:r>
    </w:p>
    <w:p w14:paraId="6C8C2B1A" w14:textId="77777777" w:rsidR="005B16CF" w:rsidRPr="001715FA" w:rsidRDefault="005B16CF" w:rsidP="005B16CF">
      <w:pPr>
        <w:rPr>
          <w:rFonts w:ascii="Arial" w:hAnsi="Arial" w:cs="Arial"/>
          <w:szCs w:val="24"/>
        </w:rPr>
      </w:pPr>
      <w:r w:rsidRPr="001715FA">
        <w:rPr>
          <w:rFonts w:ascii="Arial" w:hAnsi="Arial" w:cs="Arial"/>
          <w:szCs w:val="24"/>
        </w:rPr>
        <w:t xml:space="preserve"> Baker, J. (2003) Competitive Price Discrimination: The Exercise of Market Power Without </w:t>
      </w:r>
      <w:proofErr w:type="gramStart"/>
      <w:r w:rsidRPr="001715FA">
        <w:rPr>
          <w:rFonts w:ascii="Arial" w:hAnsi="Arial" w:cs="Arial"/>
          <w:szCs w:val="24"/>
        </w:rPr>
        <w:t>Anticompetitive  Effects</w:t>
      </w:r>
      <w:proofErr w:type="gramEnd"/>
      <w:r w:rsidRPr="001715FA">
        <w:rPr>
          <w:rFonts w:ascii="Arial" w:hAnsi="Arial" w:cs="Arial"/>
          <w:szCs w:val="24"/>
        </w:rPr>
        <w:t xml:space="preserve"> (Comment on Klein and Wiley). Articles in Law Reviews &amp; Other Academic Journals. Paper 278. </w:t>
      </w:r>
    </w:p>
    <w:p w14:paraId="585E8339" w14:textId="77777777" w:rsidR="005B16CF" w:rsidRPr="001715FA" w:rsidRDefault="005B16CF" w:rsidP="005B16CF">
      <w:pPr>
        <w:rPr>
          <w:rFonts w:ascii="Arial" w:hAnsi="Arial" w:cs="Arial"/>
          <w:szCs w:val="24"/>
        </w:rPr>
      </w:pPr>
      <w:r w:rsidRPr="001715FA">
        <w:rPr>
          <w:rFonts w:ascii="Arial" w:hAnsi="Arial" w:cs="Arial"/>
          <w:szCs w:val="24"/>
        </w:rPr>
        <w:t xml:space="preserve">Ellickson, P. (2013) Market Structure and Performance. International </w:t>
      </w:r>
      <w:proofErr w:type="spellStart"/>
      <w:r w:rsidRPr="001715FA">
        <w:rPr>
          <w:rFonts w:ascii="Arial" w:hAnsi="Arial" w:cs="Arial"/>
          <w:szCs w:val="24"/>
        </w:rPr>
        <w:t>Encyclopedia</w:t>
      </w:r>
      <w:proofErr w:type="spellEnd"/>
      <w:r w:rsidRPr="001715FA">
        <w:rPr>
          <w:rFonts w:ascii="Arial" w:hAnsi="Arial" w:cs="Arial"/>
          <w:szCs w:val="24"/>
        </w:rPr>
        <w:t xml:space="preserve"> of the Social &amp; </w:t>
      </w:r>
      <w:proofErr w:type="spellStart"/>
      <w:r w:rsidRPr="001715FA">
        <w:rPr>
          <w:rFonts w:ascii="Arial" w:hAnsi="Arial" w:cs="Arial"/>
          <w:szCs w:val="24"/>
        </w:rPr>
        <w:t>Behavioral</w:t>
      </w:r>
      <w:proofErr w:type="spellEnd"/>
      <w:r w:rsidRPr="001715FA">
        <w:rPr>
          <w:rFonts w:ascii="Arial" w:hAnsi="Arial" w:cs="Arial"/>
          <w:szCs w:val="24"/>
        </w:rPr>
        <w:t xml:space="preserve"> Sciences, Forthcoming; Simon School Working Paper No. 13-21 </w:t>
      </w:r>
    </w:p>
    <w:p w14:paraId="3CDD086F" w14:textId="77777777" w:rsidR="005B16CF" w:rsidRPr="001715FA" w:rsidRDefault="005B16CF" w:rsidP="005B16CF">
      <w:pPr>
        <w:rPr>
          <w:rFonts w:ascii="Arial" w:hAnsi="Arial" w:cs="Arial"/>
          <w:szCs w:val="24"/>
        </w:rPr>
      </w:pPr>
      <w:r w:rsidRPr="001715FA">
        <w:rPr>
          <w:rFonts w:ascii="Arial" w:hAnsi="Arial" w:cs="Arial"/>
          <w:szCs w:val="24"/>
        </w:rPr>
        <w:t xml:space="preserve"> Foot, D. and Gomez, R. (2006) Population aging and sectorial growth: the case study of the UK, 2006- 2026. OJBE, 5:1 </w:t>
      </w:r>
    </w:p>
    <w:p w14:paraId="0699654A" w14:textId="77777777" w:rsidR="005B16CF" w:rsidRPr="001715FA" w:rsidRDefault="005B16CF" w:rsidP="005B16CF">
      <w:pPr>
        <w:rPr>
          <w:rFonts w:ascii="Arial" w:hAnsi="Arial" w:cs="Arial"/>
          <w:szCs w:val="24"/>
        </w:rPr>
      </w:pPr>
      <w:r w:rsidRPr="001715FA">
        <w:rPr>
          <w:rFonts w:ascii="Arial" w:hAnsi="Arial" w:cs="Arial"/>
          <w:szCs w:val="24"/>
        </w:rPr>
        <w:lastRenderedPageBreak/>
        <w:t xml:space="preserve">Griffith, G. (2003) The Impact of Supermarkets on Farm Suppliers. The Australian Economic Review, 37, 3, 329–336  </w:t>
      </w:r>
    </w:p>
    <w:p w14:paraId="45CF8EFD" w14:textId="77777777" w:rsidR="005B16CF" w:rsidRPr="001715FA" w:rsidRDefault="005B16CF" w:rsidP="005B16CF">
      <w:pPr>
        <w:rPr>
          <w:rFonts w:ascii="Arial" w:hAnsi="Arial" w:cs="Arial"/>
          <w:szCs w:val="24"/>
        </w:rPr>
      </w:pPr>
      <w:r w:rsidRPr="001715FA">
        <w:rPr>
          <w:rFonts w:ascii="Arial" w:hAnsi="Arial" w:cs="Arial"/>
          <w:szCs w:val="24"/>
        </w:rPr>
        <w:t xml:space="preserve">OECD (2015), OECD Employment Outlook 2015, OECD Publishing, Paris.  Available at: http://ifuturo.org/documentacion/Employment%20outlook%202015.pdf  </w:t>
      </w:r>
    </w:p>
    <w:p w14:paraId="46AD6836" w14:textId="77777777" w:rsidR="005B16CF" w:rsidRPr="001715FA" w:rsidRDefault="005B16CF" w:rsidP="005B16CF">
      <w:pPr>
        <w:rPr>
          <w:rFonts w:ascii="Arial" w:hAnsi="Arial" w:cs="Arial"/>
          <w:szCs w:val="24"/>
        </w:rPr>
      </w:pPr>
      <w:r w:rsidRPr="001715FA">
        <w:rPr>
          <w:rFonts w:ascii="Arial" w:hAnsi="Arial" w:cs="Arial"/>
          <w:szCs w:val="24"/>
        </w:rPr>
        <w:t xml:space="preserve">OECD (2015) GENERAL ASSESSMENT OF THE MACROECONOMIC SITUATION. OECD Economic Outlook Volume 2015/1 </w:t>
      </w:r>
      <w:proofErr w:type="spellStart"/>
      <w:r w:rsidRPr="001715FA">
        <w:rPr>
          <w:rFonts w:ascii="Arial" w:hAnsi="Arial" w:cs="Arial"/>
          <w:szCs w:val="24"/>
        </w:rPr>
        <w:t>Osadiya</w:t>
      </w:r>
      <w:proofErr w:type="spellEnd"/>
      <w:r w:rsidRPr="001715FA">
        <w:rPr>
          <w:rFonts w:ascii="Arial" w:hAnsi="Arial" w:cs="Arial"/>
          <w:szCs w:val="24"/>
        </w:rPr>
        <w:t xml:space="preserve"> T. (2023), Introduction to Economics. Amazon</w:t>
      </w:r>
    </w:p>
    <w:p w14:paraId="0583B377" w14:textId="77777777" w:rsidR="005B16CF" w:rsidRPr="001715FA" w:rsidRDefault="005B16CF" w:rsidP="005B16CF">
      <w:pPr>
        <w:rPr>
          <w:rFonts w:ascii="Arial" w:hAnsi="Arial" w:cs="Arial"/>
          <w:szCs w:val="24"/>
        </w:rPr>
      </w:pPr>
      <w:r w:rsidRPr="001715FA">
        <w:rPr>
          <w:rFonts w:ascii="Arial" w:hAnsi="Arial" w:cs="Arial"/>
          <w:szCs w:val="24"/>
        </w:rPr>
        <w:t xml:space="preserve">Rauch, D. and Schleicher, D. (2015) Like Uber, But for Local Governmental Policy: The Future of </w:t>
      </w:r>
      <w:proofErr w:type="gramStart"/>
      <w:r w:rsidRPr="001715FA">
        <w:rPr>
          <w:rFonts w:ascii="Arial" w:hAnsi="Arial" w:cs="Arial"/>
          <w:szCs w:val="24"/>
        </w:rPr>
        <w:t>Local  Regulation</w:t>
      </w:r>
      <w:proofErr w:type="gramEnd"/>
      <w:r w:rsidRPr="001715FA">
        <w:rPr>
          <w:rFonts w:ascii="Arial" w:hAnsi="Arial" w:cs="Arial"/>
          <w:szCs w:val="24"/>
        </w:rPr>
        <w:t xml:space="preserve"> of the 'Sharing Economy'. George Mason Law &amp; Economics Research Paper No. 15-01. Available at: http://ssrn.com/abstract=2549919 </w:t>
      </w:r>
    </w:p>
    <w:p w14:paraId="28889986" w14:textId="77777777" w:rsidR="005B16CF" w:rsidRPr="001715FA" w:rsidRDefault="005B16CF" w:rsidP="005B16CF">
      <w:pPr>
        <w:rPr>
          <w:rFonts w:ascii="Arial" w:hAnsi="Arial" w:cs="Arial"/>
          <w:szCs w:val="24"/>
        </w:rPr>
      </w:pPr>
      <w:r w:rsidRPr="001715FA">
        <w:rPr>
          <w:rFonts w:ascii="Arial" w:hAnsi="Arial" w:cs="Arial"/>
          <w:szCs w:val="24"/>
        </w:rPr>
        <w:t xml:space="preserve"> Cigliano, J. (1980) Price and Income Elasticities for Airline Travel: The North Atlantic Market, </w:t>
      </w:r>
      <w:proofErr w:type="gramStart"/>
      <w:r w:rsidRPr="001715FA">
        <w:rPr>
          <w:rFonts w:ascii="Arial" w:hAnsi="Arial" w:cs="Arial"/>
          <w:szCs w:val="24"/>
        </w:rPr>
        <w:t>Business  Economics</w:t>
      </w:r>
      <w:proofErr w:type="gramEnd"/>
      <w:r w:rsidRPr="001715FA">
        <w:rPr>
          <w:rFonts w:ascii="Arial" w:hAnsi="Arial" w:cs="Arial"/>
          <w:szCs w:val="24"/>
        </w:rPr>
        <w:t>, pp. 17–21.</w:t>
      </w:r>
    </w:p>
    <w:p w14:paraId="1B76737D" w14:textId="77777777" w:rsidR="005B16CF" w:rsidRPr="001715FA" w:rsidRDefault="005B16CF" w:rsidP="005B16CF">
      <w:pPr>
        <w:rPr>
          <w:rFonts w:ascii="Arial" w:hAnsi="Arial" w:cs="Arial"/>
          <w:szCs w:val="24"/>
        </w:rPr>
      </w:pPr>
      <w:r w:rsidRPr="001715FA">
        <w:rPr>
          <w:rFonts w:ascii="Arial" w:hAnsi="Arial" w:cs="Arial"/>
          <w:szCs w:val="24"/>
        </w:rPr>
        <w:t xml:space="preserve">Heien, D. and </w:t>
      </w:r>
      <w:proofErr w:type="spellStart"/>
      <w:r w:rsidRPr="001715FA">
        <w:rPr>
          <w:rFonts w:ascii="Arial" w:hAnsi="Arial" w:cs="Arial"/>
          <w:szCs w:val="24"/>
        </w:rPr>
        <w:t>Pompelli</w:t>
      </w:r>
      <w:proofErr w:type="spellEnd"/>
      <w:r w:rsidRPr="001715FA">
        <w:rPr>
          <w:rFonts w:ascii="Arial" w:hAnsi="Arial" w:cs="Arial"/>
          <w:szCs w:val="24"/>
        </w:rPr>
        <w:t xml:space="preserve">, G. (1989) The Demand for Alcoholic Beverages: Economic and Demographic Effects, Southern Economic Journal, pp. 759–769. </w:t>
      </w:r>
    </w:p>
    <w:p w14:paraId="2A3932AA" w14:textId="77777777" w:rsidR="005B16CF" w:rsidRPr="001715FA" w:rsidRDefault="005B16CF" w:rsidP="005B16CF">
      <w:pPr>
        <w:rPr>
          <w:rFonts w:ascii="Arial" w:hAnsi="Arial" w:cs="Arial"/>
          <w:szCs w:val="24"/>
        </w:rPr>
      </w:pPr>
      <w:r w:rsidRPr="001715FA">
        <w:rPr>
          <w:rFonts w:ascii="Arial" w:hAnsi="Arial" w:cs="Arial"/>
          <w:szCs w:val="24"/>
        </w:rPr>
        <w:t xml:space="preserve"> Shapiro, M. (1987) Measuring Market Power in U.S. Industry, NBER Working Paper, No. 2212.</w:t>
      </w:r>
    </w:p>
    <w:p w14:paraId="1D99D10B" w14:textId="77777777" w:rsidR="005B16CF" w:rsidRPr="001715FA" w:rsidRDefault="005B16CF" w:rsidP="005B16CF">
      <w:pPr>
        <w:rPr>
          <w:rFonts w:ascii="Arial" w:hAnsi="Arial" w:cs="Arial"/>
          <w:szCs w:val="24"/>
        </w:rPr>
      </w:pPr>
    </w:p>
    <w:p w14:paraId="0F65A440" w14:textId="691CDA19" w:rsidR="002020B1" w:rsidRPr="008D44B6" w:rsidRDefault="00A32616" w:rsidP="009437ED">
      <w:pPr>
        <w:spacing w:before="120"/>
        <w:ind w:left="57"/>
        <w:rPr>
          <w:lang w:val="en-US"/>
        </w:rPr>
      </w:pPr>
      <w:r>
        <w:rPr>
          <w:lang w:val="en-US"/>
        </w:rPr>
        <w:t>1</w:t>
      </w:r>
    </w:p>
    <w:p w14:paraId="5857866E" w14:textId="77777777" w:rsidR="008D44B6" w:rsidRPr="008D44B6" w:rsidRDefault="008D44B6" w:rsidP="008D44B6"/>
    <w:sectPr w:rsidR="008D44B6" w:rsidRPr="008D44B6" w:rsidSect="001146C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95B0C" w14:textId="77777777" w:rsidR="00A25B5C" w:rsidRDefault="00A25B5C" w:rsidP="00B20112">
      <w:pPr>
        <w:spacing w:after="0" w:line="240" w:lineRule="auto"/>
      </w:pPr>
      <w:r>
        <w:separator/>
      </w:r>
    </w:p>
  </w:endnote>
  <w:endnote w:type="continuationSeparator" w:id="0">
    <w:p w14:paraId="62F34AE9" w14:textId="77777777" w:rsidR="00A25B5C" w:rsidRDefault="00A25B5C" w:rsidP="00B20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7983A" w14:textId="77777777" w:rsidR="00B20112" w:rsidRDefault="00B201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DC340" w14:textId="77777777" w:rsidR="00B20112" w:rsidRDefault="00B201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A6011" w14:textId="77777777" w:rsidR="00B20112" w:rsidRDefault="00B201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85670" w14:textId="77777777" w:rsidR="00A25B5C" w:rsidRDefault="00A25B5C" w:rsidP="00B20112">
      <w:pPr>
        <w:spacing w:after="0" w:line="240" w:lineRule="auto"/>
      </w:pPr>
      <w:r>
        <w:separator/>
      </w:r>
    </w:p>
  </w:footnote>
  <w:footnote w:type="continuationSeparator" w:id="0">
    <w:p w14:paraId="17062844" w14:textId="77777777" w:rsidR="00A25B5C" w:rsidRDefault="00A25B5C" w:rsidP="00B201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4D6D2" w14:textId="77777777" w:rsidR="00B20112" w:rsidRDefault="00B201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EB9F0" w14:textId="77777777" w:rsidR="00B20112" w:rsidRDefault="00B201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5BDE0" w14:textId="77777777" w:rsidR="00B20112" w:rsidRDefault="00B201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D58FC"/>
    <w:multiLevelType w:val="multilevel"/>
    <w:tmpl w:val="0762B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ED26B1"/>
    <w:multiLevelType w:val="multilevel"/>
    <w:tmpl w:val="215AE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FC0199"/>
    <w:multiLevelType w:val="multilevel"/>
    <w:tmpl w:val="1870C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227598"/>
    <w:multiLevelType w:val="multilevel"/>
    <w:tmpl w:val="3E7A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FD24A0"/>
    <w:multiLevelType w:val="multilevel"/>
    <w:tmpl w:val="974CA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D62077"/>
    <w:multiLevelType w:val="multilevel"/>
    <w:tmpl w:val="6DD62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11C21B9"/>
    <w:multiLevelType w:val="multilevel"/>
    <w:tmpl w:val="B986D84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BC02C9"/>
    <w:multiLevelType w:val="multilevel"/>
    <w:tmpl w:val="2A22B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3B03A2"/>
    <w:multiLevelType w:val="multilevel"/>
    <w:tmpl w:val="2B862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401505"/>
    <w:multiLevelType w:val="multilevel"/>
    <w:tmpl w:val="1E42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ED26FE9"/>
    <w:multiLevelType w:val="multilevel"/>
    <w:tmpl w:val="13A85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19F4D53"/>
    <w:multiLevelType w:val="multilevel"/>
    <w:tmpl w:val="76B6B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2662891">
    <w:abstractNumId w:val="2"/>
  </w:num>
  <w:num w:numId="2" w16cid:durableId="995886905">
    <w:abstractNumId w:val="10"/>
  </w:num>
  <w:num w:numId="3" w16cid:durableId="1498880881">
    <w:abstractNumId w:val="4"/>
  </w:num>
  <w:num w:numId="4" w16cid:durableId="116872031">
    <w:abstractNumId w:val="9"/>
  </w:num>
  <w:num w:numId="5" w16cid:durableId="1102189433">
    <w:abstractNumId w:val="1"/>
  </w:num>
  <w:num w:numId="6" w16cid:durableId="443427517">
    <w:abstractNumId w:val="8"/>
  </w:num>
  <w:num w:numId="7" w16cid:durableId="703559235">
    <w:abstractNumId w:val="11"/>
  </w:num>
  <w:num w:numId="8" w16cid:durableId="1720519097">
    <w:abstractNumId w:val="5"/>
  </w:num>
  <w:num w:numId="9" w16cid:durableId="1926069077">
    <w:abstractNumId w:val="3"/>
  </w:num>
  <w:num w:numId="10" w16cid:durableId="856310781">
    <w:abstractNumId w:val="7"/>
  </w:num>
  <w:num w:numId="11" w16cid:durableId="929044884">
    <w:abstractNumId w:val="0"/>
  </w:num>
  <w:num w:numId="12" w16cid:durableId="2711314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4B6"/>
    <w:rsid w:val="000D3C47"/>
    <w:rsid w:val="000F6C0D"/>
    <w:rsid w:val="001146C2"/>
    <w:rsid w:val="001715FA"/>
    <w:rsid w:val="001E423E"/>
    <w:rsid w:val="002020B1"/>
    <w:rsid w:val="00254627"/>
    <w:rsid w:val="00276226"/>
    <w:rsid w:val="002841FE"/>
    <w:rsid w:val="002F0326"/>
    <w:rsid w:val="002F2D41"/>
    <w:rsid w:val="00305A03"/>
    <w:rsid w:val="00342342"/>
    <w:rsid w:val="00346C85"/>
    <w:rsid w:val="00421E43"/>
    <w:rsid w:val="004D3121"/>
    <w:rsid w:val="005B16CF"/>
    <w:rsid w:val="005B2CA4"/>
    <w:rsid w:val="006525DD"/>
    <w:rsid w:val="006925B4"/>
    <w:rsid w:val="007C2E93"/>
    <w:rsid w:val="008B1611"/>
    <w:rsid w:val="008D44B6"/>
    <w:rsid w:val="009437ED"/>
    <w:rsid w:val="00956768"/>
    <w:rsid w:val="00A15736"/>
    <w:rsid w:val="00A25B5C"/>
    <w:rsid w:val="00A32616"/>
    <w:rsid w:val="00A9207F"/>
    <w:rsid w:val="00AE57C3"/>
    <w:rsid w:val="00B15302"/>
    <w:rsid w:val="00B20112"/>
    <w:rsid w:val="00B74D28"/>
    <w:rsid w:val="00C54D8F"/>
    <w:rsid w:val="00D753BD"/>
    <w:rsid w:val="00DB1C0B"/>
    <w:rsid w:val="00E26C16"/>
    <w:rsid w:val="00E65E13"/>
    <w:rsid w:val="00E8258B"/>
    <w:rsid w:val="00F224C1"/>
    <w:rsid w:val="00F93E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82327"/>
  <w15:chartTrackingRefBased/>
  <w15:docId w15:val="{3F13B86E-4FC1-46A5-960C-896118DC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23E"/>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A15736"/>
    <w:pPr>
      <w:keepNext/>
      <w:keepLines/>
      <w:spacing w:before="480"/>
      <w:outlineLvl w:val="0"/>
    </w:pPr>
    <w:rPr>
      <w:rFonts w:eastAsiaTheme="majorEastAsia" w:cstheme="majorBidi"/>
      <w:b/>
      <w:bCs/>
      <w:color w:val="3A7C22" w:themeColor="accent6" w:themeShade="BF"/>
      <w:sz w:val="32"/>
      <w:szCs w:val="28"/>
      <w:lang w:val="en-US"/>
    </w:rPr>
  </w:style>
  <w:style w:type="paragraph" w:styleId="Heading2">
    <w:name w:val="heading 2"/>
    <w:basedOn w:val="Normal"/>
    <w:next w:val="Normal"/>
    <w:link w:val="Heading2Char"/>
    <w:uiPriority w:val="9"/>
    <w:unhideWhenUsed/>
    <w:qFormat/>
    <w:rsid w:val="000F6C0D"/>
    <w:pPr>
      <w:keepNext/>
      <w:keepLines/>
      <w:spacing w:before="40"/>
      <w:outlineLvl w:val="1"/>
    </w:pPr>
    <w:rPr>
      <w:rFonts w:eastAsiaTheme="majorEastAsia" w:cstheme="majorBidi"/>
      <w:b/>
      <w:color w:val="0F4761" w:themeColor="accent1" w:themeShade="BF"/>
      <w:kern w:val="2"/>
      <w:sz w:val="28"/>
      <w:szCs w:val="26"/>
      <w:u w:val="single"/>
      <w14:ligatures w14:val="standardContextual"/>
    </w:rPr>
  </w:style>
  <w:style w:type="paragraph" w:styleId="Heading3">
    <w:name w:val="heading 3"/>
    <w:basedOn w:val="Normal"/>
    <w:next w:val="Normal"/>
    <w:link w:val="Heading3Char"/>
    <w:uiPriority w:val="9"/>
    <w:semiHidden/>
    <w:unhideWhenUsed/>
    <w:qFormat/>
    <w:rsid w:val="008D44B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44B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D44B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D44B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D44B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D44B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D44B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736"/>
    <w:rPr>
      <w:rFonts w:ascii="Times New Roman" w:eastAsiaTheme="majorEastAsia" w:hAnsi="Times New Roman" w:cstheme="majorBidi"/>
      <w:b/>
      <w:bCs/>
      <w:color w:val="3A7C22" w:themeColor="accent6" w:themeShade="BF"/>
      <w:kern w:val="0"/>
      <w:sz w:val="32"/>
      <w:szCs w:val="28"/>
      <w14:ligatures w14:val="none"/>
    </w:rPr>
  </w:style>
  <w:style w:type="character" w:customStyle="1" w:styleId="Heading2Char">
    <w:name w:val="Heading 2 Char"/>
    <w:basedOn w:val="DefaultParagraphFont"/>
    <w:link w:val="Heading2"/>
    <w:uiPriority w:val="9"/>
    <w:rsid w:val="000F6C0D"/>
    <w:rPr>
      <w:rFonts w:ascii="Times New Roman" w:eastAsiaTheme="majorEastAsia" w:hAnsi="Times New Roman" w:cstheme="majorBidi"/>
      <w:b/>
      <w:color w:val="0F4761" w:themeColor="accent1" w:themeShade="BF"/>
      <w:sz w:val="28"/>
      <w:szCs w:val="26"/>
      <w:u w:val="single"/>
      <w:lang w:val="en-GB"/>
    </w:rPr>
  </w:style>
  <w:style w:type="paragraph" w:styleId="BodyText">
    <w:name w:val="Body Text"/>
    <w:basedOn w:val="Normal"/>
    <w:link w:val="BodyTextChar"/>
    <w:uiPriority w:val="1"/>
    <w:qFormat/>
    <w:rsid w:val="00276226"/>
    <w:pPr>
      <w:widowControl w:val="0"/>
      <w:autoSpaceDE w:val="0"/>
      <w:autoSpaceDN w:val="0"/>
    </w:pPr>
    <w:rPr>
      <w:iCs/>
    </w:rPr>
  </w:style>
  <w:style w:type="character" w:customStyle="1" w:styleId="BodyTextChar">
    <w:name w:val="Body Text Char"/>
    <w:basedOn w:val="DefaultParagraphFont"/>
    <w:link w:val="BodyText"/>
    <w:uiPriority w:val="1"/>
    <w:rsid w:val="00276226"/>
    <w:rPr>
      <w:rFonts w:ascii="Times New Roman" w:eastAsia="Times New Roman" w:hAnsi="Times New Roman" w:cs="Times New Roman"/>
      <w:iCs/>
      <w:sz w:val="24"/>
      <w:szCs w:val="24"/>
    </w:rPr>
  </w:style>
  <w:style w:type="character" w:customStyle="1" w:styleId="Heading3Char">
    <w:name w:val="Heading 3 Char"/>
    <w:basedOn w:val="DefaultParagraphFont"/>
    <w:link w:val="Heading3"/>
    <w:uiPriority w:val="9"/>
    <w:semiHidden/>
    <w:rsid w:val="008D44B6"/>
    <w:rPr>
      <w:rFonts w:eastAsiaTheme="majorEastAsia" w:cstheme="majorBidi"/>
      <w:color w:val="0F4761"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8D44B6"/>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8D44B6"/>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8D44B6"/>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8D44B6"/>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8D44B6"/>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8D44B6"/>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8D44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4B6"/>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8D44B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44B6"/>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8D44B6"/>
    <w:pPr>
      <w:spacing w:before="160"/>
      <w:jc w:val="center"/>
    </w:pPr>
    <w:rPr>
      <w:i/>
      <w:iCs/>
      <w:color w:val="404040" w:themeColor="text1" w:themeTint="BF"/>
    </w:rPr>
  </w:style>
  <w:style w:type="character" w:customStyle="1" w:styleId="QuoteChar">
    <w:name w:val="Quote Char"/>
    <w:basedOn w:val="DefaultParagraphFont"/>
    <w:link w:val="Quote"/>
    <w:uiPriority w:val="29"/>
    <w:rsid w:val="008D44B6"/>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8D44B6"/>
    <w:pPr>
      <w:ind w:left="720"/>
      <w:contextualSpacing/>
    </w:pPr>
  </w:style>
  <w:style w:type="character" w:styleId="IntenseEmphasis">
    <w:name w:val="Intense Emphasis"/>
    <w:basedOn w:val="DefaultParagraphFont"/>
    <w:uiPriority w:val="21"/>
    <w:qFormat/>
    <w:rsid w:val="008D44B6"/>
    <w:rPr>
      <w:i/>
      <w:iCs/>
      <w:color w:val="0F4761" w:themeColor="accent1" w:themeShade="BF"/>
    </w:rPr>
  </w:style>
  <w:style w:type="paragraph" w:styleId="IntenseQuote">
    <w:name w:val="Intense Quote"/>
    <w:basedOn w:val="Normal"/>
    <w:next w:val="Normal"/>
    <w:link w:val="IntenseQuoteChar"/>
    <w:uiPriority w:val="30"/>
    <w:qFormat/>
    <w:rsid w:val="008D44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44B6"/>
    <w:rPr>
      <w:rFonts w:ascii="Times New Roman" w:hAnsi="Times New Roman"/>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8D44B6"/>
    <w:rPr>
      <w:b/>
      <w:bCs/>
      <w:smallCaps/>
      <w:color w:val="0F4761" w:themeColor="accent1" w:themeShade="BF"/>
      <w:spacing w:val="5"/>
    </w:rPr>
  </w:style>
  <w:style w:type="paragraph" w:styleId="NormalWeb">
    <w:name w:val="Normal (Web)"/>
    <w:basedOn w:val="Normal"/>
    <w:uiPriority w:val="99"/>
    <w:semiHidden/>
    <w:unhideWhenUsed/>
    <w:rsid w:val="008D44B6"/>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8D44B6"/>
    <w:rPr>
      <w:b/>
      <w:bCs/>
    </w:rPr>
  </w:style>
  <w:style w:type="paragraph" w:styleId="TOCHeading">
    <w:name w:val="TOC Heading"/>
    <w:basedOn w:val="Heading1"/>
    <w:next w:val="Normal"/>
    <w:uiPriority w:val="39"/>
    <w:unhideWhenUsed/>
    <w:qFormat/>
    <w:rsid w:val="005B16CF"/>
    <w:pPr>
      <w:spacing w:before="240" w:after="0" w:line="259" w:lineRule="auto"/>
      <w:jc w:val="left"/>
      <w:outlineLvl w:val="9"/>
    </w:pPr>
    <w:rPr>
      <w:rFonts w:asciiTheme="majorHAnsi" w:hAnsiTheme="majorHAnsi"/>
      <w:b w:val="0"/>
      <w:bCs w:val="0"/>
      <w:color w:val="0F4761" w:themeColor="accent1" w:themeShade="BF"/>
      <w:szCs w:val="32"/>
    </w:rPr>
  </w:style>
  <w:style w:type="paragraph" w:styleId="TOC1">
    <w:name w:val="toc 1"/>
    <w:basedOn w:val="Normal"/>
    <w:next w:val="Normal"/>
    <w:autoRedefine/>
    <w:uiPriority w:val="39"/>
    <w:unhideWhenUsed/>
    <w:rsid w:val="005B16CF"/>
    <w:pPr>
      <w:spacing w:after="100"/>
    </w:pPr>
  </w:style>
  <w:style w:type="character" w:styleId="Hyperlink">
    <w:name w:val="Hyperlink"/>
    <w:basedOn w:val="DefaultParagraphFont"/>
    <w:uiPriority w:val="99"/>
    <w:unhideWhenUsed/>
    <w:rsid w:val="005B16CF"/>
    <w:rPr>
      <w:color w:val="467886" w:themeColor="hyperlink"/>
      <w:u w:val="single"/>
    </w:rPr>
  </w:style>
  <w:style w:type="character" w:styleId="LineNumber">
    <w:name w:val="line number"/>
    <w:basedOn w:val="DefaultParagraphFont"/>
    <w:uiPriority w:val="99"/>
    <w:semiHidden/>
    <w:unhideWhenUsed/>
    <w:rsid w:val="00A32616"/>
  </w:style>
  <w:style w:type="paragraph" w:styleId="Header">
    <w:name w:val="header"/>
    <w:basedOn w:val="Normal"/>
    <w:link w:val="HeaderChar"/>
    <w:uiPriority w:val="99"/>
    <w:unhideWhenUsed/>
    <w:rsid w:val="00B201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112"/>
    <w:rPr>
      <w:rFonts w:ascii="Times New Roman" w:hAnsi="Times New Roman"/>
      <w:kern w:val="0"/>
      <w:sz w:val="24"/>
      <w:lang w:val="en-GB"/>
      <w14:ligatures w14:val="none"/>
    </w:rPr>
  </w:style>
  <w:style w:type="paragraph" w:styleId="Footer">
    <w:name w:val="footer"/>
    <w:basedOn w:val="Normal"/>
    <w:link w:val="FooterChar"/>
    <w:uiPriority w:val="99"/>
    <w:unhideWhenUsed/>
    <w:rsid w:val="00B201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112"/>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8737512">
      <w:bodyDiv w:val="1"/>
      <w:marLeft w:val="0"/>
      <w:marRight w:val="0"/>
      <w:marTop w:val="0"/>
      <w:marBottom w:val="0"/>
      <w:divBdr>
        <w:top w:val="none" w:sz="0" w:space="0" w:color="auto"/>
        <w:left w:val="none" w:sz="0" w:space="0" w:color="auto"/>
        <w:bottom w:val="none" w:sz="0" w:space="0" w:color="auto"/>
        <w:right w:val="none" w:sz="0" w:space="0" w:color="auto"/>
      </w:divBdr>
    </w:div>
    <w:div w:id="1420906039">
      <w:bodyDiv w:val="1"/>
      <w:marLeft w:val="0"/>
      <w:marRight w:val="0"/>
      <w:marTop w:val="0"/>
      <w:marBottom w:val="0"/>
      <w:divBdr>
        <w:top w:val="none" w:sz="0" w:space="0" w:color="auto"/>
        <w:left w:val="none" w:sz="0" w:space="0" w:color="auto"/>
        <w:bottom w:val="none" w:sz="0" w:space="0" w:color="auto"/>
        <w:right w:val="none" w:sz="0" w:space="0" w:color="auto"/>
      </w:divBdr>
    </w:div>
    <w:div w:id="1448349659">
      <w:bodyDiv w:val="1"/>
      <w:marLeft w:val="0"/>
      <w:marRight w:val="0"/>
      <w:marTop w:val="0"/>
      <w:marBottom w:val="0"/>
      <w:divBdr>
        <w:top w:val="none" w:sz="0" w:space="0" w:color="auto"/>
        <w:left w:val="none" w:sz="0" w:space="0" w:color="auto"/>
        <w:bottom w:val="none" w:sz="0" w:space="0" w:color="auto"/>
        <w:right w:val="none" w:sz="0" w:space="0" w:color="auto"/>
      </w:divBdr>
    </w:div>
    <w:div w:id="1845050068">
      <w:bodyDiv w:val="1"/>
      <w:marLeft w:val="0"/>
      <w:marRight w:val="0"/>
      <w:marTop w:val="0"/>
      <w:marBottom w:val="0"/>
      <w:divBdr>
        <w:top w:val="none" w:sz="0" w:space="0" w:color="auto"/>
        <w:left w:val="none" w:sz="0" w:space="0" w:color="auto"/>
        <w:bottom w:val="none" w:sz="0" w:space="0" w:color="auto"/>
        <w:right w:val="none" w:sz="0" w:space="0" w:color="auto"/>
      </w:divBdr>
    </w:div>
    <w:div w:id="2024235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2EA01-12BA-4D21-88B5-6CED5E687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15</Pages>
  <Words>3480</Words>
  <Characters>19840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jony vai</dc:creator>
  <cp:keywords/>
  <dc:description/>
  <cp:lastModifiedBy>Iurie Nita</cp:lastModifiedBy>
  <cp:revision>20</cp:revision>
  <dcterms:created xsi:type="dcterms:W3CDTF">2023-12-18T17:55:00Z</dcterms:created>
  <dcterms:modified xsi:type="dcterms:W3CDTF">2023-12-20T01:00:00Z</dcterms:modified>
</cp:coreProperties>
</file>