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675726459"/>
        <w:docPartObj>
          <w:docPartGallery w:val="Cover Pages"/>
          <w:docPartUnique/>
        </w:docPartObj>
      </w:sdtPr>
      <w:sdtEndPr>
        <w:rPr>
          <w:rFonts w:ascii="Calibri" w:eastAsia="Calibri" w:hAnsi="Calibri" w:cs="Calibri"/>
          <w:color w:val="000000" w:themeColor="text1"/>
          <w:sz w:val="32"/>
          <w:szCs w:val="32"/>
          <w:u w:val="single"/>
          <w:lang w:eastAsia="en-US"/>
        </w:rPr>
      </w:sdtEndPr>
      <w:sdtContent>
        <w:p w14:paraId="0C91054C" w14:textId="6ECA8F02" w:rsidR="00404A22" w:rsidRDefault="00404A2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BA49C81" wp14:editId="75150BDA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89A17E4742BB471492EF0ADD30EBF7E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284DF65" w14:textId="02778A23" w:rsidR="00404A22" w:rsidRDefault="008B5A35" w:rsidP="008B5A3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 reort to provide a</w:t>
              </w:r>
              <w:r w:rsidR="00404A22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comprehensive overview of 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the TeamTune company services</w:t>
              </w:r>
            </w:p>
          </w:sdtContent>
        </w:sdt>
        <w:p w14:paraId="3E0908D5" w14:textId="77777777" w:rsidR="00404A22" w:rsidRDefault="00404A2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374A84D" wp14:editId="6D69606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7CFFD88" w14:textId="705292F7" w:rsidR="00404A22" w:rsidRDefault="00404A22" w:rsidP="008B5A35">
                                <w:pPr>
                                  <w:pStyle w:val="NoSpacing"/>
                                  <w:spacing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313E466A" w14:textId="712B41D3" w:rsidR="00404A22" w:rsidRDefault="00404A22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8B5A35">
                                      <w:rPr>
                                        <w:caps/>
                                        <w:color w:val="4472C4" w:themeColor="accent1"/>
                                      </w:rPr>
                                      <w:t>Cole rees</w:t>
                                    </w:r>
                                  </w:sdtContent>
                                </w:sdt>
                              </w:p>
                              <w:p w14:paraId="3D201B96" w14:textId="56E15DFC" w:rsidR="00404A22" w:rsidRDefault="00404A22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8B5A35">
                                      <w:rPr>
                                        <w:color w:val="4472C4" w:themeColor="accent1"/>
                                      </w:rPr>
                                      <w:t>2320327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374A84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62336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MBlXwIAADQFAAAOAAAAZHJzL2Uyb0RvYy54bWysVN9P2zAQfp+0/8Hy+0iBFVBEijoQ0yQE&#10;iDLx7Do2jWb7vLPbpPvrd3aSFnV7YdqLc/F99/s7X1511rCNwtCAq/jx0YQz5STUjXut+Pfn208X&#10;nIUoXC0MOFXxrQr8avbxw2XrS3UCKzC1QkZOXChbX/FVjL4siiBXyopwBF45UmpAKyL94mtRo2jJ&#10;uzXFyWRyVrSAtUeQKgS6vemVfJb9a61kfNA6qMhMxSm3mE/M5zKdxexSlK8o/KqRQxriH7KwonEU&#10;dOfqRkTB1tj84co2EiGAjkcSbAFaN1LlGqia48lBNYuV8CrXQs0Jftem8P/cyvvNwj8ii90X6GiA&#10;qSGtD2Wgy1RPp9GmL2XKSE8t3O7aprrIJF2eTaenNAvOJOmm0/Pzi8/JTbG39hjiVwWWJaHiSGPJ&#10;3RKbuxB76AhJwRzcNsbk0RjHWopwOp1kg52GnBuXsCoPeXCzzzxLcWtUwhj3pDRr6lxAusj0UtcG&#10;2UYQMYSUysVce/ZL6ITSlMR7DAf8Pqv3GPd1jJHBxZ2xbRxgrv4g7frHmLLu8dTzN3UnMXbLjgp/&#10;M9gl1FuaN0K/CsHL24aGcidCfBRI3Kc50j7HBzq0AWo+DBJnK8Bff7tPeKIkaTlraZcqHn6uBSrO&#10;zDdHZE2LNwo4CstRcGt7DTSFY3opvMwiGWA0o6gR7Aut+TxFIZVwkmJVfDmK17HfaHompJrPM4jW&#10;y4t45xZeJtdpKIliz92LQD/wMBKD72HcMlEe0LHHZr74+ToSKTNXU1/7Lg79ptXMbB+ekbT7b/8z&#10;av/YzX4DAAD//wMAUEsDBBQABgAIAAAAIQDomEK02gAAAAUBAAAPAAAAZHJzL2Rvd25yZXYueG1s&#10;TI5BS8NAEIXvgv9hGcGb3TVKDTGbIqKCJzGV0t6m2TEJyc6G7LZN/r1bL3oZeLzHN1++mmwvjjT6&#10;1rGG24UCQVw503Kt4Wv9epOC8AHZYO+YNMzkYVVcXuSYGXfiTzqWoRYRwj5DDU0IQyalrxqy6Bdu&#10;II7dtxsthhjHWpoRTxFue5kotZQWW44fGhzouaGqKw9Wg5rfdsuunN8pefm433TTlnG91fr6anp6&#10;BBFoCn9jOOtHdSii094d2HjRR0bc/d5zp+6SmPca0ocUZJHL//bFDwAAAP//AwBQSwECLQAUAAYA&#10;CAAAACEAtoM4kv4AAADhAQAAEwAAAAAAAAAAAAAAAAAAAAAAW0NvbnRlbnRfVHlwZXNdLnhtbFBL&#10;AQItABQABgAIAAAAIQA4/SH/1gAAAJQBAAALAAAAAAAAAAAAAAAAAC8BAABfcmVscy8ucmVsc1BL&#10;AQItABQABgAIAAAAIQDxTMBlXwIAADQFAAAOAAAAAAAAAAAAAAAAAC4CAABkcnMvZTJvRG9jLnht&#10;bFBLAQItABQABgAIAAAAIQDomEK02gAAAAUBAAAPAAAAAAAAAAAAAAAAALkEAABkcnMvZG93bnJl&#10;di54bWxQSwUGAAAAAAQABADzAAAAwAUAAAAA&#10;" filled="f" stroked="f" strokeweight=".5pt">
                    <v:textbox style="mso-fit-shape-to-text:t" inset="0,0,0,0">
                      <w:txbxContent>
                        <w:p w14:paraId="67CFFD88" w14:textId="705292F7" w:rsidR="00404A22" w:rsidRDefault="00404A22" w:rsidP="008B5A35">
                          <w:pPr>
                            <w:pStyle w:val="NoSpacing"/>
                            <w:spacing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313E466A" w14:textId="712B41D3" w:rsidR="00404A22" w:rsidRDefault="00404A2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8B5A35">
                                <w:rPr>
                                  <w:caps/>
                                  <w:color w:val="4472C4" w:themeColor="accent1"/>
                                </w:rPr>
                                <w:t>Cole rees</w:t>
                              </w:r>
                            </w:sdtContent>
                          </w:sdt>
                        </w:p>
                        <w:p w14:paraId="3D201B96" w14:textId="56E15DFC" w:rsidR="00404A22" w:rsidRDefault="00404A2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8B5A35">
                                <w:rPr>
                                  <w:color w:val="4472C4" w:themeColor="accent1"/>
                                </w:rPr>
                                <w:t>2320327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4EFE3" wp14:editId="1893E3F5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9B2B4D4" w14:textId="0FDEBB77" w:rsidR="00404A22" w:rsidRDefault="00404A22">
          <w:pPr>
            <w:rPr>
              <w:rFonts w:ascii="Calibri" w:eastAsia="Calibri" w:hAnsi="Calibri" w:cs="Calibri"/>
              <w:color w:val="000000" w:themeColor="text1"/>
              <w:sz w:val="32"/>
              <w:szCs w:val="32"/>
              <w:u w:val="single"/>
            </w:rPr>
          </w:pPr>
          <w:r>
            <w:rPr>
              <w:rFonts w:ascii="Calibri" w:eastAsia="Calibri" w:hAnsi="Calibri" w:cs="Calibri"/>
              <w:color w:val="000000" w:themeColor="text1"/>
              <w:sz w:val="32"/>
              <w:szCs w:val="32"/>
              <w:u w:val="single"/>
            </w:rPr>
            <w:br w:type="page"/>
          </w:r>
        </w:p>
      </w:sdtContent>
    </w:sdt>
    <w:p w14:paraId="2E7A31C7" w14:textId="0B39413E" w:rsidR="00927EFF" w:rsidRPr="00371FE3" w:rsidRDefault="00371FE3" w:rsidP="00927EFF">
      <w:pPr>
        <w:rPr>
          <w:rFonts w:ascii="Calibri" w:eastAsia="Calibri" w:hAnsi="Calibri" w:cs="Calibri"/>
          <w:color w:val="000000" w:themeColor="text1"/>
          <w:sz w:val="32"/>
          <w:szCs w:val="32"/>
        </w:rPr>
      </w:pPr>
      <w:r w:rsidRPr="00371FE3">
        <w:rPr>
          <w:rFonts w:ascii="Calibri" w:eastAsia="Calibri" w:hAnsi="Calibri" w:cs="Calibri"/>
          <w:color w:val="000000" w:themeColor="text1"/>
          <w:sz w:val="32"/>
          <w:szCs w:val="32"/>
        </w:rPr>
        <w:lastRenderedPageBreak/>
        <w:t>Contents</w:t>
      </w:r>
    </w:p>
    <w:p w14:paraId="01040248" w14:textId="54783EE2" w:rsidR="007D4BB6" w:rsidRPr="007D4BB6" w:rsidRDefault="00927EFF" w:rsidP="007D4BB6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7D4BB6">
        <w:rPr>
          <w:rFonts w:ascii="Calibri" w:eastAsia="Calibri" w:hAnsi="Calibri" w:cs="Calibri"/>
          <w:color w:val="000000" w:themeColor="text1"/>
          <w:sz w:val="28"/>
          <w:szCs w:val="28"/>
        </w:rPr>
        <w:t>I</w:t>
      </w:r>
      <w:r w:rsidR="006644B6" w:rsidRPr="007D4BB6">
        <w:rPr>
          <w:rFonts w:ascii="Calibri" w:eastAsia="Calibri" w:hAnsi="Calibri" w:cs="Calibri"/>
          <w:color w:val="000000" w:themeColor="text1"/>
          <w:sz w:val="28"/>
          <w:szCs w:val="28"/>
        </w:rPr>
        <w:t>ntroduction</w:t>
      </w:r>
      <w:r w:rsidR="007D4BB6">
        <w:rPr>
          <w:rFonts w:ascii="Calibri" w:eastAsia="Calibri" w:hAnsi="Calibri" w:cs="Calibri"/>
          <w:color w:val="000000" w:themeColor="text1"/>
          <w:sz w:val="28"/>
          <w:szCs w:val="28"/>
        </w:rPr>
        <w:t>…………………………………………………………………………………………………………1</w:t>
      </w:r>
    </w:p>
    <w:p w14:paraId="11D84306" w14:textId="16C50C12" w:rsidR="007D4BB6" w:rsidRDefault="007D4BB6" w:rsidP="007D4BB6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7D4BB6">
        <w:rPr>
          <w:rFonts w:ascii="Calibri" w:eastAsia="Calibri" w:hAnsi="Calibri" w:cs="Calibri"/>
          <w:color w:val="000000" w:themeColor="text1"/>
          <w:sz w:val="28"/>
          <w:szCs w:val="28"/>
        </w:rPr>
        <w:t>Overview and definition of employee engagement</w:t>
      </w:r>
      <w:r>
        <w:rPr>
          <w:rFonts w:ascii="Calibri" w:eastAsia="Calibri" w:hAnsi="Calibri" w:cs="Calibri"/>
          <w:color w:val="000000" w:themeColor="text1"/>
          <w:sz w:val="28"/>
          <w:szCs w:val="28"/>
        </w:rPr>
        <w:t>………………………………………………1</w:t>
      </w:r>
    </w:p>
    <w:p w14:paraId="769B47D6" w14:textId="77777777" w:rsidR="007D4BB6" w:rsidRPr="007D4BB6" w:rsidRDefault="007D4BB6" w:rsidP="007D4BB6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6577D829" w14:textId="754E062F" w:rsidR="007D4BB6" w:rsidRDefault="007D4BB6" w:rsidP="007D4BB6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7D4BB6">
        <w:rPr>
          <w:rFonts w:ascii="Calibri" w:eastAsia="Calibri" w:hAnsi="Calibri" w:cs="Calibri"/>
          <w:color w:val="000000" w:themeColor="text1"/>
          <w:sz w:val="28"/>
          <w:szCs w:val="28"/>
        </w:rPr>
        <w:t>Impact of the business proposal on operations</w:t>
      </w:r>
      <w:r>
        <w:rPr>
          <w:rFonts w:ascii="Calibri" w:eastAsia="Calibri" w:hAnsi="Calibri" w:cs="Calibri"/>
          <w:color w:val="000000" w:themeColor="text1"/>
          <w:sz w:val="28"/>
          <w:szCs w:val="28"/>
        </w:rPr>
        <w:t>……………………………………………………</w:t>
      </w:r>
      <w:r w:rsidR="003B68C8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>
        <w:rPr>
          <w:rFonts w:ascii="Calibri" w:eastAsia="Calibri" w:hAnsi="Calibri" w:cs="Calibri"/>
          <w:color w:val="000000" w:themeColor="text1"/>
          <w:sz w:val="28"/>
          <w:szCs w:val="28"/>
        </w:rPr>
        <w:t>1</w:t>
      </w:r>
    </w:p>
    <w:p w14:paraId="4F6AD97E" w14:textId="6FF0D0BC" w:rsidR="007D4BB6" w:rsidRDefault="007D4BB6" w:rsidP="007D4BB6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6B12AD6" w14:textId="128C06C2" w:rsidR="007D4BB6" w:rsidRDefault="007D4BB6" w:rsidP="007D4BB6">
      <w:pPr>
        <w:pStyle w:val="Caption"/>
        <w:rPr>
          <w:i w:val="0"/>
          <w:iCs w:val="0"/>
          <w:color w:val="auto"/>
          <w:sz w:val="28"/>
          <w:szCs w:val="28"/>
        </w:rPr>
      </w:pPr>
      <w:r w:rsidRPr="007D4BB6">
        <w:rPr>
          <w:rFonts w:ascii="Calibri" w:eastAsia="Calibri" w:hAnsi="Calibri" w:cs="Calibri"/>
          <w:i w:val="0"/>
          <w:iCs w:val="0"/>
          <w:color w:val="000000" w:themeColor="text1"/>
          <w:sz w:val="28"/>
          <w:szCs w:val="28"/>
        </w:rPr>
        <w:t>Figure 1</w:t>
      </w:r>
      <w:r>
        <w:rPr>
          <w:rFonts w:ascii="Calibri" w:eastAsia="Calibri" w:hAnsi="Calibri" w:cs="Calibri"/>
          <w:i w:val="0"/>
          <w:iCs w:val="0"/>
          <w:color w:val="000000" w:themeColor="text1"/>
          <w:sz w:val="28"/>
          <w:szCs w:val="28"/>
        </w:rPr>
        <w:t>:</w:t>
      </w:r>
      <w:r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Pr="007D4BB6">
        <w:rPr>
          <w:i w:val="0"/>
          <w:iCs w:val="0"/>
          <w:color w:val="auto"/>
          <w:sz w:val="28"/>
          <w:szCs w:val="28"/>
        </w:rPr>
        <w:t>recent U.K. inflation and interest rates</w:t>
      </w:r>
      <w:r>
        <w:rPr>
          <w:i w:val="0"/>
          <w:iCs w:val="0"/>
          <w:color w:val="auto"/>
          <w:sz w:val="28"/>
          <w:szCs w:val="28"/>
        </w:rPr>
        <w:t>…………………………………………………</w:t>
      </w:r>
      <w:r w:rsidR="003B68C8">
        <w:rPr>
          <w:i w:val="0"/>
          <w:iCs w:val="0"/>
          <w:color w:val="auto"/>
          <w:sz w:val="28"/>
          <w:szCs w:val="28"/>
        </w:rPr>
        <w:t>.</w:t>
      </w:r>
      <w:r>
        <w:rPr>
          <w:i w:val="0"/>
          <w:iCs w:val="0"/>
          <w:color w:val="auto"/>
          <w:sz w:val="28"/>
          <w:szCs w:val="28"/>
        </w:rPr>
        <w:t>1</w:t>
      </w:r>
    </w:p>
    <w:p w14:paraId="2CC994A4" w14:textId="1F84B8C7" w:rsidR="007D4BB6" w:rsidRDefault="007D4BB6" w:rsidP="007D4BB6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7D4BB6">
        <w:rPr>
          <w:rFonts w:ascii="Calibri" w:eastAsia="Calibri" w:hAnsi="Calibri" w:cs="Calibri"/>
          <w:color w:val="000000" w:themeColor="text1"/>
          <w:sz w:val="28"/>
          <w:szCs w:val="28"/>
        </w:rPr>
        <w:t>Implementation plan</w:t>
      </w:r>
      <w:r w:rsidRPr="007D4BB6">
        <w:rPr>
          <w:rFonts w:ascii="Calibri" w:eastAsia="Calibri" w:hAnsi="Calibri" w:cs="Calibri"/>
          <w:color w:val="000000" w:themeColor="text1"/>
          <w:sz w:val="28"/>
          <w:szCs w:val="28"/>
        </w:rPr>
        <w:t>……………………………………………………………………</w:t>
      </w:r>
      <w:r>
        <w:rPr>
          <w:rFonts w:ascii="Calibri" w:eastAsia="Calibri" w:hAnsi="Calibri" w:cs="Calibri"/>
          <w:color w:val="000000" w:themeColor="text1"/>
          <w:sz w:val="28"/>
          <w:szCs w:val="28"/>
        </w:rPr>
        <w:t>………………………2</w:t>
      </w:r>
    </w:p>
    <w:p w14:paraId="4EF0C303" w14:textId="77777777" w:rsidR="007D4BB6" w:rsidRDefault="007D4BB6" w:rsidP="007D4BB6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1EA3C646" w14:textId="1A8140B5" w:rsidR="007D4BB6" w:rsidRDefault="007D4BB6" w:rsidP="007D4BB6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7D4BB6">
        <w:rPr>
          <w:rFonts w:ascii="Calibri" w:eastAsia="Calibri" w:hAnsi="Calibri" w:cs="Calibri"/>
          <w:color w:val="000000" w:themeColor="text1"/>
          <w:sz w:val="28"/>
          <w:szCs w:val="28"/>
        </w:rPr>
        <w:t>How success will be measured</w:t>
      </w:r>
      <w:r>
        <w:rPr>
          <w:rFonts w:ascii="Calibri" w:eastAsia="Calibri" w:hAnsi="Calibri" w:cs="Calibri"/>
          <w:color w:val="000000" w:themeColor="text1"/>
          <w:sz w:val="28"/>
          <w:szCs w:val="28"/>
        </w:rPr>
        <w:t>…………………………………………………………………………</w:t>
      </w:r>
      <w:proofErr w:type="gramStart"/>
      <w:r>
        <w:rPr>
          <w:rFonts w:ascii="Calibri" w:eastAsia="Calibri" w:hAnsi="Calibri" w:cs="Calibri"/>
          <w:color w:val="000000" w:themeColor="text1"/>
          <w:sz w:val="28"/>
          <w:szCs w:val="28"/>
        </w:rPr>
        <w:t>…</w:t>
      </w:r>
      <w:r w:rsidR="003B68C8">
        <w:rPr>
          <w:rFonts w:ascii="Calibri" w:eastAsia="Calibri" w:hAnsi="Calibri" w:cs="Calibri"/>
          <w:color w:val="000000" w:themeColor="text1"/>
          <w:sz w:val="28"/>
          <w:szCs w:val="28"/>
        </w:rPr>
        <w:t>..</w:t>
      </w:r>
      <w:proofErr w:type="gramEnd"/>
      <w:r>
        <w:rPr>
          <w:rFonts w:ascii="Calibri" w:eastAsia="Calibri" w:hAnsi="Calibri" w:cs="Calibri"/>
          <w:color w:val="000000" w:themeColor="text1"/>
          <w:sz w:val="28"/>
          <w:szCs w:val="28"/>
        </w:rPr>
        <w:t>2</w:t>
      </w:r>
    </w:p>
    <w:p w14:paraId="5DA498DF" w14:textId="77777777" w:rsidR="007D4BB6" w:rsidRDefault="007D4BB6" w:rsidP="007D4BB6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54BA9200" w14:textId="69E5CEEA" w:rsidR="00927EFF" w:rsidRDefault="007D4BB6" w:rsidP="00563241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8"/>
          <w:szCs w:val="28"/>
        </w:rPr>
      </w:pPr>
      <w:r>
        <w:rPr>
          <w:rFonts w:ascii="Calibri" w:eastAsia="Calibri" w:hAnsi="Calibri" w:cs="Calibri"/>
          <w:color w:val="000000" w:themeColor="text1"/>
          <w:sz w:val="28"/>
          <w:szCs w:val="28"/>
        </w:rPr>
        <w:t>Costs</w:t>
      </w:r>
      <w:r w:rsidR="00563241">
        <w:rPr>
          <w:rFonts w:ascii="Calibri" w:eastAsia="Calibri" w:hAnsi="Calibri" w:cs="Calibri"/>
          <w:color w:val="000000" w:themeColor="text1"/>
          <w:sz w:val="28"/>
          <w:szCs w:val="28"/>
        </w:rPr>
        <w:t>……………………………………………………………………………………………………………………</w:t>
      </w:r>
      <w:r w:rsidR="003B68C8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00563241">
        <w:rPr>
          <w:rFonts w:ascii="Calibri" w:eastAsia="Calibri" w:hAnsi="Calibri" w:cs="Calibri"/>
          <w:color w:val="000000" w:themeColor="text1"/>
          <w:sz w:val="28"/>
          <w:szCs w:val="28"/>
        </w:rPr>
        <w:t>2</w:t>
      </w:r>
    </w:p>
    <w:p w14:paraId="7387392D" w14:textId="77777777" w:rsidR="00242B95" w:rsidRDefault="00242B95" w:rsidP="00563241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6DB4DD25" w14:textId="4031BE2B" w:rsidR="00242B95" w:rsidRPr="00563241" w:rsidRDefault="00242B95" w:rsidP="00563241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Fonts w:ascii="Calibri" w:eastAsia="Calibri" w:hAnsi="Calibri" w:cs="Calibri"/>
          <w:color w:val="000000" w:themeColor="text1"/>
          <w:sz w:val="28"/>
          <w:szCs w:val="28"/>
        </w:rPr>
        <w:t>References……………………………………………………………………………………………………………3</w:t>
      </w:r>
    </w:p>
    <w:p w14:paraId="720CB45F" w14:textId="77777777" w:rsidR="00A41324" w:rsidRDefault="00A41324" w:rsidP="00927EFF">
      <w:pPr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  <w:sectPr w:rsidR="00A41324" w:rsidSect="008B5A35">
          <w:headerReference w:type="default" r:id="rId14"/>
          <w:footerReference w:type="even" r:id="rId15"/>
          <w:footerReference w:type="default" r:id="rId16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6FD4DD9B" w14:textId="33A23D0C" w:rsidR="52528562" w:rsidRPr="00927EFF" w:rsidRDefault="52528562" w:rsidP="00927EFF">
      <w:pPr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</w:pPr>
      <w:r w:rsidRPr="00811DE9"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  <w:lastRenderedPageBreak/>
        <w:t>Introduction</w:t>
      </w:r>
    </w:p>
    <w:p w14:paraId="278F1D6A" w14:textId="538C929D" w:rsidR="52528562" w:rsidRDefault="52528562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The purpose of this report is to provide a more </w:t>
      </w:r>
      <w:r w:rsidR="10555C8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in-depth</w:t>
      </w:r>
      <w:r w:rsidR="1972288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67600F5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description</w:t>
      </w:r>
      <w:r w:rsidR="1972288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of the services</w:t>
      </w:r>
      <w:r w:rsidR="6EBDC04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outlined in the pitch.</w:t>
      </w:r>
      <w:r w:rsidR="1972288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4E1032E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These</w:t>
      </w:r>
      <w:r w:rsidR="1972288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41876F6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services </w:t>
      </w:r>
      <w:r w:rsidR="35960CB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will be provided should </w:t>
      </w:r>
      <w:r w:rsidR="1808BAA6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our proposal be accepted</w:t>
      </w:r>
      <w:r w:rsidR="35960CB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  <w:r w:rsidR="29E2F053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50470973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The company is a call</w:t>
      </w:r>
      <w:r w:rsidR="29E2F053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3BE276B2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centre, and </w:t>
      </w:r>
      <w:r w:rsidR="29E2F053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the main service provided is c</w:t>
      </w:r>
      <w:r w:rsidR="466FB63D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ustomer service. </w:t>
      </w:r>
      <w:r w:rsidR="7E218C3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Therefore,</w:t>
      </w:r>
      <w:r w:rsidR="466FB63D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it is vital that</w:t>
      </w:r>
      <w:r w:rsidR="3600127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466FB63D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employees feel </w:t>
      </w:r>
      <w:r w:rsidR="132C553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positive about the work that they do and fulfilled and excited to come to work, </w:t>
      </w:r>
      <w:r w:rsidR="00927EFF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132C553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give that positivit</w:t>
      </w:r>
      <w:r w:rsidR="0D9F26E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y to the customers when delivering the product. </w:t>
      </w:r>
      <w:r w:rsidR="04825AEA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That is why a call centre would benefit greatly </w:t>
      </w:r>
      <w:r w:rsidR="76845E8C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from</w:t>
      </w:r>
      <w:r w:rsidR="04825AEA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the games and team building activities that are designed to break down barriers between employees an</w:t>
      </w:r>
      <w:r w:rsidR="0AE8F14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d build effective communication</w:t>
      </w:r>
      <w:r w:rsidR="1552850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  <w:r w:rsidR="0AE8F14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25082DF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These would contribute towards</w:t>
      </w:r>
      <w:r w:rsidR="0AE8F14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improving</w:t>
      </w:r>
      <w:r w:rsidR="276FCBCC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the experience of employees as well the overall profitability and productivity of the business.</w:t>
      </w:r>
    </w:p>
    <w:p w14:paraId="1548375C" w14:textId="6B0A8B9A" w:rsidR="5DFC08D3" w:rsidRDefault="5DFC08D3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222688A3" w14:textId="34DACF1A" w:rsidR="1CD2862A" w:rsidRDefault="1CD2862A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</w:pPr>
      <w:r w:rsidRPr="5DFC08D3"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  <w:t>Overview and definition of employee engagement</w:t>
      </w:r>
    </w:p>
    <w:p w14:paraId="5B1F7B98" w14:textId="2CF6E0AD" w:rsidR="41933068" w:rsidRDefault="41933068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According</w:t>
      </w:r>
      <w:r w:rsidR="771B499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to</w:t>
      </w:r>
      <w:r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68CA07AF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Byrne (</w:t>
      </w:r>
      <w:r w:rsidR="60D6E23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2022)</w:t>
      </w:r>
      <w:r w:rsidR="6F7D89C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,</w:t>
      </w:r>
      <w:r w:rsidR="60D6E23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73CE28EF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employee </w:t>
      </w:r>
      <w:r w:rsidR="04B49EDF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engagement</w:t>
      </w:r>
      <w:r w:rsidR="73CE28EF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is </w:t>
      </w:r>
      <w:r w:rsidR="170AC8FF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“</w:t>
      </w:r>
      <w:r w:rsidR="16E3554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 motivational state associated with several positive and desirable conse</w:t>
      </w:r>
      <w:r w:rsidR="3E58C8A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quence</w:t>
      </w:r>
      <w:r w:rsidR="16E3554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s </w:t>
      </w:r>
      <w:r w:rsidR="0E5E007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for organisations</w:t>
      </w:r>
      <w:r w:rsidR="07B3753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such as high levels of job performance and positive attitudes like job s</w:t>
      </w:r>
      <w:r w:rsidR="0EC022BD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atisfaction</w:t>
      </w:r>
      <w:r w:rsidR="07B3753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  <w:r w:rsidR="65F33A76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”</w:t>
      </w:r>
      <w:r w:rsidR="60FC67FF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2A720E3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This suggests that e</w:t>
      </w:r>
      <w:r w:rsidR="60FC67FF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mployee engagement has </w:t>
      </w:r>
      <w:r w:rsidR="1FA14D3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an</w:t>
      </w:r>
      <w:r w:rsidR="60FC67FF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extremely pos</w:t>
      </w:r>
      <w:r w:rsidR="5B1A03BD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itive impact </w:t>
      </w:r>
      <w:r w:rsidR="5A00A0BF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on</w:t>
      </w:r>
      <w:r w:rsidR="5B1A03BD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organisations</w:t>
      </w:r>
      <w:r w:rsidR="173A536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  <w:r w:rsidR="6A43CB53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According to Gallup (2023), improving employee engagement within a business can </w:t>
      </w:r>
      <w:r w:rsidR="6DF42C1A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improve</w:t>
      </w:r>
      <w:r w:rsidR="28E8B08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job satisfaction allow</w:t>
      </w:r>
      <w:r w:rsidR="3D219F3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ing</w:t>
      </w:r>
      <w:r w:rsidR="28E8B08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employees to feel validated and positive,</w:t>
      </w:r>
      <w:r w:rsidR="5072CD5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70C5CC6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and </w:t>
      </w:r>
      <w:r w:rsidR="28E8B08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employee behaviour</w:t>
      </w:r>
      <w:r w:rsidR="26327AE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DF1E35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due</w:t>
      </w:r>
      <w:r w:rsidR="0BF68EB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to a positive work environment </w:t>
      </w:r>
      <w:r w:rsidR="2035F6A7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encouraging </w:t>
      </w:r>
      <w:r w:rsidR="404DCDE3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the development of </w:t>
      </w:r>
      <w:r w:rsidR="2035F6A7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 sense of</w:t>
      </w:r>
      <w:r w:rsidR="4B9E9FD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duty to uphold the standards of the business</w:t>
      </w:r>
      <w:r w:rsidR="44D48FA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. In addition,</w:t>
      </w:r>
      <w:r w:rsidR="4B9E9FD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profitability </w:t>
      </w:r>
      <w:r w:rsidR="01625FCC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will be positively influenced </w:t>
      </w:r>
      <w:r w:rsidR="4B9E9FD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as employees will feel that they want to work hard to do their part for their team.</w:t>
      </w:r>
      <w:r w:rsidR="32A930B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O</w:t>
      </w:r>
      <w:r w:rsidR="5E70C9B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ther factors include </w:t>
      </w:r>
      <w:r w:rsidR="68BCDA7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employee well-being, product quality and employee safety</w:t>
      </w:r>
      <w:r w:rsidR="4DBC97B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</w:p>
    <w:p w14:paraId="50685D87" w14:textId="3FEC34CE" w:rsidR="5DFC08D3" w:rsidRDefault="5DFC08D3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3FFA0CB5" w14:textId="06C927F6" w:rsidR="7C24F8C2" w:rsidRDefault="7C24F8C2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</w:pPr>
      <w:r w:rsidRPr="5DFC08D3"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  <w:t xml:space="preserve">Impact of the business proposal on </w:t>
      </w:r>
      <w:r w:rsidR="61DE01BF" w:rsidRPr="5DFC08D3"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  <w:t>operations</w:t>
      </w:r>
    </w:p>
    <w:p w14:paraId="39E9B39F" w14:textId="45F6DE15" w:rsidR="000A54B5" w:rsidRDefault="00D25148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19FA0C9F" wp14:editId="589C57E2">
            <wp:simplePos x="0" y="0"/>
            <wp:positionH relativeFrom="margin">
              <wp:posOffset>1304925</wp:posOffset>
            </wp:positionH>
            <wp:positionV relativeFrom="paragraph">
              <wp:posOffset>2047875</wp:posOffset>
            </wp:positionV>
            <wp:extent cx="3189859" cy="2492077"/>
            <wp:effectExtent l="0" t="0" r="0" b="3810"/>
            <wp:wrapNone/>
            <wp:docPr id="6" name="Picture 5" descr="Inflation and interest rates ch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nflation and interest rates chart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9859" cy="24920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20C60FA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This business proposal </w:t>
      </w:r>
      <w:r w:rsidR="3856D11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of various team</w:t>
      </w:r>
      <w:r w:rsidR="64C605E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-</w:t>
      </w:r>
      <w:r w:rsidR="3856D11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building activities along with advice on how to improve the </w:t>
      </w:r>
      <w:r w:rsidR="5C308D2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atmosphere</w:t>
      </w:r>
      <w:r w:rsidR="3856D11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of the office space</w:t>
      </w:r>
      <w:r w:rsidR="6E64CB1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48A93E2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will improve all aspects of engagement, teamwork and motivation within the business and allow the best possible products to be delivered.</w:t>
      </w:r>
      <w:r w:rsidR="0AF12A46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6A9F4C17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341F1D0C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ccording to Felten and Lambert (2020), relationships among employees can positively influence </w:t>
      </w:r>
      <w:r w:rsidR="13718FA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teamwork and engagement. This is desirable as </w:t>
      </w:r>
      <w:r w:rsidR="2AD3E94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businesses</w:t>
      </w:r>
      <w:r w:rsidR="13718FA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with high employee </w:t>
      </w:r>
      <w:r w:rsidR="54E640EA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engagement</w:t>
      </w:r>
      <w:r w:rsidR="13718FA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7A4E4163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saw a</w:t>
      </w:r>
      <w:r w:rsidR="7C3739A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n operating income increase of 19% compared to businesses with low employee engagement who saw an operating income decrease of 33%</w:t>
      </w:r>
      <w:r w:rsidR="3C6605D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(Byrne 2022)</w:t>
      </w:r>
      <w:r w:rsidR="7C3739A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</w:t>
      </w:r>
      <w:r w:rsidR="618B9E2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That is proof that investing in this business proposal can lead to extreme benefits for the organisation. </w:t>
      </w:r>
      <w:r w:rsidR="31296023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Also, according </w:t>
      </w:r>
      <w:r w:rsidR="42CC9C3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to Lucena et al.,</w:t>
      </w:r>
      <w:r w:rsidR="7A760A56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(2022),</w:t>
      </w:r>
      <w:r w:rsidR="42CC9C3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</w:t>
      </w:r>
      <w:r w:rsidR="45F8CAD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y</w:t>
      </w:r>
      <w:r w:rsidR="42CC9C3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form of teamwork that the employees complete will help them to improve their tea</w:t>
      </w:r>
      <w:r w:rsidR="7B0AEB0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mwork skills and communication between each other as well as getting them more comfortable around each other.</w:t>
      </w:r>
      <w:r w:rsidR="10CA7BB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According to </w:t>
      </w:r>
      <w:proofErr w:type="spellStart"/>
      <w:r w:rsidR="10CA7BB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Mobolade</w:t>
      </w:r>
      <w:proofErr w:type="spellEnd"/>
      <w:r w:rsidR="10CA7BB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</w:t>
      </w:r>
      <w:proofErr w:type="spellStart"/>
      <w:r w:rsidR="10CA7BB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Akinade</w:t>
      </w:r>
      <w:proofErr w:type="spellEnd"/>
      <w:r w:rsidR="10CA7BB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(2021), </w:t>
      </w:r>
      <w:r w:rsidR="7854B56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better teamwork, which would be developed through this program, will allow businesses to operate more effectively in volatile times such </w:t>
      </w:r>
      <w:r w:rsidR="7EBB4BC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as the cost-of-living crisis we face in the U.K. right now.</w:t>
      </w:r>
    </w:p>
    <w:p w14:paraId="78A3BFC9" w14:textId="373E71F9" w:rsidR="000A54B5" w:rsidRDefault="000A54B5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CEAE217" w14:textId="053E66B5" w:rsidR="000A54B5" w:rsidRDefault="000A54B5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46F4546B" w14:textId="0CE46E9D" w:rsidR="000A54B5" w:rsidRDefault="000A54B5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04EC04AF" w14:textId="786D493B" w:rsidR="000A54B5" w:rsidRDefault="000A54B5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5A72A110" w14:textId="3068CCBD" w:rsidR="000A54B5" w:rsidRDefault="000A54B5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7AA9B8B" w14:textId="77AC20A8" w:rsidR="000A54B5" w:rsidRDefault="000A54B5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08807078" w14:textId="77777777" w:rsidR="000A54B5" w:rsidRDefault="000A54B5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14C50F8C" w14:textId="77777777" w:rsidR="000A54B5" w:rsidRDefault="000A54B5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3DB7C0E" w14:textId="159C0287" w:rsidR="000A54B5" w:rsidRDefault="000A54B5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323604B3" w14:textId="77777777" w:rsidR="000A54B5" w:rsidRDefault="000A54B5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2282F898" w14:textId="77777777" w:rsidR="000A54B5" w:rsidRDefault="000A54B5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0FB14A35" w14:textId="0D94D05E" w:rsidR="000A54B5" w:rsidRDefault="007D4BB6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5CE2816" wp14:editId="3BE5DEFD">
                <wp:simplePos x="0" y="0"/>
                <wp:positionH relativeFrom="margin">
                  <wp:posOffset>1424940</wp:posOffset>
                </wp:positionH>
                <wp:positionV relativeFrom="paragraph">
                  <wp:posOffset>818515</wp:posOffset>
                </wp:positionV>
                <wp:extent cx="3531235" cy="635"/>
                <wp:effectExtent l="0" t="0" r="0" b="0"/>
                <wp:wrapNone/>
                <wp:docPr id="90736516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12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6ACEFEE" w14:textId="53E64BBC" w:rsidR="00602EA5" w:rsidRPr="0018279F" w:rsidRDefault="00602EA5" w:rsidP="00602EA5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>: recent U.K. inflation and interest rates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CE2816" id="Text Box 1" o:spid="_x0000_s1027" type="#_x0000_t202" style="position:absolute;margin-left:112.2pt;margin-top:64.45pt;width:278.05pt;height:.05pt;z-index:25167462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ZW0pFQIAADgEAAAOAAAAZHJzL2Uyb0RvYy54bWysU01v2zAMvQ/YfxB0X5wPtBiMOEWWIsOA&#10;oC3QFj0rshwbkESNUmJnv36UbCdbt9Owi0yL1KP43tPyrjOanRT6BmzBZ5MpZ8pKKBt7KPjry/bT&#10;Z858ELYUGqwq+Fl5frf6+GHZulzNoQZdKmQEYn3euoLXIbg8y7yslRF+Ak5ZSlaARgT6xUNWomgJ&#10;3ehsPp3eZi1g6RCk8p527/skXyX8qlIyPFaVV4HpgtPdQloxrfu4ZqulyA8oXN3I4RriH25hRGOp&#10;6QXqXgTBjtj8AWUaieChChMJJoOqaqRKM9A0s+m7aZ5r4VSahcjx7kKT/3+w8uH07J6Qhe4LdCRg&#10;JKR1Pve0GefpKjTxSzdllCcKzxfaVBeYpM3FzWI2X9xwJil3SwFhZNejDn34qsCwGBQcSZNElTjt&#10;fOhLx5LYyYNuym2jdfyJiY1GdhKkX1s3QQ3gv1VpG2stxFM9YNzJrnPEKHT7bhhuD+WZZkbo7eCd&#10;3DbUaCd8eBJI+tOY5OnwSEuloS04DBFnNeCPv+3HepKFspy15KeC++9HgYoz/c2SYNF8Y4BjsB8D&#10;ezQboBFn9FqcTCEdwKDHsEIwb2T1dexCKWEl9Sp4GMNN6F1NT0Wq9ToVkcWcCDv77GSEHgl96d4E&#10;ukGOQCo+wOg0kb9Tpa9Nurj1MRDFSbJIaM/iwDPZM4k+PKXo/1//U9X1wa9+AgAA//8DAFBLAwQU&#10;AAYACAAAACEAN9ldkOEAAAALAQAADwAAAGRycy9kb3ducmV2LnhtbEyPsU7DMBCGdyTewTokFkRt&#10;QmjTEKeqKhhgqQhdurnxNQ7EdhQ7bXh7rhOMd/+n/74rVpPt2AmH0Hon4WEmgKGrvW5dI2H3+Xqf&#10;AQtROa0671DCDwZYlddXhcq1P7sPPFWxYVTiQq4kmBj7nPNQG7QqzHyPjrKjH6yKNA4N14M6U7nt&#10;eCLEnFvVOrpgVI8bg/V3NVoJ23S/NXfj8eV9nT4Ob7txM/9qKilvb6b1M7CIU/yD4aJP6lCS08GP&#10;TgfWSUiSNCWUgiRbAiNikYknYIfLZimAlwX//0P5CwAA//8DAFBLAQItABQABgAIAAAAIQC2gziS&#10;/gAAAOEBAAATAAAAAAAAAAAAAAAAAAAAAABbQ29udGVudF9UeXBlc10ueG1sUEsBAi0AFAAGAAgA&#10;AAAhADj9If/WAAAAlAEAAAsAAAAAAAAAAAAAAAAALwEAAF9yZWxzLy5yZWxzUEsBAi0AFAAGAAgA&#10;AAAhAAhlbSkVAgAAOAQAAA4AAAAAAAAAAAAAAAAALgIAAGRycy9lMm9Eb2MueG1sUEsBAi0AFAAG&#10;AAgAAAAhADfZXZDhAAAACwEAAA8AAAAAAAAAAAAAAAAAbwQAAGRycy9kb3ducmV2LnhtbFBLBQYA&#10;AAAABAAEAPMAAAB9BQAAAAA=&#10;" stroked="f">
                <v:textbox style="mso-fit-shape-to-text:t" inset="0,0,0,0">
                  <w:txbxContent>
                    <w:p w14:paraId="26ACEFEE" w14:textId="53E64BBC" w:rsidR="00602EA5" w:rsidRPr="0018279F" w:rsidRDefault="00602EA5" w:rsidP="00602EA5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>: recent U.K. inflation and interest rates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4F95B44" w14:textId="77777777" w:rsidR="003B68C8" w:rsidRDefault="003B68C8" w:rsidP="007D4BB6">
      <w:pPr>
        <w:rPr>
          <w:rFonts w:ascii="Calibri" w:eastAsia="Calibri" w:hAnsi="Calibri" w:cs="Calibri"/>
          <w:color w:val="000000" w:themeColor="text1"/>
          <w:sz w:val="24"/>
          <w:szCs w:val="24"/>
        </w:rPr>
        <w:sectPr w:rsidR="003B68C8" w:rsidSect="008B5A35">
          <w:footerReference w:type="first" r:id="rId18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016911F2" w14:textId="1D8A12A1" w:rsidR="20C60FAE" w:rsidRDefault="00493C1A" w:rsidP="007D4BB6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lastRenderedPageBreak/>
        <w:t xml:space="preserve">As </w:t>
      </w:r>
      <w:r w:rsidR="00AD2F8D">
        <w:rPr>
          <w:rFonts w:ascii="Calibri" w:eastAsia="Calibri" w:hAnsi="Calibri" w:cs="Calibri"/>
          <w:color w:val="000000" w:themeColor="text1"/>
          <w:sz w:val="24"/>
          <w:szCs w:val="24"/>
        </w:rPr>
        <w:t>illustrated</w:t>
      </w:r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from </w:t>
      </w:r>
      <w:r w:rsidR="004D1D0D">
        <w:rPr>
          <w:rFonts w:ascii="Calibri" w:eastAsia="Calibri" w:hAnsi="Calibri" w:cs="Calibri"/>
          <w:color w:val="000000" w:themeColor="text1"/>
          <w:sz w:val="24"/>
          <w:szCs w:val="24"/>
        </w:rPr>
        <w:t>figure 1</w:t>
      </w:r>
      <w:r w:rsidR="00B8178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sourced from the BBC news website</w:t>
      </w:r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r w:rsidR="00AF5BBA">
        <w:rPr>
          <w:rFonts w:ascii="Calibri" w:eastAsia="Calibri" w:hAnsi="Calibri" w:cs="Calibri"/>
          <w:color w:val="000000" w:themeColor="text1"/>
          <w:sz w:val="24"/>
          <w:szCs w:val="24"/>
        </w:rPr>
        <w:t>both interest and inflation rates in the U.K. have been steadily increasing over recent years</w:t>
      </w:r>
      <w:r w:rsidR="000523A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In late 2022 and early 2023 the </w:t>
      </w:r>
      <w:r w:rsidR="00661FFD">
        <w:rPr>
          <w:rFonts w:ascii="Calibri" w:eastAsia="Calibri" w:hAnsi="Calibri" w:cs="Calibri"/>
          <w:color w:val="000000" w:themeColor="text1"/>
          <w:sz w:val="24"/>
          <w:szCs w:val="24"/>
        </w:rPr>
        <w:t>inflation rate even reached over 10 percent.</w:t>
      </w:r>
      <w:r w:rsidR="009A47D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</w:t>
      </w:r>
      <w:r w:rsidR="00AD2F8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is shows that people and businesses </w:t>
      </w:r>
      <w:r w:rsidR="00DD535A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alike </w:t>
      </w:r>
      <w:r w:rsidR="00AD2F8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are facing volatile times </w:t>
      </w:r>
      <w:r w:rsidR="00DD535A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and that teamwork, employee cohesion and peer to peer support is </w:t>
      </w:r>
      <w:r w:rsidR="00B81783">
        <w:rPr>
          <w:rFonts w:ascii="Calibri" w:eastAsia="Calibri" w:hAnsi="Calibri" w:cs="Calibri"/>
          <w:color w:val="000000" w:themeColor="text1"/>
          <w:sz w:val="24"/>
          <w:szCs w:val="24"/>
        </w:rPr>
        <w:t>increasingly vital for the longevity of businesses.</w:t>
      </w:r>
      <w:r w:rsidR="7EBB4BC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333214BC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According to </w:t>
      </w:r>
      <w:proofErr w:type="spellStart"/>
      <w:r w:rsidR="333214BC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Kalogiannidis</w:t>
      </w:r>
      <w:proofErr w:type="spellEnd"/>
      <w:r w:rsidR="333214BC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(2021) businesses must employ motivation</w:t>
      </w:r>
      <w:r w:rsidR="60ACCEE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-improving strategies for their employees </w:t>
      </w:r>
      <w:proofErr w:type="gramStart"/>
      <w:r w:rsidR="60ACCEE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in order to</w:t>
      </w:r>
      <w:proofErr w:type="gramEnd"/>
      <w:r w:rsidR="60ACCEE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increase or maintain business performance.</w:t>
      </w:r>
    </w:p>
    <w:p w14:paraId="35852D11" w14:textId="77777777" w:rsidR="003538B0" w:rsidRDefault="003538B0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</w:pPr>
    </w:p>
    <w:p w14:paraId="1A449724" w14:textId="075A7D4A" w:rsidR="7F512767" w:rsidRDefault="7F512767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</w:pPr>
      <w:r w:rsidRPr="5DFC08D3"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  <w:t>Implementation plan</w:t>
      </w:r>
    </w:p>
    <w:p w14:paraId="1FBCD584" w14:textId="7210BE51" w:rsidR="563B90C3" w:rsidRDefault="563B90C3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The package will be delivered firstly as a team</w:t>
      </w:r>
      <w:r w:rsidR="41D6FE02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-</w:t>
      </w:r>
      <w:r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building day out to allow employees to </w:t>
      </w:r>
      <w:r w:rsidR="7F8843F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have</w:t>
      </w:r>
      <w:r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fun and develop </w:t>
      </w:r>
      <w:r w:rsidR="2E90CAC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teamwork</w:t>
      </w:r>
      <w:r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communi</w:t>
      </w:r>
      <w:r w:rsidR="0037B15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cation skills.</w:t>
      </w:r>
      <w:r w:rsidR="2129709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This will directly attack the issue with high levels of employee tur</w:t>
      </w:r>
      <w:r w:rsidR="007BE33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nover. According to Abdullah Al-</w:t>
      </w:r>
      <w:proofErr w:type="spellStart"/>
      <w:r w:rsidR="007BE33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Suraihi</w:t>
      </w:r>
      <w:proofErr w:type="spellEnd"/>
      <w:r w:rsidR="007BE33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et al.,</w:t>
      </w:r>
      <w:r w:rsidR="3E881E2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(2021),</w:t>
      </w:r>
      <w:r w:rsidR="007BE33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group cohesion has a positive impact on employee t</w:t>
      </w:r>
      <w:r w:rsidR="180CA49A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urnover rates. This means that the team building day will improve that for the business. </w:t>
      </w:r>
      <w:r w:rsidR="4A688F2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Also,</w:t>
      </w:r>
      <w:r w:rsidR="1BBD056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according to Hacker (2021),</w:t>
      </w:r>
      <w:r w:rsidR="4A688F2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morale is positively affected by group cohesion. This means that the </w:t>
      </w:r>
      <w:r w:rsidR="29BB01B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day out will improve the employees' mental health and work ethic as well. </w:t>
      </w:r>
      <w:r w:rsidR="53FB542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Next some changes for the office setting will be suggested </w:t>
      </w:r>
      <w:proofErr w:type="gramStart"/>
      <w:r w:rsidR="53FB542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in order to</w:t>
      </w:r>
      <w:proofErr w:type="gramEnd"/>
      <w:r w:rsidR="53FB542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improve the atmosphere </w:t>
      </w:r>
      <w:r w:rsidR="39B45D2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</w:t>
      </w:r>
      <w:r w:rsidR="53FB542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nd encourage positivity among</w:t>
      </w:r>
      <w:r w:rsidR="3F96C16D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st all who work there</w:t>
      </w:r>
      <w:r w:rsidR="1DAACF93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</w:t>
      </w:r>
      <w:r w:rsidR="04C6B36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According to </w:t>
      </w:r>
      <w:proofErr w:type="spellStart"/>
      <w:r w:rsidR="04C6B36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Colenberg</w:t>
      </w:r>
      <w:proofErr w:type="spellEnd"/>
      <w:r w:rsidR="04C6B36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et </w:t>
      </w:r>
      <w:proofErr w:type="gramStart"/>
      <w:r w:rsidR="04C6B36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al,.</w:t>
      </w:r>
      <w:proofErr w:type="gramEnd"/>
      <w:r w:rsidR="04C6B36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1BB2DEBC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(2021). </w:t>
      </w:r>
      <w:r w:rsidR="04C6B36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The layout of the office space as w</w:t>
      </w:r>
      <w:r w:rsidR="15F0DE67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ell as its contents can have an impact on employee wellbeing. </w:t>
      </w:r>
      <w:proofErr w:type="gramStart"/>
      <w:r w:rsidR="15F0DE67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Therefore</w:t>
      </w:r>
      <w:proofErr w:type="gramEnd"/>
      <w:r w:rsidR="15F0DE67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it is important to provide a healthy workplace for them.</w:t>
      </w:r>
      <w:r w:rsidR="3636D382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Finally, a set of activates for employees to complete periodically will be suggested </w:t>
      </w:r>
      <w:proofErr w:type="gramStart"/>
      <w:r w:rsidR="3636D382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in order to</w:t>
      </w:r>
      <w:proofErr w:type="gramEnd"/>
      <w:r w:rsidR="3636D382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maintain good standards and induct any new employees</w:t>
      </w:r>
      <w:r w:rsidR="3C9D69E6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into the positive environment.</w:t>
      </w:r>
      <w:r w:rsidR="3745AEC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This is </w:t>
      </w:r>
      <w:r w:rsidR="45B9A433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important</w:t>
      </w:r>
      <w:r w:rsidR="3745AEC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as, according to </w:t>
      </w:r>
      <w:proofErr w:type="spellStart"/>
      <w:r w:rsidR="3745AEC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Unkelbach</w:t>
      </w:r>
      <w:proofErr w:type="spellEnd"/>
      <w:r w:rsidR="37C65FC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(2020)</w:t>
      </w:r>
      <w:r w:rsidR="3745AEC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, differentiating between good and bad is fundamental for any organism an</w:t>
      </w:r>
      <w:r w:rsidR="486FD9D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d has a direct correlation to how intensely they engage with it. </w:t>
      </w:r>
      <w:r w:rsidR="3A71DD73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Therefore,</w:t>
      </w:r>
      <w:r w:rsidR="486FD9D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it is </w:t>
      </w:r>
      <w:r w:rsidR="7ACF9CF8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important</w:t>
      </w:r>
      <w:r w:rsidR="486FD9D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to give new employees a positive atmosphere to enter </w:t>
      </w:r>
      <w:proofErr w:type="gramStart"/>
      <w:r w:rsidR="486FD9D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in order to</w:t>
      </w:r>
      <w:proofErr w:type="gramEnd"/>
      <w:r w:rsidR="486FD9D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earn </w:t>
      </w:r>
      <w:r w:rsidR="02C9C84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their full engagement</w:t>
      </w:r>
      <w:r w:rsidR="7933734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</w:p>
    <w:p w14:paraId="335345E5" w14:textId="0ED76DD5" w:rsidR="5DFC08D3" w:rsidRDefault="5DFC08D3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3B1EAF5F" w14:textId="77230111" w:rsidR="2B72AD30" w:rsidRDefault="2B72AD30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5DFC08D3"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  <w:t>How success will be measured</w:t>
      </w:r>
    </w:p>
    <w:p w14:paraId="21BC1F9B" w14:textId="1626EAB6" w:rsidR="2B72AD30" w:rsidRDefault="2B72AD30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Success will be measured by having reviews of effective communication and teamwork </w:t>
      </w:r>
      <w:proofErr w:type="gramStart"/>
      <w:r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in order to</w:t>
      </w:r>
      <w:proofErr w:type="gramEnd"/>
      <w:r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evaluate where </w:t>
      </w:r>
      <w:r w:rsidR="496A04FA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and how much improvement has been cultivated through the delivery of this program.</w:t>
      </w:r>
      <w:r w:rsidR="080EEA2C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Success can also be measured through </w:t>
      </w:r>
      <w:r w:rsidR="7AB4493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measuring employee performance to evaluate how much the improved engagement and teamwork have contributed towards better work.</w:t>
      </w:r>
      <w:r w:rsidR="45A2290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603AA2B2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According to Osterwalder</w:t>
      </w:r>
      <w:r w:rsidR="7F4DFF7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7F8810FA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(2020), </w:t>
      </w:r>
      <w:r w:rsidR="7F4DFF75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continuous evaluation and improve</w:t>
      </w:r>
      <w:r w:rsidR="5EA0720E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ment is vital for sustaining and improving business performance. This is, therefore, important </w:t>
      </w:r>
      <w:r w:rsidR="7631337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to implement into the business.</w:t>
      </w:r>
      <w:r w:rsidR="14288B3F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It is important to measure the success of this program for both the business using the program and the business delivering the program. This is </w:t>
      </w:r>
      <w:r w:rsidR="79E1943B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because the business that uses the program will require evalu</w:t>
      </w:r>
      <w:r w:rsidR="321FE30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ation of its effectiveness and the business delivering it require</w:t>
      </w:r>
      <w:r w:rsidR="002C4790">
        <w:rPr>
          <w:rFonts w:ascii="Calibri" w:eastAsia="Calibri" w:hAnsi="Calibri" w:cs="Calibri"/>
          <w:color w:val="000000" w:themeColor="text1"/>
          <w:sz w:val="24"/>
          <w:szCs w:val="24"/>
        </w:rPr>
        <w:t>s</w:t>
      </w:r>
      <w:r w:rsidR="321FE30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information </w:t>
      </w:r>
      <w:r w:rsidR="00B81783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321FE309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continually be effective and change th</w:t>
      </w:r>
      <w:r w:rsidR="17D8EC06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e target of intensity if needed.</w:t>
      </w:r>
    </w:p>
    <w:p w14:paraId="3FADCA54" w14:textId="5CE9D938" w:rsidR="5DFC08D3" w:rsidRDefault="5DFC08D3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50EFE5E1" w14:textId="44AB9D3D" w:rsidR="2F69AD6C" w:rsidRDefault="2F69AD6C" w:rsidP="5DFC08D3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5DFC08D3">
        <w:rPr>
          <w:rFonts w:ascii="Calibri" w:eastAsia="Calibri" w:hAnsi="Calibri" w:cs="Calibri"/>
          <w:color w:val="000000" w:themeColor="text1"/>
          <w:sz w:val="32"/>
          <w:szCs w:val="32"/>
          <w:u w:val="single"/>
        </w:rPr>
        <w:t>Costs</w:t>
      </w:r>
    </w:p>
    <w:p w14:paraId="49261680" w14:textId="63B4BC3E" w:rsidR="5DFC08D3" w:rsidRDefault="4168EADF" w:rsidP="00242B95">
      <w:pPr>
        <w:spacing w:after="0" w:line="240" w:lineRule="exact"/>
        <w:ind w:right="-2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This plan is s</w:t>
      </w:r>
      <w:r w:rsidR="2F69AD6C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trategically priced as this sort of service would normally cost up to about ten times what this company would be </w:t>
      </w:r>
      <w:r w:rsidR="46FA6ED2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offering</w:t>
      </w:r>
      <w:r w:rsidR="2F69AD6C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</w:t>
      </w:r>
      <w:r w:rsidR="36D46A6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According to </w:t>
      </w:r>
      <w:r w:rsidR="75794F91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Mishan and Quah (2021), </w:t>
      </w:r>
      <w:r w:rsidR="36D46A60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>analysing the benefit to your business against the cost of the product is important. This</w:t>
      </w:r>
      <w:r w:rsidR="6F12B92D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proposal will be both a better service provided than other businesses and a cheaper one.</w:t>
      </w:r>
      <w:r w:rsidR="72C319F4" w:rsidRPr="5DFC08D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Overall, it is an extremely valuable proposition that any business would benefit greatly from.</w:t>
      </w:r>
    </w:p>
    <w:p w14:paraId="7E0057EE" w14:textId="77777777" w:rsidR="003B68C8" w:rsidRDefault="003B68C8" w:rsidP="003B68C8">
      <w:pPr>
        <w:rPr>
          <w:rFonts w:ascii="Calibri" w:eastAsia="Calibri" w:hAnsi="Calibri" w:cs="Calibri"/>
          <w:color w:val="000000" w:themeColor="text1"/>
          <w:sz w:val="28"/>
          <w:szCs w:val="28"/>
          <w:u w:val="single"/>
        </w:rPr>
        <w:sectPr w:rsidR="003B68C8" w:rsidSect="008B5A35">
          <w:footerReference w:type="first" r:id="rId19"/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5E7F9118" w14:textId="487CFCF0" w:rsidR="5DFC08D3" w:rsidRPr="00D25148" w:rsidRDefault="00D25148" w:rsidP="003B68C8">
      <w:pPr>
        <w:rPr>
          <w:rFonts w:ascii="Calibri" w:eastAsia="Calibri" w:hAnsi="Calibri" w:cs="Calibri"/>
          <w:color w:val="000000" w:themeColor="text1"/>
          <w:sz w:val="28"/>
          <w:szCs w:val="28"/>
          <w:u w:val="single"/>
        </w:rPr>
      </w:pPr>
      <w:r w:rsidRPr="00D25148">
        <w:rPr>
          <w:rFonts w:ascii="Calibri" w:eastAsia="Calibri" w:hAnsi="Calibri" w:cs="Calibri"/>
          <w:color w:val="000000" w:themeColor="text1"/>
          <w:sz w:val="28"/>
          <w:szCs w:val="28"/>
          <w:u w:val="single"/>
        </w:rPr>
        <w:lastRenderedPageBreak/>
        <w:t>References</w:t>
      </w:r>
    </w:p>
    <w:p w14:paraId="14307407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rPr>
          <w:rFonts w:eastAsiaTheme="minorEastAsia"/>
          <w:color w:val="000000" w:themeColor="text1"/>
          <w:sz w:val="24"/>
          <w:szCs w:val="24"/>
          <w:lang w:val="en-US"/>
        </w:rPr>
      </w:pPr>
      <w:r w:rsidRPr="5DFC08D3">
        <w:rPr>
          <w:rFonts w:eastAsiaTheme="minorEastAsia"/>
          <w:color w:val="000000" w:themeColor="text1"/>
          <w:sz w:val="24"/>
          <w:szCs w:val="24"/>
        </w:rPr>
        <w:t>Al-</w:t>
      </w:r>
      <w:proofErr w:type="spellStart"/>
      <w:r w:rsidRPr="5DFC08D3">
        <w:rPr>
          <w:rFonts w:eastAsiaTheme="minorEastAsia"/>
          <w:color w:val="000000" w:themeColor="text1"/>
          <w:sz w:val="24"/>
          <w:szCs w:val="24"/>
        </w:rPr>
        <w:t>Suraihi</w:t>
      </w:r>
      <w:proofErr w:type="spellEnd"/>
      <w:r w:rsidRPr="5DFC08D3">
        <w:rPr>
          <w:rFonts w:eastAsiaTheme="minorEastAsia"/>
          <w:color w:val="000000" w:themeColor="text1"/>
          <w:sz w:val="24"/>
          <w:szCs w:val="24"/>
        </w:rPr>
        <w:t xml:space="preserve">, W.A., </w:t>
      </w:r>
      <w:proofErr w:type="spellStart"/>
      <w:r w:rsidRPr="5DFC08D3">
        <w:rPr>
          <w:rFonts w:eastAsiaTheme="minorEastAsia"/>
          <w:color w:val="000000" w:themeColor="text1"/>
          <w:sz w:val="24"/>
          <w:szCs w:val="24"/>
        </w:rPr>
        <w:t>Samikon</w:t>
      </w:r>
      <w:proofErr w:type="spellEnd"/>
      <w:r w:rsidRPr="5DFC08D3">
        <w:rPr>
          <w:rFonts w:eastAsiaTheme="minorEastAsia"/>
          <w:color w:val="000000" w:themeColor="text1"/>
          <w:sz w:val="24"/>
          <w:szCs w:val="24"/>
        </w:rPr>
        <w:t xml:space="preserve">, S.A. and Ibrahim, I., 2021. Employee Turnover Causes, Importance and Retention Strategies. </w:t>
      </w:r>
      <w:r w:rsidRPr="5DFC08D3">
        <w:rPr>
          <w:rFonts w:eastAsiaTheme="minorEastAsia"/>
          <w:i/>
          <w:iCs/>
          <w:color w:val="000000" w:themeColor="text1"/>
          <w:sz w:val="24"/>
          <w:szCs w:val="24"/>
        </w:rPr>
        <w:t>European Journal of Business and Management Research (EJBMR)</w:t>
      </w:r>
      <w:r w:rsidRPr="5DFC08D3">
        <w:rPr>
          <w:rFonts w:eastAsiaTheme="minorEastAsia"/>
          <w:color w:val="000000" w:themeColor="text1"/>
          <w:sz w:val="24"/>
          <w:szCs w:val="24"/>
        </w:rPr>
        <w:t>.</w:t>
      </w:r>
    </w:p>
    <w:p w14:paraId="21DFDA0E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rPr>
          <w:rFonts w:eastAsiaTheme="minorEastAsia"/>
          <w:color w:val="222222"/>
          <w:sz w:val="24"/>
          <w:szCs w:val="24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BBC (2024)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What is the UK inflation rate and how does it affect me?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Available at: https://www.bbc.co.uk/news/business-12196322 (Accessed: 26th January 2024).</w:t>
      </w:r>
    </w:p>
    <w:p w14:paraId="23BD16B1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rPr>
          <w:rFonts w:eastAsiaTheme="minorEastAsia"/>
          <w:color w:val="222222"/>
          <w:sz w:val="24"/>
          <w:szCs w:val="24"/>
        </w:rPr>
      </w:pPr>
      <w:r w:rsidRPr="5DFC08D3">
        <w:rPr>
          <w:rFonts w:eastAsiaTheme="minorEastAsia"/>
          <w:color w:val="222222"/>
          <w:sz w:val="24"/>
          <w:szCs w:val="24"/>
        </w:rPr>
        <w:t xml:space="preserve">Byrne, Z.S., 2022. </w:t>
      </w:r>
      <w:r w:rsidRPr="5DFC08D3">
        <w:rPr>
          <w:rFonts w:eastAsiaTheme="minorEastAsia"/>
          <w:i/>
          <w:iCs/>
          <w:color w:val="222222"/>
          <w:sz w:val="24"/>
          <w:szCs w:val="24"/>
        </w:rPr>
        <w:t>Understanding employee engagement: Theory, research, and practice</w:t>
      </w:r>
      <w:r w:rsidRPr="5DFC08D3">
        <w:rPr>
          <w:rFonts w:eastAsiaTheme="minorEastAsia"/>
          <w:color w:val="222222"/>
          <w:sz w:val="24"/>
          <w:szCs w:val="24"/>
        </w:rPr>
        <w:t>. Routledge.</w:t>
      </w:r>
    </w:p>
    <w:p w14:paraId="281C4258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rPr>
          <w:rFonts w:eastAsiaTheme="minorEastAsia"/>
          <w:color w:val="222222"/>
          <w:sz w:val="24"/>
          <w:szCs w:val="24"/>
        </w:rPr>
      </w:pPr>
      <w:proofErr w:type="spellStart"/>
      <w:r w:rsidRPr="5DFC08D3">
        <w:rPr>
          <w:rFonts w:eastAsiaTheme="minorEastAsia"/>
          <w:color w:val="222222"/>
          <w:sz w:val="24"/>
          <w:szCs w:val="24"/>
        </w:rPr>
        <w:t>Colenberg</w:t>
      </w:r>
      <w:proofErr w:type="spellEnd"/>
      <w:r w:rsidRPr="5DFC08D3">
        <w:rPr>
          <w:rFonts w:eastAsiaTheme="minorEastAsia"/>
          <w:color w:val="222222"/>
          <w:sz w:val="24"/>
          <w:szCs w:val="24"/>
        </w:rPr>
        <w:t xml:space="preserve">, S., Jylhä, T. and </w:t>
      </w:r>
      <w:proofErr w:type="spellStart"/>
      <w:r w:rsidRPr="5DFC08D3">
        <w:rPr>
          <w:rFonts w:eastAsiaTheme="minorEastAsia"/>
          <w:color w:val="222222"/>
          <w:sz w:val="24"/>
          <w:szCs w:val="24"/>
        </w:rPr>
        <w:t>Arkesteijn</w:t>
      </w:r>
      <w:proofErr w:type="spellEnd"/>
      <w:r w:rsidRPr="5DFC08D3">
        <w:rPr>
          <w:rFonts w:eastAsiaTheme="minorEastAsia"/>
          <w:color w:val="222222"/>
          <w:sz w:val="24"/>
          <w:szCs w:val="24"/>
        </w:rPr>
        <w:t xml:space="preserve">, M., 2021. The relationship between interior office space and employee health and well-being–a literature review. </w:t>
      </w:r>
      <w:r w:rsidRPr="5DFC08D3">
        <w:rPr>
          <w:rFonts w:eastAsiaTheme="minorEastAsia"/>
          <w:i/>
          <w:iCs/>
          <w:color w:val="222222"/>
          <w:sz w:val="24"/>
          <w:szCs w:val="24"/>
        </w:rPr>
        <w:t>Building Research &amp; Information</w:t>
      </w:r>
      <w:r w:rsidRPr="5DFC08D3">
        <w:rPr>
          <w:rFonts w:eastAsiaTheme="minorEastAsia"/>
          <w:color w:val="222222"/>
          <w:sz w:val="24"/>
          <w:szCs w:val="24"/>
        </w:rPr>
        <w:t xml:space="preserve">, </w:t>
      </w:r>
      <w:r w:rsidRPr="5DFC08D3">
        <w:rPr>
          <w:rFonts w:eastAsiaTheme="minorEastAsia"/>
          <w:i/>
          <w:iCs/>
          <w:color w:val="222222"/>
          <w:sz w:val="24"/>
          <w:szCs w:val="24"/>
        </w:rPr>
        <w:t>49</w:t>
      </w:r>
      <w:r w:rsidRPr="5DFC08D3">
        <w:rPr>
          <w:rFonts w:eastAsiaTheme="minorEastAsia"/>
          <w:color w:val="222222"/>
          <w:sz w:val="24"/>
          <w:szCs w:val="24"/>
        </w:rPr>
        <w:t>(3), pp.352-366.</w:t>
      </w:r>
    </w:p>
    <w:p w14:paraId="5F29ECBA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rPr>
          <w:rFonts w:eastAsiaTheme="minorEastAsia"/>
          <w:color w:val="000000" w:themeColor="text1"/>
          <w:sz w:val="24"/>
          <w:szCs w:val="24"/>
          <w:lang w:val="en-US"/>
        </w:rPr>
      </w:pPr>
      <w:r w:rsidRPr="5DFC08D3">
        <w:rPr>
          <w:rFonts w:eastAsiaTheme="minorEastAsia"/>
          <w:color w:val="000000" w:themeColor="text1"/>
          <w:sz w:val="24"/>
          <w:szCs w:val="24"/>
        </w:rPr>
        <w:t xml:space="preserve">Felten, P. and Lambert, L.M., 2020. </w:t>
      </w:r>
      <w:r w:rsidRPr="5DFC08D3">
        <w:rPr>
          <w:rFonts w:eastAsiaTheme="minorEastAsia"/>
          <w:i/>
          <w:iCs/>
          <w:color w:val="000000" w:themeColor="text1"/>
          <w:sz w:val="24"/>
          <w:szCs w:val="24"/>
        </w:rPr>
        <w:t>Relationship-rich education: How human connections drive success in college</w:t>
      </w:r>
      <w:r w:rsidRPr="5DFC08D3">
        <w:rPr>
          <w:rFonts w:eastAsiaTheme="minorEastAsia"/>
          <w:color w:val="000000" w:themeColor="text1"/>
          <w:sz w:val="24"/>
          <w:szCs w:val="24"/>
        </w:rPr>
        <w:t xml:space="preserve">. </w:t>
      </w:r>
      <w:proofErr w:type="spellStart"/>
      <w:r w:rsidRPr="5DFC08D3">
        <w:rPr>
          <w:rFonts w:eastAsiaTheme="minorEastAsia"/>
          <w:color w:val="000000" w:themeColor="text1"/>
          <w:sz w:val="24"/>
          <w:szCs w:val="24"/>
        </w:rPr>
        <w:t>Jhu</w:t>
      </w:r>
      <w:proofErr w:type="spellEnd"/>
      <w:r w:rsidRPr="5DFC08D3">
        <w:rPr>
          <w:rFonts w:eastAsiaTheme="minorEastAsia"/>
          <w:color w:val="000000" w:themeColor="text1"/>
          <w:sz w:val="24"/>
          <w:szCs w:val="24"/>
        </w:rPr>
        <w:t xml:space="preserve"> Press.</w:t>
      </w:r>
    </w:p>
    <w:p w14:paraId="666B95B4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jc w:val="both"/>
        <w:rPr>
          <w:rFonts w:eastAsiaTheme="minorEastAsia"/>
          <w:color w:val="000000" w:themeColor="text1"/>
          <w:sz w:val="24"/>
          <w:szCs w:val="24"/>
          <w:lang w:val="en-US"/>
        </w:rPr>
      </w:pPr>
      <w:r w:rsidRPr="5DFC08D3">
        <w:rPr>
          <w:rFonts w:eastAsiaTheme="minorEastAsia"/>
          <w:color w:val="000000" w:themeColor="text1"/>
          <w:sz w:val="24"/>
          <w:szCs w:val="24"/>
        </w:rPr>
        <w:t xml:space="preserve">GALLUP (2023) The benefits of employee engagement. Available at: </w:t>
      </w:r>
      <w:hyperlink r:id="rId20">
        <w:r w:rsidRPr="5DFC08D3">
          <w:rPr>
            <w:rStyle w:val="Hyperlink"/>
            <w:rFonts w:eastAsiaTheme="minorEastAsia"/>
            <w:sz w:val="24"/>
            <w:szCs w:val="24"/>
          </w:rPr>
          <w:t>https://www.gallup.com/workplace/236927/employee-engagement-drives-growth.aspx</w:t>
        </w:r>
      </w:hyperlink>
      <w:r w:rsidRPr="5DFC08D3">
        <w:rPr>
          <w:rFonts w:eastAsiaTheme="minorEastAsia"/>
          <w:color w:val="000000" w:themeColor="text1"/>
          <w:sz w:val="24"/>
          <w:szCs w:val="24"/>
        </w:rPr>
        <w:t xml:space="preserve"> (Accessed: 16th January 2024).</w:t>
      </w:r>
    </w:p>
    <w:p w14:paraId="485AF714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rPr>
          <w:rFonts w:eastAsiaTheme="minorEastAsia"/>
          <w:color w:val="222222"/>
          <w:sz w:val="24"/>
          <w:szCs w:val="24"/>
          <w:lang w:val="en-US"/>
        </w:rPr>
      </w:pPr>
      <w:r w:rsidRPr="5DFC08D3">
        <w:rPr>
          <w:rFonts w:eastAsiaTheme="minorEastAsia"/>
          <w:color w:val="222222"/>
          <w:sz w:val="24"/>
          <w:szCs w:val="24"/>
        </w:rPr>
        <w:t xml:space="preserve">Hacker, C.A., 2021. </w:t>
      </w:r>
      <w:r w:rsidRPr="5DFC08D3">
        <w:rPr>
          <w:rFonts w:eastAsiaTheme="minorEastAsia"/>
          <w:i/>
          <w:iCs/>
          <w:color w:val="222222"/>
          <w:sz w:val="24"/>
          <w:szCs w:val="24"/>
        </w:rPr>
        <w:t>The high cost of low morale... and what to do about it</w:t>
      </w:r>
      <w:r w:rsidRPr="5DFC08D3">
        <w:rPr>
          <w:rFonts w:eastAsiaTheme="minorEastAsia"/>
          <w:color w:val="222222"/>
          <w:sz w:val="24"/>
          <w:szCs w:val="24"/>
        </w:rPr>
        <w:t>. CRC Press.</w:t>
      </w:r>
    </w:p>
    <w:p w14:paraId="64C58830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rPr>
          <w:rFonts w:ascii="Arial" w:eastAsia="Arial" w:hAnsi="Arial" w:cs="Arial"/>
          <w:color w:val="222222"/>
          <w:sz w:val="19"/>
          <w:szCs w:val="19"/>
        </w:rPr>
      </w:pPr>
      <w:proofErr w:type="spellStart"/>
      <w:r w:rsidRPr="5DFC08D3">
        <w:rPr>
          <w:rFonts w:eastAsiaTheme="minorEastAsia"/>
          <w:color w:val="222222"/>
          <w:sz w:val="24"/>
          <w:szCs w:val="24"/>
        </w:rPr>
        <w:t>Kalogiannidis</w:t>
      </w:r>
      <w:proofErr w:type="spellEnd"/>
      <w:r w:rsidRPr="5DFC08D3">
        <w:rPr>
          <w:rFonts w:eastAsiaTheme="minorEastAsia"/>
          <w:color w:val="222222"/>
          <w:sz w:val="24"/>
          <w:szCs w:val="24"/>
        </w:rPr>
        <w:t xml:space="preserve">, S., 2021. Impact of employee motivation on organizational performance. A scoping review paper for public sector. </w:t>
      </w:r>
      <w:r w:rsidRPr="5DFC08D3">
        <w:rPr>
          <w:rFonts w:eastAsiaTheme="minorEastAsia"/>
          <w:i/>
          <w:iCs/>
          <w:color w:val="222222"/>
          <w:sz w:val="24"/>
          <w:szCs w:val="24"/>
        </w:rPr>
        <w:t>The Strategic Journal of Business &amp; Change Management, 8 (3), 984</w:t>
      </w:r>
      <w:r w:rsidRPr="5DFC08D3">
        <w:rPr>
          <w:rFonts w:eastAsiaTheme="minorEastAsia"/>
          <w:color w:val="222222"/>
          <w:sz w:val="24"/>
          <w:szCs w:val="24"/>
        </w:rPr>
        <w:t xml:space="preserve">, </w:t>
      </w:r>
      <w:r w:rsidRPr="5DFC08D3">
        <w:rPr>
          <w:rFonts w:eastAsiaTheme="minorEastAsia"/>
          <w:i/>
          <w:iCs/>
          <w:color w:val="222222"/>
          <w:sz w:val="24"/>
          <w:szCs w:val="24"/>
        </w:rPr>
        <w:t>996</w:t>
      </w:r>
      <w:r w:rsidRPr="5DFC08D3">
        <w:rPr>
          <w:rFonts w:eastAsiaTheme="minorEastAsia"/>
          <w:color w:val="222222"/>
          <w:sz w:val="24"/>
          <w:szCs w:val="24"/>
        </w:rPr>
        <w:t>(3).</w:t>
      </w:r>
    </w:p>
    <w:p w14:paraId="0906960C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rPr>
          <w:rFonts w:eastAsiaTheme="minorEastAsia"/>
          <w:color w:val="000000" w:themeColor="text1"/>
          <w:sz w:val="24"/>
          <w:szCs w:val="24"/>
          <w:lang w:val="en-US"/>
        </w:rPr>
      </w:pPr>
      <w:r w:rsidRPr="5DFC08D3">
        <w:rPr>
          <w:rFonts w:eastAsiaTheme="minorEastAsia"/>
          <w:color w:val="000000" w:themeColor="text1"/>
          <w:sz w:val="24"/>
          <w:szCs w:val="24"/>
        </w:rPr>
        <w:t xml:space="preserve">Lucena, J., Schneider, J. and Leydens, J.A., 2022. </w:t>
      </w:r>
      <w:r w:rsidRPr="5DFC08D3">
        <w:rPr>
          <w:rFonts w:eastAsiaTheme="minorEastAsia"/>
          <w:i/>
          <w:iCs/>
          <w:color w:val="000000" w:themeColor="text1"/>
          <w:sz w:val="24"/>
          <w:szCs w:val="24"/>
        </w:rPr>
        <w:t>Engineering and sustainable community development</w:t>
      </w:r>
      <w:r w:rsidRPr="5DFC08D3">
        <w:rPr>
          <w:rFonts w:eastAsiaTheme="minorEastAsia"/>
          <w:color w:val="000000" w:themeColor="text1"/>
          <w:sz w:val="24"/>
          <w:szCs w:val="24"/>
        </w:rPr>
        <w:t>. Springer Nature.</w:t>
      </w:r>
    </w:p>
    <w:p w14:paraId="5CB70075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rPr>
          <w:rFonts w:eastAsiaTheme="minorEastAsia"/>
          <w:color w:val="222222"/>
          <w:sz w:val="24"/>
          <w:szCs w:val="24"/>
        </w:rPr>
      </w:pPr>
      <w:r w:rsidRPr="5DFC08D3">
        <w:rPr>
          <w:rFonts w:eastAsiaTheme="minorEastAsia"/>
          <w:color w:val="222222"/>
          <w:sz w:val="24"/>
          <w:szCs w:val="24"/>
        </w:rPr>
        <w:t xml:space="preserve">Mishan, E.J. and Quah, E., 2020. </w:t>
      </w:r>
      <w:r w:rsidRPr="5DFC08D3">
        <w:rPr>
          <w:rFonts w:eastAsiaTheme="minorEastAsia"/>
          <w:i/>
          <w:iCs/>
          <w:color w:val="222222"/>
          <w:sz w:val="24"/>
          <w:szCs w:val="24"/>
        </w:rPr>
        <w:t>Cost-benefit analysis</w:t>
      </w:r>
      <w:r w:rsidRPr="5DFC08D3">
        <w:rPr>
          <w:rFonts w:eastAsiaTheme="minorEastAsia"/>
          <w:color w:val="222222"/>
          <w:sz w:val="24"/>
          <w:szCs w:val="24"/>
        </w:rPr>
        <w:t>. Routledge.</w:t>
      </w:r>
    </w:p>
    <w:p w14:paraId="739967E3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rPr>
          <w:rFonts w:eastAsiaTheme="minorEastAsia"/>
          <w:color w:val="000000" w:themeColor="text1"/>
          <w:sz w:val="24"/>
          <w:szCs w:val="24"/>
          <w:lang w:val="en-US"/>
        </w:rPr>
      </w:pPr>
      <w:proofErr w:type="spellStart"/>
      <w:r w:rsidRPr="5DFC08D3">
        <w:rPr>
          <w:rFonts w:eastAsiaTheme="minorEastAsia"/>
          <w:color w:val="000000" w:themeColor="text1"/>
          <w:sz w:val="24"/>
          <w:szCs w:val="24"/>
        </w:rPr>
        <w:t>Mobolade</w:t>
      </w:r>
      <w:proofErr w:type="spellEnd"/>
      <w:r w:rsidRPr="5DFC08D3">
        <w:rPr>
          <w:rFonts w:eastAsiaTheme="minorEastAsia"/>
          <w:color w:val="000000" w:themeColor="text1"/>
          <w:sz w:val="24"/>
          <w:szCs w:val="24"/>
        </w:rPr>
        <w:t xml:space="preserve">, G.O. and </w:t>
      </w:r>
      <w:proofErr w:type="spellStart"/>
      <w:r w:rsidRPr="5DFC08D3">
        <w:rPr>
          <w:rFonts w:eastAsiaTheme="minorEastAsia"/>
          <w:color w:val="000000" w:themeColor="text1"/>
          <w:sz w:val="24"/>
          <w:szCs w:val="24"/>
        </w:rPr>
        <w:t>Akinade</w:t>
      </w:r>
      <w:proofErr w:type="spellEnd"/>
      <w:r w:rsidRPr="5DFC08D3">
        <w:rPr>
          <w:rFonts w:eastAsiaTheme="minorEastAsia"/>
          <w:color w:val="000000" w:themeColor="text1"/>
          <w:sz w:val="24"/>
          <w:szCs w:val="24"/>
        </w:rPr>
        <w:t xml:space="preserve">, M.E., 2021. Team building and teamwork in organizations: Implications to managers and employees in </w:t>
      </w:r>
      <w:proofErr w:type="gramStart"/>
      <w:r w:rsidRPr="5DFC08D3">
        <w:rPr>
          <w:rFonts w:eastAsiaTheme="minorEastAsia"/>
          <w:color w:val="000000" w:themeColor="text1"/>
          <w:sz w:val="24"/>
          <w:szCs w:val="24"/>
        </w:rPr>
        <w:t>work places</w:t>
      </w:r>
      <w:proofErr w:type="gramEnd"/>
      <w:r w:rsidRPr="5DFC08D3">
        <w:rPr>
          <w:rFonts w:eastAsiaTheme="minorEastAsia"/>
          <w:color w:val="000000" w:themeColor="text1"/>
          <w:sz w:val="24"/>
          <w:szCs w:val="24"/>
        </w:rPr>
        <w:t xml:space="preserve">. </w:t>
      </w:r>
      <w:r w:rsidRPr="5DFC08D3">
        <w:rPr>
          <w:rFonts w:eastAsiaTheme="minorEastAsia"/>
          <w:i/>
          <w:iCs/>
          <w:color w:val="000000" w:themeColor="text1"/>
          <w:sz w:val="24"/>
          <w:szCs w:val="24"/>
        </w:rPr>
        <w:t>International Journal of Management, Social Sciences, Peace and Conflict Studies</w:t>
      </w:r>
      <w:r w:rsidRPr="5DFC08D3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Pr="5DFC08D3">
        <w:rPr>
          <w:rFonts w:eastAsiaTheme="minorEastAsia"/>
          <w:i/>
          <w:iCs/>
          <w:color w:val="000000" w:themeColor="text1"/>
          <w:sz w:val="24"/>
          <w:szCs w:val="24"/>
        </w:rPr>
        <w:t>11</w:t>
      </w:r>
      <w:r w:rsidRPr="5DFC08D3">
        <w:rPr>
          <w:rFonts w:eastAsiaTheme="minorEastAsia"/>
          <w:color w:val="000000" w:themeColor="text1"/>
          <w:sz w:val="24"/>
          <w:szCs w:val="24"/>
        </w:rPr>
        <w:t>(4), p.1.</w:t>
      </w:r>
    </w:p>
    <w:p w14:paraId="5F335212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rPr>
          <w:rFonts w:eastAsiaTheme="minorEastAsia"/>
          <w:color w:val="222222"/>
          <w:sz w:val="24"/>
          <w:szCs w:val="24"/>
        </w:rPr>
      </w:pPr>
      <w:r w:rsidRPr="5DFC08D3">
        <w:rPr>
          <w:rFonts w:eastAsiaTheme="minorEastAsia"/>
          <w:color w:val="222222"/>
          <w:sz w:val="24"/>
          <w:szCs w:val="24"/>
        </w:rPr>
        <w:t xml:space="preserve">Osterwalder, A., Pigneur, Y., Smith, A. and </w:t>
      </w:r>
      <w:proofErr w:type="spellStart"/>
      <w:r w:rsidRPr="5DFC08D3">
        <w:rPr>
          <w:rFonts w:eastAsiaTheme="minorEastAsia"/>
          <w:color w:val="222222"/>
          <w:sz w:val="24"/>
          <w:szCs w:val="24"/>
        </w:rPr>
        <w:t>Etiemble</w:t>
      </w:r>
      <w:proofErr w:type="spellEnd"/>
      <w:r w:rsidRPr="5DFC08D3">
        <w:rPr>
          <w:rFonts w:eastAsiaTheme="minorEastAsia"/>
          <w:color w:val="222222"/>
          <w:sz w:val="24"/>
          <w:szCs w:val="24"/>
        </w:rPr>
        <w:t xml:space="preserve">, F., 2020. </w:t>
      </w:r>
      <w:r w:rsidRPr="5DFC08D3">
        <w:rPr>
          <w:rFonts w:eastAsiaTheme="minorEastAsia"/>
          <w:i/>
          <w:iCs/>
          <w:color w:val="222222"/>
          <w:sz w:val="24"/>
          <w:szCs w:val="24"/>
        </w:rPr>
        <w:t>The invincible company: how to constantly reinvent your organization with inspiration from the world's best business models</w:t>
      </w:r>
      <w:r w:rsidRPr="5DFC08D3">
        <w:rPr>
          <w:rFonts w:eastAsiaTheme="minorEastAsia"/>
          <w:color w:val="222222"/>
          <w:sz w:val="24"/>
          <w:szCs w:val="24"/>
        </w:rPr>
        <w:t xml:space="preserve"> (Vol. 4). John Wiley &amp; Sons.</w:t>
      </w:r>
    </w:p>
    <w:p w14:paraId="4EE057E0" w14:textId="77777777" w:rsidR="00D25148" w:rsidRDefault="00D25148" w:rsidP="5DFC08D3">
      <w:pPr>
        <w:pStyle w:val="ListParagraph"/>
        <w:numPr>
          <w:ilvl w:val="0"/>
          <w:numId w:val="1"/>
        </w:numPr>
        <w:spacing w:after="0" w:line="240" w:lineRule="exact"/>
        <w:ind w:left="-20" w:right="-20"/>
        <w:rPr>
          <w:rFonts w:eastAsiaTheme="minorEastAsia"/>
          <w:color w:val="222222"/>
          <w:sz w:val="24"/>
          <w:szCs w:val="24"/>
        </w:rPr>
      </w:pPr>
      <w:proofErr w:type="spellStart"/>
      <w:r w:rsidRPr="5DFC08D3">
        <w:rPr>
          <w:rFonts w:eastAsiaTheme="minorEastAsia"/>
          <w:color w:val="222222"/>
          <w:sz w:val="24"/>
          <w:szCs w:val="24"/>
        </w:rPr>
        <w:t>Unkelbach</w:t>
      </w:r>
      <w:proofErr w:type="spellEnd"/>
      <w:r w:rsidRPr="5DFC08D3">
        <w:rPr>
          <w:rFonts w:eastAsiaTheme="minorEastAsia"/>
          <w:color w:val="222222"/>
          <w:sz w:val="24"/>
          <w:szCs w:val="24"/>
        </w:rPr>
        <w:t xml:space="preserve">, C., Alves, H. and Koch, A., 2020. Negativity bias, positivity bias, and valence asymmetries: Explaining the differential processing of positive and negative information. In </w:t>
      </w:r>
      <w:r w:rsidRPr="5DFC08D3">
        <w:rPr>
          <w:rFonts w:eastAsiaTheme="minorEastAsia"/>
          <w:i/>
          <w:iCs/>
          <w:color w:val="222222"/>
          <w:sz w:val="24"/>
          <w:szCs w:val="24"/>
        </w:rPr>
        <w:t>Advances in experimental social psychology</w:t>
      </w:r>
      <w:r w:rsidRPr="5DFC08D3">
        <w:rPr>
          <w:rFonts w:eastAsiaTheme="minorEastAsia"/>
          <w:color w:val="222222"/>
          <w:sz w:val="24"/>
          <w:szCs w:val="24"/>
        </w:rPr>
        <w:t xml:space="preserve"> (Vol. 62, pp. 115-187). Academic Press.</w:t>
      </w:r>
    </w:p>
    <w:sectPr w:rsidR="00D25148" w:rsidSect="008B5A35">
      <w:footerReference w:type="first" r:id="rId21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1D2BC4" w14:textId="77777777" w:rsidR="00832192" w:rsidRDefault="00832192" w:rsidP="00832192">
      <w:pPr>
        <w:spacing w:after="0" w:line="240" w:lineRule="auto"/>
      </w:pPr>
      <w:r>
        <w:separator/>
      </w:r>
    </w:p>
  </w:endnote>
  <w:endnote w:type="continuationSeparator" w:id="0">
    <w:p w14:paraId="6B399AF7" w14:textId="77777777" w:rsidR="00832192" w:rsidRDefault="00832192" w:rsidP="008321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7A819B" w14:textId="4B89A6BE" w:rsidR="006E3D70" w:rsidRDefault="00DF287C" w:rsidP="00DF287C">
    <w:pPr>
      <w:pStyle w:val="Footer"/>
      <w:jc w:val="right"/>
    </w:pPr>
    <w:r>
      <w:t>2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EE6451" w14:textId="2474EF5D" w:rsidR="00404A22" w:rsidRDefault="00404A22">
    <w:pPr>
      <w:pStyle w:val="Footer"/>
      <w:jc w:val="right"/>
    </w:pPr>
  </w:p>
  <w:p w14:paraId="5D799388" w14:textId="16706665" w:rsidR="00F306CC" w:rsidRDefault="00F306CC" w:rsidP="006B0C69">
    <w:pPr>
      <w:pStyle w:val="Footer"/>
      <w:jc w:val="right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638F0B" w14:textId="1D518B00" w:rsidR="003B68C8" w:rsidRDefault="003B68C8" w:rsidP="003B68C8">
    <w:pPr>
      <w:pStyle w:val="Footer"/>
      <w:jc w:val="right"/>
    </w:pPr>
    <w:r>
      <w:t>1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11A012" w14:textId="68854205" w:rsidR="003B68C8" w:rsidRDefault="003B68C8" w:rsidP="003B68C8">
    <w:pPr>
      <w:pStyle w:val="Footer"/>
      <w:jc w:val="right"/>
    </w:pPr>
    <w:r>
      <w:t>2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7726A9" w14:textId="328D644F" w:rsidR="003B68C8" w:rsidRDefault="003B68C8" w:rsidP="003B68C8">
    <w:pPr>
      <w:pStyle w:val="Footer"/>
      <w:jc w:val="right"/>
    </w:pPr>
    <w:r>
      <w:t>3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FF1F81" w14:textId="77777777" w:rsidR="00832192" w:rsidRDefault="00832192" w:rsidP="00832192">
      <w:pPr>
        <w:spacing w:after="0" w:line="240" w:lineRule="auto"/>
      </w:pPr>
      <w:r>
        <w:separator/>
      </w:r>
    </w:p>
  </w:footnote>
  <w:footnote w:type="continuationSeparator" w:id="0">
    <w:p w14:paraId="4EFAD2B7" w14:textId="77777777" w:rsidR="00832192" w:rsidRDefault="00832192" w:rsidP="008321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A6C8A2" w14:textId="2C38F207" w:rsidR="00F306CC" w:rsidRDefault="00F306CC">
    <w:pPr>
      <w:pStyle w:val="Header"/>
      <w:jc w:val="right"/>
    </w:pPr>
  </w:p>
  <w:p w14:paraId="3602AD99" w14:textId="77777777" w:rsidR="00F306CC" w:rsidRDefault="00F306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64DED"/>
    <w:multiLevelType w:val="hybridMultilevel"/>
    <w:tmpl w:val="5A3C18DA"/>
    <w:lvl w:ilvl="0" w:tplc="B90C8A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AA480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C81F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C4CD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4A0D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F64C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C254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0E53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B67D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82372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963C783"/>
    <w:rsid w:val="000522BE"/>
    <w:rsid w:val="000523A3"/>
    <w:rsid w:val="000A54B5"/>
    <w:rsid w:val="00242B95"/>
    <w:rsid w:val="002B7115"/>
    <w:rsid w:val="002C4790"/>
    <w:rsid w:val="003358C9"/>
    <w:rsid w:val="003538B0"/>
    <w:rsid w:val="00371FE3"/>
    <w:rsid w:val="0037B15E"/>
    <w:rsid w:val="003B68C8"/>
    <w:rsid w:val="00404A22"/>
    <w:rsid w:val="00455196"/>
    <w:rsid w:val="00455B1D"/>
    <w:rsid w:val="00493C1A"/>
    <w:rsid w:val="004D17DC"/>
    <w:rsid w:val="004D1D0D"/>
    <w:rsid w:val="00563241"/>
    <w:rsid w:val="00602EA5"/>
    <w:rsid w:val="00661FFD"/>
    <w:rsid w:val="006644B6"/>
    <w:rsid w:val="006B0C69"/>
    <w:rsid w:val="006E3D70"/>
    <w:rsid w:val="007BE334"/>
    <w:rsid w:val="007D4BB6"/>
    <w:rsid w:val="00811DE9"/>
    <w:rsid w:val="00832192"/>
    <w:rsid w:val="008B5A35"/>
    <w:rsid w:val="00927EFF"/>
    <w:rsid w:val="009A2715"/>
    <w:rsid w:val="009A47DB"/>
    <w:rsid w:val="00A1506B"/>
    <w:rsid w:val="00A41324"/>
    <w:rsid w:val="00AD2F8D"/>
    <w:rsid w:val="00AF5BBA"/>
    <w:rsid w:val="00B81783"/>
    <w:rsid w:val="00D25148"/>
    <w:rsid w:val="00DD535A"/>
    <w:rsid w:val="00DF287C"/>
    <w:rsid w:val="00F306CC"/>
    <w:rsid w:val="010B1AE8"/>
    <w:rsid w:val="0112CA0A"/>
    <w:rsid w:val="0131E6B4"/>
    <w:rsid w:val="01625FCC"/>
    <w:rsid w:val="0162AD74"/>
    <w:rsid w:val="029D3856"/>
    <w:rsid w:val="02C9C849"/>
    <w:rsid w:val="02FE7DD5"/>
    <w:rsid w:val="03D8F12D"/>
    <w:rsid w:val="03DDACB6"/>
    <w:rsid w:val="04825AEA"/>
    <w:rsid w:val="048A93E2"/>
    <w:rsid w:val="049A4E36"/>
    <w:rsid w:val="04B38BC3"/>
    <w:rsid w:val="04B49EDF"/>
    <w:rsid w:val="04C6B365"/>
    <w:rsid w:val="05E63B2D"/>
    <w:rsid w:val="06BC80A0"/>
    <w:rsid w:val="07B37539"/>
    <w:rsid w:val="080EEA2C"/>
    <w:rsid w:val="09E6BA61"/>
    <w:rsid w:val="0A98D4D1"/>
    <w:rsid w:val="0AB4EC3A"/>
    <w:rsid w:val="0AE8F14E"/>
    <w:rsid w:val="0AF12A46"/>
    <w:rsid w:val="0B828AC2"/>
    <w:rsid w:val="0B8FF1C3"/>
    <w:rsid w:val="0BEB83E5"/>
    <w:rsid w:val="0BF68EB8"/>
    <w:rsid w:val="0D0A10F8"/>
    <w:rsid w:val="0D2BC224"/>
    <w:rsid w:val="0D360B94"/>
    <w:rsid w:val="0D69A6AB"/>
    <w:rsid w:val="0D7B5566"/>
    <w:rsid w:val="0D7FFAB1"/>
    <w:rsid w:val="0D9F26EB"/>
    <w:rsid w:val="0DD07593"/>
    <w:rsid w:val="0DF1E358"/>
    <w:rsid w:val="0E5E007B"/>
    <w:rsid w:val="0EC022BD"/>
    <w:rsid w:val="0ED1DBF5"/>
    <w:rsid w:val="10555C88"/>
    <w:rsid w:val="1055FBE5"/>
    <w:rsid w:val="10CA7BB8"/>
    <w:rsid w:val="11F1CC46"/>
    <w:rsid w:val="122DD535"/>
    <w:rsid w:val="132C5531"/>
    <w:rsid w:val="13718FA5"/>
    <w:rsid w:val="13732A6F"/>
    <w:rsid w:val="138DF6B6"/>
    <w:rsid w:val="13A54D18"/>
    <w:rsid w:val="14288B3F"/>
    <w:rsid w:val="14C9AF8D"/>
    <w:rsid w:val="15296D08"/>
    <w:rsid w:val="15411D79"/>
    <w:rsid w:val="15528509"/>
    <w:rsid w:val="15F0DE67"/>
    <w:rsid w:val="16C59778"/>
    <w:rsid w:val="16E3554B"/>
    <w:rsid w:val="170AC8FF"/>
    <w:rsid w:val="173A5361"/>
    <w:rsid w:val="177982E8"/>
    <w:rsid w:val="17D8EC06"/>
    <w:rsid w:val="1808BAA6"/>
    <w:rsid w:val="180CA49A"/>
    <w:rsid w:val="18610DCA"/>
    <w:rsid w:val="1878BE3B"/>
    <w:rsid w:val="188BF24B"/>
    <w:rsid w:val="19722889"/>
    <w:rsid w:val="1A148E9C"/>
    <w:rsid w:val="1B38F111"/>
    <w:rsid w:val="1B98AE8C"/>
    <w:rsid w:val="1BB2DEBC"/>
    <w:rsid w:val="1BBD0561"/>
    <w:rsid w:val="1C285E26"/>
    <w:rsid w:val="1CD2862A"/>
    <w:rsid w:val="1D34D8FC"/>
    <w:rsid w:val="1DAACF93"/>
    <w:rsid w:val="1E5662BF"/>
    <w:rsid w:val="1E99A916"/>
    <w:rsid w:val="1ED06BF4"/>
    <w:rsid w:val="1EE7FFBF"/>
    <w:rsid w:val="1F23A0C8"/>
    <w:rsid w:val="1F39DC62"/>
    <w:rsid w:val="1F824E5B"/>
    <w:rsid w:val="1FA14D31"/>
    <w:rsid w:val="2035F6A7"/>
    <w:rsid w:val="2083D020"/>
    <w:rsid w:val="20C60FAE"/>
    <w:rsid w:val="20E43B3E"/>
    <w:rsid w:val="211E1EBC"/>
    <w:rsid w:val="2129709B"/>
    <w:rsid w:val="2146BA45"/>
    <w:rsid w:val="21542146"/>
    <w:rsid w:val="22EFF1A7"/>
    <w:rsid w:val="25082DF8"/>
    <w:rsid w:val="254C8CE0"/>
    <w:rsid w:val="25A91DE6"/>
    <w:rsid w:val="26327AE8"/>
    <w:rsid w:val="265B8BEA"/>
    <w:rsid w:val="2683913E"/>
    <w:rsid w:val="276FCBCC"/>
    <w:rsid w:val="27C362CA"/>
    <w:rsid w:val="27E2B14A"/>
    <w:rsid w:val="27E61DEE"/>
    <w:rsid w:val="28E8B085"/>
    <w:rsid w:val="29BB01BE"/>
    <w:rsid w:val="29E2F053"/>
    <w:rsid w:val="2A720E34"/>
    <w:rsid w:val="2AD3E949"/>
    <w:rsid w:val="2AFB038C"/>
    <w:rsid w:val="2B1A520C"/>
    <w:rsid w:val="2B570261"/>
    <w:rsid w:val="2B72AD30"/>
    <w:rsid w:val="2C185F6A"/>
    <w:rsid w:val="2C76D492"/>
    <w:rsid w:val="2CF2D2C2"/>
    <w:rsid w:val="2E90CACE"/>
    <w:rsid w:val="2F69AD6C"/>
    <w:rsid w:val="2F7A7890"/>
    <w:rsid w:val="30B88F47"/>
    <w:rsid w:val="3102E9EF"/>
    <w:rsid w:val="31296023"/>
    <w:rsid w:val="31DDF826"/>
    <w:rsid w:val="321FE309"/>
    <w:rsid w:val="3237BD84"/>
    <w:rsid w:val="32A930B8"/>
    <w:rsid w:val="32F8AE70"/>
    <w:rsid w:val="32F9087F"/>
    <w:rsid w:val="33009BF6"/>
    <w:rsid w:val="333214BC"/>
    <w:rsid w:val="33B2B666"/>
    <w:rsid w:val="341F1D0C"/>
    <w:rsid w:val="34FDE4A7"/>
    <w:rsid w:val="350CC19E"/>
    <w:rsid w:val="354E86C7"/>
    <w:rsid w:val="356F5E46"/>
    <w:rsid w:val="35960CB1"/>
    <w:rsid w:val="36001270"/>
    <w:rsid w:val="3636D382"/>
    <w:rsid w:val="36D46A60"/>
    <w:rsid w:val="36EA5728"/>
    <w:rsid w:val="372A011C"/>
    <w:rsid w:val="3745AECE"/>
    <w:rsid w:val="37C65FC8"/>
    <w:rsid w:val="3856D114"/>
    <w:rsid w:val="38A5B9DF"/>
    <w:rsid w:val="3967EFF4"/>
    <w:rsid w:val="39680C9A"/>
    <w:rsid w:val="39B45D2B"/>
    <w:rsid w:val="3A71DD73"/>
    <w:rsid w:val="3AED1E11"/>
    <w:rsid w:val="3B03DCFB"/>
    <w:rsid w:val="3B0BADDB"/>
    <w:rsid w:val="3BE276B2"/>
    <w:rsid w:val="3C6605D0"/>
    <w:rsid w:val="3C9D69E6"/>
    <w:rsid w:val="3CA77E3C"/>
    <w:rsid w:val="3D219F3E"/>
    <w:rsid w:val="3E58C8A9"/>
    <w:rsid w:val="3E881E21"/>
    <w:rsid w:val="3EDCFACB"/>
    <w:rsid w:val="3F96C16D"/>
    <w:rsid w:val="3FF6CF6F"/>
    <w:rsid w:val="404DCDE3"/>
    <w:rsid w:val="409A32ED"/>
    <w:rsid w:val="40F32C90"/>
    <w:rsid w:val="41020987"/>
    <w:rsid w:val="4168EADF"/>
    <w:rsid w:val="417AEF5F"/>
    <w:rsid w:val="41876F6B"/>
    <w:rsid w:val="41933068"/>
    <w:rsid w:val="41C36690"/>
    <w:rsid w:val="41D6FE02"/>
    <w:rsid w:val="42CC9C34"/>
    <w:rsid w:val="42FFB9FE"/>
    <w:rsid w:val="43CB053F"/>
    <w:rsid w:val="44B29021"/>
    <w:rsid w:val="44CA4092"/>
    <w:rsid w:val="44D48FA0"/>
    <w:rsid w:val="44FB0752"/>
    <w:rsid w:val="4592A432"/>
    <w:rsid w:val="45A22909"/>
    <w:rsid w:val="45B9A433"/>
    <w:rsid w:val="45D088B9"/>
    <w:rsid w:val="45F8CAD9"/>
    <w:rsid w:val="466FB63D"/>
    <w:rsid w:val="46FA6ED2"/>
    <w:rsid w:val="47714B0B"/>
    <w:rsid w:val="486FD9D0"/>
    <w:rsid w:val="48E51618"/>
    <w:rsid w:val="496A04FA"/>
    <w:rsid w:val="498DD67F"/>
    <w:rsid w:val="499DB1B5"/>
    <w:rsid w:val="4A688F25"/>
    <w:rsid w:val="4A75F9FE"/>
    <w:rsid w:val="4B21EE4B"/>
    <w:rsid w:val="4B6A48D6"/>
    <w:rsid w:val="4B9E9FD4"/>
    <w:rsid w:val="4C11CA5F"/>
    <w:rsid w:val="4C440C1C"/>
    <w:rsid w:val="4C44BC2E"/>
    <w:rsid w:val="4CBDA206"/>
    <w:rsid w:val="4CD0A887"/>
    <w:rsid w:val="4D367613"/>
    <w:rsid w:val="4DB8873B"/>
    <w:rsid w:val="4DBC97BB"/>
    <w:rsid w:val="4E1032E4"/>
    <w:rsid w:val="4E59CC76"/>
    <w:rsid w:val="4F54579C"/>
    <w:rsid w:val="500CF339"/>
    <w:rsid w:val="50470973"/>
    <w:rsid w:val="5072CD58"/>
    <w:rsid w:val="5189A6F0"/>
    <w:rsid w:val="51938CB4"/>
    <w:rsid w:val="52528562"/>
    <w:rsid w:val="525FEC63"/>
    <w:rsid w:val="53EE55C3"/>
    <w:rsid w:val="53FB542E"/>
    <w:rsid w:val="54C147B2"/>
    <w:rsid w:val="54E640EA"/>
    <w:rsid w:val="5542F98E"/>
    <w:rsid w:val="558A2624"/>
    <w:rsid w:val="563B90C3"/>
    <w:rsid w:val="58C1C6E6"/>
    <w:rsid w:val="5963C783"/>
    <w:rsid w:val="5A00A0BF"/>
    <w:rsid w:val="5A302A86"/>
    <w:rsid w:val="5B1A03BD"/>
    <w:rsid w:val="5B2BC920"/>
    <w:rsid w:val="5B308936"/>
    <w:rsid w:val="5B94B83C"/>
    <w:rsid w:val="5C308D20"/>
    <w:rsid w:val="5DFC08D3"/>
    <w:rsid w:val="5E70C9B5"/>
    <w:rsid w:val="5EA0720E"/>
    <w:rsid w:val="5FFF3A43"/>
    <w:rsid w:val="603AA2B2"/>
    <w:rsid w:val="60ACCEEB"/>
    <w:rsid w:val="60D6E230"/>
    <w:rsid w:val="60FC67FF"/>
    <w:rsid w:val="618B9E21"/>
    <w:rsid w:val="619B0AA4"/>
    <w:rsid w:val="61DE01BF"/>
    <w:rsid w:val="62212A7C"/>
    <w:rsid w:val="641DA1EA"/>
    <w:rsid w:val="644FC515"/>
    <w:rsid w:val="64C605E0"/>
    <w:rsid w:val="64DCEA57"/>
    <w:rsid w:val="65F33A76"/>
    <w:rsid w:val="66548F6D"/>
    <w:rsid w:val="673C745E"/>
    <w:rsid w:val="67600F5B"/>
    <w:rsid w:val="67CD8579"/>
    <w:rsid w:val="68BCDA71"/>
    <w:rsid w:val="68CA07AF"/>
    <w:rsid w:val="6A43CB53"/>
    <w:rsid w:val="6A741520"/>
    <w:rsid w:val="6A9F4C17"/>
    <w:rsid w:val="6C4851C6"/>
    <w:rsid w:val="6C87CE3F"/>
    <w:rsid w:val="6CF78D09"/>
    <w:rsid w:val="6D538BDE"/>
    <w:rsid w:val="6DAD5FEC"/>
    <w:rsid w:val="6DF42C1A"/>
    <w:rsid w:val="6E0997C5"/>
    <w:rsid w:val="6E64CB1B"/>
    <w:rsid w:val="6E935D6A"/>
    <w:rsid w:val="6EBDC04B"/>
    <w:rsid w:val="6F12B92D"/>
    <w:rsid w:val="6F7D89C9"/>
    <w:rsid w:val="6FBF6F01"/>
    <w:rsid w:val="70235606"/>
    <w:rsid w:val="702F2DCB"/>
    <w:rsid w:val="706D0D10"/>
    <w:rsid w:val="7076F816"/>
    <w:rsid w:val="708B2CA0"/>
    <w:rsid w:val="70C5CC6E"/>
    <w:rsid w:val="70E356A4"/>
    <w:rsid w:val="71C3720F"/>
    <w:rsid w:val="72C319F4"/>
    <w:rsid w:val="73C2CD62"/>
    <w:rsid w:val="73CE28EF"/>
    <w:rsid w:val="742306D9"/>
    <w:rsid w:val="744DB2CD"/>
    <w:rsid w:val="7492E024"/>
    <w:rsid w:val="75794F91"/>
    <w:rsid w:val="7605E1E3"/>
    <w:rsid w:val="761FFACC"/>
    <w:rsid w:val="76313374"/>
    <w:rsid w:val="76845E8C"/>
    <w:rsid w:val="76C77C55"/>
    <w:rsid w:val="76FA6E24"/>
    <w:rsid w:val="771B4998"/>
    <w:rsid w:val="7854B564"/>
    <w:rsid w:val="789537CE"/>
    <w:rsid w:val="7926D4CE"/>
    <w:rsid w:val="79337344"/>
    <w:rsid w:val="793D82A5"/>
    <w:rsid w:val="79E1943B"/>
    <w:rsid w:val="7A13F498"/>
    <w:rsid w:val="7A4E4163"/>
    <w:rsid w:val="7A760A56"/>
    <w:rsid w:val="7AB44931"/>
    <w:rsid w:val="7ACF9CF8"/>
    <w:rsid w:val="7AF36BEF"/>
    <w:rsid w:val="7B0AEB01"/>
    <w:rsid w:val="7B71E072"/>
    <w:rsid w:val="7B912EF2"/>
    <w:rsid w:val="7BCCD890"/>
    <w:rsid w:val="7C24F8C2"/>
    <w:rsid w:val="7C3739AB"/>
    <w:rsid w:val="7C7753B8"/>
    <w:rsid w:val="7C8F3C50"/>
    <w:rsid w:val="7D10842F"/>
    <w:rsid w:val="7E218C31"/>
    <w:rsid w:val="7E41AFF0"/>
    <w:rsid w:val="7EBB4BC8"/>
    <w:rsid w:val="7EDD7AB5"/>
    <w:rsid w:val="7F1EA866"/>
    <w:rsid w:val="7F4DFF75"/>
    <w:rsid w:val="7F512767"/>
    <w:rsid w:val="7F8810FA"/>
    <w:rsid w:val="7F8843F8"/>
    <w:rsid w:val="7F961652"/>
    <w:rsid w:val="7FC6DD12"/>
    <w:rsid w:val="7FDD80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B7674CB"/>
  <w15:chartTrackingRefBased/>
  <w15:docId w15:val="{AA7E2B19-A828-4C98-9525-DF9B3946BE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5DFC08D3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5DFC08D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5DFC08D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5DFC08D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5DFC08D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5DFC08D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5DFC08D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5DFC08D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5DFC08D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5DFC08D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5DFC08D3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5DFC08D3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5DFC08D3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5DFC08D3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5DFC08D3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Heading1Char">
    <w:name w:val="Heading 1 Char"/>
    <w:basedOn w:val="DefaultParagraphFont"/>
    <w:link w:val="Heading1"/>
    <w:uiPriority w:val="9"/>
    <w:rsid w:val="5DFC08D3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5DFC08D3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5DFC08D3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5DFC08D3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5DFC08D3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5DFC08D3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5DFC08D3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5DFC08D3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5DFC08D3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5DFC08D3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5DFC08D3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5DFC08D3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5DFC08D3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5DFC08D3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5DFC08D3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5DFC08D3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5DFC08D3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5DFC08D3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5DFC08D3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5DFC08D3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5DFC08D3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5DFC08D3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5DFC08D3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5DFC08D3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5DFC08D3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5DFC08D3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5DFC08D3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5DFC08D3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5DFC08D3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5DFC08D3"/>
    <w:rPr>
      <w:noProof w:val="0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602EA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2B7115"/>
    <w:pPr>
      <w:outlineLvl w:val="9"/>
    </w:pPr>
    <w:rPr>
      <w:lang w:eastAsia="zh-CN"/>
    </w:rPr>
  </w:style>
  <w:style w:type="paragraph" w:styleId="NoSpacing">
    <w:name w:val="No Spacing"/>
    <w:link w:val="NoSpacingChar"/>
    <w:uiPriority w:val="1"/>
    <w:qFormat/>
    <w:rsid w:val="00404A22"/>
    <w:pPr>
      <w:spacing w:after="0" w:line="240" w:lineRule="auto"/>
    </w:pPr>
    <w:rPr>
      <w:rFonts w:eastAsiaTheme="minorEastAsia"/>
      <w:lang w:val="en-GB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404A22"/>
    <w:rPr>
      <w:rFonts w:eastAsiaTheme="minorEastAsia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21" Type="http://schemas.openxmlformats.org/officeDocument/2006/relationships/footer" Target="footer5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hyperlink" Target="https://www.gallup.com/workplace/236927/employee-engagement-drives-growth.aspx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footer" Target="footer1.xml"/><Relationship Id="rId23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19" Type="http://schemas.openxmlformats.org/officeDocument/2006/relationships/footer" Target="footer4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eader" Target="header1.xml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9A17E4742BB471492EF0ADD30EBF7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C20195-747D-4D90-BA44-BEF35FC2A378}"/>
      </w:docPartPr>
      <w:docPartBody>
        <w:p w:rsidR="007F47CF" w:rsidRDefault="007F47CF" w:rsidP="007F47CF">
          <w:pPr>
            <w:pStyle w:val="89A17E4742BB471492EF0ADD30EBF7EA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7CF"/>
    <w:rsid w:val="007F4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9A17E4742BB471492EF0ADD30EBF7EA">
    <w:name w:val="89A17E4742BB471492EF0ADD30EBF7EA"/>
    <w:rsid w:val="007F47CF"/>
  </w:style>
  <w:style w:type="paragraph" w:customStyle="1" w:styleId="60DA22A0B70D4D7ABE6E0E20CA26D97E">
    <w:name w:val="60DA22A0B70D4D7ABE6E0E20CA26D97E"/>
    <w:rsid w:val="007F47C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2320327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8" ma:contentTypeDescription="Create a new document." ma:contentTypeScope="" ma:versionID="034084e1a75161546657c7693f0d7306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b3d8fea8c932fa3298c55c09c9440e53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A8FACD3-A3E2-49A2-B05F-9F16D7952A0A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39B0301-71DF-446D-B6F4-7A6D73BEC2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99B1008-EB57-435B-8B29-650B35F72E70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0ACA71C1-171F-46B3-8150-E39CDAF06E67}">
  <ds:schemaRefs>
    <ds:schemaRef ds:uri="550816ce-8156-4f45-b1c4-24236a73d01f"/>
    <ds:schemaRef ds:uri="http://www.w3.org/XML/1998/namespace"/>
    <ds:schemaRef ds:uri="http://purl.org/dc/terms/"/>
    <ds:schemaRef ds:uri="http://schemas.openxmlformats.org/package/2006/metadata/core-properties"/>
    <ds:schemaRef ds:uri="0ebdf10f-b5a3-45b6-acdb-7dc1eb398785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purl.org/dc/dcmitype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1369</Words>
  <Characters>7806</Characters>
  <Application>Microsoft Office Word</Application>
  <DocSecurity>0</DocSecurity>
  <Lines>65</Lines>
  <Paragraphs>18</Paragraphs>
  <ScaleCrop>false</ScaleCrop>
  <Company>Cole rees</Company>
  <LinksUpToDate>false</LinksUpToDate>
  <CharactersWithSpaces>9157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reort to provide a comprehensive overview of the TeamTune company services</dc:title>
  <dc:subject/>
  <dc:creator>Cole Rees (2320327)</dc:creator>
  <cp:keywords/>
  <dc:description/>
  <cp:lastModifiedBy>Cole Rees (2320327)</cp:lastModifiedBy>
  <cp:revision>2</cp:revision>
  <dcterms:created xsi:type="dcterms:W3CDTF">2024-01-26T14:07:00Z</dcterms:created>
  <dcterms:modified xsi:type="dcterms:W3CDTF">2024-01-26T14:07:00Z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