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5B9BD5" w:themeColor="accent1"/>
        </w:rPr>
        <w:id w:val="1171756377"/>
        <w:docPartObj>
          <w:docPartGallery w:val="Cover Pages"/>
          <w:docPartUnique/>
        </w:docPartObj>
      </w:sdtPr>
      <w:sdtEndPr>
        <w:rPr>
          <w:color w:val="auto"/>
        </w:rPr>
      </w:sdtEndPr>
      <w:sdtContent>
        <w:p w14:paraId="0CFABD2C" w14:textId="34E727BA" w:rsidR="00BB17A8" w:rsidRDefault="00BB17A8">
          <w:pPr>
            <w:pStyle w:val="NoSpacing"/>
            <w:spacing w:before="1540" w:after="240"/>
            <w:jc w:val="center"/>
            <w:rPr>
              <w:color w:val="5B9BD5" w:themeColor="accent1"/>
            </w:rPr>
          </w:pPr>
          <w:r>
            <w:rPr>
              <w:noProof/>
              <w:color w:val="5B9BD5" w:themeColor="accent1"/>
              <w:lang w:val="en-GB" w:eastAsia="en-GB"/>
            </w:rPr>
            <w:drawing>
              <wp:inline distT="0" distB="0" distL="0" distR="0" wp14:anchorId="3967283F" wp14:editId="457FD3E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18926771C9464E118FEDB88A40343E4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A38088B" w14:textId="599DBF44" w:rsidR="00BB17A8" w:rsidRDefault="009E5F7A" w:rsidP="001C0CD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Budgeting and beyond</w:t>
              </w:r>
            </w:p>
          </w:sdtContent>
        </w:sdt>
        <w:sdt>
          <w:sdtPr>
            <w:rPr>
              <w:color w:val="5B9BD5" w:themeColor="accent1"/>
              <w:sz w:val="28"/>
              <w:szCs w:val="28"/>
            </w:rPr>
            <w:alias w:val="Subtitle"/>
            <w:tag w:val=""/>
            <w:id w:val="328029620"/>
            <w:placeholder>
              <w:docPart w:val="4C0D01D77A5E4C799C4DA2E34BB4A537"/>
            </w:placeholder>
            <w:dataBinding w:prefixMappings="xmlns:ns0='http://purl.org/dc/elements/1.1/' xmlns:ns1='http://schemas.openxmlformats.org/package/2006/metadata/core-properties' " w:xpath="/ns1:coreProperties[1]/ns0:subject[1]" w:storeItemID="{6C3C8BC8-F283-45AE-878A-BAB7291924A1}"/>
            <w:text/>
          </w:sdtPr>
          <w:sdtEndPr/>
          <w:sdtContent>
            <w:p w14:paraId="22AC81E2" w14:textId="3900884B" w:rsidR="00BB17A8" w:rsidRDefault="002C5631">
              <w:pPr>
                <w:pStyle w:val="NoSpacing"/>
                <w:jc w:val="center"/>
                <w:rPr>
                  <w:color w:val="5B9BD5" w:themeColor="accent1"/>
                  <w:sz w:val="28"/>
                  <w:szCs w:val="28"/>
                </w:rPr>
              </w:pPr>
              <w:r>
                <w:rPr>
                  <w:color w:val="5B9BD5" w:themeColor="accent1"/>
                  <w:sz w:val="28"/>
                  <w:szCs w:val="28"/>
                </w:rPr>
                <w:t>P151235</w:t>
              </w:r>
            </w:p>
          </w:sdtContent>
        </w:sdt>
        <w:p w14:paraId="6433A23B" w14:textId="0537F1F7" w:rsidR="00BB17A8" w:rsidRPr="00BB17A8" w:rsidRDefault="00BB17A8" w:rsidP="00BB17A8">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7216" behindDoc="0" locked="0" layoutInCell="1" allowOverlap="1" wp14:anchorId="53F1F92C" wp14:editId="04F0F12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05T00:00:00Z">
                                    <w:dateFormat w:val="MMMM d, yyyy"/>
                                    <w:lid w:val="en-US"/>
                                    <w:storeMappedDataAs w:val="dateTime"/>
                                    <w:calendar w:val="gregorian"/>
                                  </w:date>
                                </w:sdtPr>
                                <w:sdtEndPr/>
                                <w:sdtContent>
                                  <w:p w14:paraId="0BBF5864" w14:textId="01103508" w:rsidR="00BB17A8" w:rsidRDefault="00BF19D5">
                                    <w:pPr>
                                      <w:pStyle w:val="NoSpacing"/>
                                      <w:spacing w:after="40"/>
                                      <w:jc w:val="center"/>
                                      <w:rPr>
                                        <w:caps/>
                                        <w:color w:val="5B9BD5" w:themeColor="accent1"/>
                                        <w:sz w:val="28"/>
                                        <w:szCs w:val="28"/>
                                      </w:rPr>
                                    </w:pPr>
                                    <w:r>
                                      <w:rPr>
                                        <w:caps/>
                                        <w:color w:val="5B9BD5" w:themeColor="accent1"/>
                                        <w:sz w:val="28"/>
                                        <w:szCs w:val="28"/>
                                      </w:rPr>
                                      <w:t>April 5,</w:t>
                                    </w:r>
                                    <w:r w:rsidR="00E24898">
                                      <w:rPr>
                                        <w:caps/>
                                        <w:color w:val="5B9BD5" w:themeColor="accent1"/>
                                        <w:sz w:val="28"/>
                                        <w:szCs w:val="28"/>
                                      </w:rPr>
                                      <w:t xml:space="preserve"> 2019</w:t>
                                    </w:r>
                                  </w:p>
                                </w:sdtContent>
                              </w:sdt>
                              <w:p w14:paraId="46AEB5D1" w14:textId="3C5FFD78" w:rsidR="00BB17A8" w:rsidRDefault="0028224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B17A8">
                                      <w:rPr>
                                        <w:caps/>
                                        <w:color w:val="5B9BD5" w:themeColor="accent1"/>
                                      </w:rPr>
                                      <w:t>University of Wales Trinity Saint David</w:t>
                                    </w:r>
                                  </w:sdtContent>
                                </w:sdt>
                              </w:p>
                              <w:p w14:paraId="3781E353" w14:textId="4B92B56E" w:rsidR="00BB17A8" w:rsidRDefault="0028224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76FF1">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3F1F92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4-05T00:00:00Z">
                              <w:dateFormat w:val="MMMM d, yyyy"/>
                              <w:lid w:val="en-US"/>
                              <w:storeMappedDataAs w:val="dateTime"/>
                              <w:calendar w:val="gregorian"/>
                            </w:date>
                          </w:sdtPr>
                          <w:sdtEndPr/>
                          <w:sdtContent>
                            <w:p w14:paraId="0BBF5864" w14:textId="01103508" w:rsidR="00BB17A8" w:rsidRDefault="00BF19D5">
                              <w:pPr>
                                <w:pStyle w:val="NoSpacing"/>
                                <w:spacing w:after="40"/>
                                <w:jc w:val="center"/>
                                <w:rPr>
                                  <w:caps/>
                                  <w:color w:val="5B9BD5" w:themeColor="accent1"/>
                                  <w:sz w:val="28"/>
                                  <w:szCs w:val="28"/>
                                </w:rPr>
                              </w:pPr>
                              <w:r>
                                <w:rPr>
                                  <w:caps/>
                                  <w:color w:val="5B9BD5" w:themeColor="accent1"/>
                                  <w:sz w:val="28"/>
                                  <w:szCs w:val="28"/>
                                </w:rPr>
                                <w:t>April 5,</w:t>
                              </w:r>
                              <w:r w:rsidR="00E24898">
                                <w:rPr>
                                  <w:caps/>
                                  <w:color w:val="5B9BD5" w:themeColor="accent1"/>
                                  <w:sz w:val="28"/>
                                  <w:szCs w:val="28"/>
                                </w:rPr>
                                <w:t xml:space="preserve"> 2019</w:t>
                              </w:r>
                            </w:p>
                          </w:sdtContent>
                        </w:sdt>
                        <w:p w14:paraId="46AEB5D1" w14:textId="3C5FFD78" w:rsidR="00BB17A8" w:rsidRDefault="0028224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B17A8">
                                <w:rPr>
                                  <w:caps/>
                                  <w:color w:val="5B9BD5" w:themeColor="accent1"/>
                                </w:rPr>
                                <w:t>University of Wales Trinity Saint David</w:t>
                              </w:r>
                            </w:sdtContent>
                          </w:sdt>
                        </w:p>
                        <w:p w14:paraId="3781E353" w14:textId="4B92B56E" w:rsidR="00BB17A8" w:rsidRDefault="0028224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76FF1">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A60AC7B" wp14:editId="59C5A47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bookmarkStart w:id="0" w:name="_Toc5287712"/>
    <w:p w14:paraId="538CA978" w14:textId="195C034A" w:rsidR="000841A4" w:rsidRDefault="00BB17A8" w:rsidP="000841A4">
      <w:pPr>
        <w:pStyle w:val="Heading1"/>
        <w:sectPr w:rsidR="000841A4" w:rsidSect="00FB6B9E">
          <w:headerReference w:type="default"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pPr>
      <w:r>
        <w:rPr>
          <w:noProof/>
          <w:lang w:eastAsia="en-GB"/>
        </w:rPr>
        <mc:AlternateContent>
          <mc:Choice Requires="wps">
            <w:drawing>
              <wp:anchor distT="45720" distB="45720" distL="114300" distR="114300" simplePos="0" relativeHeight="251658240" behindDoc="0" locked="0" layoutInCell="1" allowOverlap="1" wp14:anchorId="79F6E507" wp14:editId="13E2B9F5">
                <wp:simplePos x="0" y="0"/>
                <wp:positionH relativeFrom="column">
                  <wp:posOffset>-314325</wp:posOffset>
                </wp:positionH>
                <wp:positionV relativeFrom="paragraph">
                  <wp:posOffset>186055</wp:posOffset>
                </wp:positionV>
                <wp:extent cx="62103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0300" cy="1404620"/>
                        </a:xfrm>
                        <a:prstGeom prst="rect">
                          <a:avLst/>
                        </a:prstGeom>
                        <a:solidFill>
                          <a:srgbClr val="FFFFFF"/>
                        </a:solidFill>
                        <a:ln w="9525">
                          <a:noFill/>
                          <a:miter lim="800000"/>
                          <a:headEnd/>
                          <a:tailEnd/>
                        </a:ln>
                      </wps:spPr>
                      <wps:txbx>
                        <w:txbxContent>
                          <w:p w14:paraId="4BB384AE" w14:textId="56FEA510" w:rsidR="00876FF1" w:rsidRDefault="009E5F7A">
                            <w:r>
                              <w:t>Management Accounting</w:t>
                            </w:r>
                          </w:p>
                          <w:p w14:paraId="66FC6AC7" w14:textId="73BC6354" w:rsidR="00876FF1" w:rsidRDefault="009E5F7A">
                            <w:r>
                              <w:t xml:space="preserve">Manjit </w:t>
                            </w:r>
                            <w:proofErr w:type="spellStart"/>
                            <w:r>
                              <w:t>Biant</w:t>
                            </w:r>
                            <w:proofErr w:type="spellEnd"/>
                          </w:p>
                          <w:p w14:paraId="15A0AC1F" w14:textId="6B8C66F0" w:rsidR="00876FF1" w:rsidRDefault="00876FF1">
                            <w:r>
                              <w:t>Level 5</w:t>
                            </w:r>
                          </w:p>
                          <w:p w14:paraId="1BA432B1" w14:textId="77777777" w:rsidR="00BB17A8" w:rsidRDefault="00BB17A8"/>
                          <w:p w14:paraId="12055610" w14:textId="77777777" w:rsidR="00BB17A8" w:rsidRDefault="00BB17A8"/>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F6E507" id="Text Box 2" o:spid="_x0000_s1027" type="#_x0000_t202" style="position:absolute;margin-left:-24.75pt;margin-top:14.65pt;width:489pt;height:110.6pt;z-index:251658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" stroked="f">
                <v:textbox style="mso-fit-shape-to-text:t">
                  <w:txbxContent>
                    <w:p w14:paraId="4BB384AE" w14:textId="56FEA510" w:rsidR="00876FF1" w:rsidRDefault="009E5F7A">
                      <w:r>
                        <w:t>Management Accounting</w:t>
                      </w:r>
                    </w:p>
                    <w:p w14:paraId="66FC6AC7" w14:textId="73BC6354" w:rsidR="00876FF1" w:rsidRDefault="009E5F7A">
                      <w:r>
                        <w:t xml:space="preserve">Manjit </w:t>
                      </w:r>
                      <w:proofErr w:type="spellStart"/>
                      <w:r>
                        <w:t>Biant</w:t>
                      </w:r>
                      <w:proofErr w:type="spellEnd"/>
                    </w:p>
                    <w:p w14:paraId="15A0AC1F" w14:textId="6B8C66F0" w:rsidR="00876FF1" w:rsidRDefault="00876FF1">
                      <w:r>
                        <w:t>Level 5</w:t>
                      </w:r>
                    </w:p>
                    <w:p w14:paraId="1BA432B1" w14:textId="77777777" w:rsidR="00BB17A8" w:rsidRDefault="00BB17A8"/>
                    <w:p w14:paraId="12055610" w14:textId="77777777" w:rsidR="00BB17A8" w:rsidRDefault="00BB17A8"/>
                  </w:txbxContent>
                </v:textbox>
                <w10:wrap type="square"/>
              </v:shape>
            </w:pict>
          </mc:Fallback>
        </mc:AlternateContent>
      </w:r>
      <w:bookmarkEnd w:id="0"/>
    </w:p>
    <w:p w14:paraId="24C15624" w14:textId="77777777" w:rsidR="0032661E" w:rsidRDefault="0032661E" w:rsidP="0032661E">
      <w:pPr>
        <w:rPr>
          <w:b/>
          <w:sz w:val="24"/>
        </w:rPr>
      </w:pPr>
      <w:bookmarkStart w:id="1" w:name="_Toc497390348"/>
    </w:p>
    <w:p w14:paraId="63726D0A" w14:textId="77777777" w:rsidR="0032661E" w:rsidRDefault="0032661E" w:rsidP="0032661E">
      <w:pPr>
        <w:rPr>
          <w:b/>
          <w:sz w:val="24"/>
        </w:rPr>
      </w:pPr>
    </w:p>
    <w:p w14:paraId="75BE9C64" w14:textId="77777777" w:rsidR="0032661E" w:rsidRDefault="0032661E" w:rsidP="0032661E">
      <w:pPr>
        <w:rPr>
          <w:b/>
          <w:sz w:val="24"/>
        </w:rPr>
      </w:pPr>
    </w:p>
    <w:p w14:paraId="27F9043A" w14:textId="77777777" w:rsidR="0032661E" w:rsidRDefault="0032661E" w:rsidP="0032661E">
      <w:pPr>
        <w:rPr>
          <w:b/>
          <w:sz w:val="24"/>
        </w:rPr>
      </w:pPr>
    </w:p>
    <w:p w14:paraId="3430EFFF" w14:textId="77777777" w:rsidR="0035133B" w:rsidRDefault="0035133B" w:rsidP="0035133B">
      <w:pPr>
        <w:rPr>
          <w:u w:val="single"/>
        </w:rPr>
      </w:pPr>
    </w:p>
    <w:p w14:paraId="5473D217" w14:textId="2E5AF2F8" w:rsidR="0035133B" w:rsidRPr="0035133B" w:rsidRDefault="0035133B" w:rsidP="0035133B">
      <w:pPr>
        <w:jc w:val="center"/>
        <w:rPr>
          <w:sz w:val="28"/>
        </w:rPr>
      </w:pPr>
      <w:r w:rsidRPr="0035133B">
        <w:rPr>
          <w:sz w:val="28"/>
        </w:rPr>
        <w:t>In the modern era of business, the traditional methods of budgeting are fast becoming outdated. In dire need of modernising, the process needs to adopt a more ‘fast’ and ‘agile’ approach (Hope and Fraser, 2003a). Failure to do will render the process redundant, with the current process being referred to as ‘a joke’ (Jensen, 2001), ‘a thing of the past’ (</w:t>
      </w:r>
      <w:proofErr w:type="spellStart"/>
      <w:r w:rsidRPr="0035133B">
        <w:rPr>
          <w:sz w:val="28"/>
        </w:rPr>
        <w:t>Gurton</w:t>
      </w:r>
      <w:proofErr w:type="spellEnd"/>
      <w:r w:rsidRPr="0035133B">
        <w:rPr>
          <w:sz w:val="28"/>
        </w:rPr>
        <w:t>, 1999), and ‘the last bastion of soviet style planning’ (Hope and Fraser, 2003a)</w:t>
      </w:r>
    </w:p>
    <w:p w14:paraId="578A49C2" w14:textId="77777777" w:rsidR="0032661E" w:rsidRDefault="0032661E" w:rsidP="0032661E">
      <w:pPr>
        <w:rPr>
          <w:b/>
          <w:sz w:val="24"/>
        </w:rPr>
      </w:pPr>
    </w:p>
    <w:p w14:paraId="0126B050" w14:textId="77777777" w:rsidR="0032661E" w:rsidRDefault="0032661E" w:rsidP="0032661E">
      <w:pPr>
        <w:rPr>
          <w:b/>
          <w:sz w:val="24"/>
        </w:rPr>
      </w:pPr>
    </w:p>
    <w:p w14:paraId="626D381E" w14:textId="77777777" w:rsidR="0032661E" w:rsidRDefault="0032661E" w:rsidP="0032661E">
      <w:pPr>
        <w:rPr>
          <w:b/>
          <w:sz w:val="24"/>
        </w:rPr>
      </w:pPr>
    </w:p>
    <w:p w14:paraId="38651464" w14:textId="77777777" w:rsidR="0032661E" w:rsidRDefault="0032661E" w:rsidP="0032661E">
      <w:pPr>
        <w:rPr>
          <w:b/>
          <w:sz w:val="24"/>
        </w:rPr>
      </w:pPr>
    </w:p>
    <w:p w14:paraId="65F2B95F" w14:textId="77777777" w:rsidR="0032661E" w:rsidRDefault="0032661E" w:rsidP="0032661E">
      <w:pPr>
        <w:rPr>
          <w:b/>
          <w:sz w:val="24"/>
        </w:rPr>
      </w:pPr>
    </w:p>
    <w:p w14:paraId="43E0EDDE" w14:textId="77777777" w:rsidR="0032661E" w:rsidRDefault="0032661E" w:rsidP="0032661E">
      <w:pPr>
        <w:rPr>
          <w:b/>
          <w:sz w:val="24"/>
        </w:rPr>
      </w:pPr>
    </w:p>
    <w:p w14:paraId="024ED7EC" w14:textId="77777777" w:rsidR="0032661E" w:rsidRDefault="0032661E" w:rsidP="0032661E">
      <w:pPr>
        <w:rPr>
          <w:b/>
          <w:sz w:val="24"/>
        </w:rPr>
      </w:pPr>
    </w:p>
    <w:p w14:paraId="207CFC8F" w14:textId="63CEB5EA" w:rsidR="0032661E" w:rsidRPr="004F2CE0" w:rsidRDefault="0032661E" w:rsidP="009E5F7A">
      <w:pPr>
        <w:rPr>
          <w:u w:val="single"/>
        </w:rPr>
      </w:pPr>
    </w:p>
    <w:p w14:paraId="25EACE54" w14:textId="210F6FD6" w:rsidR="0032661E" w:rsidRDefault="0032661E">
      <w:pPr>
        <w:rPr>
          <w:rFonts w:asciiTheme="majorHAnsi" w:eastAsiaTheme="majorEastAsia" w:hAnsiTheme="majorHAnsi" w:cstheme="majorBidi"/>
          <w:b/>
          <w:color w:val="2E74B5" w:themeColor="accent1" w:themeShade="BF"/>
          <w:sz w:val="32"/>
          <w:szCs w:val="32"/>
        </w:rPr>
      </w:pPr>
      <w:r>
        <w:rPr>
          <w:rFonts w:asciiTheme="majorHAnsi" w:eastAsiaTheme="majorEastAsia" w:hAnsiTheme="majorHAnsi" w:cstheme="majorBidi"/>
          <w:b/>
          <w:color w:val="2E74B5" w:themeColor="accent1" w:themeShade="BF"/>
          <w:sz w:val="32"/>
          <w:szCs w:val="32"/>
        </w:rPr>
        <w:br w:type="page"/>
      </w:r>
    </w:p>
    <w:p w14:paraId="684232BE" w14:textId="77777777" w:rsidR="00AF3170" w:rsidRDefault="00AF3170">
      <w:pPr>
        <w:rPr>
          <w:rFonts w:asciiTheme="majorHAnsi" w:eastAsiaTheme="majorEastAsia" w:hAnsiTheme="majorHAnsi" w:cstheme="majorBidi"/>
          <w:b/>
          <w:color w:val="2E74B5" w:themeColor="accent1" w:themeShade="BF"/>
          <w:sz w:val="32"/>
          <w:szCs w:val="32"/>
        </w:rPr>
      </w:pPr>
    </w:p>
    <w:p w14:paraId="03A08F0E" w14:textId="77777777" w:rsidR="009E5F7A" w:rsidRDefault="00056CD9" w:rsidP="000841A4">
      <w:pPr>
        <w:pStyle w:val="Heading1"/>
        <w:rPr>
          <w:noProof/>
        </w:rPr>
      </w:pPr>
      <w:bookmarkStart w:id="2" w:name="_Toc5287713"/>
      <w:r w:rsidRPr="00056CD9">
        <w:rPr>
          <w:b/>
        </w:rPr>
        <w:t>Table of Contents</w:t>
      </w:r>
      <w:bookmarkEnd w:id="1"/>
      <w:bookmarkEnd w:id="2"/>
      <w:r>
        <w:rPr>
          <w:b/>
        </w:rPr>
        <w:fldChar w:fldCharType="begin"/>
      </w:r>
      <w:r>
        <w:rPr>
          <w:b/>
        </w:rPr>
        <w:instrText xml:space="preserve"> TOC \o "1-3" \h \z \u </w:instrText>
      </w:r>
      <w:r>
        <w:rPr>
          <w:b/>
        </w:rPr>
        <w:fldChar w:fldCharType="separate"/>
      </w:r>
    </w:p>
    <w:p w14:paraId="36BE19DB" w14:textId="39E1BFA3" w:rsidR="009E5F7A" w:rsidRDefault="009E5F7A">
      <w:pPr>
        <w:pStyle w:val="TOC1"/>
        <w:tabs>
          <w:tab w:val="right" w:leader="dot" w:pos="9016"/>
        </w:tabs>
        <w:rPr>
          <w:rFonts w:eastAsiaTheme="minorEastAsia"/>
          <w:noProof/>
          <w:lang w:eastAsia="en-GB"/>
        </w:rPr>
      </w:pPr>
    </w:p>
    <w:p w14:paraId="39762123" w14:textId="6AB73541" w:rsidR="009E5F7A" w:rsidRPr="009E5F7A" w:rsidRDefault="00282246">
      <w:pPr>
        <w:pStyle w:val="TOC1"/>
        <w:tabs>
          <w:tab w:val="right" w:leader="dot" w:pos="9016"/>
        </w:tabs>
        <w:rPr>
          <w:rFonts w:ascii="Arial" w:eastAsiaTheme="minorEastAsia" w:hAnsi="Arial" w:cs="Arial"/>
          <w:noProof/>
          <w:sz w:val="28"/>
          <w:szCs w:val="28"/>
          <w:lang w:eastAsia="en-GB"/>
        </w:rPr>
      </w:pPr>
      <w:hyperlink w:anchor="_Toc5287714" w:history="1">
        <w:r w:rsidR="009E5F7A" w:rsidRPr="009E5F7A">
          <w:rPr>
            <w:rStyle w:val="Hyperlink"/>
            <w:rFonts w:ascii="Arial" w:hAnsi="Arial" w:cs="Arial"/>
            <w:b/>
            <w:noProof/>
            <w:sz w:val="28"/>
            <w:szCs w:val="28"/>
          </w:rPr>
          <w:t>Executive summary</w:t>
        </w:r>
        <w:r w:rsidR="009E5F7A" w:rsidRPr="009E5F7A">
          <w:rPr>
            <w:rFonts w:ascii="Arial" w:hAnsi="Arial" w:cs="Arial"/>
            <w:noProof/>
            <w:webHidden/>
            <w:sz w:val="28"/>
            <w:szCs w:val="28"/>
          </w:rPr>
          <w:tab/>
        </w:r>
        <w:r w:rsidR="009E5F7A" w:rsidRPr="009E5F7A">
          <w:rPr>
            <w:rFonts w:ascii="Arial" w:hAnsi="Arial" w:cs="Arial"/>
            <w:noProof/>
            <w:webHidden/>
            <w:sz w:val="28"/>
            <w:szCs w:val="28"/>
          </w:rPr>
          <w:fldChar w:fldCharType="begin"/>
        </w:r>
        <w:r w:rsidR="009E5F7A" w:rsidRPr="009E5F7A">
          <w:rPr>
            <w:rFonts w:ascii="Arial" w:hAnsi="Arial" w:cs="Arial"/>
            <w:noProof/>
            <w:webHidden/>
            <w:sz w:val="28"/>
            <w:szCs w:val="28"/>
          </w:rPr>
          <w:instrText xml:space="preserve"> PAGEREF _Toc5287714 \h </w:instrText>
        </w:r>
        <w:r w:rsidR="009E5F7A" w:rsidRPr="009E5F7A">
          <w:rPr>
            <w:rFonts w:ascii="Arial" w:hAnsi="Arial" w:cs="Arial"/>
            <w:noProof/>
            <w:webHidden/>
            <w:sz w:val="28"/>
            <w:szCs w:val="28"/>
          </w:rPr>
        </w:r>
        <w:r w:rsidR="009E5F7A" w:rsidRPr="009E5F7A">
          <w:rPr>
            <w:rFonts w:ascii="Arial" w:hAnsi="Arial" w:cs="Arial"/>
            <w:noProof/>
            <w:webHidden/>
            <w:sz w:val="28"/>
            <w:szCs w:val="28"/>
          </w:rPr>
          <w:fldChar w:fldCharType="separate"/>
        </w:r>
        <w:r w:rsidR="00C44597">
          <w:rPr>
            <w:rFonts w:ascii="Arial" w:hAnsi="Arial" w:cs="Arial"/>
            <w:noProof/>
            <w:webHidden/>
            <w:sz w:val="28"/>
            <w:szCs w:val="28"/>
          </w:rPr>
          <w:t>3</w:t>
        </w:r>
        <w:r w:rsidR="009E5F7A" w:rsidRPr="009E5F7A">
          <w:rPr>
            <w:rFonts w:ascii="Arial" w:hAnsi="Arial" w:cs="Arial"/>
            <w:noProof/>
            <w:webHidden/>
            <w:sz w:val="28"/>
            <w:szCs w:val="28"/>
          </w:rPr>
          <w:fldChar w:fldCharType="end"/>
        </w:r>
      </w:hyperlink>
    </w:p>
    <w:p w14:paraId="03E21170" w14:textId="64E47E3B" w:rsidR="009E5F7A" w:rsidRPr="009E5F7A" w:rsidRDefault="00282246">
      <w:pPr>
        <w:pStyle w:val="TOC1"/>
        <w:tabs>
          <w:tab w:val="right" w:leader="dot" w:pos="9016"/>
        </w:tabs>
        <w:rPr>
          <w:rFonts w:ascii="Arial" w:eastAsiaTheme="minorEastAsia" w:hAnsi="Arial" w:cs="Arial"/>
          <w:noProof/>
          <w:sz w:val="28"/>
          <w:szCs w:val="28"/>
          <w:lang w:eastAsia="en-GB"/>
        </w:rPr>
      </w:pPr>
      <w:hyperlink w:anchor="_Toc5287715" w:history="1">
        <w:r w:rsidR="009E5F7A" w:rsidRPr="009E5F7A">
          <w:rPr>
            <w:rStyle w:val="Hyperlink"/>
            <w:rFonts w:ascii="Arial" w:hAnsi="Arial" w:cs="Arial"/>
            <w:b/>
            <w:noProof/>
            <w:sz w:val="28"/>
            <w:szCs w:val="28"/>
          </w:rPr>
          <w:t>1.Introduction</w:t>
        </w:r>
        <w:r w:rsidR="009E5F7A" w:rsidRPr="009E5F7A">
          <w:rPr>
            <w:rFonts w:ascii="Arial" w:hAnsi="Arial" w:cs="Arial"/>
            <w:noProof/>
            <w:webHidden/>
            <w:sz w:val="28"/>
            <w:szCs w:val="28"/>
          </w:rPr>
          <w:tab/>
        </w:r>
        <w:r w:rsidR="009E5F7A" w:rsidRPr="009E5F7A">
          <w:rPr>
            <w:rFonts w:ascii="Arial" w:hAnsi="Arial" w:cs="Arial"/>
            <w:noProof/>
            <w:webHidden/>
            <w:sz w:val="28"/>
            <w:szCs w:val="28"/>
          </w:rPr>
          <w:fldChar w:fldCharType="begin"/>
        </w:r>
        <w:r w:rsidR="009E5F7A" w:rsidRPr="009E5F7A">
          <w:rPr>
            <w:rFonts w:ascii="Arial" w:hAnsi="Arial" w:cs="Arial"/>
            <w:noProof/>
            <w:webHidden/>
            <w:sz w:val="28"/>
            <w:szCs w:val="28"/>
          </w:rPr>
          <w:instrText xml:space="preserve"> PAGEREF _Toc5287715 \h </w:instrText>
        </w:r>
        <w:r w:rsidR="009E5F7A" w:rsidRPr="009E5F7A">
          <w:rPr>
            <w:rFonts w:ascii="Arial" w:hAnsi="Arial" w:cs="Arial"/>
            <w:noProof/>
            <w:webHidden/>
            <w:sz w:val="28"/>
            <w:szCs w:val="28"/>
          </w:rPr>
        </w:r>
        <w:r w:rsidR="009E5F7A" w:rsidRPr="009E5F7A">
          <w:rPr>
            <w:rFonts w:ascii="Arial" w:hAnsi="Arial" w:cs="Arial"/>
            <w:noProof/>
            <w:webHidden/>
            <w:sz w:val="28"/>
            <w:szCs w:val="28"/>
          </w:rPr>
          <w:fldChar w:fldCharType="separate"/>
        </w:r>
        <w:r w:rsidR="00C44597">
          <w:rPr>
            <w:rFonts w:ascii="Arial" w:hAnsi="Arial" w:cs="Arial"/>
            <w:noProof/>
            <w:webHidden/>
            <w:sz w:val="28"/>
            <w:szCs w:val="28"/>
          </w:rPr>
          <w:t>4</w:t>
        </w:r>
        <w:r w:rsidR="009E5F7A" w:rsidRPr="009E5F7A">
          <w:rPr>
            <w:rFonts w:ascii="Arial" w:hAnsi="Arial" w:cs="Arial"/>
            <w:noProof/>
            <w:webHidden/>
            <w:sz w:val="28"/>
            <w:szCs w:val="28"/>
          </w:rPr>
          <w:fldChar w:fldCharType="end"/>
        </w:r>
      </w:hyperlink>
    </w:p>
    <w:p w14:paraId="12C3A160" w14:textId="18BEFB29" w:rsidR="009E5F7A" w:rsidRPr="009E5F7A" w:rsidRDefault="00282246">
      <w:pPr>
        <w:pStyle w:val="TOC1"/>
        <w:tabs>
          <w:tab w:val="right" w:leader="dot" w:pos="9016"/>
        </w:tabs>
        <w:rPr>
          <w:rFonts w:ascii="Arial" w:eastAsiaTheme="minorEastAsia" w:hAnsi="Arial" w:cs="Arial"/>
          <w:noProof/>
          <w:sz w:val="28"/>
          <w:szCs w:val="28"/>
          <w:lang w:eastAsia="en-GB"/>
        </w:rPr>
      </w:pPr>
      <w:hyperlink w:anchor="_Toc5287716" w:history="1">
        <w:r w:rsidR="009E5F7A" w:rsidRPr="009E5F7A">
          <w:rPr>
            <w:rStyle w:val="Hyperlink"/>
            <w:rFonts w:ascii="Arial" w:hAnsi="Arial" w:cs="Arial"/>
            <w:b/>
            <w:noProof/>
            <w:sz w:val="28"/>
            <w:szCs w:val="28"/>
          </w:rPr>
          <w:t>2. Main Body</w:t>
        </w:r>
        <w:r w:rsidR="009E5F7A" w:rsidRPr="009E5F7A">
          <w:rPr>
            <w:rFonts w:ascii="Arial" w:hAnsi="Arial" w:cs="Arial"/>
            <w:noProof/>
            <w:webHidden/>
            <w:sz w:val="28"/>
            <w:szCs w:val="28"/>
          </w:rPr>
          <w:tab/>
        </w:r>
        <w:r w:rsidR="009E5F7A" w:rsidRPr="009E5F7A">
          <w:rPr>
            <w:rFonts w:ascii="Arial" w:hAnsi="Arial" w:cs="Arial"/>
            <w:noProof/>
            <w:webHidden/>
            <w:sz w:val="28"/>
            <w:szCs w:val="28"/>
          </w:rPr>
          <w:fldChar w:fldCharType="begin"/>
        </w:r>
        <w:r w:rsidR="009E5F7A" w:rsidRPr="009E5F7A">
          <w:rPr>
            <w:rFonts w:ascii="Arial" w:hAnsi="Arial" w:cs="Arial"/>
            <w:noProof/>
            <w:webHidden/>
            <w:sz w:val="28"/>
            <w:szCs w:val="28"/>
          </w:rPr>
          <w:instrText xml:space="preserve"> PAGEREF _Toc5287716 \h </w:instrText>
        </w:r>
        <w:r w:rsidR="009E5F7A" w:rsidRPr="009E5F7A">
          <w:rPr>
            <w:rFonts w:ascii="Arial" w:hAnsi="Arial" w:cs="Arial"/>
            <w:noProof/>
            <w:webHidden/>
            <w:sz w:val="28"/>
            <w:szCs w:val="28"/>
          </w:rPr>
        </w:r>
        <w:r w:rsidR="009E5F7A" w:rsidRPr="009E5F7A">
          <w:rPr>
            <w:rFonts w:ascii="Arial" w:hAnsi="Arial" w:cs="Arial"/>
            <w:noProof/>
            <w:webHidden/>
            <w:sz w:val="28"/>
            <w:szCs w:val="28"/>
          </w:rPr>
          <w:fldChar w:fldCharType="separate"/>
        </w:r>
        <w:r w:rsidR="00C44597">
          <w:rPr>
            <w:rFonts w:ascii="Arial" w:hAnsi="Arial" w:cs="Arial"/>
            <w:noProof/>
            <w:webHidden/>
            <w:sz w:val="28"/>
            <w:szCs w:val="28"/>
          </w:rPr>
          <w:t>5</w:t>
        </w:r>
        <w:r w:rsidR="009E5F7A" w:rsidRPr="009E5F7A">
          <w:rPr>
            <w:rFonts w:ascii="Arial" w:hAnsi="Arial" w:cs="Arial"/>
            <w:noProof/>
            <w:webHidden/>
            <w:sz w:val="28"/>
            <w:szCs w:val="28"/>
          </w:rPr>
          <w:fldChar w:fldCharType="end"/>
        </w:r>
      </w:hyperlink>
    </w:p>
    <w:p w14:paraId="76128F60" w14:textId="6F3CF992" w:rsidR="009E5F7A" w:rsidRPr="009E5F7A" w:rsidRDefault="00282246">
      <w:pPr>
        <w:pStyle w:val="TOC1"/>
        <w:tabs>
          <w:tab w:val="right" w:leader="dot" w:pos="9016"/>
        </w:tabs>
        <w:rPr>
          <w:rFonts w:ascii="Arial" w:eastAsiaTheme="minorEastAsia" w:hAnsi="Arial" w:cs="Arial"/>
          <w:noProof/>
          <w:sz w:val="28"/>
          <w:szCs w:val="28"/>
          <w:lang w:eastAsia="en-GB"/>
        </w:rPr>
      </w:pPr>
      <w:hyperlink w:anchor="_Toc5287717" w:history="1">
        <w:r w:rsidR="009E5F7A" w:rsidRPr="009E5F7A">
          <w:rPr>
            <w:rStyle w:val="Hyperlink"/>
            <w:rFonts w:ascii="Arial" w:hAnsi="Arial" w:cs="Arial"/>
            <w:b/>
            <w:noProof/>
            <w:sz w:val="28"/>
            <w:szCs w:val="28"/>
          </w:rPr>
          <w:t>3.Conclusion</w:t>
        </w:r>
        <w:r w:rsidR="009E5F7A" w:rsidRPr="009E5F7A">
          <w:rPr>
            <w:rFonts w:ascii="Arial" w:hAnsi="Arial" w:cs="Arial"/>
            <w:noProof/>
            <w:webHidden/>
            <w:sz w:val="28"/>
            <w:szCs w:val="28"/>
          </w:rPr>
          <w:tab/>
        </w:r>
        <w:r w:rsidR="009E5F7A" w:rsidRPr="009E5F7A">
          <w:rPr>
            <w:rFonts w:ascii="Arial" w:hAnsi="Arial" w:cs="Arial"/>
            <w:noProof/>
            <w:webHidden/>
            <w:sz w:val="28"/>
            <w:szCs w:val="28"/>
          </w:rPr>
          <w:fldChar w:fldCharType="begin"/>
        </w:r>
        <w:r w:rsidR="009E5F7A" w:rsidRPr="009E5F7A">
          <w:rPr>
            <w:rFonts w:ascii="Arial" w:hAnsi="Arial" w:cs="Arial"/>
            <w:noProof/>
            <w:webHidden/>
            <w:sz w:val="28"/>
            <w:szCs w:val="28"/>
          </w:rPr>
          <w:instrText xml:space="preserve"> PAGEREF _Toc5287717 \h </w:instrText>
        </w:r>
        <w:r w:rsidR="009E5F7A" w:rsidRPr="009E5F7A">
          <w:rPr>
            <w:rFonts w:ascii="Arial" w:hAnsi="Arial" w:cs="Arial"/>
            <w:noProof/>
            <w:webHidden/>
            <w:sz w:val="28"/>
            <w:szCs w:val="28"/>
          </w:rPr>
        </w:r>
        <w:r w:rsidR="009E5F7A" w:rsidRPr="009E5F7A">
          <w:rPr>
            <w:rFonts w:ascii="Arial" w:hAnsi="Arial" w:cs="Arial"/>
            <w:noProof/>
            <w:webHidden/>
            <w:sz w:val="28"/>
            <w:szCs w:val="28"/>
          </w:rPr>
          <w:fldChar w:fldCharType="separate"/>
        </w:r>
        <w:r w:rsidR="00C44597">
          <w:rPr>
            <w:rFonts w:ascii="Arial" w:hAnsi="Arial" w:cs="Arial"/>
            <w:noProof/>
            <w:webHidden/>
            <w:sz w:val="28"/>
            <w:szCs w:val="28"/>
          </w:rPr>
          <w:t>15</w:t>
        </w:r>
        <w:r w:rsidR="009E5F7A" w:rsidRPr="009E5F7A">
          <w:rPr>
            <w:rFonts w:ascii="Arial" w:hAnsi="Arial" w:cs="Arial"/>
            <w:noProof/>
            <w:webHidden/>
            <w:sz w:val="28"/>
            <w:szCs w:val="28"/>
          </w:rPr>
          <w:fldChar w:fldCharType="end"/>
        </w:r>
      </w:hyperlink>
    </w:p>
    <w:p w14:paraId="41135C39" w14:textId="41E887CB" w:rsidR="009E5F7A" w:rsidRPr="009E5F7A" w:rsidRDefault="00282246">
      <w:pPr>
        <w:pStyle w:val="TOC1"/>
        <w:tabs>
          <w:tab w:val="right" w:leader="dot" w:pos="9016"/>
        </w:tabs>
        <w:rPr>
          <w:rFonts w:ascii="Arial" w:eastAsiaTheme="minorEastAsia" w:hAnsi="Arial" w:cs="Arial"/>
          <w:noProof/>
          <w:sz w:val="28"/>
          <w:szCs w:val="28"/>
          <w:lang w:eastAsia="en-GB"/>
        </w:rPr>
      </w:pPr>
      <w:hyperlink w:anchor="_Toc5287718" w:history="1">
        <w:r w:rsidR="009E5F7A" w:rsidRPr="009E5F7A">
          <w:rPr>
            <w:rStyle w:val="Hyperlink"/>
            <w:rFonts w:ascii="Arial" w:hAnsi="Arial" w:cs="Arial"/>
            <w:b/>
            <w:noProof/>
            <w:sz w:val="28"/>
            <w:szCs w:val="28"/>
          </w:rPr>
          <w:t>4. References</w:t>
        </w:r>
        <w:r w:rsidR="009E5F7A" w:rsidRPr="009E5F7A">
          <w:rPr>
            <w:rFonts w:ascii="Arial" w:hAnsi="Arial" w:cs="Arial"/>
            <w:noProof/>
            <w:webHidden/>
            <w:sz w:val="28"/>
            <w:szCs w:val="28"/>
          </w:rPr>
          <w:tab/>
        </w:r>
        <w:r w:rsidR="009E5F7A" w:rsidRPr="009E5F7A">
          <w:rPr>
            <w:rFonts w:ascii="Arial" w:hAnsi="Arial" w:cs="Arial"/>
            <w:noProof/>
            <w:webHidden/>
            <w:sz w:val="28"/>
            <w:szCs w:val="28"/>
          </w:rPr>
          <w:fldChar w:fldCharType="begin"/>
        </w:r>
        <w:r w:rsidR="009E5F7A" w:rsidRPr="009E5F7A">
          <w:rPr>
            <w:rFonts w:ascii="Arial" w:hAnsi="Arial" w:cs="Arial"/>
            <w:noProof/>
            <w:webHidden/>
            <w:sz w:val="28"/>
            <w:szCs w:val="28"/>
          </w:rPr>
          <w:instrText xml:space="preserve"> PAGEREF _Toc5287718 \h </w:instrText>
        </w:r>
        <w:r w:rsidR="009E5F7A" w:rsidRPr="009E5F7A">
          <w:rPr>
            <w:rFonts w:ascii="Arial" w:hAnsi="Arial" w:cs="Arial"/>
            <w:noProof/>
            <w:webHidden/>
            <w:sz w:val="28"/>
            <w:szCs w:val="28"/>
          </w:rPr>
        </w:r>
        <w:r w:rsidR="009E5F7A" w:rsidRPr="009E5F7A">
          <w:rPr>
            <w:rFonts w:ascii="Arial" w:hAnsi="Arial" w:cs="Arial"/>
            <w:noProof/>
            <w:webHidden/>
            <w:sz w:val="28"/>
            <w:szCs w:val="28"/>
          </w:rPr>
          <w:fldChar w:fldCharType="separate"/>
        </w:r>
        <w:r w:rsidR="00C44597">
          <w:rPr>
            <w:rFonts w:ascii="Arial" w:hAnsi="Arial" w:cs="Arial"/>
            <w:noProof/>
            <w:webHidden/>
            <w:sz w:val="28"/>
            <w:szCs w:val="28"/>
          </w:rPr>
          <w:t>16</w:t>
        </w:r>
        <w:r w:rsidR="009E5F7A" w:rsidRPr="009E5F7A">
          <w:rPr>
            <w:rFonts w:ascii="Arial" w:hAnsi="Arial" w:cs="Arial"/>
            <w:noProof/>
            <w:webHidden/>
            <w:sz w:val="28"/>
            <w:szCs w:val="28"/>
          </w:rPr>
          <w:fldChar w:fldCharType="end"/>
        </w:r>
      </w:hyperlink>
    </w:p>
    <w:p w14:paraId="0CE546DE" w14:textId="77777777" w:rsidR="000841A4" w:rsidRPr="00056CD9" w:rsidRDefault="00056CD9" w:rsidP="000841A4">
      <w:pPr>
        <w:pStyle w:val="Heading1"/>
        <w:rPr>
          <w:b/>
        </w:rPr>
      </w:pPr>
      <w:r>
        <w:rPr>
          <w:b/>
        </w:rPr>
        <w:fldChar w:fldCharType="end"/>
      </w:r>
    </w:p>
    <w:p w14:paraId="52DC6599" w14:textId="77777777" w:rsidR="000841A4" w:rsidRDefault="000841A4" w:rsidP="000841A4">
      <w:pPr>
        <w:pStyle w:val="Heading1"/>
      </w:pPr>
    </w:p>
    <w:p w14:paraId="6C328C33" w14:textId="77777777" w:rsidR="000841A4" w:rsidRDefault="000841A4" w:rsidP="000841A4">
      <w:pPr>
        <w:pStyle w:val="Heading1"/>
      </w:pPr>
    </w:p>
    <w:p w14:paraId="6A3976C3" w14:textId="77777777" w:rsidR="000841A4" w:rsidRDefault="000841A4" w:rsidP="000841A4">
      <w:pPr>
        <w:pStyle w:val="Heading1"/>
        <w:sectPr w:rsidR="000841A4">
          <w:pgSz w:w="11906" w:h="16838"/>
          <w:pgMar w:top="1440" w:right="1440" w:bottom="1440" w:left="1440" w:header="708" w:footer="708" w:gutter="0"/>
          <w:cols w:space="708"/>
          <w:docGrid w:linePitch="360"/>
        </w:sectPr>
      </w:pPr>
    </w:p>
    <w:p w14:paraId="398E08F5" w14:textId="5F1CD4D7" w:rsidR="000841A4" w:rsidRDefault="000841A4" w:rsidP="0052232C">
      <w:pPr>
        <w:pStyle w:val="Heading1"/>
        <w:spacing w:line="360" w:lineRule="auto"/>
        <w:jc w:val="both"/>
        <w:rPr>
          <w:rFonts w:ascii="Arial" w:hAnsi="Arial" w:cs="Arial"/>
          <w:b/>
          <w:sz w:val="24"/>
          <w:szCs w:val="24"/>
          <w:u w:val="single"/>
        </w:rPr>
      </w:pPr>
      <w:bookmarkStart w:id="3" w:name="_Toc5287714"/>
      <w:r w:rsidRPr="0052232C">
        <w:rPr>
          <w:rFonts w:ascii="Arial" w:hAnsi="Arial" w:cs="Arial"/>
          <w:b/>
          <w:sz w:val="24"/>
          <w:szCs w:val="24"/>
          <w:u w:val="single"/>
        </w:rPr>
        <w:lastRenderedPageBreak/>
        <w:t>Executive summary</w:t>
      </w:r>
      <w:bookmarkEnd w:id="3"/>
    </w:p>
    <w:p w14:paraId="701E37E2" w14:textId="3E8D4E04" w:rsidR="009E5F7A" w:rsidRPr="0035133B" w:rsidRDefault="009E5F7A" w:rsidP="0035133B">
      <w:pPr>
        <w:spacing w:line="360" w:lineRule="auto"/>
        <w:jc w:val="both"/>
        <w:rPr>
          <w:rFonts w:ascii="Arial" w:hAnsi="Arial" w:cs="Arial"/>
          <w:sz w:val="24"/>
          <w:szCs w:val="24"/>
        </w:rPr>
      </w:pPr>
      <w:r>
        <w:t>.</w:t>
      </w:r>
    </w:p>
    <w:p w14:paraId="6D1E3783" w14:textId="1E3108A8" w:rsidR="009E5F7A" w:rsidRPr="0035133B" w:rsidRDefault="0035133B" w:rsidP="0035133B">
      <w:pPr>
        <w:pStyle w:val="ListParagraph"/>
        <w:numPr>
          <w:ilvl w:val="0"/>
          <w:numId w:val="21"/>
        </w:numPr>
        <w:spacing w:line="360" w:lineRule="auto"/>
        <w:jc w:val="both"/>
        <w:rPr>
          <w:rFonts w:ascii="Arial" w:hAnsi="Arial" w:cs="Arial"/>
          <w:sz w:val="24"/>
          <w:szCs w:val="24"/>
        </w:rPr>
      </w:pPr>
      <w:r w:rsidRPr="0035133B">
        <w:rPr>
          <w:rFonts w:ascii="Arial" w:hAnsi="Arial" w:cs="Arial"/>
          <w:sz w:val="24"/>
          <w:szCs w:val="24"/>
        </w:rPr>
        <w:t>This report evaluates and analyses the current annual budgeting model and compares it to the beyond budgeting approach</w:t>
      </w:r>
    </w:p>
    <w:p w14:paraId="5A25DCE3" w14:textId="6C7AC629" w:rsidR="0035133B" w:rsidRPr="0035133B" w:rsidRDefault="0035133B" w:rsidP="0035133B">
      <w:pPr>
        <w:pStyle w:val="ListParagraph"/>
        <w:numPr>
          <w:ilvl w:val="0"/>
          <w:numId w:val="21"/>
        </w:numPr>
        <w:spacing w:line="360" w:lineRule="auto"/>
        <w:jc w:val="both"/>
        <w:rPr>
          <w:rFonts w:ascii="Arial" w:hAnsi="Arial" w:cs="Arial"/>
          <w:sz w:val="24"/>
          <w:szCs w:val="24"/>
        </w:rPr>
      </w:pPr>
      <w:r w:rsidRPr="0035133B">
        <w:rPr>
          <w:rFonts w:ascii="Arial" w:hAnsi="Arial" w:cs="Arial"/>
          <w:sz w:val="24"/>
          <w:szCs w:val="24"/>
        </w:rPr>
        <w:t>Firstly, looking at the narrow scope of budgeting and what it entails towards the broad scope in a managerial sense</w:t>
      </w:r>
    </w:p>
    <w:p w14:paraId="6D1172CE" w14:textId="091CFCB6" w:rsidR="0035133B" w:rsidRPr="0035133B" w:rsidRDefault="0035133B" w:rsidP="0035133B">
      <w:pPr>
        <w:pStyle w:val="ListParagraph"/>
        <w:numPr>
          <w:ilvl w:val="0"/>
          <w:numId w:val="21"/>
        </w:numPr>
        <w:spacing w:line="360" w:lineRule="auto"/>
        <w:jc w:val="both"/>
        <w:rPr>
          <w:rFonts w:ascii="Arial" w:hAnsi="Arial" w:cs="Arial"/>
          <w:sz w:val="24"/>
          <w:szCs w:val="24"/>
        </w:rPr>
      </w:pPr>
      <w:r w:rsidRPr="0035133B">
        <w:rPr>
          <w:rFonts w:ascii="Arial" w:hAnsi="Arial" w:cs="Arial"/>
          <w:sz w:val="24"/>
          <w:szCs w:val="24"/>
        </w:rPr>
        <w:t>Next it shifts towards the strengths and weaknesses of the annual budget model</w:t>
      </w:r>
    </w:p>
    <w:p w14:paraId="38178658" w14:textId="47945156" w:rsidR="0035133B" w:rsidRPr="0035133B" w:rsidRDefault="0035133B" w:rsidP="0035133B">
      <w:pPr>
        <w:pStyle w:val="ListParagraph"/>
        <w:numPr>
          <w:ilvl w:val="0"/>
          <w:numId w:val="21"/>
        </w:numPr>
        <w:spacing w:line="360" w:lineRule="auto"/>
        <w:jc w:val="both"/>
        <w:rPr>
          <w:rFonts w:ascii="Arial" w:hAnsi="Arial" w:cs="Arial"/>
          <w:sz w:val="24"/>
          <w:szCs w:val="24"/>
        </w:rPr>
      </w:pPr>
      <w:r w:rsidRPr="0035133B">
        <w:rPr>
          <w:rFonts w:ascii="Arial" w:hAnsi="Arial" w:cs="Arial"/>
          <w:sz w:val="24"/>
          <w:szCs w:val="24"/>
        </w:rPr>
        <w:t>Focusing on the weaknesses and where it can be improved, the barriers in which this model creates are explored</w:t>
      </w:r>
    </w:p>
    <w:p w14:paraId="20013D7D" w14:textId="40D06F8C" w:rsidR="0035133B" w:rsidRPr="0035133B" w:rsidRDefault="0035133B" w:rsidP="0035133B">
      <w:pPr>
        <w:pStyle w:val="ListParagraph"/>
        <w:numPr>
          <w:ilvl w:val="0"/>
          <w:numId w:val="21"/>
        </w:numPr>
        <w:spacing w:line="360" w:lineRule="auto"/>
        <w:jc w:val="both"/>
        <w:rPr>
          <w:rFonts w:ascii="Arial" w:hAnsi="Arial" w:cs="Arial"/>
          <w:sz w:val="24"/>
          <w:szCs w:val="24"/>
        </w:rPr>
      </w:pPr>
      <w:r w:rsidRPr="0035133B">
        <w:rPr>
          <w:rFonts w:ascii="Arial" w:hAnsi="Arial" w:cs="Arial"/>
          <w:sz w:val="24"/>
          <w:szCs w:val="24"/>
        </w:rPr>
        <w:t>With these barriers, methods of overcoming are explored</w:t>
      </w:r>
    </w:p>
    <w:p w14:paraId="17542FF1" w14:textId="5AC54859" w:rsidR="0035133B" w:rsidRPr="0035133B" w:rsidRDefault="0035133B" w:rsidP="0035133B">
      <w:pPr>
        <w:pStyle w:val="ListParagraph"/>
        <w:numPr>
          <w:ilvl w:val="0"/>
          <w:numId w:val="21"/>
        </w:numPr>
        <w:spacing w:line="360" w:lineRule="auto"/>
        <w:jc w:val="both"/>
        <w:rPr>
          <w:rFonts w:ascii="Arial" w:hAnsi="Arial" w:cs="Arial"/>
          <w:sz w:val="24"/>
          <w:szCs w:val="24"/>
        </w:rPr>
      </w:pPr>
      <w:r w:rsidRPr="0035133B">
        <w:rPr>
          <w:rFonts w:ascii="Arial" w:hAnsi="Arial" w:cs="Arial"/>
          <w:sz w:val="24"/>
          <w:szCs w:val="24"/>
        </w:rPr>
        <w:t>Beyond budgeting and its methods are introduced as a solution</w:t>
      </w:r>
    </w:p>
    <w:p w14:paraId="5D756D99" w14:textId="2CE3D033" w:rsidR="0035133B" w:rsidRPr="0035133B" w:rsidRDefault="0035133B" w:rsidP="0035133B">
      <w:pPr>
        <w:pStyle w:val="ListParagraph"/>
        <w:numPr>
          <w:ilvl w:val="0"/>
          <w:numId w:val="21"/>
        </w:numPr>
        <w:spacing w:line="360" w:lineRule="auto"/>
        <w:jc w:val="both"/>
        <w:rPr>
          <w:rFonts w:ascii="Arial" w:hAnsi="Arial" w:cs="Arial"/>
          <w:sz w:val="24"/>
          <w:szCs w:val="24"/>
        </w:rPr>
      </w:pPr>
      <w:r w:rsidRPr="0035133B">
        <w:rPr>
          <w:rFonts w:ascii="Arial" w:hAnsi="Arial" w:cs="Arial"/>
          <w:sz w:val="24"/>
          <w:szCs w:val="24"/>
        </w:rPr>
        <w:t>Exploring the beyond budgeting method, solutions can be seen in how human behaviour and ownership can help contribute towards the organisation’s goals. Saving time and money in the mean time and allowing organisations to become more responsive, agile and dynamic.</w:t>
      </w:r>
    </w:p>
    <w:p w14:paraId="24A0F8D8" w14:textId="4E7747FD" w:rsidR="00D640F7" w:rsidRDefault="00D640F7" w:rsidP="00D640F7"/>
    <w:p w14:paraId="38AC0390" w14:textId="77777777" w:rsidR="00B34F20" w:rsidRPr="00D640F7" w:rsidRDefault="00B34F20" w:rsidP="00D13F34">
      <w:pPr>
        <w:spacing w:line="480" w:lineRule="auto"/>
        <w:jc w:val="both"/>
        <w:rPr>
          <w:rFonts w:ascii="Arial" w:hAnsi="Arial" w:cs="Arial"/>
          <w:sz w:val="24"/>
          <w:szCs w:val="24"/>
        </w:rPr>
      </w:pPr>
    </w:p>
    <w:p w14:paraId="1CA29A2F" w14:textId="7F4A079A" w:rsidR="00742C98" w:rsidRPr="0052232C" w:rsidRDefault="00742C98" w:rsidP="0052232C">
      <w:pPr>
        <w:pStyle w:val="Heading1"/>
        <w:spacing w:line="360" w:lineRule="auto"/>
        <w:jc w:val="both"/>
        <w:rPr>
          <w:rFonts w:ascii="Arial" w:hAnsi="Arial" w:cs="Arial"/>
          <w:b/>
          <w:sz w:val="24"/>
          <w:szCs w:val="24"/>
        </w:rPr>
      </w:pPr>
    </w:p>
    <w:p w14:paraId="37205FE7" w14:textId="77777777" w:rsidR="00742C98" w:rsidRPr="0052232C" w:rsidRDefault="00742C98" w:rsidP="0052232C">
      <w:pPr>
        <w:pStyle w:val="Heading1"/>
        <w:spacing w:line="360" w:lineRule="auto"/>
        <w:jc w:val="both"/>
        <w:rPr>
          <w:rFonts w:ascii="Arial" w:hAnsi="Arial" w:cs="Arial"/>
          <w:b/>
          <w:sz w:val="24"/>
          <w:szCs w:val="24"/>
        </w:rPr>
      </w:pPr>
    </w:p>
    <w:p w14:paraId="0C28D8F1" w14:textId="77777777" w:rsidR="00742C98" w:rsidRPr="0052232C" w:rsidRDefault="00742C98" w:rsidP="0052232C">
      <w:pPr>
        <w:pStyle w:val="Heading1"/>
        <w:spacing w:line="360" w:lineRule="auto"/>
        <w:jc w:val="both"/>
        <w:rPr>
          <w:rFonts w:ascii="Arial" w:hAnsi="Arial" w:cs="Arial"/>
          <w:b/>
          <w:sz w:val="24"/>
          <w:szCs w:val="24"/>
        </w:rPr>
      </w:pPr>
      <w:r w:rsidRPr="0052232C">
        <w:rPr>
          <w:rFonts w:ascii="Arial" w:hAnsi="Arial" w:cs="Arial"/>
          <w:b/>
          <w:sz w:val="24"/>
          <w:szCs w:val="24"/>
        </w:rPr>
        <w:br w:type="page"/>
      </w:r>
    </w:p>
    <w:p w14:paraId="2E41A306" w14:textId="6864BE81" w:rsidR="009E5F7A" w:rsidRDefault="000841A4" w:rsidP="009E5F7A">
      <w:pPr>
        <w:pStyle w:val="Heading1"/>
        <w:spacing w:line="360" w:lineRule="auto"/>
        <w:jc w:val="both"/>
        <w:rPr>
          <w:rFonts w:ascii="Arial" w:hAnsi="Arial" w:cs="Arial"/>
          <w:b/>
          <w:sz w:val="24"/>
          <w:szCs w:val="24"/>
          <w:u w:val="single"/>
        </w:rPr>
      </w:pPr>
      <w:bookmarkStart w:id="4" w:name="_Toc5287715"/>
      <w:r w:rsidRPr="0052232C">
        <w:rPr>
          <w:rFonts w:ascii="Arial" w:hAnsi="Arial" w:cs="Arial"/>
          <w:b/>
          <w:sz w:val="24"/>
          <w:szCs w:val="24"/>
          <w:u w:val="single"/>
        </w:rPr>
        <w:lastRenderedPageBreak/>
        <w:t>1.Introduction</w:t>
      </w:r>
      <w:bookmarkEnd w:id="4"/>
    </w:p>
    <w:p w14:paraId="7BED4136" w14:textId="57EBB977" w:rsidR="009E5F7A" w:rsidRDefault="009E5F7A" w:rsidP="009E5F7A"/>
    <w:p w14:paraId="416928FA" w14:textId="5D0A6578"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The current budgeting model appears to be becoming outdated in today’s modern business environment. Newer methods are succeeding the traditional annual budgeting method and providing more freedom to managers and employees on the lower levels of organisations. This freedom is producing results and, despite not having massive influence yet, moving beyond the budget appears to be on the rise.</w:t>
      </w:r>
    </w:p>
    <w:p w14:paraId="3379A697" w14:textId="5947D402"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While the traditional method places the responsibility and decision making solely on executive levels, beyond budgeting allows for a free form and adaptive approach to management.</w:t>
      </w:r>
    </w:p>
    <w:p w14:paraId="5CF8B00B" w14:textId="19B860E4"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This report will address the weaknesses of the traditional budget method by breaking down both the narrow and broad sense of budgeting to establish where there is room for improvement. Furthermore, it will explore beyond budgeting as a means of surpassing the barriers that the traditional approach implies.</w:t>
      </w:r>
    </w:p>
    <w:p w14:paraId="33E994D6" w14:textId="6E454544" w:rsidR="00217AD1" w:rsidRDefault="00217AD1" w:rsidP="0035133B">
      <w:pPr>
        <w:spacing w:line="360" w:lineRule="auto"/>
        <w:rPr>
          <w:rFonts w:ascii="Arial" w:eastAsiaTheme="majorEastAsia" w:hAnsi="Arial" w:cs="Arial"/>
          <w:b/>
          <w:color w:val="2E74B5" w:themeColor="accent1" w:themeShade="BF"/>
          <w:sz w:val="24"/>
          <w:szCs w:val="24"/>
          <w:u w:val="single"/>
        </w:rPr>
      </w:pPr>
    </w:p>
    <w:p w14:paraId="413A1210" w14:textId="77777777" w:rsidR="009E5F7A" w:rsidRDefault="009E5F7A">
      <w:pPr>
        <w:rPr>
          <w:rFonts w:ascii="Arial" w:eastAsiaTheme="majorEastAsia" w:hAnsi="Arial" w:cs="Arial"/>
          <w:b/>
          <w:color w:val="2E74B5" w:themeColor="accent1" w:themeShade="BF"/>
          <w:sz w:val="24"/>
          <w:szCs w:val="24"/>
          <w:u w:val="single"/>
        </w:rPr>
      </w:pPr>
      <w:r>
        <w:rPr>
          <w:rFonts w:ascii="Arial" w:hAnsi="Arial" w:cs="Arial"/>
          <w:b/>
          <w:sz w:val="24"/>
          <w:szCs w:val="24"/>
          <w:u w:val="single"/>
        </w:rPr>
        <w:br w:type="page"/>
      </w:r>
    </w:p>
    <w:p w14:paraId="4B327E7F" w14:textId="35D87E5D" w:rsidR="000143BF" w:rsidRDefault="00AB0B08" w:rsidP="00FD2BC3">
      <w:pPr>
        <w:pStyle w:val="Heading1"/>
        <w:spacing w:line="360" w:lineRule="auto"/>
        <w:jc w:val="both"/>
        <w:rPr>
          <w:rFonts w:ascii="Arial" w:hAnsi="Arial" w:cs="Arial"/>
          <w:b/>
          <w:sz w:val="24"/>
          <w:szCs w:val="24"/>
          <w:u w:val="single"/>
        </w:rPr>
      </w:pPr>
      <w:bookmarkStart w:id="5" w:name="_Toc5287716"/>
      <w:r>
        <w:rPr>
          <w:rFonts w:ascii="Arial" w:hAnsi="Arial" w:cs="Arial"/>
          <w:b/>
          <w:sz w:val="24"/>
          <w:szCs w:val="24"/>
          <w:u w:val="single"/>
        </w:rPr>
        <w:lastRenderedPageBreak/>
        <w:t xml:space="preserve">2. </w:t>
      </w:r>
      <w:r w:rsidR="00926162">
        <w:rPr>
          <w:rFonts w:ascii="Arial" w:hAnsi="Arial" w:cs="Arial"/>
          <w:b/>
          <w:sz w:val="24"/>
          <w:szCs w:val="24"/>
          <w:u w:val="single"/>
        </w:rPr>
        <w:t>Main Body</w:t>
      </w:r>
      <w:bookmarkEnd w:id="5"/>
    </w:p>
    <w:p w14:paraId="1E6DD6C3" w14:textId="495980C4" w:rsidR="009E5F7A" w:rsidRDefault="009E5F7A" w:rsidP="009E5F7A"/>
    <w:p w14:paraId="373B5CD2" w14:textId="77777777" w:rsidR="0035133B" w:rsidRPr="00C44597" w:rsidRDefault="0035133B" w:rsidP="00C44597">
      <w:pPr>
        <w:pStyle w:val="Heading1"/>
        <w:rPr>
          <w:u w:val="single"/>
        </w:rPr>
      </w:pPr>
      <w:r w:rsidRPr="00C44597">
        <w:rPr>
          <w:u w:val="single"/>
        </w:rPr>
        <w:t xml:space="preserve">The annual budget </w:t>
      </w:r>
      <w:proofErr w:type="gramStart"/>
      <w:r w:rsidRPr="00C44597">
        <w:rPr>
          <w:u w:val="single"/>
        </w:rPr>
        <w:t>model</w:t>
      </w:r>
      <w:proofErr w:type="gramEnd"/>
      <w:r w:rsidRPr="00C44597">
        <w:rPr>
          <w:u w:val="single"/>
        </w:rPr>
        <w:t>.</w:t>
      </w:r>
    </w:p>
    <w:p w14:paraId="7B64C5D8" w14:textId="77777777" w:rsidR="0035133B" w:rsidRPr="0035133B" w:rsidRDefault="0035133B" w:rsidP="0035133B">
      <w:pPr>
        <w:spacing w:line="360" w:lineRule="auto"/>
        <w:jc w:val="both"/>
        <w:rPr>
          <w:rFonts w:ascii="Arial" w:hAnsi="Arial" w:cs="Arial"/>
          <w:sz w:val="24"/>
          <w:szCs w:val="24"/>
        </w:rPr>
      </w:pPr>
    </w:p>
    <w:p w14:paraId="763FCC98" w14:textId="7CFA7CAA"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The Annual budget has existed and been a central role to management for ‘decades’ (Bunce et al., 1995; </w:t>
      </w:r>
      <w:proofErr w:type="spellStart"/>
      <w:r w:rsidRPr="0035133B">
        <w:rPr>
          <w:rFonts w:ascii="Arial" w:hAnsi="Arial" w:cs="Arial"/>
          <w:sz w:val="24"/>
          <w:szCs w:val="24"/>
        </w:rPr>
        <w:t>Malmi</w:t>
      </w:r>
      <w:proofErr w:type="spellEnd"/>
      <w:r w:rsidRPr="0035133B">
        <w:rPr>
          <w:rFonts w:ascii="Arial" w:hAnsi="Arial" w:cs="Arial"/>
          <w:sz w:val="24"/>
          <w:szCs w:val="24"/>
        </w:rPr>
        <w:t xml:space="preserve"> and Brown, 2008), covering all aspects of activity within an organisation. Developed in a ‘relatively stable environment,’ the budget has since come under scrutiny in the modern volatile business environment (Bunce </w:t>
      </w:r>
      <w:r w:rsidRPr="0035133B">
        <w:rPr>
          <w:rFonts w:ascii="Arial" w:hAnsi="Arial" w:cs="Arial"/>
          <w:i/>
          <w:sz w:val="24"/>
          <w:szCs w:val="24"/>
        </w:rPr>
        <w:t xml:space="preserve">et al., </w:t>
      </w:r>
      <w:r w:rsidRPr="0035133B">
        <w:rPr>
          <w:rFonts w:ascii="Arial" w:hAnsi="Arial" w:cs="Arial"/>
          <w:sz w:val="24"/>
          <w:szCs w:val="24"/>
        </w:rPr>
        <w:t>1995), (Hope and Fraser, 2003a). An annual budget aims to create a path, defined in terms of units, for cost centres to perform in line with the financial plan.</w:t>
      </w:r>
    </w:p>
    <w:p w14:paraId="0898DF01" w14:textId="7A2C0EDE"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 </w:t>
      </w:r>
      <w:proofErr w:type="spellStart"/>
      <w:r w:rsidRPr="0035133B">
        <w:rPr>
          <w:rFonts w:ascii="Arial" w:hAnsi="Arial" w:cs="Arial"/>
          <w:sz w:val="24"/>
          <w:szCs w:val="24"/>
        </w:rPr>
        <w:t>Luft</w:t>
      </w:r>
      <w:proofErr w:type="spellEnd"/>
      <w:r w:rsidRPr="0035133B">
        <w:rPr>
          <w:rFonts w:ascii="Arial" w:hAnsi="Arial" w:cs="Arial"/>
          <w:sz w:val="24"/>
          <w:szCs w:val="24"/>
        </w:rPr>
        <w:t xml:space="preserve"> and Shields (2003) show haw the role of the budget has been subject to study within the management accounting sector, and how criticisms of the budget have arisen.</w:t>
      </w:r>
    </w:p>
    <w:p w14:paraId="6BAFDF89" w14:textId="77777777" w:rsidR="0035133B" w:rsidRPr="0035133B" w:rsidRDefault="0035133B" w:rsidP="00C44597">
      <w:pPr>
        <w:pStyle w:val="Heading1"/>
      </w:pPr>
    </w:p>
    <w:p w14:paraId="551F711F" w14:textId="5BFC826E" w:rsidR="0035133B" w:rsidRDefault="0035133B" w:rsidP="00C44597">
      <w:pPr>
        <w:pStyle w:val="Heading1"/>
        <w:rPr>
          <w:u w:val="single"/>
        </w:rPr>
      </w:pPr>
      <w:r w:rsidRPr="0035133B">
        <w:rPr>
          <w:u w:val="single"/>
        </w:rPr>
        <w:t>Existing issues that are within</w:t>
      </w:r>
    </w:p>
    <w:p w14:paraId="01249A38" w14:textId="77777777" w:rsidR="00C44597" w:rsidRPr="00C44597" w:rsidRDefault="00C44597" w:rsidP="00C44597"/>
    <w:p w14:paraId="651A8AD7" w14:textId="37103235"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It is the evolving nature of the modern business world that has been the nature of some criticism, as it has tested the budget methods, and brought about questions regarding its efficiency compared to more modern means (Bunce </w:t>
      </w:r>
      <w:r w:rsidRPr="0035133B">
        <w:rPr>
          <w:rFonts w:ascii="Arial" w:hAnsi="Arial" w:cs="Arial"/>
          <w:i/>
          <w:sz w:val="24"/>
          <w:szCs w:val="24"/>
        </w:rPr>
        <w:t xml:space="preserve">et al. </w:t>
      </w:r>
      <w:r w:rsidRPr="0035133B">
        <w:rPr>
          <w:rFonts w:ascii="Arial" w:hAnsi="Arial" w:cs="Arial"/>
          <w:sz w:val="24"/>
          <w:szCs w:val="24"/>
        </w:rPr>
        <w:t>1995)</w:t>
      </w:r>
    </w:p>
    <w:p w14:paraId="464D384A" w14:textId="77777777" w:rsidR="0035133B" w:rsidRPr="0035133B" w:rsidRDefault="0035133B" w:rsidP="0035133B">
      <w:pPr>
        <w:spacing w:line="360" w:lineRule="auto"/>
        <w:jc w:val="both"/>
        <w:rPr>
          <w:rFonts w:ascii="Arial" w:hAnsi="Arial" w:cs="Arial"/>
          <w:sz w:val="24"/>
          <w:szCs w:val="24"/>
        </w:rPr>
      </w:pPr>
    </w:p>
    <w:p w14:paraId="1B755516" w14:textId="39E12D5D"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Annual budgeting is, in a narrow sense, preparing and creating the budget once a year based on previous year’s budget. This has weaknesses, as the process can be cumbersome, time consuming and costly. In the broader sense, the annual preparation of a statement leads to an inflexible and rigid plan that exposes itself, should unforeseen change happen in the environment. This is where complex issues can arise between managers and executives and communication Is critical and the input of the managers is sometimes essential in future planning.</w:t>
      </w:r>
    </w:p>
    <w:p w14:paraId="30DAC460" w14:textId="3194016B" w:rsidR="0035133B" w:rsidRDefault="0035133B" w:rsidP="0035133B">
      <w:pPr>
        <w:spacing w:line="360" w:lineRule="auto"/>
        <w:jc w:val="both"/>
        <w:rPr>
          <w:rFonts w:ascii="Arial" w:hAnsi="Arial" w:cs="Arial"/>
          <w:b/>
          <w:sz w:val="24"/>
          <w:szCs w:val="24"/>
          <w:u w:val="single"/>
        </w:rPr>
      </w:pPr>
    </w:p>
    <w:p w14:paraId="160728B6" w14:textId="77777777" w:rsidR="0035133B" w:rsidRDefault="0035133B" w:rsidP="0035133B">
      <w:pPr>
        <w:spacing w:line="360" w:lineRule="auto"/>
        <w:jc w:val="both"/>
        <w:rPr>
          <w:rFonts w:ascii="Arial" w:hAnsi="Arial" w:cs="Arial"/>
          <w:b/>
          <w:sz w:val="24"/>
          <w:szCs w:val="24"/>
          <w:u w:val="single"/>
        </w:rPr>
      </w:pPr>
    </w:p>
    <w:p w14:paraId="6E047B16" w14:textId="743D0B2A" w:rsidR="0035133B" w:rsidRDefault="0035133B" w:rsidP="00C44597">
      <w:pPr>
        <w:pStyle w:val="Heading1"/>
        <w:rPr>
          <w:u w:val="single"/>
        </w:rPr>
      </w:pPr>
      <w:r w:rsidRPr="00C44597">
        <w:rPr>
          <w:u w:val="single"/>
        </w:rPr>
        <w:lastRenderedPageBreak/>
        <w:t>Traditional Budgeting</w:t>
      </w:r>
    </w:p>
    <w:p w14:paraId="64E24CA2" w14:textId="77777777" w:rsidR="00C44597" w:rsidRPr="00C44597" w:rsidRDefault="00C44597" w:rsidP="00C44597"/>
    <w:p w14:paraId="3CF2E0D2" w14:textId="5DBE3461" w:rsidR="0035133B" w:rsidRPr="0035133B" w:rsidRDefault="0035133B" w:rsidP="0035133B">
      <w:pPr>
        <w:spacing w:line="360" w:lineRule="auto"/>
        <w:jc w:val="both"/>
        <w:rPr>
          <w:rFonts w:ascii="Arial" w:hAnsi="Arial" w:cs="Arial"/>
          <w:sz w:val="24"/>
          <w:szCs w:val="24"/>
        </w:rPr>
      </w:pPr>
      <w:r w:rsidRPr="0035133B">
        <w:rPr>
          <w:rFonts w:ascii="Arial" w:hAnsi="Arial" w:cs="Arial"/>
          <w:sz w:val="24"/>
          <w:szCs w:val="24"/>
        </w:rPr>
        <w:t xml:space="preserve">          Traditional Budgeting relies on the previous year’s budget and accounts for increase in inflation, alongside customer and market fluctuations, to process the new annual budget. </w:t>
      </w:r>
      <w:proofErr w:type="spellStart"/>
      <w:r w:rsidRPr="0035133B">
        <w:rPr>
          <w:rFonts w:ascii="Arial" w:hAnsi="Arial" w:cs="Arial"/>
          <w:sz w:val="24"/>
          <w:szCs w:val="24"/>
        </w:rPr>
        <w:t>Borad</w:t>
      </w:r>
      <w:proofErr w:type="spellEnd"/>
      <w:r w:rsidRPr="0035133B">
        <w:rPr>
          <w:rFonts w:ascii="Arial" w:hAnsi="Arial" w:cs="Arial"/>
          <w:sz w:val="24"/>
          <w:szCs w:val="24"/>
        </w:rPr>
        <w:t xml:space="preserve"> (2019) lists some of the advantages and disadvantages of this model:</w:t>
      </w:r>
    </w:p>
    <w:p w14:paraId="4CA7AC6F" w14:textId="77777777" w:rsidR="0035133B" w:rsidRPr="00C44597" w:rsidRDefault="0035133B" w:rsidP="00C44597">
      <w:pPr>
        <w:pStyle w:val="Heading2"/>
        <w:rPr>
          <w:u w:val="single"/>
        </w:rPr>
      </w:pPr>
      <w:r w:rsidRPr="00C44597">
        <w:rPr>
          <w:u w:val="single"/>
        </w:rPr>
        <w:t>Advantages</w:t>
      </w:r>
    </w:p>
    <w:p w14:paraId="578EF77D" w14:textId="77777777" w:rsidR="0035133B" w:rsidRPr="0035133B" w:rsidRDefault="0035133B" w:rsidP="0035133B">
      <w:pPr>
        <w:pStyle w:val="ListParagraph"/>
        <w:numPr>
          <w:ilvl w:val="0"/>
          <w:numId w:val="12"/>
        </w:numPr>
        <w:spacing w:line="360" w:lineRule="auto"/>
        <w:jc w:val="both"/>
        <w:rPr>
          <w:rFonts w:ascii="Arial" w:hAnsi="Arial" w:cs="Arial"/>
          <w:b/>
          <w:sz w:val="24"/>
          <w:szCs w:val="24"/>
          <w:u w:val="single"/>
        </w:rPr>
      </w:pPr>
      <w:r w:rsidRPr="0035133B">
        <w:rPr>
          <w:rFonts w:ascii="Arial" w:hAnsi="Arial" w:cs="Arial"/>
          <w:b/>
          <w:sz w:val="24"/>
          <w:szCs w:val="24"/>
          <w:u w:val="single"/>
        </w:rPr>
        <w:t>Ease of implementation</w:t>
      </w:r>
    </w:p>
    <w:p w14:paraId="22B95618" w14:textId="69B0D89B" w:rsidR="0035133B" w:rsidRPr="0035133B" w:rsidRDefault="0035133B" w:rsidP="0035133B">
      <w:pPr>
        <w:pStyle w:val="ListParagraph"/>
        <w:spacing w:line="360" w:lineRule="auto"/>
        <w:ind w:left="1440"/>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The method uses the previous year’s budget as a base and results in a solid base upon which to start. In theory, this mitigates cost and time in preparing budgets.</w:t>
      </w:r>
    </w:p>
    <w:p w14:paraId="3B28AED6" w14:textId="77777777" w:rsidR="0035133B" w:rsidRPr="0035133B" w:rsidRDefault="0035133B" w:rsidP="0035133B">
      <w:pPr>
        <w:pStyle w:val="ListParagraph"/>
        <w:numPr>
          <w:ilvl w:val="0"/>
          <w:numId w:val="12"/>
        </w:numPr>
        <w:spacing w:line="360" w:lineRule="auto"/>
        <w:jc w:val="both"/>
        <w:rPr>
          <w:rFonts w:ascii="Arial" w:hAnsi="Arial" w:cs="Arial"/>
          <w:b/>
          <w:sz w:val="24"/>
          <w:szCs w:val="24"/>
        </w:rPr>
      </w:pPr>
      <w:r w:rsidRPr="0035133B">
        <w:rPr>
          <w:rFonts w:ascii="Arial" w:hAnsi="Arial" w:cs="Arial"/>
          <w:b/>
          <w:sz w:val="24"/>
          <w:szCs w:val="24"/>
          <w:u w:val="single"/>
        </w:rPr>
        <w:t>Stability</w:t>
      </w:r>
    </w:p>
    <w:p w14:paraId="22C81299" w14:textId="013C816C" w:rsidR="0035133B" w:rsidRPr="0035133B" w:rsidRDefault="0035133B" w:rsidP="0035133B">
      <w:pPr>
        <w:pStyle w:val="ListParagraph"/>
        <w:spacing w:line="360" w:lineRule="auto"/>
        <w:ind w:left="1440"/>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As the method is a well know one, it makes sense to use what the business is used to. Alongside this, consistency in its use means that the entire organisation knows what to expect.</w:t>
      </w:r>
    </w:p>
    <w:p w14:paraId="707E3CAA" w14:textId="77777777" w:rsidR="0035133B" w:rsidRPr="0035133B" w:rsidRDefault="0035133B" w:rsidP="0035133B">
      <w:pPr>
        <w:pStyle w:val="ListParagraph"/>
        <w:numPr>
          <w:ilvl w:val="0"/>
          <w:numId w:val="12"/>
        </w:numPr>
        <w:spacing w:line="360" w:lineRule="auto"/>
        <w:jc w:val="both"/>
        <w:rPr>
          <w:rFonts w:ascii="Arial" w:hAnsi="Arial" w:cs="Arial"/>
          <w:b/>
          <w:sz w:val="24"/>
          <w:szCs w:val="24"/>
        </w:rPr>
      </w:pPr>
      <w:r w:rsidRPr="0035133B">
        <w:rPr>
          <w:rFonts w:ascii="Arial" w:hAnsi="Arial" w:cs="Arial"/>
          <w:b/>
          <w:sz w:val="24"/>
          <w:szCs w:val="24"/>
          <w:u w:val="single"/>
        </w:rPr>
        <w:t xml:space="preserve">Consolidation </w:t>
      </w:r>
    </w:p>
    <w:p w14:paraId="35EA31BB" w14:textId="74DDBE7F" w:rsidR="0035133B" w:rsidRPr="0035133B" w:rsidRDefault="0035133B" w:rsidP="0035133B">
      <w:pPr>
        <w:pStyle w:val="ListParagraph"/>
        <w:spacing w:line="360" w:lineRule="auto"/>
        <w:ind w:left="1440"/>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Traditional budgeting allows for the consolidation of underperforming projects to be merged with over performing ones, improving overall performance.</w:t>
      </w:r>
    </w:p>
    <w:p w14:paraId="7482A307" w14:textId="77777777" w:rsidR="0035133B" w:rsidRPr="0035133B" w:rsidRDefault="0035133B" w:rsidP="0035133B">
      <w:pPr>
        <w:pStyle w:val="ListParagraph"/>
        <w:numPr>
          <w:ilvl w:val="0"/>
          <w:numId w:val="12"/>
        </w:numPr>
        <w:spacing w:line="360" w:lineRule="auto"/>
        <w:jc w:val="both"/>
        <w:rPr>
          <w:rFonts w:ascii="Arial" w:hAnsi="Arial" w:cs="Arial"/>
          <w:b/>
          <w:sz w:val="24"/>
          <w:szCs w:val="24"/>
        </w:rPr>
      </w:pPr>
      <w:r w:rsidRPr="0035133B">
        <w:rPr>
          <w:rFonts w:ascii="Arial" w:hAnsi="Arial" w:cs="Arial"/>
          <w:b/>
          <w:sz w:val="24"/>
          <w:szCs w:val="24"/>
          <w:u w:val="single"/>
        </w:rPr>
        <w:t>Ease of preparation</w:t>
      </w:r>
    </w:p>
    <w:p w14:paraId="52B54A6A" w14:textId="099837A1" w:rsidR="0035133B" w:rsidRPr="0035133B" w:rsidRDefault="0035133B" w:rsidP="0035133B">
      <w:pPr>
        <w:pStyle w:val="ListParagraph"/>
        <w:spacing w:line="360" w:lineRule="auto"/>
        <w:ind w:left="1440"/>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Like implementation, as the budget is using previous years as a foundation, only the necessary adjustments need to be made, as opposed to creating one from scratch.</w:t>
      </w:r>
    </w:p>
    <w:p w14:paraId="0FF49C8D" w14:textId="77777777" w:rsidR="0035133B" w:rsidRPr="00C44597" w:rsidRDefault="0035133B" w:rsidP="00C44597">
      <w:pPr>
        <w:pStyle w:val="Heading2"/>
        <w:rPr>
          <w:u w:val="single"/>
        </w:rPr>
      </w:pPr>
      <w:r w:rsidRPr="00C44597">
        <w:rPr>
          <w:u w:val="single"/>
        </w:rPr>
        <w:t>Disadvantages.</w:t>
      </w:r>
    </w:p>
    <w:p w14:paraId="3626911C" w14:textId="77777777" w:rsidR="0035133B" w:rsidRPr="0035133B" w:rsidRDefault="0035133B" w:rsidP="0035133B">
      <w:pPr>
        <w:pStyle w:val="ListParagraph"/>
        <w:numPr>
          <w:ilvl w:val="0"/>
          <w:numId w:val="13"/>
        </w:numPr>
        <w:spacing w:line="360" w:lineRule="auto"/>
        <w:jc w:val="both"/>
        <w:rPr>
          <w:rFonts w:ascii="Arial" w:hAnsi="Arial" w:cs="Arial"/>
          <w:b/>
          <w:sz w:val="24"/>
          <w:szCs w:val="24"/>
          <w:u w:val="single"/>
        </w:rPr>
      </w:pPr>
      <w:r w:rsidRPr="0035133B">
        <w:rPr>
          <w:rFonts w:ascii="Arial" w:hAnsi="Arial" w:cs="Arial"/>
          <w:b/>
          <w:sz w:val="24"/>
          <w:szCs w:val="24"/>
          <w:u w:val="single"/>
        </w:rPr>
        <w:t>Fixed</w:t>
      </w:r>
    </w:p>
    <w:p w14:paraId="0099A862" w14:textId="08F61C3F" w:rsidR="0035133B" w:rsidRPr="0035133B" w:rsidRDefault="0035133B" w:rsidP="0035133B">
      <w:pPr>
        <w:pStyle w:val="ListParagraph"/>
        <w:spacing w:line="360" w:lineRule="auto"/>
        <w:ind w:left="1440"/>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As it is prepared annually and adjusted at preparation, the budget may allow for some risk. This does not allow for numerous amounts of risk if they were to happen and could lead to over spending in areas. (Hansen </w:t>
      </w:r>
      <w:r w:rsidRPr="0035133B">
        <w:rPr>
          <w:rFonts w:ascii="Arial" w:hAnsi="Arial" w:cs="Arial"/>
          <w:i/>
          <w:sz w:val="24"/>
          <w:szCs w:val="24"/>
        </w:rPr>
        <w:t>et al.,</w:t>
      </w:r>
      <w:r w:rsidRPr="0035133B">
        <w:rPr>
          <w:rFonts w:ascii="Arial" w:hAnsi="Arial" w:cs="Arial"/>
          <w:sz w:val="24"/>
          <w:szCs w:val="24"/>
        </w:rPr>
        <w:t xml:space="preserve"> 2003; Hope and Fraser, 2003a)</w:t>
      </w:r>
    </w:p>
    <w:p w14:paraId="21DD5679" w14:textId="77777777" w:rsidR="0035133B" w:rsidRPr="0035133B" w:rsidRDefault="0035133B" w:rsidP="0035133B">
      <w:pPr>
        <w:pStyle w:val="ListParagraph"/>
        <w:numPr>
          <w:ilvl w:val="0"/>
          <w:numId w:val="13"/>
        </w:numPr>
        <w:spacing w:line="360" w:lineRule="auto"/>
        <w:jc w:val="both"/>
        <w:rPr>
          <w:rFonts w:ascii="Arial" w:hAnsi="Arial" w:cs="Arial"/>
          <w:b/>
          <w:sz w:val="24"/>
          <w:szCs w:val="24"/>
          <w:u w:val="single"/>
        </w:rPr>
      </w:pPr>
      <w:r w:rsidRPr="0035133B">
        <w:rPr>
          <w:rFonts w:ascii="Arial" w:hAnsi="Arial" w:cs="Arial"/>
          <w:b/>
          <w:sz w:val="24"/>
          <w:szCs w:val="24"/>
          <w:u w:val="single"/>
        </w:rPr>
        <w:t>Motivation</w:t>
      </w:r>
    </w:p>
    <w:p w14:paraId="434B3381" w14:textId="585E49B5" w:rsidR="0035133B" w:rsidRPr="0035133B" w:rsidRDefault="0035133B" w:rsidP="0035133B">
      <w:pPr>
        <w:pStyle w:val="ListParagraph"/>
        <w:spacing w:line="360" w:lineRule="auto"/>
        <w:ind w:left="1440"/>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The traditional budget is created and overseen at the executive level and therefor opens the possibilities that the people that are </w:t>
      </w:r>
      <w:r w:rsidRPr="0035133B">
        <w:rPr>
          <w:rFonts w:ascii="Arial" w:hAnsi="Arial" w:cs="Arial"/>
          <w:sz w:val="24"/>
          <w:szCs w:val="24"/>
        </w:rPr>
        <w:lastRenderedPageBreak/>
        <w:t>responsible for the cost centres may not have much insight on the budget. Despite being a key role in the cost centre, they may feel left out of critical decision making overall.</w:t>
      </w:r>
    </w:p>
    <w:p w14:paraId="3703AF26" w14:textId="77777777" w:rsidR="0035133B" w:rsidRPr="0035133B" w:rsidRDefault="0035133B" w:rsidP="0035133B">
      <w:pPr>
        <w:pStyle w:val="ListParagraph"/>
        <w:spacing w:line="360" w:lineRule="auto"/>
        <w:ind w:left="1440"/>
        <w:jc w:val="both"/>
        <w:rPr>
          <w:rFonts w:ascii="Arial" w:hAnsi="Arial" w:cs="Arial"/>
          <w:sz w:val="24"/>
          <w:szCs w:val="24"/>
        </w:rPr>
      </w:pPr>
      <w:r w:rsidRPr="0035133B">
        <w:rPr>
          <w:rFonts w:ascii="Arial" w:hAnsi="Arial" w:cs="Arial"/>
          <w:sz w:val="24"/>
          <w:szCs w:val="24"/>
        </w:rPr>
        <w:t xml:space="preserve">           This leads to the budget being separate from strategy leading to managers feeling disconnected from the decision-making process and creating a void (Hansen </w:t>
      </w:r>
      <w:r w:rsidRPr="0035133B">
        <w:rPr>
          <w:rFonts w:ascii="Arial" w:hAnsi="Arial" w:cs="Arial"/>
          <w:i/>
          <w:sz w:val="24"/>
          <w:szCs w:val="24"/>
        </w:rPr>
        <w:t xml:space="preserve">et al., </w:t>
      </w:r>
      <w:r w:rsidRPr="0035133B">
        <w:rPr>
          <w:rFonts w:ascii="Arial" w:hAnsi="Arial" w:cs="Arial"/>
          <w:sz w:val="24"/>
          <w:szCs w:val="24"/>
        </w:rPr>
        <w:t>2003; Hope and Fraser, 2003)</w:t>
      </w:r>
    </w:p>
    <w:p w14:paraId="23630758" w14:textId="77777777" w:rsidR="0035133B" w:rsidRPr="0035133B" w:rsidRDefault="0035133B" w:rsidP="0035133B">
      <w:pPr>
        <w:spacing w:line="360" w:lineRule="auto"/>
        <w:ind w:left="1080"/>
        <w:jc w:val="both"/>
        <w:rPr>
          <w:rFonts w:ascii="Arial" w:hAnsi="Arial" w:cs="Arial"/>
          <w:sz w:val="24"/>
          <w:szCs w:val="24"/>
          <w:u w:val="single"/>
        </w:rPr>
      </w:pPr>
    </w:p>
    <w:p w14:paraId="291D79D6" w14:textId="77777777" w:rsidR="0035133B" w:rsidRPr="0035133B" w:rsidRDefault="0035133B" w:rsidP="0035133B">
      <w:pPr>
        <w:pStyle w:val="ListParagraph"/>
        <w:numPr>
          <w:ilvl w:val="0"/>
          <w:numId w:val="13"/>
        </w:numPr>
        <w:spacing w:after="0" w:line="360" w:lineRule="auto"/>
        <w:jc w:val="both"/>
        <w:rPr>
          <w:rFonts w:ascii="Arial" w:hAnsi="Arial" w:cs="Arial"/>
          <w:b/>
          <w:sz w:val="24"/>
          <w:szCs w:val="24"/>
          <w:u w:val="single"/>
        </w:rPr>
      </w:pPr>
      <w:r w:rsidRPr="0035133B">
        <w:rPr>
          <w:rFonts w:ascii="Arial" w:hAnsi="Arial" w:cs="Arial"/>
          <w:b/>
          <w:sz w:val="24"/>
          <w:szCs w:val="24"/>
          <w:u w:val="single"/>
        </w:rPr>
        <w:t>The budget as a fixed performance contract</w:t>
      </w:r>
    </w:p>
    <w:p w14:paraId="6AD7C96D" w14:textId="7383F730" w:rsidR="0035133B" w:rsidRPr="0035133B" w:rsidRDefault="0035133B" w:rsidP="0035133B">
      <w:pPr>
        <w:pStyle w:val="ListParagraph"/>
        <w:spacing w:line="360" w:lineRule="auto"/>
        <w:ind w:left="1440"/>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Using the budget in this way could result in unreliable evaluations (Hansen </w:t>
      </w:r>
      <w:r w:rsidRPr="0035133B">
        <w:rPr>
          <w:rFonts w:ascii="Arial" w:hAnsi="Arial" w:cs="Arial"/>
          <w:i/>
          <w:sz w:val="24"/>
          <w:szCs w:val="24"/>
        </w:rPr>
        <w:t xml:space="preserve">et al., </w:t>
      </w:r>
      <w:r w:rsidRPr="0035133B">
        <w:rPr>
          <w:rFonts w:ascii="Arial" w:hAnsi="Arial" w:cs="Arial"/>
          <w:sz w:val="24"/>
          <w:szCs w:val="24"/>
        </w:rPr>
        <w:t>2003, Hope and Fraser, 2003aKaplan and Norton (1996))</w:t>
      </w:r>
    </w:p>
    <w:p w14:paraId="73574DC2" w14:textId="77777777" w:rsidR="0035133B" w:rsidRPr="0035133B" w:rsidRDefault="0035133B" w:rsidP="0035133B">
      <w:pPr>
        <w:pStyle w:val="ListParagraph"/>
        <w:spacing w:line="360" w:lineRule="auto"/>
        <w:ind w:left="1440"/>
        <w:jc w:val="both"/>
        <w:rPr>
          <w:rFonts w:ascii="Arial" w:hAnsi="Arial" w:cs="Arial"/>
          <w:sz w:val="24"/>
          <w:szCs w:val="24"/>
        </w:rPr>
      </w:pPr>
    </w:p>
    <w:p w14:paraId="774F12B8" w14:textId="77777777" w:rsidR="0035133B" w:rsidRPr="0035133B" w:rsidRDefault="0035133B" w:rsidP="0035133B">
      <w:pPr>
        <w:pStyle w:val="ListParagraph"/>
        <w:numPr>
          <w:ilvl w:val="0"/>
          <w:numId w:val="13"/>
        </w:numPr>
        <w:spacing w:after="0" w:line="360" w:lineRule="auto"/>
        <w:jc w:val="both"/>
        <w:rPr>
          <w:rFonts w:ascii="Arial" w:hAnsi="Arial" w:cs="Arial"/>
          <w:b/>
          <w:sz w:val="24"/>
          <w:szCs w:val="24"/>
          <w:u w:val="single"/>
        </w:rPr>
      </w:pPr>
      <w:r w:rsidRPr="0035133B">
        <w:rPr>
          <w:rFonts w:ascii="Arial" w:hAnsi="Arial" w:cs="Arial"/>
          <w:b/>
          <w:sz w:val="24"/>
          <w:szCs w:val="24"/>
          <w:u w:val="single"/>
        </w:rPr>
        <w:t>Costly and inefficient use of time</w:t>
      </w:r>
    </w:p>
    <w:p w14:paraId="2F8E17CD" w14:textId="4FEB66D3" w:rsidR="0035133B" w:rsidRPr="0035133B" w:rsidRDefault="0035133B" w:rsidP="0035133B">
      <w:pPr>
        <w:pStyle w:val="ListParagraph"/>
        <w:spacing w:line="360" w:lineRule="auto"/>
        <w:ind w:left="1440"/>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As traditional budgeting is an executive level task, it uses more expensive resources to create, which may not be worth the trade-off (Hansen </w:t>
      </w:r>
      <w:r w:rsidRPr="0035133B">
        <w:rPr>
          <w:rFonts w:ascii="Arial" w:hAnsi="Arial" w:cs="Arial"/>
          <w:i/>
          <w:sz w:val="24"/>
          <w:szCs w:val="24"/>
        </w:rPr>
        <w:t>et al.,</w:t>
      </w:r>
      <w:r w:rsidRPr="0035133B">
        <w:rPr>
          <w:rFonts w:ascii="Arial" w:hAnsi="Arial" w:cs="Arial"/>
          <w:sz w:val="24"/>
          <w:szCs w:val="24"/>
        </w:rPr>
        <w:t xml:space="preserve"> 2003; Hope and Fraser, 2003a)</w:t>
      </w:r>
    </w:p>
    <w:p w14:paraId="7933F028" w14:textId="77777777" w:rsidR="0035133B" w:rsidRPr="00C44597" w:rsidRDefault="0035133B" w:rsidP="0035133B">
      <w:pPr>
        <w:spacing w:line="360" w:lineRule="auto"/>
        <w:jc w:val="both"/>
        <w:rPr>
          <w:rFonts w:ascii="Arial" w:hAnsi="Arial" w:cs="Arial"/>
          <w:sz w:val="24"/>
          <w:szCs w:val="24"/>
          <w:u w:val="single"/>
        </w:rPr>
      </w:pPr>
    </w:p>
    <w:p w14:paraId="46143508" w14:textId="672F02C6" w:rsidR="0035133B" w:rsidRPr="00C44597" w:rsidRDefault="0035133B" w:rsidP="00C44597">
      <w:pPr>
        <w:pStyle w:val="Heading1"/>
        <w:rPr>
          <w:u w:val="single"/>
        </w:rPr>
      </w:pPr>
      <w:r w:rsidRPr="00C44597">
        <w:rPr>
          <w:u w:val="single"/>
        </w:rPr>
        <w:t>The current issues in the broader sense of annual budgeting</w:t>
      </w:r>
    </w:p>
    <w:p w14:paraId="10435684" w14:textId="4554F45A" w:rsidR="0035133B" w:rsidRPr="0035133B" w:rsidRDefault="0035133B" w:rsidP="0035133B">
      <w:pPr>
        <w:spacing w:line="360" w:lineRule="auto"/>
        <w:jc w:val="both"/>
        <w:rPr>
          <w:rFonts w:ascii="Arial" w:hAnsi="Arial" w:cs="Arial"/>
          <w:sz w:val="24"/>
          <w:szCs w:val="24"/>
        </w:rPr>
      </w:pPr>
      <w:r w:rsidRPr="0035133B">
        <w:rPr>
          <w:rFonts w:ascii="Arial" w:hAnsi="Arial" w:cs="Arial"/>
          <w:sz w:val="24"/>
          <w:szCs w:val="24"/>
        </w:rPr>
        <w:t xml:space="preserve">          With markets becoming less predictable and with competition and customer expectation increasing, it is time to evaluate the traditional budgeting model to analyse whether it is still effective in today’s business world (</w:t>
      </w:r>
      <w:proofErr w:type="spellStart"/>
      <w:r w:rsidRPr="0035133B">
        <w:rPr>
          <w:rFonts w:ascii="Arial" w:hAnsi="Arial" w:cs="Arial"/>
          <w:sz w:val="24"/>
          <w:szCs w:val="24"/>
        </w:rPr>
        <w:t>Bogsnes</w:t>
      </w:r>
      <w:proofErr w:type="spellEnd"/>
      <w:r w:rsidRPr="0035133B">
        <w:rPr>
          <w:rFonts w:ascii="Arial" w:hAnsi="Arial" w:cs="Arial"/>
          <w:sz w:val="24"/>
          <w:szCs w:val="24"/>
        </w:rPr>
        <w:t>, 2010). The future of management may see a shift from monitoring and relying on financial budgeting to provide results and instead give more control to employees closer to the market (ibid).</w:t>
      </w:r>
    </w:p>
    <w:p w14:paraId="025ABAEE" w14:textId="49FC84F2"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The annual budgeting model relies upon previous financial year’s budget and alters it based on upcoming forecast. This has the potential to render the budget obsolete almost immediately as completely accurate information regarding the year cannot be obtained (</w:t>
      </w:r>
      <w:proofErr w:type="spellStart"/>
      <w:r w:rsidRPr="0035133B">
        <w:rPr>
          <w:rFonts w:ascii="Arial" w:hAnsi="Arial" w:cs="Arial"/>
          <w:sz w:val="24"/>
          <w:szCs w:val="24"/>
        </w:rPr>
        <w:t>Bergstrand</w:t>
      </w:r>
      <w:proofErr w:type="spellEnd"/>
      <w:r w:rsidRPr="0035133B">
        <w:rPr>
          <w:rFonts w:ascii="Arial" w:hAnsi="Arial" w:cs="Arial"/>
          <w:sz w:val="24"/>
          <w:szCs w:val="24"/>
        </w:rPr>
        <w:t xml:space="preserve">, 2009), and </w:t>
      </w:r>
      <w:proofErr w:type="spellStart"/>
      <w:r w:rsidRPr="0035133B">
        <w:rPr>
          <w:rFonts w:ascii="Arial" w:hAnsi="Arial" w:cs="Arial"/>
          <w:sz w:val="24"/>
          <w:szCs w:val="24"/>
        </w:rPr>
        <w:t>Daum</w:t>
      </w:r>
      <w:proofErr w:type="spellEnd"/>
      <w:r w:rsidRPr="0035133B">
        <w:rPr>
          <w:rFonts w:ascii="Arial" w:hAnsi="Arial" w:cs="Arial"/>
          <w:sz w:val="24"/>
          <w:szCs w:val="24"/>
        </w:rPr>
        <w:t xml:space="preserve"> (2002) states that it is not </w:t>
      </w:r>
      <w:proofErr w:type="gramStart"/>
      <w:r w:rsidRPr="0035133B">
        <w:rPr>
          <w:rFonts w:ascii="Arial" w:hAnsi="Arial" w:cs="Arial"/>
          <w:sz w:val="24"/>
          <w:szCs w:val="24"/>
        </w:rPr>
        <w:t>sufficient</w:t>
      </w:r>
      <w:proofErr w:type="gramEnd"/>
      <w:r w:rsidRPr="0035133B">
        <w:rPr>
          <w:rFonts w:ascii="Arial" w:hAnsi="Arial" w:cs="Arial"/>
          <w:sz w:val="24"/>
          <w:szCs w:val="24"/>
        </w:rPr>
        <w:t xml:space="preserve"> to only create a budget annually, due to the evolving markets. Furthermore, as suggested Kaplan and Norton (1996), budgets are mainly short-term financially focused, and cannot be relied upon for long term performance management. Despite the limitations of the budget there is research in to debunking the criticisms. </w:t>
      </w:r>
    </w:p>
    <w:p w14:paraId="6DC2000B" w14:textId="77777777" w:rsidR="0035133B" w:rsidRPr="0035133B" w:rsidRDefault="0035133B" w:rsidP="0035133B">
      <w:pPr>
        <w:spacing w:line="360" w:lineRule="auto"/>
        <w:jc w:val="both"/>
        <w:rPr>
          <w:rFonts w:ascii="Arial" w:hAnsi="Arial" w:cs="Arial"/>
          <w:sz w:val="24"/>
          <w:szCs w:val="24"/>
        </w:rPr>
      </w:pPr>
    </w:p>
    <w:p w14:paraId="1E85AA59" w14:textId="19D00197" w:rsidR="0035133B" w:rsidRPr="0035133B" w:rsidRDefault="0035133B" w:rsidP="0035133B">
      <w:pPr>
        <w:pStyle w:val="ListParagraph"/>
        <w:numPr>
          <w:ilvl w:val="0"/>
          <w:numId w:val="14"/>
        </w:numPr>
        <w:spacing w:after="0" w:line="360" w:lineRule="auto"/>
        <w:jc w:val="both"/>
        <w:rPr>
          <w:rFonts w:ascii="Arial" w:hAnsi="Arial" w:cs="Arial"/>
          <w:b/>
          <w:sz w:val="24"/>
          <w:szCs w:val="24"/>
          <w:u w:val="single"/>
        </w:rPr>
      </w:pPr>
      <w:r w:rsidRPr="0035133B">
        <w:rPr>
          <w:rFonts w:ascii="Arial" w:hAnsi="Arial" w:cs="Arial"/>
          <w:b/>
          <w:sz w:val="24"/>
          <w:szCs w:val="24"/>
          <w:u w:val="single"/>
        </w:rPr>
        <w:t>Time and money</w:t>
      </w:r>
    </w:p>
    <w:p w14:paraId="49C43F2E" w14:textId="49C8D804"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Executive level time and the subsequent cost is one of the limitations that can arise to traditional budgeting. With companies still using this method, it is reasonable to consider that in order to stay profitable, organisations have weighed up the cost to benefit. However, given the time to prepare budgets, they </w:t>
      </w:r>
      <w:proofErr w:type="gramStart"/>
      <w:r w:rsidRPr="0035133B">
        <w:rPr>
          <w:rFonts w:ascii="Arial" w:hAnsi="Arial" w:cs="Arial"/>
          <w:sz w:val="24"/>
          <w:szCs w:val="24"/>
        </w:rPr>
        <w:t>are considered to be</w:t>
      </w:r>
      <w:proofErr w:type="gramEnd"/>
      <w:r w:rsidRPr="0035133B">
        <w:rPr>
          <w:rFonts w:ascii="Arial" w:hAnsi="Arial" w:cs="Arial"/>
          <w:sz w:val="24"/>
          <w:szCs w:val="24"/>
        </w:rPr>
        <w:t xml:space="preserve"> of little value (Hansen </w:t>
      </w:r>
      <w:r w:rsidRPr="0035133B">
        <w:rPr>
          <w:rFonts w:ascii="Arial" w:hAnsi="Arial" w:cs="Arial"/>
          <w:i/>
          <w:sz w:val="24"/>
          <w:szCs w:val="24"/>
        </w:rPr>
        <w:t xml:space="preserve">et al., </w:t>
      </w:r>
      <w:r w:rsidRPr="0035133B">
        <w:rPr>
          <w:rFonts w:ascii="Arial" w:hAnsi="Arial" w:cs="Arial"/>
          <w:sz w:val="24"/>
          <w:szCs w:val="24"/>
        </w:rPr>
        <w:t>2003a). Wallander (2003) argues that the time used to create a budget could be spent more effectively by providing managers with relevant information for them to make key decisions (Hope and Fraser 2003b)</w:t>
      </w:r>
    </w:p>
    <w:p w14:paraId="08B89E69" w14:textId="77777777" w:rsidR="0035133B" w:rsidRPr="0035133B" w:rsidRDefault="0035133B" w:rsidP="0035133B">
      <w:pPr>
        <w:spacing w:line="360" w:lineRule="auto"/>
        <w:jc w:val="both"/>
        <w:rPr>
          <w:rFonts w:ascii="Arial" w:hAnsi="Arial" w:cs="Arial"/>
          <w:sz w:val="24"/>
          <w:szCs w:val="24"/>
        </w:rPr>
      </w:pPr>
    </w:p>
    <w:p w14:paraId="2DA1CC55" w14:textId="3AD6032B"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Despite this criticism and the report in Hope and Fraser (2003b), there are still some organisations that </w:t>
      </w:r>
      <w:proofErr w:type="gramStart"/>
      <w:r w:rsidRPr="0035133B">
        <w:rPr>
          <w:rFonts w:ascii="Arial" w:hAnsi="Arial" w:cs="Arial"/>
          <w:sz w:val="24"/>
          <w:szCs w:val="24"/>
        </w:rPr>
        <w:t>are able to</w:t>
      </w:r>
      <w:proofErr w:type="gramEnd"/>
      <w:r w:rsidRPr="0035133B">
        <w:rPr>
          <w:rFonts w:ascii="Arial" w:hAnsi="Arial" w:cs="Arial"/>
          <w:sz w:val="24"/>
          <w:szCs w:val="24"/>
        </w:rPr>
        <w:t xml:space="preserve"> extract the maximum value from the time spent from preparing budgets. Libby and Lindsay (2010) show that some organisations can drastically reduce the time spent, and fully utilise the budget approach to their benefit.</w:t>
      </w:r>
    </w:p>
    <w:p w14:paraId="33289679" w14:textId="77777777" w:rsidR="0035133B" w:rsidRPr="0035133B" w:rsidRDefault="0035133B" w:rsidP="0035133B">
      <w:pPr>
        <w:spacing w:line="360" w:lineRule="auto"/>
        <w:jc w:val="both"/>
        <w:rPr>
          <w:rFonts w:ascii="Arial" w:hAnsi="Arial" w:cs="Arial"/>
          <w:sz w:val="24"/>
          <w:szCs w:val="24"/>
        </w:rPr>
      </w:pPr>
    </w:p>
    <w:p w14:paraId="37215F46" w14:textId="77777777" w:rsidR="0035133B" w:rsidRPr="0035133B" w:rsidRDefault="0035133B" w:rsidP="0035133B">
      <w:pPr>
        <w:pStyle w:val="ListParagraph"/>
        <w:numPr>
          <w:ilvl w:val="0"/>
          <w:numId w:val="14"/>
        </w:numPr>
        <w:spacing w:after="0" w:line="360" w:lineRule="auto"/>
        <w:jc w:val="both"/>
        <w:rPr>
          <w:rFonts w:ascii="Arial" w:hAnsi="Arial" w:cs="Arial"/>
          <w:b/>
          <w:sz w:val="24"/>
          <w:szCs w:val="24"/>
          <w:u w:val="single"/>
        </w:rPr>
      </w:pPr>
      <w:r w:rsidRPr="0035133B">
        <w:rPr>
          <w:rFonts w:ascii="Arial" w:hAnsi="Arial" w:cs="Arial"/>
          <w:b/>
          <w:sz w:val="24"/>
          <w:szCs w:val="24"/>
          <w:u w:val="single"/>
        </w:rPr>
        <w:t>Rigid</w:t>
      </w:r>
    </w:p>
    <w:p w14:paraId="1650C691" w14:textId="66397FC9"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Hansen </w:t>
      </w:r>
      <w:r w:rsidRPr="0035133B">
        <w:rPr>
          <w:rFonts w:ascii="Arial" w:hAnsi="Arial" w:cs="Arial"/>
          <w:i/>
          <w:sz w:val="24"/>
          <w:szCs w:val="24"/>
        </w:rPr>
        <w:t xml:space="preserve">et al. </w:t>
      </w:r>
      <w:r w:rsidRPr="0035133B">
        <w:rPr>
          <w:rFonts w:ascii="Arial" w:hAnsi="Arial" w:cs="Arial"/>
          <w:sz w:val="24"/>
          <w:szCs w:val="24"/>
        </w:rPr>
        <w:t>(2003) and Wallander (1999) show that a budget can never be truly accurate due to the changing world and this renders the value of the budget less. There are methods in which organisations can counter act the environment (zero based budgeting or rolling budgets) but this would simply add more costs to an already cost diminishing process (Hope and Fraser, 2003A).</w:t>
      </w:r>
    </w:p>
    <w:p w14:paraId="33DE5CC1" w14:textId="77777777" w:rsidR="0035133B" w:rsidRPr="0035133B" w:rsidRDefault="0035133B" w:rsidP="0035133B">
      <w:pPr>
        <w:spacing w:line="360" w:lineRule="auto"/>
        <w:jc w:val="both"/>
        <w:rPr>
          <w:rFonts w:ascii="Arial" w:hAnsi="Arial" w:cs="Arial"/>
          <w:sz w:val="24"/>
          <w:szCs w:val="24"/>
        </w:rPr>
      </w:pPr>
    </w:p>
    <w:p w14:paraId="749914CD" w14:textId="6BBB8D64"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Libby and Lindsell (2010) shows how organisations </w:t>
      </w:r>
      <w:proofErr w:type="gramStart"/>
      <w:r w:rsidRPr="0035133B">
        <w:rPr>
          <w:rFonts w:ascii="Arial" w:hAnsi="Arial" w:cs="Arial"/>
          <w:sz w:val="24"/>
          <w:szCs w:val="24"/>
        </w:rPr>
        <w:t>are able to</w:t>
      </w:r>
      <w:proofErr w:type="gramEnd"/>
      <w:r w:rsidRPr="0035133B">
        <w:rPr>
          <w:rFonts w:ascii="Arial" w:hAnsi="Arial" w:cs="Arial"/>
          <w:sz w:val="24"/>
          <w:szCs w:val="24"/>
        </w:rPr>
        <w:t xml:space="preserve"> adjust and adopt methods to adapt to the environment, while </w:t>
      </w:r>
      <w:proofErr w:type="spellStart"/>
      <w:r w:rsidRPr="0035133B">
        <w:rPr>
          <w:rFonts w:ascii="Arial" w:hAnsi="Arial" w:cs="Arial"/>
          <w:sz w:val="24"/>
          <w:szCs w:val="24"/>
        </w:rPr>
        <w:t>Frow</w:t>
      </w:r>
      <w:proofErr w:type="spellEnd"/>
      <w:r w:rsidRPr="0035133B">
        <w:rPr>
          <w:rFonts w:ascii="Arial" w:hAnsi="Arial" w:cs="Arial"/>
          <w:sz w:val="24"/>
          <w:szCs w:val="24"/>
        </w:rPr>
        <w:t xml:space="preserve">, </w:t>
      </w:r>
      <w:proofErr w:type="spellStart"/>
      <w:r w:rsidRPr="0035133B">
        <w:rPr>
          <w:rFonts w:ascii="Arial" w:hAnsi="Arial" w:cs="Arial"/>
          <w:sz w:val="24"/>
          <w:szCs w:val="24"/>
        </w:rPr>
        <w:t>Marginson</w:t>
      </w:r>
      <w:proofErr w:type="spellEnd"/>
      <w:r w:rsidRPr="0035133B">
        <w:rPr>
          <w:rFonts w:ascii="Arial" w:hAnsi="Arial" w:cs="Arial"/>
          <w:sz w:val="24"/>
          <w:szCs w:val="24"/>
        </w:rPr>
        <w:t xml:space="preserve"> and Ogden (2010) shows hoe organisations are able to combine the budget and other management techniques to combat the environment. Abernathy and Brownell (1999) finally states that budgets alone can be used to mitigate the environmental factors, </w:t>
      </w:r>
      <w:proofErr w:type="gramStart"/>
      <w:r w:rsidRPr="0035133B">
        <w:rPr>
          <w:rFonts w:ascii="Arial" w:hAnsi="Arial" w:cs="Arial"/>
          <w:sz w:val="24"/>
          <w:szCs w:val="24"/>
        </w:rPr>
        <w:t>as long as</w:t>
      </w:r>
      <w:proofErr w:type="gramEnd"/>
      <w:r w:rsidRPr="0035133B">
        <w:rPr>
          <w:rFonts w:ascii="Arial" w:hAnsi="Arial" w:cs="Arial"/>
          <w:sz w:val="24"/>
          <w:szCs w:val="24"/>
        </w:rPr>
        <w:t xml:space="preserve"> the structural requirements are there for the organisation to communicate effectively.</w:t>
      </w:r>
    </w:p>
    <w:p w14:paraId="2FC0019F" w14:textId="77777777" w:rsidR="0035133B" w:rsidRPr="0035133B" w:rsidRDefault="0035133B" w:rsidP="0035133B">
      <w:pPr>
        <w:spacing w:line="360" w:lineRule="auto"/>
        <w:jc w:val="both"/>
        <w:rPr>
          <w:rFonts w:ascii="Arial" w:hAnsi="Arial" w:cs="Arial"/>
          <w:sz w:val="24"/>
          <w:szCs w:val="24"/>
        </w:rPr>
      </w:pPr>
    </w:p>
    <w:p w14:paraId="740B020E" w14:textId="77777777" w:rsidR="0035133B" w:rsidRPr="0035133B" w:rsidRDefault="0035133B" w:rsidP="0035133B">
      <w:pPr>
        <w:pStyle w:val="ListParagraph"/>
        <w:numPr>
          <w:ilvl w:val="0"/>
          <w:numId w:val="14"/>
        </w:numPr>
        <w:spacing w:after="0" w:line="360" w:lineRule="auto"/>
        <w:jc w:val="both"/>
        <w:rPr>
          <w:rFonts w:ascii="Arial" w:hAnsi="Arial" w:cs="Arial"/>
          <w:b/>
          <w:sz w:val="24"/>
          <w:szCs w:val="24"/>
          <w:u w:val="single"/>
        </w:rPr>
      </w:pPr>
      <w:r w:rsidRPr="0035133B">
        <w:rPr>
          <w:rFonts w:ascii="Arial" w:hAnsi="Arial" w:cs="Arial"/>
          <w:b/>
          <w:sz w:val="24"/>
          <w:szCs w:val="24"/>
          <w:u w:val="single"/>
        </w:rPr>
        <w:lastRenderedPageBreak/>
        <w:t>Out of touch with strategy.</w:t>
      </w:r>
    </w:p>
    <w:p w14:paraId="655AD65C" w14:textId="48DF0163"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Hansen </w:t>
      </w:r>
      <w:r w:rsidRPr="0035133B">
        <w:rPr>
          <w:rFonts w:ascii="Arial" w:hAnsi="Arial" w:cs="Arial"/>
          <w:i/>
          <w:sz w:val="24"/>
          <w:szCs w:val="24"/>
        </w:rPr>
        <w:t xml:space="preserve">et al. </w:t>
      </w:r>
      <w:r w:rsidRPr="0035133B">
        <w:rPr>
          <w:rFonts w:ascii="Arial" w:hAnsi="Arial" w:cs="Arial"/>
          <w:sz w:val="24"/>
          <w:szCs w:val="24"/>
        </w:rPr>
        <w:t>(2003a) states that an issue with the budget is to simply cut costs, as opposed to creating value. While some organisations use the budget to manage and set targets for the year, Kaplan and Norton (2001) shows how the budget is created separate from strategic planning. This is due to the budget being focused on short term goals and void of any long-term managerial strategy. Hope and Fraser (2003a) states that this disconnection is due to individual department leaders wanting to improve a smaller part of the organisation, instead of the broader targets.</w:t>
      </w:r>
    </w:p>
    <w:p w14:paraId="379F097E" w14:textId="36B95CF4"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Libby and Lindsell (2010) conclude that strategic behaviour is important in the budgeting process and </w:t>
      </w:r>
      <w:proofErr w:type="spellStart"/>
      <w:r w:rsidRPr="0035133B">
        <w:rPr>
          <w:rFonts w:ascii="Arial" w:hAnsi="Arial" w:cs="Arial"/>
          <w:sz w:val="24"/>
          <w:szCs w:val="24"/>
        </w:rPr>
        <w:t>Frow</w:t>
      </w:r>
      <w:proofErr w:type="spellEnd"/>
      <w:r w:rsidRPr="0035133B">
        <w:rPr>
          <w:rFonts w:ascii="Arial" w:hAnsi="Arial" w:cs="Arial"/>
          <w:sz w:val="24"/>
          <w:szCs w:val="24"/>
        </w:rPr>
        <w:t xml:space="preserve"> </w:t>
      </w:r>
      <w:r w:rsidRPr="0035133B">
        <w:rPr>
          <w:rFonts w:ascii="Arial" w:hAnsi="Arial" w:cs="Arial"/>
          <w:i/>
          <w:sz w:val="24"/>
          <w:szCs w:val="24"/>
        </w:rPr>
        <w:t xml:space="preserve">et al </w:t>
      </w:r>
      <w:r w:rsidRPr="0035133B">
        <w:rPr>
          <w:rFonts w:ascii="Arial" w:hAnsi="Arial" w:cs="Arial"/>
          <w:sz w:val="24"/>
          <w:szCs w:val="24"/>
        </w:rPr>
        <w:t xml:space="preserve">(2010) supports this finding. However, despite budget targets being a narrow focus, </w:t>
      </w:r>
      <w:proofErr w:type="spellStart"/>
      <w:r w:rsidRPr="0035133B">
        <w:rPr>
          <w:rFonts w:ascii="Arial" w:hAnsi="Arial" w:cs="Arial"/>
          <w:sz w:val="24"/>
          <w:szCs w:val="24"/>
        </w:rPr>
        <w:t>Bourmistrov</w:t>
      </w:r>
      <w:proofErr w:type="spellEnd"/>
      <w:r w:rsidRPr="0035133B">
        <w:rPr>
          <w:rFonts w:ascii="Arial" w:hAnsi="Arial" w:cs="Arial"/>
          <w:sz w:val="24"/>
          <w:szCs w:val="24"/>
        </w:rPr>
        <w:t xml:space="preserve"> and </w:t>
      </w:r>
      <w:proofErr w:type="spellStart"/>
      <w:r w:rsidRPr="0035133B">
        <w:rPr>
          <w:rFonts w:ascii="Arial" w:hAnsi="Arial" w:cs="Arial"/>
          <w:sz w:val="24"/>
          <w:szCs w:val="24"/>
        </w:rPr>
        <w:t>Karboe</w:t>
      </w:r>
      <w:proofErr w:type="spellEnd"/>
      <w:r w:rsidRPr="0035133B">
        <w:rPr>
          <w:rFonts w:ascii="Arial" w:hAnsi="Arial" w:cs="Arial"/>
          <w:sz w:val="24"/>
          <w:szCs w:val="24"/>
        </w:rPr>
        <w:t xml:space="preserve"> (2013) shows how traditional budgeting methods have provided comfort for managers and employees as they know what to expect.</w:t>
      </w:r>
    </w:p>
    <w:p w14:paraId="6B3C045B" w14:textId="77777777" w:rsidR="0035133B" w:rsidRPr="0035133B" w:rsidRDefault="0035133B" w:rsidP="0035133B">
      <w:pPr>
        <w:spacing w:line="360" w:lineRule="auto"/>
        <w:jc w:val="both"/>
        <w:rPr>
          <w:rFonts w:ascii="Arial" w:hAnsi="Arial" w:cs="Arial"/>
          <w:sz w:val="24"/>
          <w:szCs w:val="24"/>
        </w:rPr>
      </w:pPr>
    </w:p>
    <w:p w14:paraId="7880123D" w14:textId="77777777" w:rsidR="0035133B" w:rsidRPr="0035133B" w:rsidRDefault="0035133B" w:rsidP="0035133B">
      <w:pPr>
        <w:pStyle w:val="ListParagraph"/>
        <w:numPr>
          <w:ilvl w:val="0"/>
          <w:numId w:val="14"/>
        </w:numPr>
        <w:spacing w:after="0" w:line="360" w:lineRule="auto"/>
        <w:jc w:val="both"/>
        <w:rPr>
          <w:rFonts w:ascii="Arial" w:hAnsi="Arial" w:cs="Arial"/>
          <w:b/>
          <w:sz w:val="24"/>
          <w:szCs w:val="24"/>
          <w:u w:val="single"/>
        </w:rPr>
      </w:pPr>
      <w:r w:rsidRPr="0035133B">
        <w:rPr>
          <w:rFonts w:ascii="Arial" w:hAnsi="Arial" w:cs="Arial"/>
          <w:b/>
          <w:sz w:val="24"/>
          <w:szCs w:val="24"/>
          <w:u w:val="single"/>
        </w:rPr>
        <w:t>Fixed performance contract.</w:t>
      </w:r>
    </w:p>
    <w:p w14:paraId="64489FAD" w14:textId="0714BCF7"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Budgets as a performance measure leads to cutting corners and unfavourable behaviour (Hansen </w:t>
      </w:r>
      <w:r w:rsidRPr="0035133B">
        <w:rPr>
          <w:rFonts w:ascii="Arial" w:hAnsi="Arial" w:cs="Arial"/>
          <w:i/>
          <w:sz w:val="24"/>
          <w:szCs w:val="24"/>
        </w:rPr>
        <w:t xml:space="preserve">et al., </w:t>
      </w:r>
      <w:r w:rsidRPr="0035133B">
        <w:rPr>
          <w:rFonts w:ascii="Arial" w:hAnsi="Arial" w:cs="Arial"/>
          <w:sz w:val="24"/>
          <w:szCs w:val="24"/>
        </w:rPr>
        <w:t xml:space="preserve">2003). Hope and Fraser (2003). Failure to meet expectation could lead to a poor result and a poor end of year review. If rewards or bonus is linked to the budget, there is even more potential for fixing the numbers. Libby and Lindsell (2010) shows how this manipulation </w:t>
      </w:r>
      <w:proofErr w:type="gramStart"/>
      <w:r w:rsidRPr="0035133B">
        <w:rPr>
          <w:rFonts w:ascii="Arial" w:hAnsi="Arial" w:cs="Arial"/>
          <w:sz w:val="24"/>
          <w:szCs w:val="24"/>
        </w:rPr>
        <w:t>is</w:t>
      </w:r>
      <w:proofErr w:type="gramEnd"/>
      <w:r w:rsidRPr="0035133B">
        <w:rPr>
          <w:rFonts w:ascii="Arial" w:hAnsi="Arial" w:cs="Arial"/>
          <w:sz w:val="24"/>
          <w:szCs w:val="24"/>
        </w:rPr>
        <w:t xml:space="preserve"> a ‘commonly recurring phenomenon,’ but Jensen (2001) argues that it is not the budget process that causes this, but the fact of attaching bonus to the budget. </w:t>
      </w:r>
    </w:p>
    <w:p w14:paraId="512290E1" w14:textId="77777777" w:rsidR="0035133B" w:rsidRPr="0035133B" w:rsidRDefault="0035133B" w:rsidP="0035133B">
      <w:pPr>
        <w:spacing w:line="360" w:lineRule="auto"/>
        <w:jc w:val="both"/>
        <w:rPr>
          <w:rFonts w:ascii="Arial" w:hAnsi="Arial" w:cs="Arial"/>
          <w:sz w:val="24"/>
          <w:szCs w:val="24"/>
        </w:rPr>
      </w:pPr>
    </w:p>
    <w:p w14:paraId="361CEA32" w14:textId="5503B7B9"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When bonus is tied to results, there can be numerous ways in which managers set out to achieve them. There can be the aim of low targets, which are easy to hit, and this results in the managers not really exceeding them due to fears of raised targets in the future. Or targets that are high can lead to the fabrication of results or manipulative behaviours within the organisation (Hopwood, 1972; Merchant 1990).</w:t>
      </w:r>
    </w:p>
    <w:p w14:paraId="60197F80" w14:textId="578E85EB"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All in all, the four criticisms amount to the question of whether the budgeting process still adds value or if alternative methods are available to replace it.</w:t>
      </w:r>
    </w:p>
    <w:p w14:paraId="4D3D4ACF" w14:textId="78A259DE" w:rsidR="0035133B" w:rsidRPr="0035133B" w:rsidRDefault="0035133B" w:rsidP="0035133B">
      <w:pPr>
        <w:spacing w:line="360" w:lineRule="auto"/>
        <w:jc w:val="both"/>
        <w:rPr>
          <w:rFonts w:ascii="Arial" w:hAnsi="Arial" w:cs="Arial"/>
          <w:i/>
          <w:sz w:val="24"/>
          <w:szCs w:val="24"/>
        </w:rPr>
      </w:pPr>
      <w:r>
        <w:rPr>
          <w:rFonts w:ascii="Arial" w:hAnsi="Arial" w:cs="Arial"/>
          <w:sz w:val="24"/>
          <w:szCs w:val="24"/>
        </w:rPr>
        <w:lastRenderedPageBreak/>
        <w:t xml:space="preserve">            </w:t>
      </w:r>
      <w:r w:rsidRPr="0035133B">
        <w:rPr>
          <w:rFonts w:ascii="Arial" w:hAnsi="Arial" w:cs="Arial"/>
          <w:sz w:val="24"/>
          <w:szCs w:val="24"/>
        </w:rPr>
        <w:t xml:space="preserve">Hope and Fraser (2003a) show a method of moving past the traditional budget with beyond budgeting.  The method includes twelve principles that move away from the centralised executive decision making that is in the traditional budget, allowing decisions to be made lower down the chain, and enables adaptation to today’s markets. Despite being general, the principles are not universal, and the structure of the organisation needs to be ready to move away from traditional budgeting (Hansell </w:t>
      </w:r>
      <w:r w:rsidRPr="0035133B">
        <w:rPr>
          <w:rFonts w:ascii="Arial" w:hAnsi="Arial" w:cs="Arial"/>
          <w:i/>
          <w:sz w:val="24"/>
          <w:szCs w:val="24"/>
        </w:rPr>
        <w:t xml:space="preserve">et al., </w:t>
      </w:r>
      <w:r w:rsidRPr="0035133B">
        <w:rPr>
          <w:rFonts w:ascii="Arial" w:hAnsi="Arial" w:cs="Arial"/>
          <w:sz w:val="24"/>
          <w:szCs w:val="24"/>
        </w:rPr>
        <w:t>2013)</w:t>
      </w:r>
    </w:p>
    <w:p w14:paraId="69F608B3" w14:textId="0BCBA682"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proofErr w:type="spellStart"/>
      <w:r w:rsidRPr="0035133B">
        <w:rPr>
          <w:rFonts w:ascii="Arial" w:hAnsi="Arial" w:cs="Arial"/>
          <w:sz w:val="24"/>
          <w:szCs w:val="24"/>
        </w:rPr>
        <w:t>Bergstrand</w:t>
      </w:r>
      <w:proofErr w:type="spellEnd"/>
      <w:r w:rsidRPr="0035133B">
        <w:rPr>
          <w:rFonts w:ascii="Arial" w:hAnsi="Arial" w:cs="Arial"/>
          <w:sz w:val="24"/>
          <w:szCs w:val="24"/>
        </w:rPr>
        <w:t xml:space="preserve"> (2009) believes that decentralising the decision making has the potential to increase efficiency, flexibility and communication, resulting in better profits. Furthermore, by doing this, employees become more engaged and motivated in the decision-making process, which is one area of weakness in the current traditional budget model.</w:t>
      </w:r>
    </w:p>
    <w:p w14:paraId="1EB8BD41" w14:textId="77777777" w:rsidR="0035133B" w:rsidRPr="0035133B" w:rsidRDefault="0035133B" w:rsidP="0035133B">
      <w:pPr>
        <w:spacing w:line="360" w:lineRule="auto"/>
        <w:jc w:val="both"/>
        <w:rPr>
          <w:rFonts w:ascii="Arial" w:hAnsi="Arial" w:cs="Arial"/>
          <w:sz w:val="24"/>
          <w:szCs w:val="24"/>
          <w:u w:val="single"/>
        </w:rPr>
      </w:pPr>
    </w:p>
    <w:p w14:paraId="3041349D" w14:textId="77777777" w:rsidR="0035133B" w:rsidRPr="0035133B" w:rsidRDefault="0035133B" w:rsidP="0035133B">
      <w:pPr>
        <w:spacing w:line="360" w:lineRule="auto"/>
        <w:jc w:val="both"/>
        <w:rPr>
          <w:rFonts w:ascii="Arial" w:hAnsi="Arial" w:cs="Arial"/>
          <w:b/>
          <w:sz w:val="24"/>
          <w:szCs w:val="24"/>
        </w:rPr>
      </w:pPr>
      <w:r w:rsidRPr="0035133B">
        <w:rPr>
          <w:rFonts w:ascii="Arial" w:hAnsi="Arial" w:cs="Arial"/>
          <w:b/>
          <w:sz w:val="24"/>
          <w:szCs w:val="24"/>
          <w:u w:val="single"/>
        </w:rPr>
        <w:t>The Twelve Principles</w:t>
      </w:r>
    </w:p>
    <w:p w14:paraId="30BC713A" w14:textId="2C9C59C7"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The twelve principles are split between process and management (Hope and Fraser 2003a) and are listed below;</w:t>
      </w:r>
    </w:p>
    <w:p w14:paraId="57C3AD19" w14:textId="77777777" w:rsidR="0035133B" w:rsidRPr="0035133B" w:rsidRDefault="0035133B" w:rsidP="0035133B">
      <w:pPr>
        <w:spacing w:line="360" w:lineRule="auto"/>
        <w:jc w:val="both"/>
        <w:rPr>
          <w:rFonts w:ascii="Arial" w:hAnsi="Arial" w:cs="Arial"/>
          <w:b/>
          <w:sz w:val="24"/>
          <w:szCs w:val="24"/>
          <w:u w:val="single"/>
        </w:rPr>
      </w:pPr>
      <w:r w:rsidRPr="0035133B">
        <w:rPr>
          <w:rFonts w:ascii="Arial" w:hAnsi="Arial" w:cs="Arial"/>
          <w:b/>
          <w:sz w:val="24"/>
          <w:szCs w:val="24"/>
          <w:u w:val="single"/>
        </w:rPr>
        <w:t>Process</w:t>
      </w:r>
    </w:p>
    <w:p w14:paraId="08D4852E" w14:textId="77777777" w:rsidR="0035133B" w:rsidRPr="0035133B" w:rsidRDefault="0035133B" w:rsidP="0035133B">
      <w:pPr>
        <w:spacing w:line="360" w:lineRule="auto"/>
        <w:jc w:val="both"/>
        <w:rPr>
          <w:rFonts w:ascii="Arial" w:hAnsi="Arial" w:cs="Arial"/>
          <w:sz w:val="24"/>
          <w:szCs w:val="24"/>
        </w:rPr>
      </w:pPr>
    </w:p>
    <w:p w14:paraId="5C05FB2B" w14:textId="7C4AF042" w:rsidR="0035133B" w:rsidRPr="0035133B" w:rsidRDefault="0035133B" w:rsidP="0035133B">
      <w:pPr>
        <w:pStyle w:val="ListParagraph"/>
        <w:numPr>
          <w:ilvl w:val="0"/>
          <w:numId w:val="15"/>
        </w:numPr>
        <w:spacing w:after="0" w:line="360" w:lineRule="auto"/>
        <w:jc w:val="both"/>
        <w:rPr>
          <w:rFonts w:ascii="Arial" w:hAnsi="Arial" w:cs="Arial"/>
          <w:sz w:val="24"/>
          <w:szCs w:val="24"/>
        </w:rPr>
      </w:pPr>
      <w:r w:rsidRPr="0035133B">
        <w:rPr>
          <w:rFonts w:ascii="Arial" w:hAnsi="Arial" w:cs="Arial"/>
          <w:sz w:val="24"/>
          <w:szCs w:val="24"/>
        </w:rPr>
        <w:t>Se</w:t>
      </w:r>
      <w:r>
        <w:rPr>
          <w:rFonts w:ascii="Arial" w:hAnsi="Arial" w:cs="Arial"/>
          <w:sz w:val="24"/>
          <w:szCs w:val="24"/>
        </w:rPr>
        <w:t>t</w:t>
      </w:r>
      <w:r w:rsidRPr="0035133B">
        <w:rPr>
          <w:rFonts w:ascii="Arial" w:hAnsi="Arial" w:cs="Arial"/>
          <w:sz w:val="24"/>
          <w:szCs w:val="24"/>
        </w:rPr>
        <w:t xml:space="preserve"> stretch Goals aimed at relative improvement</w:t>
      </w:r>
    </w:p>
    <w:p w14:paraId="6C818912" w14:textId="77777777" w:rsidR="0035133B" w:rsidRPr="0035133B" w:rsidRDefault="0035133B" w:rsidP="0035133B">
      <w:pPr>
        <w:pStyle w:val="ListParagraph"/>
        <w:numPr>
          <w:ilvl w:val="0"/>
          <w:numId w:val="15"/>
        </w:numPr>
        <w:spacing w:after="0" w:line="360" w:lineRule="auto"/>
        <w:jc w:val="both"/>
        <w:rPr>
          <w:rFonts w:ascii="Arial" w:hAnsi="Arial" w:cs="Arial"/>
          <w:sz w:val="24"/>
          <w:szCs w:val="24"/>
        </w:rPr>
      </w:pPr>
      <w:r w:rsidRPr="0035133B">
        <w:rPr>
          <w:rFonts w:ascii="Arial" w:hAnsi="Arial" w:cs="Arial"/>
          <w:sz w:val="24"/>
          <w:szCs w:val="24"/>
        </w:rPr>
        <w:t>Base evaluation and rewards on relative improvement contracts with hindsight</w:t>
      </w:r>
    </w:p>
    <w:p w14:paraId="40745952" w14:textId="77777777" w:rsidR="0035133B" w:rsidRPr="0035133B" w:rsidRDefault="0035133B" w:rsidP="0035133B">
      <w:pPr>
        <w:pStyle w:val="ListParagraph"/>
        <w:numPr>
          <w:ilvl w:val="0"/>
          <w:numId w:val="15"/>
        </w:numPr>
        <w:spacing w:after="0" w:line="360" w:lineRule="auto"/>
        <w:jc w:val="both"/>
        <w:rPr>
          <w:rFonts w:ascii="Arial" w:hAnsi="Arial" w:cs="Arial"/>
          <w:sz w:val="24"/>
          <w:szCs w:val="24"/>
        </w:rPr>
      </w:pPr>
      <w:r w:rsidRPr="0035133B">
        <w:rPr>
          <w:rFonts w:ascii="Arial" w:hAnsi="Arial" w:cs="Arial"/>
          <w:sz w:val="24"/>
          <w:szCs w:val="24"/>
        </w:rPr>
        <w:t>Make action planning a continuous and inclusive process</w:t>
      </w:r>
    </w:p>
    <w:p w14:paraId="4A937A47" w14:textId="77777777" w:rsidR="0035133B" w:rsidRPr="0035133B" w:rsidRDefault="0035133B" w:rsidP="0035133B">
      <w:pPr>
        <w:pStyle w:val="ListParagraph"/>
        <w:numPr>
          <w:ilvl w:val="0"/>
          <w:numId w:val="15"/>
        </w:numPr>
        <w:spacing w:after="0" w:line="360" w:lineRule="auto"/>
        <w:jc w:val="both"/>
        <w:rPr>
          <w:rFonts w:ascii="Arial" w:hAnsi="Arial" w:cs="Arial"/>
          <w:sz w:val="24"/>
          <w:szCs w:val="24"/>
        </w:rPr>
      </w:pPr>
      <w:r w:rsidRPr="0035133B">
        <w:rPr>
          <w:rFonts w:ascii="Arial" w:hAnsi="Arial" w:cs="Arial"/>
          <w:sz w:val="24"/>
          <w:szCs w:val="24"/>
        </w:rPr>
        <w:t>Make resources available as required</w:t>
      </w:r>
    </w:p>
    <w:p w14:paraId="16C6C751" w14:textId="77777777" w:rsidR="0035133B" w:rsidRPr="0035133B" w:rsidRDefault="0035133B" w:rsidP="0035133B">
      <w:pPr>
        <w:pStyle w:val="ListParagraph"/>
        <w:numPr>
          <w:ilvl w:val="0"/>
          <w:numId w:val="15"/>
        </w:numPr>
        <w:spacing w:after="0" w:line="360" w:lineRule="auto"/>
        <w:jc w:val="both"/>
        <w:rPr>
          <w:rFonts w:ascii="Arial" w:hAnsi="Arial" w:cs="Arial"/>
          <w:sz w:val="24"/>
          <w:szCs w:val="24"/>
        </w:rPr>
      </w:pPr>
      <w:r w:rsidRPr="0035133B">
        <w:rPr>
          <w:rFonts w:ascii="Arial" w:hAnsi="Arial" w:cs="Arial"/>
          <w:sz w:val="24"/>
          <w:szCs w:val="24"/>
        </w:rPr>
        <w:t>Coordinate cross-company actions according to prevailing customer demand</w:t>
      </w:r>
    </w:p>
    <w:p w14:paraId="62D939E0" w14:textId="77777777" w:rsidR="0035133B" w:rsidRPr="0035133B" w:rsidRDefault="0035133B" w:rsidP="0035133B">
      <w:pPr>
        <w:pStyle w:val="ListParagraph"/>
        <w:numPr>
          <w:ilvl w:val="0"/>
          <w:numId w:val="15"/>
        </w:numPr>
        <w:spacing w:after="0" w:line="360" w:lineRule="auto"/>
        <w:jc w:val="both"/>
        <w:rPr>
          <w:rFonts w:ascii="Arial" w:hAnsi="Arial" w:cs="Arial"/>
          <w:sz w:val="24"/>
          <w:szCs w:val="24"/>
        </w:rPr>
      </w:pPr>
      <w:r w:rsidRPr="0035133B">
        <w:rPr>
          <w:rFonts w:ascii="Arial" w:hAnsi="Arial" w:cs="Arial"/>
          <w:sz w:val="24"/>
          <w:szCs w:val="24"/>
        </w:rPr>
        <w:t>Base controls on effective governance and on a range of relative performance indicators</w:t>
      </w:r>
    </w:p>
    <w:p w14:paraId="7838CC6F" w14:textId="77777777" w:rsidR="00C44597" w:rsidRDefault="00C44597" w:rsidP="0035133B">
      <w:pPr>
        <w:spacing w:line="360" w:lineRule="auto"/>
        <w:jc w:val="both"/>
        <w:rPr>
          <w:rFonts w:ascii="Arial" w:hAnsi="Arial" w:cs="Arial"/>
          <w:sz w:val="24"/>
          <w:szCs w:val="24"/>
          <w:u w:val="single"/>
        </w:rPr>
      </w:pPr>
    </w:p>
    <w:p w14:paraId="5EE93809" w14:textId="77777777" w:rsidR="00C44597" w:rsidRDefault="00C44597" w:rsidP="0035133B">
      <w:pPr>
        <w:spacing w:line="360" w:lineRule="auto"/>
        <w:jc w:val="both"/>
        <w:rPr>
          <w:rFonts w:ascii="Arial" w:hAnsi="Arial" w:cs="Arial"/>
          <w:sz w:val="24"/>
          <w:szCs w:val="24"/>
          <w:u w:val="single"/>
        </w:rPr>
      </w:pPr>
    </w:p>
    <w:p w14:paraId="06DE9BBC" w14:textId="77777777" w:rsidR="00C44597" w:rsidRDefault="00C44597" w:rsidP="0035133B">
      <w:pPr>
        <w:spacing w:line="360" w:lineRule="auto"/>
        <w:jc w:val="both"/>
        <w:rPr>
          <w:rFonts w:ascii="Arial" w:hAnsi="Arial" w:cs="Arial"/>
          <w:sz w:val="24"/>
          <w:szCs w:val="24"/>
          <w:u w:val="single"/>
        </w:rPr>
      </w:pPr>
    </w:p>
    <w:p w14:paraId="6CCA0E4C" w14:textId="77777777" w:rsidR="00C44597" w:rsidRDefault="00C44597" w:rsidP="0035133B">
      <w:pPr>
        <w:spacing w:line="360" w:lineRule="auto"/>
        <w:jc w:val="both"/>
        <w:rPr>
          <w:rFonts w:ascii="Arial" w:hAnsi="Arial" w:cs="Arial"/>
          <w:sz w:val="24"/>
          <w:szCs w:val="24"/>
          <w:u w:val="single"/>
        </w:rPr>
      </w:pPr>
    </w:p>
    <w:p w14:paraId="66B51341" w14:textId="250931D9" w:rsidR="0035133B" w:rsidRPr="0035133B" w:rsidRDefault="0035133B" w:rsidP="0035133B">
      <w:pPr>
        <w:spacing w:line="360" w:lineRule="auto"/>
        <w:jc w:val="both"/>
        <w:rPr>
          <w:rFonts w:ascii="Arial" w:hAnsi="Arial" w:cs="Arial"/>
          <w:b/>
          <w:sz w:val="24"/>
          <w:szCs w:val="24"/>
          <w:u w:val="single"/>
        </w:rPr>
      </w:pPr>
      <w:r w:rsidRPr="0035133B">
        <w:rPr>
          <w:rFonts w:ascii="Arial" w:hAnsi="Arial" w:cs="Arial"/>
          <w:b/>
          <w:sz w:val="24"/>
          <w:szCs w:val="24"/>
          <w:u w:val="single"/>
        </w:rPr>
        <w:lastRenderedPageBreak/>
        <w:t>Managerial</w:t>
      </w:r>
    </w:p>
    <w:p w14:paraId="4BB09DFF" w14:textId="77777777" w:rsidR="0035133B" w:rsidRPr="0035133B" w:rsidRDefault="0035133B" w:rsidP="0035133B">
      <w:pPr>
        <w:spacing w:line="360" w:lineRule="auto"/>
        <w:jc w:val="both"/>
        <w:rPr>
          <w:rFonts w:ascii="Arial" w:hAnsi="Arial" w:cs="Arial"/>
          <w:sz w:val="24"/>
          <w:szCs w:val="24"/>
          <w:u w:val="single"/>
        </w:rPr>
      </w:pPr>
    </w:p>
    <w:p w14:paraId="51AA235E" w14:textId="77777777" w:rsidR="0035133B" w:rsidRPr="0035133B" w:rsidRDefault="0035133B" w:rsidP="0035133B">
      <w:pPr>
        <w:pStyle w:val="ListParagraph"/>
        <w:numPr>
          <w:ilvl w:val="0"/>
          <w:numId w:val="16"/>
        </w:numPr>
        <w:spacing w:after="0" w:line="360" w:lineRule="auto"/>
        <w:jc w:val="both"/>
        <w:rPr>
          <w:rFonts w:ascii="Arial" w:hAnsi="Arial" w:cs="Arial"/>
          <w:sz w:val="24"/>
          <w:szCs w:val="24"/>
          <w:u w:val="single"/>
        </w:rPr>
      </w:pPr>
      <w:r w:rsidRPr="0035133B">
        <w:rPr>
          <w:rFonts w:ascii="Arial" w:hAnsi="Arial" w:cs="Arial"/>
          <w:sz w:val="24"/>
          <w:szCs w:val="24"/>
        </w:rPr>
        <w:t>Provide a governance framework based on clear principles and boundaries</w:t>
      </w:r>
    </w:p>
    <w:p w14:paraId="071B9DED" w14:textId="77777777" w:rsidR="0035133B" w:rsidRPr="0035133B" w:rsidRDefault="0035133B" w:rsidP="0035133B">
      <w:pPr>
        <w:pStyle w:val="ListParagraph"/>
        <w:numPr>
          <w:ilvl w:val="0"/>
          <w:numId w:val="16"/>
        </w:numPr>
        <w:spacing w:after="0" w:line="360" w:lineRule="auto"/>
        <w:jc w:val="both"/>
        <w:rPr>
          <w:rFonts w:ascii="Arial" w:hAnsi="Arial" w:cs="Arial"/>
          <w:sz w:val="24"/>
          <w:szCs w:val="24"/>
          <w:u w:val="single"/>
        </w:rPr>
      </w:pPr>
      <w:r w:rsidRPr="0035133B">
        <w:rPr>
          <w:rFonts w:ascii="Arial" w:hAnsi="Arial" w:cs="Arial"/>
          <w:sz w:val="24"/>
          <w:szCs w:val="24"/>
        </w:rPr>
        <w:t>Create a high-performance climate based on relative success</w:t>
      </w:r>
    </w:p>
    <w:p w14:paraId="4986393B" w14:textId="77777777" w:rsidR="0035133B" w:rsidRPr="0035133B" w:rsidRDefault="0035133B" w:rsidP="0035133B">
      <w:pPr>
        <w:pStyle w:val="ListParagraph"/>
        <w:numPr>
          <w:ilvl w:val="0"/>
          <w:numId w:val="16"/>
        </w:numPr>
        <w:spacing w:after="0" w:line="360" w:lineRule="auto"/>
        <w:jc w:val="both"/>
        <w:rPr>
          <w:rFonts w:ascii="Arial" w:hAnsi="Arial" w:cs="Arial"/>
          <w:sz w:val="24"/>
          <w:szCs w:val="24"/>
          <w:u w:val="single"/>
        </w:rPr>
      </w:pPr>
      <w:r w:rsidRPr="0035133B">
        <w:rPr>
          <w:rFonts w:ascii="Arial" w:hAnsi="Arial" w:cs="Arial"/>
          <w:sz w:val="24"/>
          <w:szCs w:val="24"/>
        </w:rPr>
        <w:t>Give people freedom to make local decisions that are consistent with the governance principles and the organisational goals</w:t>
      </w:r>
    </w:p>
    <w:p w14:paraId="3D4E65C0" w14:textId="77777777" w:rsidR="0035133B" w:rsidRPr="0035133B" w:rsidRDefault="0035133B" w:rsidP="0035133B">
      <w:pPr>
        <w:pStyle w:val="ListParagraph"/>
        <w:numPr>
          <w:ilvl w:val="0"/>
          <w:numId w:val="16"/>
        </w:numPr>
        <w:spacing w:after="0" w:line="360" w:lineRule="auto"/>
        <w:jc w:val="both"/>
        <w:rPr>
          <w:rFonts w:ascii="Arial" w:hAnsi="Arial" w:cs="Arial"/>
          <w:sz w:val="24"/>
          <w:szCs w:val="24"/>
          <w:u w:val="single"/>
        </w:rPr>
      </w:pPr>
      <w:r w:rsidRPr="0035133B">
        <w:rPr>
          <w:rFonts w:ascii="Arial" w:hAnsi="Arial" w:cs="Arial"/>
          <w:sz w:val="24"/>
          <w:szCs w:val="24"/>
        </w:rPr>
        <w:t>Place the responsibility for value creating decisions on front line teams</w:t>
      </w:r>
    </w:p>
    <w:p w14:paraId="03A23E03" w14:textId="77777777" w:rsidR="0035133B" w:rsidRPr="0035133B" w:rsidRDefault="0035133B" w:rsidP="0035133B">
      <w:pPr>
        <w:pStyle w:val="ListParagraph"/>
        <w:numPr>
          <w:ilvl w:val="0"/>
          <w:numId w:val="16"/>
        </w:numPr>
        <w:spacing w:after="0" w:line="360" w:lineRule="auto"/>
        <w:jc w:val="both"/>
        <w:rPr>
          <w:rFonts w:ascii="Arial" w:hAnsi="Arial" w:cs="Arial"/>
          <w:sz w:val="24"/>
          <w:szCs w:val="24"/>
          <w:u w:val="single"/>
        </w:rPr>
      </w:pPr>
      <w:r w:rsidRPr="0035133B">
        <w:rPr>
          <w:rFonts w:ascii="Arial" w:hAnsi="Arial" w:cs="Arial"/>
          <w:sz w:val="24"/>
          <w:szCs w:val="24"/>
        </w:rPr>
        <w:t>Make people accountable for customer outcomes</w:t>
      </w:r>
    </w:p>
    <w:p w14:paraId="0231A29B" w14:textId="77777777" w:rsidR="0035133B" w:rsidRPr="0035133B" w:rsidRDefault="0035133B" w:rsidP="0035133B">
      <w:pPr>
        <w:pStyle w:val="ListParagraph"/>
        <w:numPr>
          <w:ilvl w:val="0"/>
          <w:numId w:val="16"/>
        </w:numPr>
        <w:spacing w:after="0" w:line="360" w:lineRule="auto"/>
        <w:jc w:val="both"/>
        <w:rPr>
          <w:rFonts w:ascii="Arial" w:hAnsi="Arial" w:cs="Arial"/>
          <w:sz w:val="24"/>
          <w:szCs w:val="24"/>
          <w:u w:val="single"/>
        </w:rPr>
      </w:pPr>
      <w:r w:rsidRPr="0035133B">
        <w:rPr>
          <w:rFonts w:ascii="Arial" w:hAnsi="Arial" w:cs="Arial"/>
          <w:sz w:val="24"/>
          <w:szCs w:val="24"/>
        </w:rPr>
        <w:t>Support open and ethical information systems that provide ‘one truth’ throughout the organisation</w:t>
      </w:r>
    </w:p>
    <w:p w14:paraId="4537B98C" w14:textId="77777777" w:rsidR="0035133B" w:rsidRPr="0035133B" w:rsidRDefault="0035133B" w:rsidP="0035133B">
      <w:pPr>
        <w:spacing w:line="360" w:lineRule="auto"/>
        <w:jc w:val="both"/>
        <w:rPr>
          <w:rFonts w:ascii="Arial" w:hAnsi="Arial" w:cs="Arial"/>
          <w:sz w:val="24"/>
          <w:szCs w:val="24"/>
          <w:u w:val="single"/>
        </w:rPr>
      </w:pPr>
    </w:p>
    <w:p w14:paraId="74F417A6" w14:textId="1E9369DB" w:rsidR="0035133B" w:rsidRDefault="0035133B" w:rsidP="00C44597">
      <w:pPr>
        <w:pStyle w:val="Heading1"/>
        <w:rPr>
          <w:u w:val="single"/>
        </w:rPr>
      </w:pPr>
      <w:r w:rsidRPr="00C44597">
        <w:rPr>
          <w:u w:val="single"/>
        </w:rPr>
        <w:t>Beyond the budget</w:t>
      </w:r>
    </w:p>
    <w:p w14:paraId="1850ADEF" w14:textId="77777777" w:rsidR="00C44597" w:rsidRPr="00C44597" w:rsidRDefault="00C44597" w:rsidP="00C44597"/>
    <w:p w14:paraId="533C2FE4" w14:textId="77777777" w:rsidR="0035133B" w:rsidRPr="0035133B" w:rsidRDefault="0035133B" w:rsidP="0035133B">
      <w:pPr>
        <w:spacing w:line="360" w:lineRule="auto"/>
        <w:jc w:val="both"/>
        <w:rPr>
          <w:rFonts w:ascii="Arial" w:hAnsi="Arial" w:cs="Arial"/>
          <w:sz w:val="24"/>
          <w:szCs w:val="24"/>
        </w:rPr>
      </w:pPr>
      <w:r w:rsidRPr="0035133B">
        <w:rPr>
          <w:rFonts w:ascii="Arial" w:hAnsi="Arial" w:cs="Arial"/>
          <w:sz w:val="24"/>
          <w:szCs w:val="24"/>
        </w:rPr>
        <w:t xml:space="preserve">      Beyond Budgeting criticises the standard methods of budgeting, suggesting that real-time evaluations, combined with moving away from financial performance indicators, would provide a better way of managing in the future (</w:t>
      </w:r>
      <w:proofErr w:type="spellStart"/>
      <w:r w:rsidRPr="0035133B">
        <w:rPr>
          <w:rFonts w:ascii="Arial" w:hAnsi="Arial" w:cs="Arial"/>
          <w:sz w:val="24"/>
          <w:szCs w:val="24"/>
        </w:rPr>
        <w:t>Bogsnes</w:t>
      </w:r>
      <w:proofErr w:type="spellEnd"/>
      <w:r w:rsidRPr="0035133B">
        <w:rPr>
          <w:rFonts w:ascii="Arial" w:hAnsi="Arial" w:cs="Arial"/>
          <w:sz w:val="24"/>
          <w:szCs w:val="24"/>
        </w:rPr>
        <w:t xml:space="preserve"> (2009), Bunce </w:t>
      </w:r>
      <w:r w:rsidRPr="0035133B">
        <w:rPr>
          <w:rFonts w:ascii="Arial" w:hAnsi="Arial" w:cs="Arial"/>
          <w:i/>
          <w:sz w:val="24"/>
          <w:szCs w:val="24"/>
        </w:rPr>
        <w:t xml:space="preserve">et al </w:t>
      </w:r>
      <w:r w:rsidRPr="0035133B">
        <w:rPr>
          <w:rFonts w:ascii="Arial" w:hAnsi="Arial" w:cs="Arial"/>
          <w:sz w:val="24"/>
          <w:szCs w:val="24"/>
        </w:rPr>
        <w:t>(2005) and Hope and Fraser (2003a). To fully evaluate whether beyond budgeting is the correct solution in replacing traditional budgeting, it is essential to analyse the strengths and weaknesses of both.</w:t>
      </w:r>
    </w:p>
    <w:p w14:paraId="47062FF2" w14:textId="77777777" w:rsidR="0035133B" w:rsidRPr="0035133B" w:rsidRDefault="0035133B" w:rsidP="0035133B">
      <w:pPr>
        <w:spacing w:line="360" w:lineRule="auto"/>
        <w:jc w:val="both"/>
        <w:rPr>
          <w:rFonts w:ascii="Arial" w:hAnsi="Arial" w:cs="Arial"/>
          <w:sz w:val="24"/>
          <w:szCs w:val="24"/>
        </w:rPr>
      </w:pPr>
      <w:r w:rsidRPr="0035133B">
        <w:rPr>
          <w:rFonts w:ascii="Arial" w:hAnsi="Arial" w:cs="Arial"/>
          <w:sz w:val="24"/>
          <w:szCs w:val="24"/>
        </w:rPr>
        <w:t>The philosophy of beyond budgeting entails that all employees add value to the decision-making chain and contribute to the organisation. By allowing decision making to become an organisational purpose, trust is established between the executive level and the lower down managers that they are competent in their positions.</w:t>
      </w:r>
    </w:p>
    <w:p w14:paraId="536A22E4" w14:textId="77777777" w:rsidR="0035133B" w:rsidRPr="0035133B" w:rsidRDefault="0035133B" w:rsidP="0035133B">
      <w:pPr>
        <w:spacing w:line="360" w:lineRule="auto"/>
        <w:jc w:val="both"/>
        <w:rPr>
          <w:rFonts w:ascii="Arial" w:hAnsi="Arial" w:cs="Arial"/>
          <w:sz w:val="24"/>
          <w:szCs w:val="24"/>
        </w:rPr>
      </w:pPr>
    </w:p>
    <w:p w14:paraId="29C965B6" w14:textId="549115FD"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For the purpose of this report Statoil will be used as a case study. The reason for this is to stress test the adaptability of the beyond budgeting model against a volatile and unpredictable market, compared to traditional budgeting. Statoil has been chosen as it provides an example on how large companies are adapting due to difficulties in utilising a central management system in today’s business world </w:t>
      </w:r>
      <w:r w:rsidRPr="0035133B">
        <w:rPr>
          <w:rFonts w:ascii="Arial" w:hAnsi="Arial" w:cs="Arial"/>
          <w:sz w:val="24"/>
          <w:szCs w:val="24"/>
        </w:rPr>
        <w:lastRenderedPageBreak/>
        <w:t>(</w:t>
      </w:r>
      <w:proofErr w:type="spellStart"/>
      <w:r w:rsidRPr="0035133B">
        <w:rPr>
          <w:rFonts w:ascii="Arial" w:hAnsi="Arial" w:cs="Arial"/>
          <w:sz w:val="24"/>
          <w:szCs w:val="24"/>
        </w:rPr>
        <w:t>Bogsnes</w:t>
      </w:r>
      <w:proofErr w:type="spellEnd"/>
      <w:r w:rsidRPr="0035133B">
        <w:rPr>
          <w:rFonts w:ascii="Arial" w:hAnsi="Arial" w:cs="Arial"/>
          <w:sz w:val="24"/>
          <w:szCs w:val="24"/>
        </w:rPr>
        <w:t xml:space="preserve">, 2010).  Statoil have implemented their own journey called ‘Ambition to Action.’ </w:t>
      </w:r>
    </w:p>
    <w:p w14:paraId="2E4FCBA3" w14:textId="77777777" w:rsidR="0035133B" w:rsidRPr="0035133B" w:rsidRDefault="0035133B" w:rsidP="0035133B">
      <w:pPr>
        <w:spacing w:line="360" w:lineRule="auto"/>
        <w:jc w:val="both"/>
        <w:rPr>
          <w:rFonts w:ascii="Arial" w:hAnsi="Arial" w:cs="Arial"/>
          <w:sz w:val="24"/>
          <w:szCs w:val="24"/>
        </w:rPr>
      </w:pPr>
    </w:p>
    <w:p w14:paraId="464401DC" w14:textId="6F8EBCFD" w:rsidR="0035133B" w:rsidRPr="0035133B" w:rsidRDefault="0035133B" w:rsidP="0035133B">
      <w:pPr>
        <w:spacing w:line="360" w:lineRule="auto"/>
        <w:jc w:val="both"/>
        <w:rPr>
          <w:rFonts w:ascii="Arial" w:hAnsi="Arial" w:cs="Arial"/>
          <w:sz w:val="24"/>
          <w:szCs w:val="24"/>
        </w:rPr>
      </w:pPr>
      <w:r w:rsidRPr="0035133B">
        <w:rPr>
          <w:rFonts w:ascii="Arial" w:hAnsi="Arial" w:cs="Arial"/>
          <w:sz w:val="24"/>
          <w:szCs w:val="24"/>
        </w:rPr>
        <w:t xml:space="preserve">         Statoil’s management structure breaks down in six levels from the CEO to the departments and there are positions which work across the entire organisation to simplify and drive initiatives through the organisation (</w:t>
      </w:r>
      <w:proofErr w:type="spellStart"/>
      <w:r>
        <w:rPr>
          <w:rFonts w:ascii="Arial" w:hAnsi="Arial" w:cs="Arial"/>
          <w:sz w:val="24"/>
          <w:szCs w:val="24"/>
        </w:rPr>
        <w:t>Hjartaker</w:t>
      </w:r>
      <w:proofErr w:type="spellEnd"/>
      <w:r>
        <w:rPr>
          <w:rFonts w:ascii="Arial" w:hAnsi="Arial" w:cs="Arial"/>
          <w:sz w:val="24"/>
          <w:szCs w:val="24"/>
        </w:rPr>
        <w:t xml:space="preserve"> and Kristiansen, 2012</w:t>
      </w:r>
      <w:r w:rsidRPr="0035133B">
        <w:rPr>
          <w:rFonts w:ascii="Arial" w:hAnsi="Arial" w:cs="Arial"/>
          <w:sz w:val="24"/>
          <w:szCs w:val="24"/>
        </w:rPr>
        <w:t xml:space="preserve">). One of the key factors in Beyond Budgeting is ownership. </w:t>
      </w:r>
      <w:proofErr w:type="spellStart"/>
      <w:r w:rsidRPr="0035133B">
        <w:rPr>
          <w:rFonts w:ascii="Arial" w:hAnsi="Arial" w:cs="Arial"/>
          <w:sz w:val="24"/>
          <w:szCs w:val="24"/>
        </w:rPr>
        <w:t>Daum</w:t>
      </w:r>
      <w:proofErr w:type="spellEnd"/>
      <w:r w:rsidRPr="0035133B">
        <w:rPr>
          <w:rFonts w:ascii="Arial" w:hAnsi="Arial" w:cs="Arial"/>
          <w:sz w:val="24"/>
          <w:szCs w:val="24"/>
        </w:rPr>
        <w:t xml:space="preserve"> (2005) states that employees are likely to be more engaged in a position that they feel is theirs. Pierce, </w:t>
      </w:r>
      <w:proofErr w:type="spellStart"/>
      <w:r w:rsidRPr="0035133B">
        <w:rPr>
          <w:rFonts w:ascii="Arial" w:hAnsi="Arial" w:cs="Arial"/>
          <w:sz w:val="24"/>
          <w:szCs w:val="24"/>
        </w:rPr>
        <w:t>Kostova</w:t>
      </w:r>
      <w:proofErr w:type="spellEnd"/>
      <w:r w:rsidRPr="0035133B">
        <w:rPr>
          <w:rFonts w:ascii="Arial" w:hAnsi="Arial" w:cs="Arial"/>
          <w:sz w:val="24"/>
          <w:szCs w:val="24"/>
        </w:rPr>
        <w:t xml:space="preserve"> and Dirks, 2001, 2003) describes this ownership feeling as related to the feelings of the individual. It is the ownership mentality that ties the individual in to the organisation and makes them feel psychologically linked and committed to the role.</w:t>
      </w:r>
    </w:p>
    <w:p w14:paraId="3A082000" w14:textId="56FDE1BC"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As the individual feels more linked to the role, specific patterns and behaviours can occur and the Ambition to Action plan of the organisation can be shared among all employees instead of being centralised. </w:t>
      </w:r>
    </w:p>
    <w:p w14:paraId="64C079FD" w14:textId="77777777" w:rsidR="0035133B" w:rsidRPr="0035133B" w:rsidRDefault="0035133B" w:rsidP="0035133B">
      <w:pPr>
        <w:spacing w:line="360" w:lineRule="auto"/>
        <w:jc w:val="both"/>
        <w:rPr>
          <w:rFonts w:ascii="Arial" w:hAnsi="Arial" w:cs="Arial"/>
          <w:sz w:val="24"/>
          <w:szCs w:val="24"/>
        </w:rPr>
      </w:pPr>
    </w:p>
    <w:p w14:paraId="4714BE85" w14:textId="78E81BBC"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It is this ownership concept that, unique to employees and middle managerial levels that enable beyond budgeting to perform the way it does. Everyone now has a value to the company and in return fells responsible for the performance and success.</w:t>
      </w:r>
    </w:p>
    <w:p w14:paraId="01DDC578" w14:textId="77777777" w:rsidR="0035133B" w:rsidRPr="0035133B" w:rsidRDefault="0035133B" w:rsidP="0035133B">
      <w:pPr>
        <w:spacing w:line="360" w:lineRule="auto"/>
        <w:jc w:val="both"/>
        <w:rPr>
          <w:rFonts w:ascii="Arial" w:hAnsi="Arial" w:cs="Arial"/>
          <w:sz w:val="24"/>
          <w:szCs w:val="24"/>
        </w:rPr>
      </w:pPr>
    </w:p>
    <w:p w14:paraId="33ED3535" w14:textId="253C5DB4"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Ambition to action breaks down the traditional budgeting cluster of setting targets, forecasting and the allocation of resources in to separate categories to focus individually on improvement (</w:t>
      </w:r>
      <w:proofErr w:type="spellStart"/>
      <w:r w:rsidRPr="0035133B">
        <w:rPr>
          <w:rFonts w:ascii="Arial" w:hAnsi="Arial" w:cs="Arial"/>
          <w:sz w:val="24"/>
          <w:szCs w:val="24"/>
        </w:rPr>
        <w:t>Bogsnes</w:t>
      </w:r>
      <w:proofErr w:type="spellEnd"/>
      <w:r w:rsidRPr="0035133B">
        <w:rPr>
          <w:rFonts w:ascii="Arial" w:hAnsi="Arial" w:cs="Arial"/>
          <w:sz w:val="24"/>
          <w:szCs w:val="24"/>
        </w:rPr>
        <w:t>, 2010).</w:t>
      </w:r>
    </w:p>
    <w:p w14:paraId="2E1EF6F8" w14:textId="77777777" w:rsidR="0035133B" w:rsidRPr="0035133B" w:rsidRDefault="0035133B" w:rsidP="0035133B">
      <w:pPr>
        <w:spacing w:line="360" w:lineRule="auto"/>
        <w:jc w:val="both"/>
        <w:rPr>
          <w:rFonts w:ascii="Arial" w:hAnsi="Arial" w:cs="Arial"/>
          <w:sz w:val="24"/>
          <w:szCs w:val="24"/>
        </w:rPr>
      </w:pPr>
    </w:p>
    <w:p w14:paraId="74F541DC" w14:textId="77777777" w:rsidR="0035133B" w:rsidRPr="00C44597" w:rsidRDefault="0035133B" w:rsidP="0035133B">
      <w:pPr>
        <w:spacing w:line="360" w:lineRule="auto"/>
        <w:jc w:val="both"/>
        <w:rPr>
          <w:rFonts w:ascii="Arial" w:hAnsi="Arial" w:cs="Arial"/>
          <w:b/>
          <w:sz w:val="24"/>
          <w:szCs w:val="24"/>
          <w:u w:val="single"/>
        </w:rPr>
      </w:pPr>
      <w:r w:rsidRPr="00C44597">
        <w:rPr>
          <w:rFonts w:ascii="Arial" w:hAnsi="Arial" w:cs="Arial"/>
          <w:b/>
          <w:sz w:val="24"/>
          <w:szCs w:val="24"/>
          <w:u w:val="single"/>
        </w:rPr>
        <w:t>Strategy and targets.</w:t>
      </w:r>
    </w:p>
    <w:p w14:paraId="3263DB79" w14:textId="17970142"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Hjartaker</w:t>
      </w:r>
      <w:proofErr w:type="spellEnd"/>
      <w:r>
        <w:rPr>
          <w:rFonts w:ascii="Arial" w:hAnsi="Arial" w:cs="Arial"/>
          <w:sz w:val="24"/>
          <w:szCs w:val="24"/>
        </w:rPr>
        <w:t xml:space="preserve"> and Kristiansen (2012</w:t>
      </w:r>
      <w:r w:rsidRPr="0035133B">
        <w:rPr>
          <w:rFonts w:ascii="Arial" w:hAnsi="Arial" w:cs="Arial"/>
          <w:sz w:val="24"/>
          <w:szCs w:val="24"/>
        </w:rPr>
        <w:t xml:space="preserve">) describes strategy as ‘risk based, events driven’ and should define the direction for the company. It aims to be reactive to the market and to the customers and competition. For Statoil, it believes that this section need not be overly dynamic, as long-term strategy needs to be planned. Strategy and </w:t>
      </w:r>
      <w:r w:rsidRPr="0035133B">
        <w:rPr>
          <w:rFonts w:ascii="Arial" w:hAnsi="Arial" w:cs="Arial"/>
          <w:sz w:val="24"/>
          <w:szCs w:val="24"/>
        </w:rPr>
        <w:lastRenderedPageBreak/>
        <w:t>targets are tracked through the Key Performance Indicators (</w:t>
      </w:r>
      <w:proofErr w:type="spellStart"/>
      <w:r>
        <w:rPr>
          <w:rFonts w:ascii="Arial" w:hAnsi="Arial" w:cs="Arial"/>
          <w:sz w:val="24"/>
          <w:szCs w:val="24"/>
        </w:rPr>
        <w:t>Hjartaker</w:t>
      </w:r>
      <w:proofErr w:type="spellEnd"/>
      <w:r>
        <w:rPr>
          <w:rFonts w:ascii="Arial" w:hAnsi="Arial" w:cs="Arial"/>
          <w:sz w:val="24"/>
          <w:szCs w:val="24"/>
        </w:rPr>
        <w:t xml:space="preserve"> and Kristiansen, 2012</w:t>
      </w:r>
      <w:r w:rsidRPr="0035133B">
        <w:rPr>
          <w:rFonts w:ascii="Arial" w:hAnsi="Arial" w:cs="Arial"/>
          <w:sz w:val="24"/>
          <w:szCs w:val="24"/>
        </w:rPr>
        <w:t>). KPI’s are set and monitored by each department to develop the sense of ownership for one’s actions.</w:t>
      </w:r>
    </w:p>
    <w:p w14:paraId="3BE7864D" w14:textId="77777777" w:rsidR="0035133B" w:rsidRPr="0035133B" w:rsidRDefault="0035133B" w:rsidP="0035133B">
      <w:pPr>
        <w:spacing w:line="360" w:lineRule="auto"/>
        <w:jc w:val="both"/>
        <w:rPr>
          <w:rFonts w:ascii="Arial" w:hAnsi="Arial" w:cs="Arial"/>
          <w:sz w:val="24"/>
          <w:szCs w:val="24"/>
        </w:rPr>
      </w:pPr>
    </w:p>
    <w:p w14:paraId="3C180D8B" w14:textId="77777777" w:rsidR="0035133B" w:rsidRPr="00C44597" w:rsidRDefault="0035133B" w:rsidP="0035133B">
      <w:pPr>
        <w:spacing w:line="360" w:lineRule="auto"/>
        <w:jc w:val="both"/>
        <w:rPr>
          <w:rFonts w:ascii="Arial" w:hAnsi="Arial" w:cs="Arial"/>
          <w:b/>
          <w:sz w:val="24"/>
          <w:szCs w:val="24"/>
          <w:u w:val="single"/>
        </w:rPr>
      </w:pPr>
      <w:r w:rsidRPr="00C44597">
        <w:rPr>
          <w:rFonts w:ascii="Arial" w:hAnsi="Arial" w:cs="Arial"/>
          <w:b/>
          <w:sz w:val="24"/>
          <w:szCs w:val="24"/>
          <w:u w:val="single"/>
        </w:rPr>
        <w:t>Planning</w:t>
      </w:r>
    </w:p>
    <w:p w14:paraId="1663856C" w14:textId="2F6E2B80"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Planning and forecasting is the most dynamic section as this is where the organisation needs to be most reactive. It is here that risk is assessed and as the environment changes, the organisation reacts to mitigate further unforeseen risks and reduce exposure (</w:t>
      </w:r>
      <w:proofErr w:type="spellStart"/>
      <w:r>
        <w:rPr>
          <w:rFonts w:ascii="Arial" w:hAnsi="Arial" w:cs="Arial"/>
          <w:sz w:val="24"/>
          <w:szCs w:val="24"/>
        </w:rPr>
        <w:t>Hjartaker</w:t>
      </w:r>
      <w:proofErr w:type="spellEnd"/>
      <w:r>
        <w:rPr>
          <w:rFonts w:ascii="Arial" w:hAnsi="Arial" w:cs="Arial"/>
          <w:sz w:val="24"/>
          <w:szCs w:val="24"/>
        </w:rPr>
        <w:t xml:space="preserve"> and Kristiansen, 2012</w:t>
      </w:r>
      <w:r w:rsidRPr="0035133B">
        <w:rPr>
          <w:rFonts w:ascii="Arial" w:hAnsi="Arial" w:cs="Arial"/>
          <w:sz w:val="24"/>
          <w:szCs w:val="24"/>
        </w:rPr>
        <w:t>)</w:t>
      </w:r>
    </w:p>
    <w:p w14:paraId="0302391D" w14:textId="77777777" w:rsidR="0035133B" w:rsidRPr="0035133B" w:rsidRDefault="0035133B" w:rsidP="0035133B">
      <w:pPr>
        <w:spacing w:line="360" w:lineRule="auto"/>
        <w:jc w:val="both"/>
        <w:rPr>
          <w:rFonts w:ascii="Arial" w:hAnsi="Arial" w:cs="Arial"/>
          <w:sz w:val="24"/>
          <w:szCs w:val="24"/>
        </w:rPr>
      </w:pPr>
    </w:p>
    <w:p w14:paraId="0755AC7C" w14:textId="77777777" w:rsidR="0035133B" w:rsidRPr="00C44597" w:rsidRDefault="0035133B" w:rsidP="0035133B">
      <w:pPr>
        <w:spacing w:line="360" w:lineRule="auto"/>
        <w:jc w:val="both"/>
        <w:rPr>
          <w:rFonts w:ascii="Arial" w:hAnsi="Arial" w:cs="Arial"/>
          <w:b/>
          <w:sz w:val="24"/>
          <w:szCs w:val="24"/>
          <w:u w:val="single"/>
        </w:rPr>
      </w:pPr>
      <w:r w:rsidRPr="00C44597">
        <w:rPr>
          <w:rFonts w:ascii="Arial" w:hAnsi="Arial" w:cs="Arial"/>
          <w:b/>
          <w:sz w:val="24"/>
          <w:szCs w:val="24"/>
          <w:u w:val="single"/>
        </w:rPr>
        <w:t>People</w:t>
      </w:r>
    </w:p>
    <w:p w14:paraId="7088102E" w14:textId="3913A4CE"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Employees have individual goals at Statoil, and these are the contribution factor to Statoil. Hersey, Blanchard and Johnson (2008) states that evaluation of employees should highlight aspects of performance and should aim to solve performance problems. This supports </w:t>
      </w:r>
      <w:proofErr w:type="spellStart"/>
      <w:r w:rsidRPr="0035133B">
        <w:rPr>
          <w:rFonts w:ascii="Arial" w:hAnsi="Arial" w:cs="Arial"/>
          <w:sz w:val="24"/>
          <w:szCs w:val="24"/>
        </w:rPr>
        <w:t>Statoilsd</w:t>
      </w:r>
      <w:proofErr w:type="spellEnd"/>
      <w:r w:rsidRPr="0035133B">
        <w:rPr>
          <w:rFonts w:ascii="Arial" w:hAnsi="Arial" w:cs="Arial"/>
          <w:sz w:val="24"/>
          <w:szCs w:val="24"/>
        </w:rPr>
        <w:t xml:space="preserve"> performance management structure as Statoil sets goals and behavioural guidelines and are influenced by the Ambition to Action model.</w:t>
      </w:r>
    </w:p>
    <w:p w14:paraId="6EF951A9" w14:textId="77777777" w:rsidR="0035133B" w:rsidRDefault="0035133B" w:rsidP="0035133B">
      <w:pPr>
        <w:spacing w:line="360" w:lineRule="auto"/>
        <w:jc w:val="both"/>
        <w:rPr>
          <w:rFonts w:ascii="Arial" w:hAnsi="Arial" w:cs="Arial"/>
          <w:sz w:val="24"/>
          <w:szCs w:val="24"/>
        </w:rPr>
      </w:pPr>
    </w:p>
    <w:p w14:paraId="20656F1B" w14:textId="55E28AF2" w:rsidR="0035133B" w:rsidRPr="00C44597" w:rsidRDefault="0035133B" w:rsidP="0035133B">
      <w:pPr>
        <w:spacing w:line="360" w:lineRule="auto"/>
        <w:jc w:val="both"/>
        <w:rPr>
          <w:rFonts w:ascii="Arial" w:hAnsi="Arial" w:cs="Arial"/>
          <w:b/>
          <w:sz w:val="24"/>
          <w:szCs w:val="24"/>
          <w:u w:val="single"/>
        </w:rPr>
      </w:pPr>
      <w:r w:rsidRPr="00C44597">
        <w:rPr>
          <w:rFonts w:ascii="Arial" w:hAnsi="Arial" w:cs="Arial"/>
          <w:b/>
          <w:sz w:val="24"/>
          <w:szCs w:val="24"/>
          <w:u w:val="single"/>
        </w:rPr>
        <w:t>Resource Allocation</w:t>
      </w:r>
    </w:p>
    <w:p w14:paraId="140F3ECD" w14:textId="14B327C8"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The Ambition to Action method moves away from traditional annual allocation of resources and instead focuses on a per project basis (</w:t>
      </w:r>
      <w:proofErr w:type="spellStart"/>
      <w:r>
        <w:rPr>
          <w:rFonts w:ascii="Arial" w:hAnsi="Arial" w:cs="Arial"/>
          <w:sz w:val="24"/>
          <w:szCs w:val="24"/>
        </w:rPr>
        <w:t>Hjartaker</w:t>
      </w:r>
      <w:proofErr w:type="spellEnd"/>
      <w:r>
        <w:rPr>
          <w:rFonts w:ascii="Arial" w:hAnsi="Arial" w:cs="Arial"/>
          <w:sz w:val="24"/>
          <w:szCs w:val="24"/>
        </w:rPr>
        <w:t xml:space="preserve"> and Kristiansen, 2012</w:t>
      </w:r>
      <w:r w:rsidRPr="0035133B">
        <w:rPr>
          <w:rFonts w:ascii="Arial" w:hAnsi="Arial" w:cs="Arial"/>
          <w:sz w:val="24"/>
          <w:szCs w:val="24"/>
        </w:rPr>
        <w:t>). This allows the value creation to be dynamic as decisions are made based on the best one for value and resource allocation is optimised. The answers the question of whether resources are being allocated efficiently (</w:t>
      </w:r>
      <w:proofErr w:type="spellStart"/>
      <w:r w:rsidRPr="0035133B">
        <w:rPr>
          <w:rFonts w:ascii="Arial" w:hAnsi="Arial" w:cs="Arial"/>
          <w:sz w:val="24"/>
          <w:szCs w:val="24"/>
        </w:rPr>
        <w:t>Rodseth</w:t>
      </w:r>
      <w:proofErr w:type="spellEnd"/>
      <w:r w:rsidRPr="0035133B">
        <w:rPr>
          <w:rFonts w:ascii="Arial" w:hAnsi="Arial" w:cs="Arial"/>
          <w:sz w:val="24"/>
          <w:szCs w:val="24"/>
        </w:rPr>
        <w:t xml:space="preserve"> and Riis, 1998), </w:t>
      </w:r>
      <w:proofErr w:type="gramStart"/>
      <w:r w:rsidRPr="0035133B">
        <w:rPr>
          <w:rFonts w:ascii="Arial" w:hAnsi="Arial" w:cs="Arial"/>
          <w:sz w:val="24"/>
          <w:szCs w:val="24"/>
        </w:rPr>
        <w:t>and also</w:t>
      </w:r>
      <w:proofErr w:type="gramEnd"/>
      <w:r w:rsidRPr="0035133B">
        <w:rPr>
          <w:rFonts w:ascii="Arial" w:hAnsi="Arial" w:cs="Arial"/>
          <w:sz w:val="24"/>
          <w:szCs w:val="24"/>
        </w:rPr>
        <w:t xml:space="preserve"> ensure Pareto efficiency is met as no resources are being reallocated for no reason (</w:t>
      </w:r>
      <w:proofErr w:type="spellStart"/>
      <w:r w:rsidRPr="0035133B">
        <w:rPr>
          <w:rFonts w:ascii="Arial" w:hAnsi="Arial" w:cs="Arial"/>
          <w:sz w:val="24"/>
          <w:szCs w:val="24"/>
        </w:rPr>
        <w:t>Pindyck</w:t>
      </w:r>
      <w:proofErr w:type="spellEnd"/>
      <w:r w:rsidRPr="0035133B">
        <w:rPr>
          <w:rFonts w:ascii="Arial" w:hAnsi="Arial" w:cs="Arial"/>
          <w:sz w:val="24"/>
          <w:szCs w:val="24"/>
        </w:rPr>
        <w:t xml:space="preserve"> and </w:t>
      </w:r>
      <w:proofErr w:type="spellStart"/>
      <w:r w:rsidRPr="0035133B">
        <w:rPr>
          <w:rFonts w:ascii="Arial" w:hAnsi="Arial" w:cs="Arial"/>
          <w:sz w:val="24"/>
          <w:szCs w:val="24"/>
        </w:rPr>
        <w:t>Rubinfield</w:t>
      </w:r>
      <w:proofErr w:type="spellEnd"/>
      <w:r w:rsidRPr="0035133B">
        <w:rPr>
          <w:rFonts w:ascii="Arial" w:hAnsi="Arial" w:cs="Arial"/>
          <w:sz w:val="24"/>
          <w:szCs w:val="24"/>
        </w:rPr>
        <w:t>, 2009).</w:t>
      </w:r>
    </w:p>
    <w:p w14:paraId="27E8FCE4" w14:textId="77777777" w:rsidR="0035133B" w:rsidRPr="0035133B" w:rsidRDefault="0035133B" w:rsidP="0035133B">
      <w:pPr>
        <w:spacing w:line="360" w:lineRule="auto"/>
        <w:jc w:val="both"/>
        <w:rPr>
          <w:rFonts w:ascii="Arial" w:hAnsi="Arial" w:cs="Arial"/>
          <w:sz w:val="24"/>
          <w:szCs w:val="24"/>
        </w:rPr>
      </w:pPr>
    </w:p>
    <w:p w14:paraId="303A7612" w14:textId="68F58292" w:rsidR="0035133B" w:rsidRPr="0035133B" w:rsidRDefault="0035133B" w:rsidP="0035133B">
      <w:pPr>
        <w:spacing w:line="360" w:lineRule="auto"/>
        <w:jc w:val="both"/>
        <w:rPr>
          <w:rFonts w:ascii="Arial" w:hAnsi="Arial" w:cs="Arial"/>
          <w:sz w:val="24"/>
          <w:szCs w:val="24"/>
        </w:rPr>
      </w:pPr>
      <w:r w:rsidRPr="0035133B">
        <w:rPr>
          <w:rFonts w:ascii="Arial" w:hAnsi="Arial" w:cs="Arial"/>
          <w:sz w:val="24"/>
          <w:szCs w:val="24"/>
        </w:rPr>
        <w:t xml:space="preserve">Statoil focuses on maintaining regular reviews and maintain its dynamic and responsive style to remain effective in the market. By maintaining these styles of </w:t>
      </w:r>
      <w:r w:rsidRPr="0035133B">
        <w:rPr>
          <w:rFonts w:ascii="Arial" w:hAnsi="Arial" w:cs="Arial"/>
          <w:sz w:val="24"/>
          <w:szCs w:val="24"/>
        </w:rPr>
        <w:lastRenderedPageBreak/>
        <w:t>performance management styles, the business can remain forward looking by focusing on short term inefficiencies and correcting them in time (</w:t>
      </w:r>
      <w:proofErr w:type="spellStart"/>
      <w:r>
        <w:rPr>
          <w:rFonts w:ascii="Arial" w:hAnsi="Arial" w:cs="Arial"/>
          <w:sz w:val="24"/>
          <w:szCs w:val="24"/>
        </w:rPr>
        <w:t>Hjartaker</w:t>
      </w:r>
      <w:proofErr w:type="spellEnd"/>
      <w:r>
        <w:rPr>
          <w:rFonts w:ascii="Arial" w:hAnsi="Arial" w:cs="Arial"/>
          <w:sz w:val="24"/>
          <w:szCs w:val="24"/>
        </w:rPr>
        <w:t xml:space="preserve"> and Kristiansen, 2012</w:t>
      </w:r>
      <w:r w:rsidRPr="0035133B">
        <w:rPr>
          <w:rFonts w:ascii="Arial" w:hAnsi="Arial" w:cs="Arial"/>
          <w:sz w:val="24"/>
          <w:szCs w:val="24"/>
        </w:rPr>
        <w:t>), instead of having to correct a years’ worth of mistakes, or worse again, not correcting them and carrying them over for another year in another annual budget.</w:t>
      </w:r>
    </w:p>
    <w:p w14:paraId="4B8E8AF3" w14:textId="54FD6AC8"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 xml:space="preserve">By allowing the decisions and responsibilities to be delegated and a sense of ownership being established between employees and the organisational goals, a positive sense of trust can be established. Schein (2010) and </w:t>
      </w:r>
      <w:proofErr w:type="spellStart"/>
      <w:r w:rsidRPr="0035133B">
        <w:rPr>
          <w:rFonts w:ascii="Arial" w:hAnsi="Arial" w:cs="Arial"/>
          <w:sz w:val="24"/>
          <w:szCs w:val="24"/>
        </w:rPr>
        <w:t>Bessis</w:t>
      </w:r>
      <w:proofErr w:type="spellEnd"/>
      <w:r w:rsidRPr="0035133B">
        <w:rPr>
          <w:rFonts w:ascii="Arial" w:hAnsi="Arial" w:cs="Arial"/>
          <w:sz w:val="24"/>
          <w:szCs w:val="24"/>
        </w:rPr>
        <w:t xml:space="preserve"> (2009) show how trust impacts an individual’s performance and can strengthen the individual’s motivation towards strategic objectives, actions and hitting the KPI’s.</w:t>
      </w:r>
    </w:p>
    <w:p w14:paraId="522E8F4F" w14:textId="74F8F565" w:rsidR="0035133B" w:rsidRPr="0035133B" w:rsidRDefault="0035133B" w:rsidP="0035133B">
      <w:pPr>
        <w:spacing w:line="360" w:lineRule="auto"/>
        <w:jc w:val="both"/>
        <w:rPr>
          <w:rFonts w:ascii="Arial" w:hAnsi="Arial" w:cs="Arial"/>
          <w:sz w:val="24"/>
          <w:szCs w:val="24"/>
        </w:rPr>
      </w:pPr>
      <w:r>
        <w:rPr>
          <w:rFonts w:ascii="Arial" w:hAnsi="Arial" w:cs="Arial"/>
          <w:sz w:val="24"/>
          <w:szCs w:val="24"/>
        </w:rPr>
        <w:t xml:space="preserve">          </w:t>
      </w:r>
      <w:r w:rsidRPr="0035133B">
        <w:rPr>
          <w:rFonts w:ascii="Arial" w:hAnsi="Arial" w:cs="Arial"/>
          <w:sz w:val="24"/>
          <w:szCs w:val="24"/>
        </w:rPr>
        <w:t>Knowledge like resources is more readily available within the Ambition to Action method, unless confidential (</w:t>
      </w:r>
      <w:proofErr w:type="spellStart"/>
      <w:r>
        <w:rPr>
          <w:rFonts w:ascii="Arial" w:hAnsi="Arial" w:cs="Arial"/>
          <w:sz w:val="24"/>
          <w:szCs w:val="24"/>
        </w:rPr>
        <w:t>Hjartaker</w:t>
      </w:r>
      <w:proofErr w:type="spellEnd"/>
      <w:r>
        <w:rPr>
          <w:rFonts w:ascii="Arial" w:hAnsi="Arial" w:cs="Arial"/>
          <w:sz w:val="24"/>
          <w:szCs w:val="24"/>
        </w:rPr>
        <w:t xml:space="preserve"> and Kristiansen, 2012</w:t>
      </w:r>
      <w:r w:rsidRPr="0035133B">
        <w:rPr>
          <w:rFonts w:ascii="Arial" w:hAnsi="Arial" w:cs="Arial"/>
          <w:sz w:val="24"/>
          <w:szCs w:val="24"/>
        </w:rPr>
        <w:t>). This open sharing of intimate information allows for the individual to be more integrated in to the organisation and strengthens the bond between the self and ownership (</w:t>
      </w:r>
      <w:proofErr w:type="spellStart"/>
      <w:r w:rsidRPr="0035133B">
        <w:rPr>
          <w:rFonts w:ascii="Arial" w:hAnsi="Arial" w:cs="Arial"/>
          <w:sz w:val="24"/>
          <w:szCs w:val="24"/>
        </w:rPr>
        <w:t>Beaglehole</w:t>
      </w:r>
      <w:proofErr w:type="spellEnd"/>
      <w:r w:rsidRPr="0035133B">
        <w:rPr>
          <w:rFonts w:ascii="Arial" w:hAnsi="Arial" w:cs="Arial"/>
          <w:sz w:val="24"/>
          <w:szCs w:val="24"/>
        </w:rPr>
        <w:t xml:space="preserve">, 1932; James 1980; Pierce, </w:t>
      </w:r>
      <w:proofErr w:type="spellStart"/>
      <w:r w:rsidRPr="0035133B">
        <w:rPr>
          <w:rFonts w:ascii="Arial" w:hAnsi="Arial" w:cs="Arial"/>
          <w:sz w:val="24"/>
          <w:szCs w:val="24"/>
        </w:rPr>
        <w:t>Kostova</w:t>
      </w:r>
      <w:proofErr w:type="spellEnd"/>
      <w:r w:rsidRPr="0035133B">
        <w:rPr>
          <w:rFonts w:ascii="Arial" w:hAnsi="Arial" w:cs="Arial"/>
          <w:sz w:val="24"/>
          <w:szCs w:val="24"/>
        </w:rPr>
        <w:t xml:space="preserve"> and Dirks, 2001, 2003).</w:t>
      </w:r>
    </w:p>
    <w:p w14:paraId="3759186D" w14:textId="77777777" w:rsidR="009E5F7A" w:rsidRDefault="009E5F7A">
      <w:pPr>
        <w:rPr>
          <w:rFonts w:ascii="Arial" w:eastAsiaTheme="majorEastAsia" w:hAnsi="Arial" w:cs="Arial"/>
          <w:b/>
          <w:color w:val="2E74B5" w:themeColor="accent1" w:themeShade="BF"/>
          <w:sz w:val="28"/>
          <w:szCs w:val="28"/>
          <w:u w:val="single"/>
        </w:rPr>
      </w:pPr>
      <w:r>
        <w:rPr>
          <w:rFonts w:ascii="Arial" w:hAnsi="Arial" w:cs="Arial"/>
          <w:b/>
          <w:sz w:val="28"/>
          <w:szCs w:val="28"/>
          <w:u w:val="single"/>
        </w:rPr>
        <w:br w:type="page"/>
      </w:r>
    </w:p>
    <w:p w14:paraId="78C454FA" w14:textId="2B1BF5F0" w:rsidR="000841A4" w:rsidRDefault="000841A4" w:rsidP="0035133B">
      <w:pPr>
        <w:pStyle w:val="Heading1"/>
        <w:tabs>
          <w:tab w:val="left" w:pos="3405"/>
        </w:tabs>
        <w:rPr>
          <w:rFonts w:ascii="Arial" w:hAnsi="Arial" w:cs="Arial"/>
          <w:b/>
          <w:sz w:val="28"/>
          <w:szCs w:val="28"/>
          <w:u w:val="single"/>
        </w:rPr>
      </w:pPr>
      <w:bookmarkStart w:id="6" w:name="_Toc5287717"/>
      <w:r w:rsidRPr="001A3D30">
        <w:rPr>
          <w:rFonts w:ascii="Arial" w:hAnsi="Arial" w:cs="Arial"/>
          <w:b/>
          <w:sz w:val="28"/>
          <w:szCs w:val="28"/>
          <w:u w:val="single"/>
        </w:rPr>
        <w:lastRenderedPageBreak/>
        <w:t>3.Conclusi</w:t>
      </w:r>
      <w:bookmarkEnd w:id="6"/>
      <w:r w:rsidR="0035133B">
        <w:rPr>
          <w:rFonts w:ascii="Arial" w:hAnsi="Arial" w:cs="Arial"/>
          <w:b/>
          <w:sz w:val="28"/>
          <w:szCs w:val="28"/>
          <w:u w:val="single"/>
        </w:rPr>
        <w:t>on</w:t>
      </w:r>
    </w:p>
    <w:p w14:paraId="53E7F456" w14:textId="04957BE9" w:rsidR="0035133B" w:rsidRDefault="0035133B" w:rsidP="0035133B"/>
    <w:p w14:paraId="75BF4600" w14:textId="42B27FE5" w:rsidR="0035133B" w:rsidRPr="0035133B" w:rsidRDefault="0035133B" w:rsidP="0035133B">
      <w:r>
        <w:t>The traditional method of budgeting has allowed organisations to manage functions in a predictable environment. However, with the fast evolving and volatile environment that business has become, change is being called for. Beyond budgeting allows for more behaviour focused management and tries to move away form the constant financial focus. By allowing organisations to become more organic, the employees and managers are developing a sense of ownership towards the goals of the organisation instead of simple cogs in a machine.</w:t>
      </w:r>
    </w:p>
    <w:p w14:paraId="0B3DC74C" w14:textId="5C136C0D" w:rsidR="0035133B" w:rsidRDefault="0035133B" w:rsidP="0035133B"/>
    <w:p w14:paraId="5775D19B" w14:textId="77777777" w:rsidR="0035133B" w:rsidRPr="0035133B" w:rsidRDefault="0035133B" w:rsidP="0035133B">
      <w:pPr>
        <w:jc w:val="center"/>
        <w:rPr>
          <w:u w:val="single"/>
        </w:rPr>
      </w:pPr>
      <w:bookmarkStart w:id="7" w:name="_GoBack"/>
      <w:r w:rsidRPr="0035133B">
        <w:rPr>
          <w:u w:val="single"/>
        </w:rPr>
        <w:t>The world has changed – Isn’t it time to change the way we lead and manage?” (</w:t>
      </w:r>
      <w:proofErr w:type="spellStart"/>
      <w:r w:rsidRPr="0035133B">
        <w:rPr>
          <w:u w:val="single"/>
        </w:rPr>
        <w:t>Bogsnes</w:t>
      </w:r>
      <w:proofErr w:type="spellEnd"/>
      <w:r w:rsidRPr="0035133B">
        <w:rPr>
          <w:u w:val="single"/>
        </w:rPr>
        <w:t>, 2010)</w:t>
      </w:r>
    </w:p>
    <w:bookmarkEnd w:id="7"/>
    <w:p w14:paraId="70250676" w14:textId="77777777" w:rsidR="0035133B" w:rsidRPr="0035133B" w:rsidRDefault="0035133B" w:rsidP="0035133B"/>
    <w:p w14:paraId="41AB71EF" w14:textId="693EBB7B" w:rsidR="009B7459" w:rsidRDefault="009B7459" w:rsidP="009B7459"/>
    <w:p w14:paraId="32C1EA18" w14:textId="727F2B6D" w:rsidR="002C5631" w:rsidRPr="00112F13" w:rsidRDefault="002C5631" w:rsidP="00772E04">
      <w:pPr>
        <w:spacing w:line="480" w:lineRule="auto"/>
        <w:jc w:val="center"/>
        <w:rPr>
          <w:b/>
          <w:u w:val="single"/>
        </w:rPr>
      </w:pPr>
      <w:r w:rsidRPr="00112F13">
        <w:rPr>
          <w:b/>
          <w:u w:val="single"/>
        </w:rPr>
        <w:br w:type="page"/>
      </w:r>
    </w:p>
    <w:p w14:paraId="0577A4B2" w14:textId="6E2064A4" w:rsidR="00BB29F4" w:rsidRDefault="000841A4" w:rsidP="0035133B">
      <w:pPr>
        <w:pStyle w:val="Heading1"/>
        <w:numPr>
          <w:ilvl w:val="0"/>
          <w:numId w:val="14"/>
        </w:numPr>
        <w:rPr>
          <w:b/>
          <w:u w:val="single"/>
        </w:rPr>
      </w:pPr>
      <w:bookmarkStart w:id="8" w:name="_Toc5287718"/>
      <w:r w:rsidRPr="009E5F7A">
        <w:rPr>
          <w:b/>
          <w:u w:val="single"/>
        </w:rPr>
        <w:lastRenderedPageBreak/>
        <w:t>References</w:t>
      </w:r>
      <w:bookmarkEnd w:id="8"/>
    </w:p>
    <w:p w14:paraId="443A658E" w14:textId="77777777" w:rsidR="0035133B" w:rsidRDefault="0035133B" w:rsidP="0035133B">
      <w:pPr>
        <w:pStyle w:val="ListParagraph"/>
        <w:numPr>
          <w:ilvl w:val="0"/>
          <w:numId w:val="19"/>
        </w:numPr>
      </w:pPr>
      <w:proofErr w:type="spellStart"/>
      <w:r>
        <w:t>Beaglehole</w:t>
      </w:r>
      <w:proofErr w:type="spellEnd"/>
      <w:r>
        <w:t>, E. (1932). Property: A study in social psychology. New York: Macmillan.</w:t>
      </w:r>
    </w:p>
    <w:p w14:paraId="0F56D221" w14:textId="77777777" w:rsidR="0035133B" w:rsidRDefault="0035133B" w:rsidP="0035133B">
      <w:pPr>
        <w:pStyle w:val="ListParagraph"/>
        <w:numPr>
          <w:ilvl w:val="0"/>
          <w:numId w:val="19"/>
        </w:numPr>
      </w:pPr>
      <w:proofErr w:type="spellStart"/>
      <w:r>
        <w:t>Bergstrand</w:t>
      </w:r>
      <w:proofErr w:type="spellEnd"/>
      <w:r>
        <w:t xml:space="preserve">, J. (2009). Accounting for management control. Lund: </w:t>
      </w:r>
      <w:proofErr w:type="spellStart"/>
      <w:r>
        <w:t>Studentlitteratur</w:t>
      </w:r>
      <w:proofErr w:type="spellEnd"/>
      <w:r>
        <w:t xml:space="preserve"> AB.</w:t>
      </w:r>
    </w:p>
    <w:p w14:paraId="10C7F1CA" w14:textId="77777777" w:rsidR="0035133B" w:rsidRDefault="0035133B" w:rsidP="0035133B">
      <w:pPr>
        <w:pStyle w:val="ListParagraph"/>
        <w:numPr>
          <w:ilvl w:val="0"/>
          <w:numId w:val="19"/>
        </w:numPr>
      </w:pPr>
      <w:proofErr w:type="spellStart"/>
      <w:r>
        <w:t>Bogsnes</w:t>
      </w:r>
      <w:proofErr w:type="spellEnd"/>
      <w:r>
        <w:t xml:space="preserve">, B. (2010). Balanced Scorecard Report 2010: The world has changed - isn't it </w:t>
      </w:r>
      <w:proofErr w:type="spellStart"/>
      <w:r>
        <w:t>it</w:t>
      </w:r>
      <w:proofErr w:type="spellEnd"/>
      <w:r>
        <w:t xml:space="preserve"> me change the way we lead and manage? Harvard Business Publishing.</w:t>
      </w:r>
    </w:p>
    <w:p w14:paraId="619395E4" w14:textId="77777777" w:rsidR="0035133B" w:rsidRDefault="0035133B" w:rsidP="0035133B">
      <w:pPr>
        <w:pStyle w:val="ListParagraph"/>
        <w:numPr>
          <w:ilvl w:val="0"/>
          <w:numId w:val="19"/>
        </w:numPr>
      </w:pPr>
      <w:proofErr w:type="spellStart"/>
      <w:r>
        <w:t>Borad</w:t>
      </w:r>
      <w:proofErr w:type="spellEnd"/>
      <w:r>
        <w:t xml:space="preserve"> (2019) Traditional budgeting. Available online at:</w:t>
      </w:r>
      <w:r w:rsidRPr="00F92A36">
        <w:t xml:space="preserve"> </w:t>
      </w:r>
      <w:hyperlink r:id="rId15" w:history="1">
        <w:r>
          <w:rPr>
            <w:rStyle w:val="Hyperlink"/>
          </w:rPr>
          <w:t>https://efinancemanagement.com/budgeting/traditional-budgeting</w:t>
        </w:r>
      </w:hyperlink>
      <w:r>
        <w:t>. Accessed o 01/04/2019.</w:t>
      </w:r>
    </w:p>
    <w:p w14:paraId="75EA3EEA" w14:textId="77777777" w:rsidR="0035133B" w:rsidRDefault="0035133B" w:rsidP="0035133B">
      <w:pPr>
        <w:pStyle w:val="ListParagraph"/>
        <w:numPr>
          <w:ilvl w:val="0"/>
          <w:numId w:val="19"/>
        </w:numPr>
      </w:pPr>
      <w:proofErr w:type="spellStart"/>
      <w:r>
        <w:t>Bourmistrov</w:t>
      </w:r>
      <w:proofErr w:type="spellEnd"/>
      <w:r>
        <w:t xml:space="preserve">, A. &amp; </w:t>
      </w:r>
      <w:proofErr w:type="spellStart"/>
      <w:r>
        <w:t>Kaarbøe</w:t>
      </w:r>
      <w:proofErr w:type="spellEnd"/>
      <w:r>
        <w:t>, K. 2013. “From comfort to stretch zones: A field study of two multinational companies applying “beyond budgeting” ideas”, Management Accounting Research, 24 (3), pp. 196-211.</w:t>
      </w:r>
    </w:p>
    <w:p w14:paraId="367C9736" w14:textId="77777777" w:rsidR="0035133B" w:rsidRDefault="0035133B" w:rsidP="0035133B">
      <w:pPr>
        <w:pStyle w:val="ListParagraph"/>
        <w:numPr>
          <w:ilvl w:val="0"/>
          <w:numId w:val="19"/>
        </w:numPr>
      </w:pPr>
      <w:r>
        <w:t>Bunce, P., Fraser, R. &amp; Woodcock, L. 1995. “Advanced budgeting: a journey to advanced management systems”, Management Accounting Research, 6 (3), pp. 253-265.Bunce, Fraser and Woodcock (1995)</w:t>
      </w:r>
    </w:p>
    <w:p w14:paraId="64C1C45D" w14:textId="77777777" w:rsidR="0035133B" w:rsidRDefault="0035133B" w:rsidP="0035133B">
      <w:pPr>
        <w:pStyle w:val="ListParagraph"/>
        <w:numPr>
          <w:ilvl w:val="0"/>
          <w:numId w:val="19"/>
        </w:numPr>
      </w:pPr>
      <w:proofErr w:type="spellStart"/>
      <w:r>
        <w:t>Daum</w:t>
      </w:r>
      <w:proofErr w:type="spellEnd"/>
      <w:r>
        <w:t xml:space="preserve">, J. H (2005). Beyond Budgeting: A model for flexible </w:t>
      </w:r>
      <w:proofErr w:type="spellStart"/>
      <w:r>
        <w:t>enterprice</w:t>
      </w:r>
      <w:proofErr w:type="spellEnd"/>
      <w:r>
        <w:t xml:space="preserve"> control- Beyond fixed budgets and ineffective management concepts. Available online at: </w:t>
      </w:r>
      <w:hyperlink r:id="rId16" w:history="1">
        <w:r w:rsidRPr="00A3543A">
          <w:rPr>
            <w:rStyle w:val="Hyperlink"/>
          </w:rPr>
          <w:t>http://www.jurgendaum.com</w:t>
        </w:r>
      </w:hyperlink>
      <w:r>
        <w:t>. (Accessed on 01/04/2019)</w:t>
      </w:r>
    </w:p>
    <w:p w14:paraId="78970424" w14:textId="77777777" w:rsidR="0035133B" w:rsidRDefault="0035133B" w:rsidP="0035133B">
      <w:pPr>
        <w:pStyle w:val="ListParagraph"/>
        <w:numPr>
          <w:ilvl w:val="0"/>
          <w:numId w:val="19"/>
        </w:numPr>
      </w:pPr>
      <w:proofErr w:type="spellStart"/>
      <w:r>
        <w:t>Daum</w:t>
      </w:r>
      <w:proofErr w:type="spellEnd"/>
      <w:r>
        <w:t>, J. H. (2002). Beyond Budgeting: A model for performance management and controlling in the 21st century. German newsletter: Controlling and Finance.</w:t>
      </w:r>
    </w:p>
    <w:p w14:paraId="5486C98B" w14:textId="77777777" w:rsidR="0035133B" w:rsidRDefault="0035133B" w:rsidP="0035133B">
      <w:pPr>
        <w:pStyle w:val="ListParagraph"/>
        <w:numPr>
          <w:ilvl w:val="0"/>
          <w:numId w:val="19"/>
        </w:numPr>
      </w:pPr>
      <w:proofErr w:type="spellStart"/>
      <w:r>
        <w:t>Frow</w:t>
      </w:r>
      <w:proofErr w:type="spellEnd"/>
      <w:r>
        <w:t xml:space="preserve"> </w:t>
      </w:r>
      <w:proofErr w:type="spellStart"/>
      <w:r>
        <w:t>Marginson</w:t>
      </w:r>
      <w:proofErr w:type="spellEnd"/>
      <w:r>
        <w:t xml:space="preserve"> and Ogdon (2010)</w:t>
      </w:r>
    </w:p>
    <w:p w14:paraId="51EECC10" w14:textId="77777777" w:rsidR="0035133B" w:rsidRDefault="0035133B" w:rsidP="0035133B">
      <w:pPr>
        <w:pStyle w:val="ListParagraph"/>
        <w:numPr>
          <w:ilvl w:val="0"/>
          <w:numId w:val="19"/>
        </w:numPr>
      </w:pPr>
      <w:proofErr w:type="spellStart"/>
      <w:r>
        <w:t>Gurton</w:t>
      </w:r>
      <w:proofErr w:type="spellEnd"/>
      <w:r>
        <w:t>, A. 1999. “Bye-bye budget”, Accounting International, 123 (1267), p. 61.</w:t>
      </w:r>
    </w:p>
    <w:p w14:paraId="5117513C" w14:textId="77777777" w:rsidR="0035133B" w:rsidRDefault="0035133B" w:rsidP="0035133B">
      <w:pPr>
        <w:pStyle w:val="ListParagraph"/>
        <w:numPr>
          <w:ilvl w:val="0"/>
          <w:numId w:val="19"/>
        </w:numPr>
      </w:pPr>
      <w:r>
        <w:t xml:space="preserve">Hansen, S. C., Otley, D. T. &amp; Van der </w:t>
      </w:r>
      <w:proofErr w:type="spellStart"/>
      <w:r>
        <w:t>Stede</w:t>
      </w:r>
      <w:proofErr w:type="spellEnd"/>
      <w:r>
        <w:t>, W. A. 2003. “Practice developments in budgeting: an overview and research perspective”, Journal of Management Accounting Research, 15, pp. 95-116</w:t>
      </w:r>
    </w:p>
    <w:p w14:paraId="06945952" w14:textId="77777777" w:rsidR="0035133B" w:rsidRDefault="0035133B" w:rsidP="0035133B">
      <w:pPr>
        <w:pStyle w:val="ListParagraph"/>
        <w:numPr>
          <w:ilvl w:val="0"/>
          <w:numId w:val="19"/>
        </w:numPr>
      </w:pPr>
      <w:r>
        <w:t>Hersey, P., Blanchard, K. H., &amp; Johnson, D. J. (2008). Management of organizational behaviour: Leading human resources. New Jersey: Pearson Education Inc.</w:t>
      </w:r>
    </w:p>
    <w:p w14:paraId="04334F32" w14:textId="77777777" w:rsidR="0035133B" w:rsidRDefault="0035133B" w:rsidP="0035133B">
      <w:pPr>
        <w:pStyle w:val="ListParagraph"/>
        <w:numPr>
          <w:ilvl w:val="0"/>
          <w:numId w:val="19"/>
        </w:numPr>
      </w:pPr>
      <w:proofErr w:type="spellStart"/>
      <w:r>
        <w:t>Hjartaker</w:t>
      </w:r>
      <w:proofErr w:type="spellEnd"/>
      <w:r>
        <w:t xml:space="preserve">, S. &amp; Kristiansen, S. (2012) Beyond budgeting in Statoil. Available online at: </w:t>
      </w:r>
      <w:hyperlink r:id="rId17" w:history="1">
        <w:r>
          <w:rPr>
            <w:rStyle w:val="Hyperlink"/>
          </w:rPr>
          <w:t>https://core.ac.uk/download/pdf/52072182.pdf</w:t>
        </w:r>
      </w:hyperlink>
      <w:r>
        <w:t>. (Accessed on 01/04/2019)</w:t>
      </w:r>
    </w:p>
    <w:p w14:paraId="3F71F1AD" w14:textId="77777777" w:rsidR="0035133B" w:rsidRDefault="0035133B" w:rsidP="0035133B">
      <w:pPr>
        <w:pStyle w:val="ListParagraph"/>
        <w:numPr>
          <w:ilvl w:val="0"/>
          <w:numId w:val="19"/>
        </w:numPr>
      </w:pPr>
      <w:r>
        <w:t>Hope, J. &amp; Fraser, R. 2003b. “Who needs budgets?”, Harvard business review, 81 (2), pp. 108-115.</w:t>
      </w:r>
    </w:p>
    <w:p w14:paraId="115162C0" w14:textId="77777777" w:rsidR="0035133B" w:rsidRDefault="0035133B" w:rsidP="0035133B">
      <w:pPr>
        <w:pStyle w:val="ListParagraph"/>
        <w:numPr>
          <w:ilvl w:val="0"/>
          <w:numId w:val="19"/>
        </w:numPr>
      </w:pPr>
      <w:r>
        <w:t>Hope, J., &amp; Fraser, R. (2003a). Beyond Budgeting: How managers can break free from the annual performance trap. Boston: Harvard Business School Press.</w:t>
      </w:r>
    </w:p>
    <w:p w14:paraId="7A461E9D" w14:textId="77777777" w:rsidR="0035133B" w:rsidRDefault="0035133B" w:rsidP="0035133B">
      <w:pPr>
        <w:pStyle w:val="ListParagraph"/>
        <w:numPr>
          <w:ilvl w:val="0"/>
          <w:numId w:val="19"/>
        </w:numPr>
      </w:pPr>
      <w:r>
        <w:t>Hopwood, A. G. 1972. “An empirical study of the role of accounting data in performance evaluation”, Journal of accounting research, 10 (3), pp. 156-182.</w:t>
      </w:r>
    </w:p>
    <w:p w14:paraId="6F115615" w14:textId="77777777" w:rsidR="0035133B" w:rsidRDefault="0035133B" w:rsidP="0035133B">
      <w:pPr>
        <w:pStyle w:val="ListParagraph"/>
        <w:numPr>
          <w:ilvl w:val="0"/>
          <w:numId w:val="19"/>
        </w:numPr>
      </w:pPr>
      <w:r>
        <w:t xml:space="preserve">Jensen, M. C. 2001. “Corporate budgeting is broken – lets fix it”, Harvard Business Review, 79 (10), pp. 95-101. </w:t>
      </w:r>
    </w:p>
    <w:p w14:paraId="072056F3" w14:textId="77777777" w:rsidR="0035133B" w:rsidRDefault="0035133B" w:rsidP="0035133B">
      <w:pPr>
        <w:pStyle w:val="ListParagraph"/>
        <w:numPr>
          <w:ilvl w:val="0"/>
          <w:numId w:val="19"/>
        </w:numPr>
      </w:pPr>
      <w:r>
        <w:t>Kaplan, R. S. &amp; Norton, D. 2001. “The Strategy-Focused Organization”, Harvard Business School Press, Cambridge, MA</w:t>
      </w:r>
    </w:p>
    <w:p w14:paraId="7EB44A5E" w14:textId="77777777" w:rsidR="0035133B" w:rsidRDefault="0035133B" w:rsidP="0035133B">
      <w:pPr>
        <w:pStyle w:val="ListParagraph"/>
        <w:numPr>
          <w:ilvl w:val="0"/>
          <w:numId w:val="19"/>
        </w:numPr>
      </w:pPr>
      <w:proofErr w:type="spellStart"/>
      <w:r>
        <w:t>Kapland</w:t>
      </w:r>
      <w:proofErr w:type="spellEnd"/>
      <w:r>
        <w:t xml:space="preserve">, R. S., &amp; </w:t>
      </w:r>
      <w:proofErr w:type="spellStart"/>
      <w:r>
        <w:t>Northon</w:t>
      </w:r>
      <w:proofErr w:type="spellEnd"/>
      <w:r>
        <w:t>, D. P. (1996). Using the Balanced Scorecard as a strategic management system.</w:t>
      </w:r>
    </w:p>
    <w:p w14:paraId="6595EAC9" w14:textId="77777777" w:rsidR="0035133B" w:rsidRDefault="0035133B" w:rsidP="0035133B">
      <w:pPr>
        <w:pStyle w:val="ListParagraph"/>
        <w:numPr>
          <w:ilvl w:val="0"/>
          <w:numId w:val="19"/>
        </w:numPr>
      </w:pPr>
      <w:r>
        <w:t xml:space="preserve">Libby, T. &amp; Lindsay, R. M. 2010. “Beyond budgeting or budgeting reconsidered? A survey of North-American budgeting practice”, Management Accounting Research, 21 (1), pp. 56-75. </w:t>
      </w:r>
    </w:p>
    <w:p w14:paraId="435D1DED" w14:textId="77777777" w:rsidR="0035133B" w:rsidRDefault="0035133B" w:rsidP="0035133B">
      <w:pPr>
        <w:pStyle w:val="ListParagraph"/>
        <w:numPr>
          <w:ilvl w:val="0"/>
          <w:numId w:val="19"/>
        </w:numPr>
      </w:pPr>
      <w:proofErr w:type="spellStart"/>
      <w:r>
        <w:t>Luft</w:t>
      </w:r>
      <w:proofErr w:type="spellEnd"/>
      <w:r>
        <w:t>, J. &amp; Shields, M. D. (2003) “Mapping management accounting: graphics and guidelines for theory consistent empirical research”, Accounting, Organizations and Society, 28 (2/3), pp. 169–249.</w:t>
      </w:r>
    </w:p>
    <w:p w14:paraId="6651DF11" w14:textId="77777777" w:rsidR="0035133B" w:rsidRDefault="0035133B" w:rsidP="0035133B">
      <w:pPr>
        <w:pStyle w:val="ListParagraph"/>
        <w:numPr>
          <w:ilvl w:val="0"/>
          <w:numId w:val="19"/>
        </w:numPr>
      </w:pPr>
      <w:proofErr w:type="spellStart"/>
      <w:r>
        <w:lastRenderedPageBreak/>
        <w:t>Malmi</w:t>
      </w:r>
      <w:proofErr w:type="spellEnd"/>
      <w:r>
        <w:t>, T. &amp; Brown, D. 2008. “Management control systems as a package – Opportunities, challenges and research directions”, Management Accounting Research, 19 (4), pp. 287-300.</w:t>
      </w:r>
    </w:p>
    <w:p w14:paraId="6DE78470" w14:textId="77777777" w:rsidR="0035133B" w:rsidRDefault="0035133B" w:rsidP="0035133B">
      <w:pPr>
        <w:pStyle w:val="ListParagraph"/>
        <w:numPr>
          <w:ilvl w:val="0"/>
          <w:numId w:val="19"/>
        </w:numPr>
      </w:pPr>
      <w:r>
        <w:t>Merchant, K. A. 1990. “The effects of financial controls on data manipulation and management myopia”. Accounting, Organizations and Society, 15 (4), pp. 297-313.</w:t>
      </w:r>
    </w:p>
    <w:p w14:paraId="65D0A0CA" w14:textId="77777777" w:rsidR="0035133B" w:rsidRDefault="0035133B" w:rsidP="0035133B">
      <w:pPr>
        <w:pStyle w:val="ListParagraph"/>
        <w:numPr>
          <w:ilvl w:val="0"/>
          <w:numId w:val="19"/>
        </w:numPr>
      </w:pPr>
      <w:r>
        <w:t xml:space="preserve">Pierce, J. L., </w:t>
      </w:r>
      <w:proofErr w:type="spellStart"/>
      <w:r>
        <w:t>Kostova</w:t>
      </w:r>
      <w:proofErr w:type="spellEnd"/>
      <w:r>
        <w:t>, T., &amp; Dirks, K. T. (2001). Toward a theory of psychological ownership in organizations. Academy of Management Review, Vol. 26, 298-310</w:t>
      </w:r>
    </w:p>
    <w:p w14:paraId="0FB55900" w14:textId="77777777" w:rsidR="0035133B" w:rsidRDefault="0035133B" w:rsidP="0035133B">
      <w:pPr>
        <w:pStyle w:val="ListParagraph"/>
        <w:numPr>
          <w:ilvl w:val="0"/>
          <w:numId w:val="19"/>
        </w:numPr>
      </w:pPr>
      <w:r>
        <w:t xml:space="preserve">Pierce, J. L., </w:t>
      </w:r>
      <w:proofErr w:type="spellStart"/>
      <w:r>
        <w:t>Kostova</w:t>
      </w:r>
      <w:proofErr w:type="spellEnd"/>
      <w:r>
        <w:t>, T., &amp; Dirks, K. T. (2003). The state of psychological ownership: Integrating and extending a century of research. Review of General Psychology, Vol. 7, 84-107.</w:t>
      </w:r>
    </w:p>
    <w:p w14:paraId="3B2412E4" w14:textId="77777777" w:rsidR="0035133B" w:rsidRDefault="0035133B" w:rsidP="0035133B">
      <w:pPr>
        <w:pStyle w:val="ListParagraph"/>
        <w:numPr>
          <w:ilvl w:val="0"/>
          <w:numId w:val="19"/>
        </w:numPr>
      </w:pPr>
      <w:proofErr w:type="spellStart"/>
      <w:r>
        <w:t>Pindyck</w:t>
      </w:r>
      <w:proofErr w:type="spellEnd"/>
      <w:r>
        <w:t xml:space="preserve">, R. S., &amp; </w:t>
      </w:r>
      <w:proofErr w:type="spellStart"/>
      <w:r>
        <w:t>Rubinfeld</w:t>
      </w:r>
      <w:proofErr w:type="spellEnd"/>
      <w:r>
        <w:t xml:space="preserve">, D. L. (2009). Microeconomics. New </w:t>
      </w:r>
      <w:proofErr w:type="spellStart"/>
      <w:r>
        <w:t>Yersey</w:t>
      </w:r>
      <w:proofErr w:type="spellEnd"/>
      <w:r>
        <w:t>: Pearson Education, Inc.</w:t>
      </w:r>
    </w:p>
    <w:p w14:paraId="71F59003" w14:textId="77777777" w:rsidR="0035133B" w:rsidRDefault="0035133B" w:rsidP="0035133B">
      <w:pPr>
        <w:pStyle w:val="ListParagraph"/>
        <w:numPr>
          <w:ilvl w:val="0"/>
          <w:numId w:val="19"/>
        </w:numPr>
      </w:pPr>
      <w:proofErr w:type="spellStart"/>
      <w:r>
        <w:t>Rødseth</w:t>
      </w:r>
      <w:proofErr w:type="spellEnd"/>
      <w:r>
        <w:t xml:space="preserve">, A., &amp; Riis, C. (1998). </w:t>
      </w:r>
      <w:proofErr w:type="spellStart"/>
      <w:r>
        <w:t>Markeder</w:t>
      </w:r>
      <w:proofErr w:type="spellEnd"/>
      <w:r>
        <w:t xml:space="preserve">, </w:t>
      </w:r>
      <w:proofErr w:type="spellStart"/>
      <w:r>
        <w:t>ressureser</w:t>
      </w:r>
      <w:proofErr w:type="spellEnd"/>
      <w:r>
        <w:t xml:space="preserve"> </w:t>
      </w:r>
      <w:proofErr w:type="spellStart"/>
      <w:r>
        <w:t>og</w:t>
      </w:r>
      <w:proofErr w:type="spellEnd"/>
      <w:r>
        <w:t xml:space="preserve"> </w:t>
      </w:r>
      <w:proofErr w:type="spellStart"/>
      <w:r>
        <w:t>fordeling</w:t>
      </w:r>
      <w:proofErr w:type="spellEnd"/>
      <w:r>
        <w:t xml:space="preserve">. </w:t>
      </w:r>
      <w:proofErr w:type="spellStart"/>
      <w:r>
        <w:t>Gjøvik</w:t>
      </w:r>
      <w:proofErr w:type="spellEnd"/>
      <w:r>
        <w:t xml:space="preserve">: Gyldendal </w:t>
      </w:r>
      <w:proofErr w:type="spellStart"/>
      <w:r>
        <w:t>Norsk</w:t>
      </w:r>
      <w:proofErr w:type="spellEnd"/>
      <w:r>
        <w:t xml:space="preserve"> </w:t>
      </w:r>
      <w:proofErr w:type="spellStart"/>
      <w:r>
        <w:t>Forlag</w:t>
      </w:r>
      <w:proofErr w:type="spellEnd"/>
      <w:r>
        <w:t xml:space="preserve"> AS</w:t>
      </w:r>
    </w:p>
    <w:p w14:paraId="74A2C576" w14:textId="77777777" w:rsidR="0035133B" w:rsidRDefault="0035133B" w:rsidP="0035133B">
      <w:pPr>
        <w:pStyle w:val="ListParagraph"/>
        <w:numPr>
          <w:ilvl w:val="0"/>
          <w:numId w:val="19"/>
        </w:numPr>
      </w:pPr>
      <w:r>
        <w:t xml:space="preserve">Schein, E. H. (2010). Organizational culture and leadership. San </w:t>
      </w:r>
      <w:proofErr w:type="spellStart"/>
      <w:r>
        <w:t>Fransisco</w:t>
      </w:r>
      <w:proofErr w:type="spellEnd"/>
      <w:r>
        <w:t>: Jossey-</w:t>
      </w:r>
      <w:proofErr w:type="spellStart"/>
      <w:r>
        <w:t>Bass.Bessis</w:t>
      </w:r>
      <w:proofErr w:type="spellEnd"/>
      <w:r>
        <w:t>, N. (2009). Grid technology for maximizing collaborative decision management and support: Advancing effective virtual organizations. British Cataloguing in Publication Data.</w:t>
      </w:r>
    </w:p>
    <w:p w14:paraId="237E422B" w14:textId="77777777" w:rsidR="0035133B" w:rsidRDefault="0035133B" w:rsidP="0035133B">
      <w:pPr>
        <w:pStyle w:val="ListParagraph"/>
        <w:numPr>
          <w:ilvl w:val="0"/>
          <w:numId w:val="19"/>
        </w:numPr>
      </w:pPr>
      <w:r>
        <w:t xml:space="preserve">Wallander, J. 2003. “Decentralisation - Why and How to Make it Work: The Handelsbanken Way”. SNS </w:t>
      </w:r>
      <w:proofErr w:type="spellStart"/>
      <w:r>
        <w:t>förlag</w:t>
      </w:r>
      <w:proofErr w:type="spellEnd"/>
      <w:r>
        <w:t>, Stockholm.</w:t>
      </w:r>
    </w:p>
    <w:p w14:paraId="253E9D2C" w14:textId="77777777" w:rsidR="0035133B" w:rsidRPr="0035133B" w:rsidRDefault="0035133B" w:rsidP="0035133B"/>
    <w:p w14:paraId="25CBA0E6" w14:textId="13B1D9D4" w:rsidR="00B70717" w:rsidRDefault="00B70717" w:rsidP="009E5F7A">
      <w:pPr>
        <w:pStyle w:val="ListParagraph"/>
        <w:rPr>
          <w:rFonts w:ascii="Arial" w:hAnsi="Arial" w:cs="Arial"/>
          <w:sz w:val="24"/>
          <w:szCs w:val="24"/>
        </w:rPr>
      </w:pPr>
    </w:p>
    <w:sectPr w:rsidR="00B707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BE1F16" w14:textId="77777777" w:rsidR="00282246" w:rsidRDefault="00282246" w:rsidP="002F3842">
      <w:pPr>
        <w:spacing w:after="0" w:line="240" w:lineRule="auto"/>
      </w:pPr>
      <w:r>
        <w:separator/>
      </w:r>
    </w:p>
  </w:endnote>
  <w:endnote w:type="continuationSeparator" w:id="0">
    <w:p w14:paraId="15E1894E" w14:textId="77777777" w:rsidR="00282246" w:rsidRDefault="00282246" w:rsidP="002F3842">
      <w:pPr>
        <w:spacing w:after="0" w:line="240" w:lineRule="auto"/>
      </w:pPr>
      <w:r>
        <w:continuationSeparator/>
      </w:r>
    </w:p>
  </w:endnote>
  <w:endnote w:type="continuationNotice" w:id="1">
    <w:p w14:paraId="7B046D6F" w14:textId="77777777" w:rsidR="00282246" w:rsidRDefault="002822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99029073"/>
      <w:docPartObj>
        <w:docPartGallery w:val="Page Numbers (Bottom of Page)"/>
        <w:docPartUnique/>
      </w:docPartObj>
    </w:sdtPr>
    <w:sdtEndPr>
      <w:rPr>
        <w:color w:val="7F7F7F" w:themeColor="background1" w:themeShade="7F"/>
        <w:spacing w:val="60"/>
      </w:rPr>
    </w:sdtEndPr>
    <w:sdtContent>
      <w:p w14:paraId="326F43BB" w14:textId="452F58C2" w:rsidR="009061DC" w:rsidRDefault="009061D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41B0C5B" w14:textId="77777777" w:rsidR="009061DC" w:rsidRDefault="009061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73334977"/>
      <w:docPartObj>
        <w:docPartGallery w:val="Page Numbers (Bottom of Page)"/>
        <w:docPartUnique/>
      </w:docPartObj>
    </w:sdtPr>
    <w:sdtEndPr>
      <w:rPr>
        <w:noProof/>
      </w:rPr>
    </w:sdtEndPr>
    <w:sdtContent>
      <w:p w14:paraId="0F2B298D" w14:textId="57572D9D" w:rsidR="00D640F7" w:rsidRDefault="00D640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974C60" w14:textId="77777777" w:rsidR="00D640F7" w:rsidRDefault="00D640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60582" w14:textId="77777777" w:rsidR="00282246" w:rsidRDefault="00282246" w:rsidP="002F3842">
      <w:pPr>
        <w:spacing w:after="0" w:line="240" w:lineRule="auto"/>
      </w:pPr>
      <w:r>
        <w:separator/>
      </w:r>
    </w:p>
  </w:footnote>
  <w:footnote w:type="continuationSeparator" w:id="0">
    <w:p w14:paraId="528BEE95" w14:textId="77777777" w:rsidR="00282246" w:rsidRDefault="00282246" w:rsidP="002F3842">
      <w:pPr>
        <w:spacing w:after="0" w:line="240" w:lineRule="auto"/>
      </w:pPr>
      <w:r>
        <w:continuationSeparator/>
      </w:r>
    </w:p>
  </w:footnote>
  <w:footnote w:type="continuationNotice" w:id="1">
    <w:p w14:paraId="5E9BD57D" w14:textId="77777777" w:rsidR="00282246" w:rsidRDefault="0028224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22FDA8" w14:textId="77777777" w:rsidR="00876FF1" w:rsidRDefault="00876FF1" w:rsidP="00876FF1">
    <w:pPr>
      <w:pStyle w:val="Header"/>
    </w:pPr>
    <w:r>
      <w:t>P151235</w:t>
    </w:r>
  </w:p>
  <w:p w14:paraId="4369FFE8" w14:textId="792A813E" w:rsidR="00876FF1" w:rsidRDefault="009E5F7A" w:rsidP="00876FF1">
    <w:pPr>
      <w:pStyle w:val="Header"/>
    </w:pPr>
    <w:r>
      <w:t>Management Accounting – Assignment One</w:t>
    </w:r>
  </w:p>
  <w:p w14:paraId="6EAD3343" w14:textId="77777777" w:rsidR="009E5F7A" w:rsidRDefault="009E5F7A" w:rsidP="00876FF1">
    <w:pPr>
      <w:pStyle w:val="Header"/>
    </w:pPr>
  </w:p>
  <w:p w14:paraId="54DEC09D" w14:textId="77777777" w:rsidR="002F3842" w:rsidRDefault="002F384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437992" w14:textId="58047504" w:rsidR="002F3842" w:rsidRDefault="00876FF1">
    <w:pPr>
      <w:pStyle w:val="Header"/>
    </w:pPr>
    <w:r>
      <w:t>P151235</w:t>
    </w:r>
  </w:p>
  <w:p w14:paraId="3E09EC6D" w14:textId="449B5545" w:rsidR="00876FF1" w:rsidRDefault="009E5F7A">
    <w:pPr>
      <w:pStyle w:val="Header"/>
    </w:pPr>
    <w:r>
      <w:t>Management Accounting</w:t>
    </w:r>
    <w:r w:rsidR="00876FF1">
      <w:t xml:space="preserve"> – Assignment One</w:t>
    </w:r>
  </w:p>
  <w:p w14:paraId="1F8CF33F" w14:textId="77777777" w:rsidR="00876FF1" w:rsidRDefault="00876F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841FF"/>
    <w:multiLevelType w:val="hybridMultilevel"/>
    <w:tmpl w:val="2042D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75F37"/>
    <w:multiLevelType w:val="hybridMultilevel"/>
    <w:tmpl w:val="00645B66"/>
    <w:lvl w:ilvl="0" w:tplc="08090001">
      <w:start w:val="1"/>
      <w:numFmt w:val="bullet"/>
      <w:lvlText w:val=""/>
      <w:lvlJc w:val="left"/>
      <w:pPr>
        <w:ind w:left="1168" w:hanging="360"/>
      </w:pPr>
      <w:rPr>
        <w:rFonts w:ascii="Symbol" w:hAnsi="Symbol" w:hint="default"/>
      </w:rPr>
    </w:lvl>
    <w:lvl w:ilvl="1" w:tplc="08090003" w:tentative="1">
      <w:start w:val="1"/>
      <w:numFmt w:val="bullet"/>
      <w:lvlText w:val="o"/>
      <w:lvlJc w:val="left"/>
      <w:pPr>
        <w:ind w:left="1888" w:hanging="360"/>
      </w:pPr>
      <w:rPr>
        <w:rFonts w:ascii="Courier New" w:hAnsi="Courier New" w:cs="Courier New" w:hint="default"/>
      </w:rPr>
    </w:lvl>
    <w:lvl w:ilvl="2" w:tplc="08090005" w:tentative="1">
      <w:start w:val="1"/>
      <w:numFmt w:val="bullet"/>
      <w:lvlText w:val=""/>
      <w:lvlJc w:val="left"/>
      <w:pPr>
        <w:ind w:left="2608" w:hanging="360"/>
      </w:pPr>
      <w:rPr>
        <w:rFonts w:ascii="Wingdings" w:hAnsi="Wingdings" w:hint="default"/>
      </w:rPr>
    </w:lvl>
    <w:lvl w:ilvl="3" w:tplc="08090001" w:tentative="1">
      <w:start w:val="1"/>
      <w:numFmt w:val="bullet"/>
      <w:lvlText w:val=""/>
      <w:lvlJc w:val="left"/>
      <w:pPr>
        <w:ind w:left="3328" w:hanging="360"/>
      </w:pPr>
      <w:rPr>
        <w:rFonts w:ascii="Symbol" w:hAnsi="Symbol" w:hint="default"/>
      </w:rPr>
    </w:lvl>
    <w:lvl w:ilvl="4" w:tplc="08090003" w:tentative="1">
      <w:start w:val="1"/>
      <w:numFmt w:val="bullet"/>
      <w:lvlText w:val="o"/>
      <w:lvlJc w:val="left"/>
      <w:pPr>
        <w:ind w:left="4048" w:hanging="360"/>
      </w:pPr>
      <w:rPr>
        <w:rFonts w:ascii="Courier New" w:hAnsi="Courier New" w:cs="Courier New" w:hint="default"/>
      </w:rPr>
    </w:lvl>
    <w:lvl w:ilvl="5" w:tplc="08090005" w:tentative="1">
      <w:start w:val="1"/>
      <w:numFmt w:val="bullet"/>
      <w:lvlText w:val=""/>
      <w:lvlJc w:val="left"/>
      <w:pPr>
        <w:ind w:left="4768" w:hanging="360"/>
      </w:pPr>
      <w:rPr>
        <w:rFonts w:ascii="Wingdings" w:hAnsi="Wingdings" w:hint="default"/>
      </w:rPr>
    </w:lvl>
    <w:lvl w:ilvl="6" w:tplc="08090001" w:tentative="1">
      <w:start w:val="1"/>
      <w:numFmt w:val="bullet"/>
      <w:lvlText w:val=""/>
      <w:lvlJc w:val="left"/>
      <w:pPr>
        <w:ind w:left="5488" w:hanging="360"/>
      </w:pPr>
      <w:rPr>
        <w:rFonts w:ascii="Symbol" w:hAnsi="Symbol" w:hint="default"/>
      </w:rPr>
    </w:lvl>
    <w:lvl w:ilvl="7" w:tplc="08090003" w:tentative="1">
      <w:start w:val="1"/>
      <w:numFmt w:val="bullet"/>
      <w:lvlText w:val="o"/>
      <w:lvlJc w:val="left"/>
      <w:pPr>
        <w:ind w:left="6208" w:hanging="360"/>
      </w:pPr>
      <w:rPr>
        <w:rFonts w:ascii="Courier New" w:hAnsi="Courier New" w:cs="Courier New" w:hint="default"/>
      </w:rPr>
    </w:lvl>
    <w:lvl w:ilvl="8" w:tplc="08090005" w:tentative="1">
      <w:start w:val="1"/>
      <w:numFmt w:val="bullet"/>
      <w:lvlText w:val=""/>
      <w:lvlJc w:val="left"/>
      <w:pPr>
        <w:ind w:left="6928" w:hanging="360"/>
      </w:pPr>
      <w:rPr>
        <w:rFonts w:ascii="Wingdings" w:hAnsi="Wingdings" w:hint="default"/>
      </w:rPr>
    </w:lvl>
  </w:abstractNum>
  <w:abstractNum w:abstractNumId="2" w15:restartNumberingAfterBreak="0">
    <w:nsid w:val="174A1D96"/>
    <w:multiLevelType w:val="hybridMultilevel"/>
    <w:tmpl w:val="FEA0DF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F7056B"/>
    <w:multiLevelType w:val="hybridMultilevel"/>
    <w:tmpl w:val="35D69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D35E9E"/>
    <w:multiLevelType w:val="hybridMultilevel"/>
    <w:tmpl w:val="4D029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DF0A57"/>
    <w:multiLevelType w:val="hybridMultilevel"/>
    <w:tmpl w:val="9476F82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1F4CE6"/>
    <w:multiLevelType w:val="hybridMultilevel"/>
    <w:tmpl w:val="9A6A3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354FF5"/>
    <w:multiLevelType w:val="hybridMultilevel"/>
    <w:tmpl w:val="438E1B90"/>
    <w:lvl w:ilvl="0" w:tplc="08090001">
      <w:start w:val="1"/>
      <w:numFmt w:val="bullet"/>
      <w:lvlText w:val=""/>
      <w:lvlJc w:val="left"/>
      <w:pPr>
        <w:ind w:left="3967" w:hanging="360"/>
      </w:pPr>
      <w:rPr>
        <w:rFonts w:ascii="Symbol" w:hAnsi="Symbol" w:hint="default"/>
      </w:rPr>
    </w:lvl>
    <w:lvl w:ilvl="1" w:tplc="08090003" w:tentative="1">
      <w:start w:val="1"/>
      <w:numFmt w:val="bullet"/>
      <w:lvlText w:val="o"/>
      <w:lvlJc w:val="left"/>
      <w:pPr>
        <w:ind w:left="4687" w:hanging="360"/>
      </w:pPr>
      <w:rPr>
        <w:rFonts w:ascii="Courier New" w:hAnsi="Courier New" w:cs="Courier New" w:hint="default"/>
      </w:rPr>
    </w:lvl>
    <w:lvl w:ilvl="2" w:tplc="08090005" w:tentative="1">
      <w:start w:val="1"/>
      <w:numFmt w:val="bullet"/>
      <w:lvlText w:val=""/>
      <w:lvlJc w:val="left"/>
      <w:pPr>
        <w:ind w:left="5407" w:hanging="360"/>
      </w:pPr>
      <w:rPr>
        <w:rFonts w:ascii="Wingdings" w:hAnsi="Wingdings" w:hint="default"/>
      </w:rPr>
    </w:lvl>
    <w:lvl w:ilvl="3" w:tplc="08090001" w:tentative="1">
      <w:start w:val="1"/>
      <w:numFmt w:val="bullet"/>
      <w:lvlText w:val=""/>
      <w:lvlJc w:val="left"/>
      <w:pPr>
        <w:ind w:left="6127" w:hanging="360"/>
      </w:pPr>
      <w:rPr>
        <w:rFonts w:ascii="Symbol" w:hAnsi="Symbol" w:hint="default"/>
      </w:rPr>
    </w:lvl>
    <w:lvl w:ilvl="4" w:tplc="08090003" w:tentative="1">
      <w:start w:val="1"/>
      <w:numFmt w:val="bullet"/>
      <w:lvlText w:val="o"/>
      <w:lvlJc w:val="left"/>
      <w:pPr>
        <w:ind w:left="6847" w:hanging="360"/>
      </w:pPr>
      <w:rPr>
        <w:rFonts w:ascii="Courier New" w:hAnsi="Courier New" w:cs="Courier New" w:hint="default"/>
      </w:rPr>
    </w:lvl>
    <w:lvl w:ilvl="5" w:tplc="08090005" w:tentative="1">
      <w:start w:val="1"/>
      <w:numFmt w:val="bullet"/>
      <w:lvlText w:val=""/>
      <w:lvlJc w:val="left"/>
      <w:pPr>
        <w:ind w:left="7567" w:hanging="360"/>
      </w:pPr>
      <w:rPr>
        <w:rFonts w:ascii="Wingdings" w:hAnsi="Wingdings" w:hint="default"/>
      </w:rPr>
    </w:lvl>
    <w:lvl w:ilvl="6" w:tplc="08090001" w:tentative="1">
      <w:start w:val="1"/>
      <w:numFmt w:val="bullet"/>
      <w:lvlText w:val=""/>
      <w:lvlJc w:val="left"/>
      <w:pPr>
        <w:ind w:left="8287" w:hanging="360"/>
      </w:pPr>
      <w:rPr>
        <w:rFonts w:ascii="Symbol" w:hAnsi="Symbol" w:hint="default"/>
      </w:rPr>
    </w:lvl>
    <w:lvl w:ilvl="7" w:tplc="08090003" w:tentative="1">
      <w:start w:val="1"/>
      <w:numFmt w:val="bullet"/>
      <w:lvlText w:val="o"/>
      <w:lvlJc w:val="left"/>
      <w:pPr>
        <w:ind w:left="9007" w:hanging="360"/>
      </w:pPr>
      <w:rPr>
        <w:rFonts w:ascii="Courier New" w:hAnsi="Courier New" w:cs="Courier New" w:hint="default"/>
      </w:rPr>
    </w:lvl>
    <w:lvl w:ilvl="8" w:tplc="08090005" w:tentative="1">
      <w:start w:val="1"/>
      <w:numFmt w:val="bullet"/>
      <w:lvlText w:val=""/>
      <w:lvlJc w:val="left"/>
      <w:pPr>
        <w:ind w:left="9727" w:hanging="360"/>
      </w:pPr>
      <w:rPr>
        <w:rFonts w:ascii="Wingdings" w:hAnsi="Wingdings" w:hint="default"/>
      </w:rPr>
    </w:lvl>
  </w:abstractNum>
  <w:abstractNum w:abstractNumId="8" w15:restartNumberingAfterBreak="0">
    <w:nsid w:val="33480C1A"/>
    <w:multiLevelType w:val="multilevel"/>
    <w:tmpl w:val="DA30E3C2"/>
    <w:lvl w:ilvl="0">
      <w:start w:val="1"/>
      <w:numFmt w:val="decimal"/>
      <w:lvlText w:val="%1."/>
      <w:lvlJc w:val="left"/>
      <w:pPr>
        <w:ind w:left="720" w:hanging="360"/>
      </w:pPr>
      <w:rPr>
        <w:rFonts w:hint="default"/>
      </w:rPr>
    </w:lvl>
    <w:lvl w:ilvl="1">
      <w:start w:val="1"/>
      <w:numFmt w:val="decimal"/>
      <w:isLgl/>
      <w:lvlText w:val="%1.%2"/>
      <w:lvlJc w:val="left"/>
      <w:pPr>
        <w:ind w:left="754" w:hanging="39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3D95A12"/>
    <w:multiLevelType w:val="multilevel"/>
    <w:tmpl w:val="DA30E3C2"/>
    <w:lvl w:ilvl="0">
      <w:start w:val="1"/>
      <w:numFmt w:val="decimal"/>
      <w:lvlText w:val="%1."/>
      <w:lvlJc w:val="left"/>
      <w:pPr>
        <w:ind w:left="720" w:hanging="360"/>
      </w:pPr>
      <w:rPr>
        <w:rFonts w:hint="default"/>
      </w:rPr>
    </w:lvl>
    <w:lvl w:ilvl="1">
      <w:start w:val="1"/>
      <w:numFmt w:val="decimal"/>
      <w:isLgl/>
      <w:lvlText w:val="%1.%2"/>
      <w:lvlJc w:val="left"/>
      <w:pPr>
        <w:ind w:left="754" w:hanging="39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2C66061"/>
    <w:multiLevelType w:val="hybridMultilevel"/>
    <w:tmpl w:val="853AA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4C467B"/>
    <w:multiLevelType w:val="hybridMultilevel"/>
    <w:tmpl w:val="1E46C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AC39E1"/>
    <w:multiLevelType w:val="hybridMultilevel"/>
    <w:tmpl w:val="0728D9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58742FB5"/>
    <w:multiLevelType w:val="multilevel"/>
    <w:tmpl w:val="D43A327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5F1023C3"/>
    <w:multiLevelType w:val="hybridMultilevel"/>
    <w:tmpl w:val="7528E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536758"/>
    <w:multiLevelType w:val="hybridMultilevel"/>
    <w:tmpl w:val="CDF0EB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782B06"/>
    <w:multiLevelType w:val="hybridMultilevel"/>
    <w:tmpl w:val="0A5CD5E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761273A3"/>
    <w:multiLevelType w:val="hybridMultilevel"/>
    <w:tmpl w:val="DDE67D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066DE7"/>
    <w:multiLevelType w:val="hybridMultilevel"/>
    <w:tmpl w:val="264A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C55090"/>
    <w:multiLevelType w:val="multilevel"/>
    <w:tmpl w:val="DA30E3C2"/>
    <w:lvl w:ilvl="0">
      <w:start w:val="1"/>
      <w:numFmt w:val="decimal"/>
      <w:lvlText w:val="%1."/>
      <w:lvlJc w:val="left"/>
      <w:pPr>
        <w:ind w:left="720" w:hanging="360"/>
      </w:pPr>
      <w:rPr>
        <w:rFonts w:hint="default"/>
      </w:rPr>
    </w:lvl>
    <w:lvl w:ilvl="1">
      <w:start w:val="1"/>
      <w:numFmt w:val="decimal"/>
      <w:isLgl/>
      <w:lvlText w:val="%1.%2"/>
      <w:lvlJc w:val="left"/>
      <w:pPr>
        <w:ind w:left="754" w:hanging="39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7A1429B3"/>
    <w:multiLevelType w:val="hybridMultilevel"/>
    <w:tmpl w:val="5F3266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13"/>
  </w:num>
  <w:num w:numId="4">
    <w:abstractNumId w:val="17"/>
  </w:num>
  <w:num w:numId="5">
    <w:abstractNumId w:val="4"/>
  </w:num>
  <w:num w:numId="6">
    <w:abstractNumId w:val="8"/>
  </w:num>
  <w:num w:numId="7">
    <w:abstractNumId w:val="7"/>
  </w:num>
  <w:num w:numId="8">
    <w:abstractNumId w:val="9"/>
  </w:num>
  <w:num w:numId="9">
    <w:abstractNumId w:val="19"/>
  </w:num>
  <w:num w:numId="10">
    <w:abstractNumId w:val="18"/>
  </w:num>
  <w:num w:numId="11">
    <w:abstractNumId w:val="11"/>
  </w:num>
  <w:num w:numId="12">
    <w:abstractNumId w:val="12"/>
  </w:num>
  <w:num w:numId="13">
    <w:abstractNumId w:val="16"/>
  </w:num>
  <w:num w:numId="14">
    <w:abstractNumId w:val="2"/>
  </w:num>
  <w:num w:numId="15">
    <w:abstractNumId w:val="20"/>
  </w:num>
  <w:num w:numId="16">
    <w:abstractNumId w:val="10"/>
  </w:num>
  <w:num w:numId="17">
    <w:abstractNumId w:val="6"/>
  </w:num>
  <w:num w:numId="18">
    <w:abstractNumId w:val="0"/>
  </w:num>
  <w:num w:numId="19">
    <w:abstractNumId w:val="5"/>
  </w:num>
  <w:num w:numId="20">
    <w:abstractNumId w:val="1"/>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41A4"/>
    <w:rsid w:val="0000026B"/>
    <w:rsid w:val="00001DB5"/>
    <w:rsid w:val="00011DC6"/>
    <w:rsid w:val="00013C3B"/>
    <w:rsid w:val="000143BF"/>
    <w:rsid w:val="00014B35"/>
    <w:rsid w:val="00014B3E"/>
    <w:rsid w:val="00017824"/>
    <w:rsid w:val="0002098A"/>
    <w:rsid w:val="00023E73"/>
    <w:rsid w:val="00026CBE"/>
    <w:rsid w:val="000308CF"/>
    <w:rsid w:val="0003111A"/>
    <w:rsid w:val="00031CD9"/>
    <w:rsid w:val="00032FFD"/>
    <w:rsid w:val="00033398"/>
    <w:rsid w:val="00036FF8"/>
    <w:rsid w:val="00042ED2"/>
    <w:rsid w:val="00045A1B"/>
    <w:rsid w:val="0005258C"/>
    <w:rsid w:val="00053871"/>
    <w:rsid w:val="0005545E"/>
    <w:rsid w:val="0005551A"/>
    <w:rsid w:val="00055C81"/>
    <w:rsid w:val="00056CD9"/>
    <w:rsid w:val="00061B5A"/>
    <w:rsid w:val="00062E5A"/>
    <w:rsid w:val="00065DB0"/>
    <w:rsid w:val="00067B3F"/>
    <w:rsid w:val="0007000F"/>
    <w:rsid w:val="00071AAE"/>
    <w:rsid w:val="0007292F"/>
    <w:rsid w:val="00073556"/>
    <w:rsid w:val="000735E0"/>
    <w:rsid w:val="000761C3"/>
    <w:rsid w:val="00076B80"/>
    <w:rsid w:val="00076F24"/>
    <w:rsid w:val="0008135E"/>
    <w:rsid w:val="0008195D"/>
    <w:rsid w:val="000833D6"/>
    <w:rsid w:val="000841A4"/>
    <w:rsid w:val="00085017"/>
    <w:rsid w:val="00085CED"/>
    <w:rsid w:val="00086608"/>
    <w:rsid w:val="00086CB3"/>
    <w:rsid w:val="00092A25"/>
    <w:rsid w:val="00093350"/>
    <w:rsid w:val="00093477"/>
    <w:rsid w:val="00096746"/>
    <w:rsid w:val="00096FB0"/>
    <w:rsid w:val="00097E53"/>
    <w:rsid w:val="000A04BA"/>
    <w:rsid w:val="000A0731"/>
    <w:rsid w:val="000A08EF"/>
    <w:rsid w:val="000A20BF"/>
    <w:rsid w:val="000A2D68"/>
    <w:rsid w:val="000A7579"/>
    <w:rsid w:val="000B1F06"/>
    <w:rsid w:val="000B231B"/>
    <w:rsid w:val="000B3B96"/>
    <w:rsid w:val="000B7C06"/>
    <w:rsid w:val="000C27D5"/>
    <w:rsid w:val="000C5DEB"/>
    <w:rsid w:val="000D0975"/>
    <w:rsid w:val="000D1069"/>
    <w:rsid w:val="000D47AE"/>
    <w:rsid w:val="000E0803"/>
    <w:rsid w:val="000E2308"/>
    <w:rsid w:val="000E5B9A"/>
    <w:rsid w:val="000E7142"/>
    <w:rsid w:val="000F050F"/>
    <w:rsid w:val="000F1521"/>
    <w:rsid w:val="000F5059"/>
    <w:rsid w:val="0010128D"/>
    <w:rsid w:val="00101B23"/>
    <w:rsid w:val="00104BCE"/>
    <w:rsid w:val="00105FF5"/>
    <w:rsid w:val="00112C05"/>
    <w:rsid w:val="00112F13"/>
    <w:rsid w:val="00113D2A"/>
    <w:rsid w:val="00115E26"/>
    <w:rsid w:val="001170FB"/>
    <w:rsid w:val="00120087"/>
    <w:rsid w:val="00131180"/>
    <w:rsid w:val="00133EC0"/>
    <w:rsid w:val="00134936"/>
    <w:rsid w:val="00135131"/>
    <w:rsid w:val="001355C5"/>
    <w:rsid w:val="00150157"/>
    <w:rsid w:val="00151B7E"/>
    <w:rsid w:val="00154E46"/>
    <w:rsid w:val="00160B0A"/>
    <w:rsid w:val="0016267A"/>
    <w:rsid w:val="001630DD"/>
    <w:rsid w:val="00163F92"/>
    <w:rsid w:val="001649EB"/>
    <w:rsid w:val="001833AB"/>
    <w:rsid w:val="0018372F"/>
    <w:rsid w:val="00186182"/>
    <w:rsid w:val="00190A23"/>
    <w:rsid w:val="00192607"/>
    <w:rsid w:val="00193AB0"/>
    <w:rsid w:val="00195769"/>
    <w:rsid w:val="001A2271"/>
    <w:rsid w:val="001A2871"/>
    <w:rsid w:val="001A3C06"/>
    <w:rsid w:val="001A3CB7"/>
    <w:rsid w:val="001A3D30"/>
    <w:rsid w:val="001A6710"/>
    <w:rsid w:val="001A6840"/>
    <w:rsid w:val="001A6A79"/>
    <w:rsid w:val="001A6C2A"/>
    <w:rsid w:val="001B0290"/>
    <w:rsid w:val="001B07C3"/>
    <w:rsid w:val="001B1CFC"/>
    <w:rsid w:val="001B758C"/>
    <w:rsid w:val="001C0CDF"/>
    <w:rsid w:val="001C2A6E"/>
    <w:rsid w:val="001C7CDE"/>
    <w:rsid w:val="001D118C"/>
    <w:rsid w:val="001D5718"/>
    <w:rsid w:val="001E18D9"/>
    <w:rsid w:val="001E292F"/>
    <w:rsid w:val="001E4AE4"/>
    <w:rsid w:val="001E655C"/>
    <w:rsid w:val="001F2D8F"/>
    <w:rsid w:val="001F3A95"/>
    <w:rsid w:val="001F585A"/>
    <w:rsid w:val="001F6639"/>
    <w:rsid w:val="001F7629"/>
    <w:rsid w:val="00201B40"/>
    <w:rsid w:val="00203E4D"/>
    <w:rsid w:val="002109D5"/>
    <w:rsid w:val="002116BF"/>
    <w:rsid w:val="0021300F"/>
    <w:rsid w:val="00213A7E"/>
    <w:rsid w:val="00216932"/>
    <w:rsid w:val="00217AD1"/>
    <w:rsid w:val="00221ABA"/>
    <w:rsid w:val="00223930"/>
    <w:rsid w:val="00224795"/>
    <w:rsid w:val="00225F87"/>
    <w:rsid w:val="00226780"/>
    <w:rsid w:val="00226F4A"/>
    <w:rsid w:val="002317AD"/>
    <w:rsid w:val="00231891"/>
    <w:rsid w:val="00234895"/>
    <w:rsid w:val="00234A30"/>
    <w:rsid w:val="002463D2"/>
    <w:rsid w:val="0025034A"/>
    <w:rsid w:val="00251776"/>
    <w:rsid w:val="00252DF4"/>
    <w:rsid w:val="00256515"/>
    <w:rsid w:val="00257700"/>
    <w:rsid w:val="002579A6"/>
    <w:rsid w:val="00257D63"/>
    <w:rsid w:val="00262FCE"/>
    <w:rsid w:val="00263ADE"/>
    <w:rsid w:val="00271541"/>
    <w:rsid w:val="002715DF"/>
    <w:rsid w:val="00282246"/>
    <w:rsid w:val="00282967"/>
    <w:rsid w:val="0028318E"/>
    <w:rsid w:val="00287348"/>
    <w:rsid w:val="002900DC"/>
    <w:rsid w:val="002942B2"/>
    <w:rsid w:val="0029790D"/>
    <w:rsid w:val="002A4EEA"/>
    <w:rsid w:val="002A52B1"/>
    <w:rsid w:val="002A5C1D"/>
    <w:rsid w:val="002A6A53"/>
    <w:rsid w:val="002A6A96"/>
    <w:rsid w:val="002A7CFB"/>
    <w:rsid w:val="002B1CB4"/>
    <w:rsid w:val="002B39B1"/>
    <w:rsid w:val="002B6D8F"/>
    <w:rsid w:val="002C5631"/>
    <w:rsid w:val="002C7647"/>
    <w:rsid w:val="002D11E5"/>
    <w:rsid w:val="002D1E75"/>
    <w:rsid w:val="002D36B8"/>
    <w:rsid w:val="002D4FC3"/>
    <w:rsid w:val="002D68ED"/>
    <w:rsid w:val="002E05D9"/>
    <w:rsid w:val="002E1621"/>
    <w:rsid w:val="002E2F78"/>
    <w:rsid w:val="002E33C2"/>
    <w:rsid w:val="002E3A68"/>
    <w:rsid w:val="002E48AC"/>
    <w:rsid w:val="002E6A11"/>
    <w:rsid w:val="002F3842"/>
    <w:rsid w:val="003047A7"/>
    <w:rsid w:val="00317964"/>
    <w:rsid w:val="0032661E"/>
    <w:rsid w:val="00327A8E"/>
    <w:rsid w:val="00331402"/>
    <w:rsid w:val="00332363"/>
    <w:rsid w:val="003328DA"/>
    <w:rsid w:val="00332D40"/>
    <w:rsid w:val="003342AF"/>
    <w:rsid w:val="00335DD7"/>
    <w:rsid w:val="003379B6"/>
    <w:rsid w:val="003434A5"/>
    <w:rsid w:val="003458C7"/>
    <w:rsid w:val="0035133B"/>
    <w:rsid w:val="00354FD9"/>
    <w:rsid w:val="00360E11"/>
    <w:rsid w:val="00367323"/>
    <w:rsid w:val="003705CC"/>
    <w:rsid w:val="00372431"/>
    <w:rsid w:val="00372F10"/>
    <w:rsid w:val="00376E59"/>
    <w:rsid w:val="003777D2"/>
    <w:rsid w:val="0038086A"/>
    <w:rsid w:val="003831EF"/>
    <w:rsid w:val="003862AD"/>
    <w:rsid w:val="0038696E"/>
    <w:rsid w:val="00386B9F"/>
    <w:rsid w:val="00387B9C"/>
    <w:rsid w:val="003941C3"/>
    <w:rsid w:val="003963AE"/>
    <w:rsid w:val="003A0E08"/>
    <w:rsid w:val="003A3AC6"/>
    <w:rsid w:val="003A7E28"/>
    <w:rsid w:val="003B102D"/>
    <w:rsid w:val="003B2952"/>
    <w:rsid w:val="003B4296"/>
    <w:rsid w:val="003B4C83"/>
    <w:rsid w:val="003B630C"/>
    <w:rsid w:val="003B6589"/>
    <w:rsid w:val="003B7DEF"/>
    <w:rsid w:val="003C3053"/>
    <w:rsid w:val="003C46F1"/>
    <w:rsid w:val="003C4E66"/>
    <w:rsid w:val="003C604D"/>
    <w:rsid w:val="003D0559"/>
    <w:rsid w:val="003D0E55"/>
    <w:rsid w:val="003D2B4A"/>
    <w:rsid w:val="003D6FCA"/>
    <w:rsid w:val="003D7230"/>
    <w:rsid w:val="003E16F6"/>
    <w:rsid w:val="003E1C41"/>
    <w:rsid w:val="003E2D30"/>
    <w:rsid w:val="003E358F"/>
    <w:rsid w:val="003E3A74"/>
    <w:rsid w:val="003E3A76"/>
    <w:rsid w:val="003E3DAD"/>
    <w:rsid w:val="003E4236"/>
    <w:rsid w:val="003F3D4D"/>
    <w:rsid w:val="003F3F4B"/>
    <w:rsid w:val="003F53F3"/>
    <w:rsid w:val="003F614A"/>
    <w:rsid w:val="003F7E8B"/>
    <w:rsid w:val="0040091F"/>
    <w:rsid w:val="004015AE"/>
    <w:rsid w:val="0040387D"/>
    <w:rsid w:val="00411535"/>
    <w:rsid w:val="004132A9"/>
    <w:rsid w:val="00415281"/>
    <w:rsid w:val="004162A1"/>
    <w:rsid w:val="0041698F"/>
    <w:rsid w:val="00430DF0"/>
    <w:rsid w:val="00434EC3"/>
    <w:rsid w:val="00440EA3"/>
    <w:rsid w:val="00441F95"/>
    <w:rsid w:val="004465B7"/>
    <w:rsid w:val="0044743C"/>
    <w:rsid w:val="00447D0C"/>
    <w:rsid w:val="00447E2F"/>
    <w:rsid w:val="00450049"/>
    <w:rsid w:val="0045022E"/>
    <w:rsid w:val="004503DD"/>
    <w:rsid w:val="004519CB"/>
    <w:rsid w:val="004521E0"/>
    <w:rsid w:val="00455199"/>
    <w:rsid w:val="004556FA"/>
    <w:rsid w:val="004576C4"/>
    <w:rsid w:val="0046193A"/>
    <w:rsid w:val="004620F2"/>
    <w:rsid w:val="004627B4"/>
    <w:rsid w:val="0046357A"/>
    <w:rsid w:val="0046470E"/>
    <w:rsid w:val="004701F5"/>
    <w:rsid w:val="00471341"/>
    <w:rsid w:val="00471D5E"/>
    <w:rsid w:val="00473825"/>
    <w:rsid w:val="00475A5D"/>
    <w:rsid w:val="00476C14"/>
    <w:rsid w:val="00476D0C"/>
    <w:rsid w:val="00480352"/>
    <w:rsid w:val="004807F8"/>
    <w:rsid w:val="00480A13"/>
    <w:rsid w:val="004815ED"/>
    <w:rsid w:val="00481D6B"/>
    <w:rsid w:val="00484603"/>
    <w:rsid w:val="004860AC"/>
    <w:rsid w:val="004870C1"/>
    <w:rsid w:val="00490759"/>
    <w:rsid w:val="004947DF"/>
    <w:rsid w:val="00495B46"/>
    <w:rsid w:val="004964D4"/>
    <w:rsid w:val="0049696A"/>
    <w:rsid w:val="00496C42"/>
    <w:rsid w:val="004977E7"/>
    <w:rsid w:val="004A0F04"/>
    <w:rsid w:val="004A2B4D"/>
    <w:rsid w:val="004A3DD5"/>
    <w:rsid w:val="004A4034"/>
    <w:rsid w:val="004A7EF3"/>
    <w:rsid w:val="004B5D79"/>
    <w:rsid w:val="004C5BBB"/>
    <w:rsid w:val="004C5FE7"/>
    <w:rsid w:val="004C67A7"/>
    <w:rsid w:val="004D02D7"/>
    <w:rsid w:val="004D12A6"/>
    <w:rsid w:val="004D376A"/>
    <w:rsid w:val="004D4321"/>
    <w:rsid w:val="004E20DC"/>
    <w:rsid w:val="004E5CFC"/>
    <w:rsid w:val="004F2CE0"/>
    <w:rsid w:val="004F2FAE"/>
    <w:rsid w:val="004F6441"/>
    <w:rsid w:val="004F7606"/>
    <w:rsid w:val="004F7A04"/>
    <w:rsid w:val="0050114F"/>
    <w:rsid w:val="00502923"/>
    <w:rsid w:val="005029A6"/>
    <w:rsid w:val="005052FB"/>
    <w:rsid w:val="00510705"/>
    <w:rsid w:val="00511C3F"/>
    <w:rsid w:val="00512D44"/>
    <w:rsid w:val="00513DE2"/>
    <w:rsid w:val="00516E78"/>
    <w:rsid w:val="00517AEC"/>
    <w:rsid w:val="00521A0E"/>
    <w:rsid w:val="0052232C"/>
    <w:rsid w:val="00523083"/>
    <w:rsid w:val="00524218"/>
    <w:rsid w:val="0053413F"/>
    <w:rsid w:val="0053601D"/>
    <w:rsid w:val="00536339"/>
    <w:rsid w:val="00537A4C"/>
    <w:rsid w:val="005434E5"/>
    <w:rsid w:val="005475D9"/>
    <w:rsid w:val="00547B15"/>
    <w:rsid w:val="00550DEE"/>
    <w:rsid w:val="00552EC5"/>
    <w:rsid w:val="00555D35"/>
    <w:rsid w:val="005624C4"/>
    <w:rsid w:val="00562DD2"/>
    <w:rsid w:val="0056394C"/>
    <w:rsid w:val="0056788C"/>
    <w:rsid w:val="0057576B"/>
    <w:rsid w:val="00577B6C"/>
    <w:rsid w:val="00581911"/>
    <w:rsid w:val="00586E0D"/>
    <w:rsid w:val="00586EC2"/>
    <w:rsid w:val="00590B2A"/>
    <w:rsid w:val="0059295C"/>
    <w:rsid w:val="005A36FB"/>
    <w:rsid w:val="005B07A2"/>
    <w:rsid w:val="005B24E6"/>
    <w:rsid w:val="005B4A4E"/>
    <w:rsid w:val="005B6DE4"/>
    <w:rsid w:val="005B712B"/>
    <w:rsid w:val="005C3153"/>
    <w:rsid w:val="005C335C"/>
    <w:rsid w:val="005C468F"/>
    <w:rsid w:val="005C46A8"/>
    <w:rsid w:val="005D095D"/>
    <w:rsid w:val="005D45AA"/>
    <w:rsid w:val="005D536D"/>
    <w:rsid w:val="005D7394"/>
    <w:rsid w:val="005E0E21"/>
    <w:rsid w:val="005E0EBD"/>
    <w:rsid w:val="005E1F4B"/>
    <w:rsid w:val="005E4A1B"/>
    <w:rsid w:val="005E7455"/>
    <w:rsid w:val="005F125C"/>
    <w:rsid w:val="005F4112"/>
    <w:rsid w:val="005F5C66"/>
    <w:rsid w:val="005F60E4"/>
    <w:rsid w:val="00601963"/>
    <w:rsid w:val="006028D7"/>
    <w:rsid w:val="006040AF"/>
    <w:rsid w:val="006129E5"/>
    <w:rsid w:val="00612FF1"/>
    <w:rsid w:val="00614C8B"/>
    <w:rsid w:val="00617634"/>
    <w:rsid w:val="0062065E"/>
    <w:rsid w:val="006224D0"/>
    <w:rsid w:val="006235B1"/>
    <w:rsid w:val="00627417"/>
    <w:rsid w:val="00631B3D"/>
    <w:rsid w:val="00632920"/>
    <w:rsid w:val="006342EB"/>
    <w:rsid w:val="00634F78"/>
    <w:rsid w:val="0063598A"/>
    <w:rsid w:val="00637A9D"/>
    <w:rsid w:val="00637E83"/>
    <w:rsid w:val="0064006A"/>
    <w:rsid w:val="00640F3D"/>
    <w:rsid w:val="00641A53"/>
    <w:rsid w:val="00643934"/>
    <w:rsid w:val="00651C3A"/>
    <w:rsid w:val="00652951"/>
    <w:rsid w:val="00653338"/>
    <w:rsid w:val="00654119"/>
    <w:rsid w:val="00655875"/>
    <w:rsid w:val="00655C96"/>
    <w:rsid w:val="00660F83"/>
    <w:rsid w:val="00661BB0"/>
    <w:rsid w:val="00665B03"/>
    <w:rsid w:val="006667A8"/>
    <w:rsid w:val="0066682B"/>
    <w:rsid w:val="00667C0D"/>
    <w:rsid w:val="00672E53"/>
    <w:rsid w:val="00675173"/>
    <w:rsid w:val="00681C3E"/>
    <w:rsid w:val="006848C8"/>
    <w:rsid w:val="00684ADC"/>
    <w:rsid w:val="0069278E"/>
    <w:rsid w:val="006965F7"/>
    <w:rsid w:val="00697C3B"/>
    <w:rsid w:val="006A055D"/>
    <w:rsid w:val="006A0B3F"/>
    <w:rsid w:val="006A0EEB"/>
    <w:rsid w:val="006A15AB"/>
    <w:rsid w:val="006A2AE9"/>
    <w:rsid w:val="006A2F0F"/>
    <w:rsid w:val="006A3B01"/>
    <w:rsid w:val="006A3B7C"/>
    <w:rsid w:val="006A5CBD"/>
    <w:rsid w:val="006B3ED2"/>
    <w:rsid w:val="006B5A74"/>
    <w:rsid w:val="006C13BE"/>
    <w:rsid w:val="006C16BE"/>
    <w:rsid w:val="006C42CE"/>
    <w:rsid w:val="006C7D44"/>
    <w:rsid w:val="006D0743"/>
    <w:rsid w:val="006D21C7"/>
    <w:rsid w:val="006D475D"/>
    <w:rsid w:val="006D4AAE"/>
    <w:rsid w:val="006E4005"/>
    <w:rsid w:val="006E5C09"/>
    <w:rsid w:val="006E7854"/>
    <w:rsid w:val="006F0078"/>
    <w:rsid w:val="006F26CA"/>
    <w:rsid w:val="00700E46"/>
    <w:rsid w:val="00702AB4"/>
    <w:rsid w:val="00705699"/>
    <w:rsid w:val="0071006C"/>
    <w:rsid w:val="007100E5"/>
    <w:rsid w:val="00710846"/>
    <w:rsid w:val="00711749"/>
    <w:rsid w:val="00714CFD"/>
    <w:rsid w:val="00714E28"/>
    <w:rsid w:val="0071563E"/>
    <w:rsid w:val="007160AA"/>
    <w:rsid w:val="0072219D"/>
    <w:rsid w:val="00723B79"/>
    <w:rsid w:val="0072694A"/>
    <w:rsid w:val="007313F6"/>
    <w:rsid w:val="00731437"/>
    <w:rsid w:val="007316C4"/>
    <w:rsid w:val="00731AB9"/>
    <w:rsid w:val="0073315B"/>
    <w:rsid w:val="00737C3B"/>
    <w:rsid w:val="00742C98"/>
    <w:rsid w:val="00743D74"/>
    <w:rsid w:val="00744001"/>
    <w:rsid w:val="0075528B"/>
    <w:rsid w:val="0075656D"/>
    <w:rsid w:val="00770483"/>
    <w:rsid w:val="007723C1"/>
    <w:rsid w:val="00772E04"/>
    <w:rsid w:val="00774329"/>
    <w:rsid w:val="00776E23"/>
    <w:rsid w:val="00786C94"/>
    <w:rsid w:val="00791F54"/>
    <w:rsid w:val="00792261"/>
    <w:rsid w:val="00792591"/>
    <w:rsid w:val="00794748"/>
    <w:rsid w:val="007949ED"/>
    <w:rsid w:val="007960C0"/>
    <w:rsid w:val="007A3EA7"/>
    <w:rsid w:val="007A3F0A"/>
    <w:rsid w:val="007A4509"/>
    <w:rsid w:val="007A5D12"/>
    <w:rsid w:val="007A75AD"/>
    <w:rsid w:val="007B1DEB"/>
    <w:rsid w:val="007B240B"/>
    <w:rsid w:val="007B240F"/>
    <w:rsid w:val="007B56F8"/>
    <w:rsid w:val="007B71A9"/>
    <w:rsid w:val="007C1B1D"/>
    <w:rsid w:val="007C1C5B"/>
    <w:rsid w:val="007C30B0"/>
    <w:rsid w:val="007C5855"/>
    <w:rsid w:val="007D13D7"/>
    <w:rsid w:val="007D1EF6"/>
    <w:rsid w:val="007D329F"/>
    <w:rsid w:val="007D4516"/>
    <w:rsid w:val="007E1833"/>
    <w:rsid w:val="007E29CA"/>
    <w:rsid w:val="007E3114"/>
    <w:rsid w:val="007E37E6"/>
    <w:rsid w:val="007F5F51"/>
    <w:rsid w:val="007F633B"/>
    <w:rsid w:val="00800353"/>
    <w:rsid w:val="00800557"/>
    <w:rsid w:val="0080096E"/>
    <w:rsid w:val="00802825"/>
    <w:rsid w:val="0080290E"/>
    <w:rsid w:val="00811519"/>
    <w:rsid w:val="00811E3F"/>
    <w:rsid w:val="00813562"/>
    <w:rsid w:val="0081494C"/>
    <w:rsid w:val="00815315"/>
    <w:rsid w:val="0081632E"/>
    <w:rsid w:val="008206CF"/>
    <w:rsid w:val="00822715"/>
    <w:rsid w:val="0082371E"/>
    <w:rsid w:val="00825210"/>
    <w:rsid w:val="00826BC6"/>
    <w:rsid w:val="0083345F"/>
    <w:rsid w:val="00833B08"/>
    <w:rsid w:val="00834474"/>
    <w:rsid w:val="008357D9"/>
    <w:rsid w:val="008358C3"/>
    <w:rsid w:val="00837645"/>
    <w:rsid w:val="00837A55"/>
    <w:rsid w:val="00837CA5"/>
    <w:rsid w:val="00843F3D"/>
    <w:rsid w:val="00847F77"/>
    <w:rsid w:val="00851EBD"/>
    <w:rsid w:val="00860F1B"/>
    <w:rsid w:val="00861668"/>
    <w:rsid w:val="008631CC"/>
    <w:rsid w:val="00871A02"/>
    <w:rsid w:val="00873CE9"/>
    <w:rsid w:val="0087627F"/>
    <w:rsid w:val="00876CC3"/>
    <w:rsid w:val="00876FF1"/>
    <w:rsid w:val="00880AAA"/>
    <w:rsid w:val="0088274F"/>
    <w:rsid w:val="008828BF"/>
    <w:rsid w:val="00896CBC"/>
    <w:rsid w:val="008A1286"/>
    <w:rsid w:val="008A1E8B"/>
    <w:rsid w:val="008A268A"/>
    <w:rsid w:val="008A2B7F"/>
    <w:rsid w:val="008A7939"/>
    <w:rsid w:val="008A7DD4"/>
    <w:rsid w:val="008B7ED7"/>
    <w:rsid w:val="008C0E53"/>
    <w:rsid w:val="008C106E"/>
    <w:rsid w:val="008C39BE"/>
    <w:rsid w:val="008C3EA7"/>
    <w:rsid w:val="008C4C98"/>
    <w:rsid w:val="008C5265"/>
    <w:rsid w:val="008C5E89"/>
    <w:rsid w:val="008C68F8"/>
    <w:rsid w:val="008C6D66"/>
    <w:rsid w:val="008D0369"/>
    <w:rsid w:val="008D13FF"/>
    <w:rsid w:val="008D76C8"/>
    <w:rsid w:val="008D7D25"/>
    <w:rsid w:val="008E50B2"/>
    <w:rsid w:val="008E52E7"/>
    <w:rsid w:val="008F169C"/>
    <w:rsid w:val="008F1712"/>
    <w:rsid w:val="008F1A76"/>
    <w:rsid w:val="008F256D"/>
    <w:rsid w:val="009061DC"/>
    <w:rsid w:val="00910CCD"/>
    <w:rsid w:val="00912E23"/>
    <w:rsid w:val="00913FD6"/>
    <w:rsid w:val="009210B1"/>
    <w:rsid w:val="00921F1D"/>
    <w:rsid w:val="00924B6F"/>
    <w:rsid w:val="00924B75"/>
    <w:rsid w:val="0092584D"/>
    <w:rsid w:val="00926162"/>
    <w:rsid w:val="0093318D"/>
    <w:rsid w:val="0093347E"/>
    <w:rsid w:val="00937586"/>
    <w:rsid w:val="00940959"/>
    <w:rsid w:val="00944C16"/>
    <w:rsid w:val="00947BB6"/>
    <w:rsid w:val="00950BD1"/>
    <w:rsid w:val="00952EF7"/>
    <w:rsid w:val="0095364D"/>
    <w:rsid w:val="00954DD8"/>
    <w:rsid w:val="00955B69"/>
    <w:rsid w:val="00956C3E"/>
    <w:rsid w:val="009575BF"/>
    <w:rsid w:val="00962C34"/>
    <w:rsid w:val="00966281"/>
    <w:rsid w:val="00970354"/>
    <w:rsid w:val="00973642"/>
    <w:rsid w:val="00974014"/>
    <w:rsid w:val="00976E7B"/>
    <w:rsid w:val="00980D93"/>
    <w:rsid w:val="0098665B"/>
    <w:rsid w:val="00986D53"/>
    <w:rsid w:val="00987938"/>
    <w:rsid w:val="0099272D"/>
    <w:rsid w:val="00992F38"/>
    <w:rsid w:val="00995BFC"/>
    <w:rsid w:val="00995D57"/>
    <w:rsid w:val="00997020"/>
    <w:rsid w:val="009972CC"/>
    <w:rsid w:val="009A3180"/>
    <w:rsid w:val="009A3B3E"/>
    <w:rsid w:val="009A3D76"/>
    <w:rsid w:val="009A5C53"/>
    <w:rsid w:val="009A613F"/>
    <w:rsid w:val="009A6468"/>
    <w:rsid w:val="009B1927"/>
    <w:rsid w:val="009B1CF3"/>
    <w:rsid w:val="009B5EA7"/>
    <w:rsid w:val="009B7459"/>
    <w:rsid w:val="009B7E5D"/>
    <w:rsid w:val="009C0037"/>
    <w:rsid w:val="009C2EB0"/>
    <w:rsid w:val="009C5E20"/>
    <w:rsid w:val="009C78E7"/>
    <w:rsid w:val="009D26C9"/>
    <w:rsid w:val="009D30B8"/>
    <w:rsid w:val="009D5772"/>
    <w:rsid w:val="009D5C83"/>
    <w:rsid w:val="009E0DC4"/>
    <w:rsid w:val="009E1048"/>
    <w:rsid w:val="009E1FDE"/>
    <w:rsid w:val="009E5F7A"/>
    <w:rsid w:val="009F0A36"/>
    <w:rsid w:val="009F4D18"/>
    <w:rsid w:val="009F5028"/>
    <w:rsid w:val="009F6CD2"/>
    <w:rsid w:val="00A02C4D"/>
    <w:rsid w:val="00A1555D"/>
    <w:rsid w:val="00A1618A"/>
    <w:rsid w:val="00A16997"/>
    <w:rsid w:val="00A265AC"/>
    <w:rsid w:val="00A276A9"/>
    <w:rsid w:val="00A27EFA"/>
    <w:rsid w:val="00A33763"/>
    <w:rsid w:val="00A43480"/>
    <w:rsid w:val="00A45300"/>
    <w:rsid w:val="00A5068C"/>
    <w:rsid w:val="00A51B00"/>
    <w:rsid w:val="00A52780"/>
    <w:rsid w:val="00A547EF"/>
    <w:rsid w:val="00A567CB"/>
    <w:rsid w:val="00A627D5"/>
    <w:rsid w:val="00A63E5E"/>
    <w:rsid w:val="00A66AD3"/>
    <w:rsid w:val="00A74BC8"/>
    <w:rsid w:val="00A75BA4"/>
    <w:rsid w:val="00A76074"/>
    <w:rsid w:val="00A76477"/>
    <w:rsid w:val="00A80547"/>
    <w:rsid w:val="00A8291A"/>
    <w:rsid w:val="00A830CD"/>
    <w:rsid w:val="00A90863"/>
    <w:rsid w:val="00A9089F"/>
    <w:rsid w:val="00A910D0"/>
    <w:rsid w:val="00A9210F"/>
    <w:rsid w:val="00A93E6F"/>
    <w:rsid w:val="00A9670E"/>
    <w:rsid w:val="00AA20B7"/>
    <w:rsid w:val="00AA4C5F"/>
    <w:rsid w:val="00AA591D"/>
    <w:rsid w:val="00AA60BE"/>
    <w:rsid w:val="00AA725B"/>
    <w:rsid w:val="00AA727E"/>
    <w:rsid w:val="00AA740D"/>
    <w:rsid w:val="00AA7DF6"/>
    <w:rsid w:val="00AB0B08"/>
    <w:rsid w:val="00AB3985"/>
    <w:rsid w:val="00AB4588"/>
    <w:rsid w:val="00AB4AE9"/>
    <w:rsid w:val="00AB4F3A"/>
    <w:rsid w:val="00AC0636"/>
    <w:rsid w:val="00AC3F69"/>
    <w:rsid w:val="00AC603C"/>
    <w:rsid w:val="00AD02FB"/>
    <w:rsid w:val="00AD0AEC"/>
    <w:rsid w:val="00AE0E66"/>
    <w:rsid w:val="00AE202F"/>
    <w:rsid w:val="00AE270F"/>
    <w:rsid w:val="00AE4651"/>
    <w:rsid w:val="00AE5E3E"/>
    <w:rsid w:val="00AE73D2"/>
    <w:rsid w:val="00AF15A7"/>
    <w:rsid w:val="00AF279E"/>
    <w:rsid w:val="00AF2CFE"/>
    <w:rsid w:val="00AF3170"/>
    <w:rsid w:val="00AF3A4C"/>
    <w:rsid w:val="00AF4187"/>
    <w:rsid w:val="00B03BB3"/>
    <w:rsid w:val="00B07A99"/>
    <w:rsid w:val="00B148AA"/>
    <w:rsid w:val="00B157B1"/>
    <w:rsid w:val="00B17667"/>
    <w:rsid w:val="00B17B28"/>
    <w:rsid w:val="00B21A53"/>
    <w:rsid w:val="00B2308B"/>
    <w:rsid w:val="00B240E6"/>
    <w:rsid w:val="00B2466B"/>
    <w:rsid w:val="00B30EA1"/>
    <w:rsid w:val="00B32B36"/>
    <w:rsid w:val="00B33729"/>
    <w:rsid w:val="00B345C2"/>
    <w:rsid w:val="00B345DC"/>
    <w:rsid w:val="00B34F20"/>
    <w:rsid w:val="00B410F3"/>
    <w:rsid w:val="00B43587"/>
    <w:rsid w:val="00B501E6"/>
    <w:rsid w:val="00B51669"/>
    <w:rsid w:val="00B51BDB"/>
    <w:rsid w:val="00B53260"/>
    <w:rsid w:val="00B53636"/>
    <w:rsid w:val="00B64E86"/>
    <w:rsid w:val="00B657E2"/>
    <w:rsid w:val="00B67035"/>
    <w:rsid w:val="00B70717"/>
    <w:rsid w:val="00B7082F"/>
    <w:rsid w:val="00B70B80"/>
    <w:rsid w:val="00B736EE"/>
    <w:rsid w:val="00B74E0A"/>
    <w:rsid w:val="00B8224C"/>
    <w:rsid w:val="00B8584B"/>
    <w:rsid w:val="00B91B23"/>
    <w:rsid w:val="00B928DD"/>
    <w:rsid w:val="00B96A63"/>
    <w:rsid w:val="00BA1905"/>
    <w:rsid w:val="00BB17A8"/>
    <w:rsid w:val="00BB2355"/>
    <w:rsid w:val="00BB29F4"/>
    <w:rsid w:val="00BB2FCF"/>
    <w:rsid w:val="00BB3944"/>
    <w:rsid w:val="00BB5A2A"/>
    <w:rsid w:val="00BB6A46"/>
    <w:rsid w:val="00BB75D4"/>
    <w:rsid w:val="00BB7927"/>
    <w:rsid w:val="00BB7F28"/>
    <w:rsid w:val="00BC0138"/>
    <w:rsid w:val="00BC506D"/>
    <w:rsid w:val="00BC5CA2"/>
    <w:rsid w:val="00BD29F5"/>
    <w:rsid w:val="00BD37CA"/>
    <w:rsid w:val="00BD3D32"/>
    <w:rsid w:val="00BD5E19"/>
    <w:rsid w:val="00BD6005"/>
    <w:rsid w:val="00BD6BBD"/>
    <w:rsid w:val="00BE7CCE"/>
    <w:rsid w:val="00BF046F"/>
    <w:rsid w:val="00BF19D5"/>
    <w:rsid w:val="00C0398C"/>
    <w:rsid w:val="00C03E15"/>
    <w:rsid w:val="00C04499"/>
    <w:rsid w:val="00C0509D"/>
    <w:rsid w:val="00C063A6"/>
    <w:rsid w:val="00C065AD"/>
    <w:rsid w:val="00C15D6D"/>
    <w:rsid w:val="00C176DE"/>
    <w:rsid w:val="00C1777C"/>
    <w:rsid w:val="00C2581F"/>
    <w:rsid w:val="00C26866"/>
    <w:rsid w:val="00C26C7F"/>
    <w:rsid w:val="00C27776"/>
    <w:rsid w:val="00C336CB"/>
    <w:rsid w:val="00C33CBD"/>
    <w:rsid w:val="00C349C1"/>
    <w:rsid w:val="00C42061"/>
    <w:rsid w:val="00C4215A"/>
    <w:rsid w:val="00C42561"/>
    <w:rsid w:val="00C42DBC"/>
    <w:rsid w:val="00C44597"/>
    <w:rsid w:val="00C4755F"/>
    <w:rsid w:val="00C50CE0"/>
    <w:rsid w:val="00C51B36"/>
    <w:rsid w:val="00C52D7C"/>
    <w:rsid w:val="00C52FC1"/>
    <w:rsid w:val="00C57831"/>
    <w:rsid w:val="00C57D86"/>
    <w:rsid w:val="00C6219C"/>
    <w:rsid w:val="00C63071"/>
    <w:rsid w:val="00C71666"/>
    <w:rsid w:val="00C74E22"/>
    <w:rsid w:val="00C754E5"/>
    <w:rsid w:val="00C81107"/>
    <w:rsid w:val="00C82DD1"/>
    <w:rsid w:val="00C830E8"/>
    <w:rsid w:val="00C845E6"/>
    <w:rsid w:val="00C86284"/>
    <w:rsid w:val="00C87865"/>
    <w:rsid w:val="00C91DAE"/>
    <w:rsid w:val="00C93B7D"/>
    <w:rsid w:val="00C94DEE"/>
    <w:rsid w:val="00C9546F"/>
    <w:rsid w:val="00C95B4B"/>
    <w:rsid w:val="00C95C92"/>
    <w:rsid w:val="00C97794"/>
    <w:rsid w:val="00CA011F"/>
    <w:rsid w:val="00CA1556"/>
    <w:rsid w:val="00CB1F26"/>
    <w:rsid w:val="00CB4722"/>
    <w:rsid w:val="00CB7FE2"/>
    <w:rsid w:val="00CC0400"/>
    <w:rsid w:val="00CC1033"/>
    <w:rsid w:val="00CC3C54"/>
    <w:rsid w:val="00CC584B"/>
    <w:rsid w:val="00CD15F0"/>
    <w:rsid w:val="00CD1D11"/>
    <w:rsid w:val="00CD2337"/>
    <w:rsid w:val="00CD3E79"/>
    <w:rsid w:val="00CD62BC"/>
    <w:rsid w:val="00CD6EB7"/>
    <w:rsid w:val="00CE06DB"/>
    <w:rsid w:val="00CE2654"/>
    <w:rsid w:val="00CE32B9"/>
    <w:rsid w:val="00CE6F5C"/>
    <w:rsid w:val="00CF1317"/>
    <w:rsid w:val="00CF16DE"/>
    <w:rsid w:val="00CF1988"/>
    <w:rsid w:val="00CF1ACA"/>
    <w:rsid w:val="00CF6FFE"/>
    <w:rsid w:val="00D00653"/>
    <w:rsid w:val="00D006B2"/>
    <w:rsid w:val="00D036C3"/>
    <w:rsid w:val="00D13F34"/>
    <w:rsid w:val="00D17977"/>
    <w:rsid w:val="00D17CE3"/>
    <w:rsid w:val="00D2059B"/>
    <w:rsid w:val="00D22FA6"/>
    <w:rsid w:val="00D2579B"/>
    <w:rsid w:val="00D263EF"/>
    <w:rsid w:val="00D32CDB"/>
    <w:rsid w:val="00D33104"/>
    <w:rsid w:val="00D33EAA"/>
    <w:rsid w:val="00D35446"/>
    <w:rsid w:val="00D3674F"/>
    <w:rsid w:val="00D40451"/>
    <w:rsid w:val="00D4362E"/>
    <w:rsid w:val="00D44543"/>
    <w:rsid w:val="00D46996"/>
    <w:rsid w:val="00D470A7"/>
    <w:rsid w:val="00D52635"/>
    <w:rsid w:val="00D5548E"/>
    <w:rsid w:val="00D57BBB"/>
    <w:rsid w:val="00D57F4F"/>
    <w:rsid w:val="00D60652"/>
    <w:rsid w:val="00D626D7"/>
    <w:rsid w:val="00D640F7"/>
    <w:rsid w:val="00D643C7"/>
    <w:rsid w:val="00D649BF"/>
    <w:rsid w:val="00D65198"/>
    <w:rsid w:val="00D66A43"/>
    <w:rsid w:val="00D67B66"/>
    <w:rsid w:val="00D717FC"/>
    <w:rsid w:val="00D7251D"/>
    <w:rsid w:val="00D73984"/>
    <w:rsid w:val="00D77701"/>
    <w:rsid w:val="00D83183"/>
    <w:rsid w:val="00D83FEE"/>
    <w:rsid w:val="00D84917"/>
    <w:rsid w:val="00D92D1D"/>
    <w:rsid w:val="00D940E9"/>
    <w:rsid w:val="00D943F6"/>
    <w:rsid w:val="00D95BCF"/>
    <w:rsid w:val="00D96FC1"/>
    <w:rsid w:val="00D97632"/>
    <w:rsid w:val="00DA02C4"/>
    <w:rsid w:val="00DC13FD"/>
    <w:rsid w:val="00DC2558"/>
    <w:rsid w:val="00DC725D"/>
    <w:rsid w:val="00DD1B1F"/>
    <w:rsid w:val="00DD4691"/>
    <w:rsid w:val="00DD6ECE"/>
    <w:rsid w:val="00DE19D9"/>
    <w:rsid w:val="00DE5698"/>
    <w:rsid w:val="00DF69C6"/>
    <w:rsid w:val="00E024DF"/>
    <w:rsid w:val="00E02E0B"/>
    <w:rsid w:val="00E050F1"/>
    <w:rsid w:val="00E07666"/>
    <w:rsid w:val="00E11C05"/>
    <w:rsid w:val="00E130E0"/>
    <w:rsid w:val="00E218E8"/>
    <w:rsid w:val="00E24898"/>
    <w:rsid w:val="00E24B04"/>
    <w:rsid w:val="00E26D5B"/>
    <w:rsid w:val="00E3121E"/>
    <w:rsid w:val="00E3142C"/>
    <w:rsid w:val="00E34799"/>
    <w:rsid w:val="00E34D3B"/>
    <w:rsid w:val="00E35A76"/>
    <w:rsid w:val="00E36552"/>
    <w:rsid w:val="00E434E7"/>
    <w:rsid w:val="00E50763"/>
    <w:rsid w:val="00E53B76"/>
    <w:rsid w:val="00E56165"/>
    <w:rsid w:val="00E6220C"/>
    <w:rsid w:val="00E62A93"/>
    <w:rsid w:val="00E63F21"/>
    <w:rsid w:val="00E640E3"/>
    <w:rsid w:val="00E6525B"/>
    <w:rsid w:val="00E71159"/>
    <w:rsid w:val="00E71FA1"/>
    <w:rsid w:val="00E72443"/>
    <w:rsid w:val="00E72D9E"/>
    <w:rsid w:val="00E77121"/>
    <w:rsid w:val="00E775C7"/>
    <w:rsid w:val="00E802D4"/>
    <w:rsid w:val="00E81E22"/>
    <w:rsid w:val="00E82BB2"/>
    <w:rsid w:val="00E84006"/>
    <w:rsid w:val="00E90795"/>
    <w:rsid w:val="00E91ECD"/>
    <w:rsid w:val="00E9346D"/>
    <w:rsid w:val="00E9494A"/>
    <w:rsid w:val="00E95151"/>
    <w:rsid w:val="00E95E3F"/>
    <w:rsid w:val="00EA007C"/>
    <w:rsid w:val="00EA284E"/>
    <w:rsid w:val="00EA4602"/>
    <w:rsid w:val="00EA5D24"/>
    <w:rsid w:val="00EB181B"/>
    <w:rsid w:val="00EB4C53"/>
    <w:rsid w:val="00EB7DF8"/>
    <w:rsid w:val="00EB7E85"/>
    <w:rsid w:val="00EC0090"/>
    <w:rsid w:val="00ED007C"/>
    <w:rsid w:val="00ED0A9D"/>
    <w:rsid w:val="00ED0E56"/>
    <w:rsid w:val="00ED1BA1"/>
    <w:rsid w:val="00EE0C42"/>
    <w:rsid w:val="00EF0323"/>
    <w:rsid w:val="00EF2203"/>
    <w:rsid w:val="00EF2B8F"/>
    <w:rsid w:val="00EF685A"/>
    <w:rsid w:val="00F0118F"/>
    <w:rsid w:val="00F026F2"/>
    <w:rsid w:val="00F0521F"/>
    <w:rsid w:val="00F05F43"/>
    <w:rsid w:val="00F06BC8"/>
    <w:rsid w:val="00F13354"/>
    <w:rsid w:val="00F136E5"/>
    <w:rsid w:val="00F151E6"/>
    <w:rsid w:val="00F17E92"/>
    <w:rsid w:val="00F20679"/>
    <w:rsid w:val="00F26141"/>
    <w:rsid w:val="00F305BD"/>
    <w:rsid w:val="00F3377A"/>
    <w:rsid w:val="00F372A1"/>
    <w:rsid w:val="00F37F20"/>
    <w:rsid w:val="00F44F40"/>
    <w:rsid w:val="00F50F31"/>
    <w:rsid w:val="00F5117F"/>
    <w:rsid w:val="00F51884"/>
    <w:rsid w:val="00F536B5"/>
    <w:rsid w:val="00F54CAA"/>
    <w:rsid w:val="00F568A8"/>
    <w:rsid w:val="00F56AD5"/>
    <w:rsid w:val="00F571B9"/>
    <w:rsid w:val="00F602D7"/>
    <w:rsid w:val="00F63D4E"/>
    <w:rsid w:val="00F6568E"/>
    <w:rsid w:val="00F668AE"/>
    <w:rsid w:val="00F679C3"/>
    <w:rsid w:val="00F74A4A"/>
    <w:rsid w:val="00F81E55"/>
    <w:rsid w:val="00F83AA0"/>
    <w:rsid w:val="00F84DED"/>
    <w:rsid w:val="00F859F5"/>
    <w:rsid w:val="00F93A06"/>
    <w:rsid w:val="00F93E7B"/>
    <w:rsid w:val="00F96409"/>
    <w:rsid w:val="00F97BD4"/>
    <w:rsid w:val="00FA2745"/>
    <w:rsid w:val="00FA429C"/>
    <w:rsid w:val="00FA4427"/>
    <w:rsid w:val="00FA7044"/>
    <w:rsid w:val="00FB45CB"/>
    <w:rsid w:val="00FB6B9E"/>
    <w:rsid w:val="00FC48B5"/>
    <w:rsid w:val="00FC61D3"/>
    <w:rsid w:val="00FD2BC3"/>
    <w:rsid w:val="00FD44D4"/>
    <w:rsid w:val="00FD4747"/>
    <w:rsid w:val="00FD5772"/>
    <w:rsid w:val="00FD5E14"/>
    <w:rsid w:val="00FE04CF"/>
    <w:rsid w:val="00FE2681"/>
    <w:rsid w:val="00FE26F5"/>
    <w:rsid w:val="00FE296F"/>
    <w:rsid w:val="00FE3365"/>
    <w:rsid w:val="00FE5655"/>
    <w:rsid w:val="00FE5677"/>
    <w:rsid w:val="00FE5F4F"/>
    <w:rsid w:val="00FF08A0"/>
    <w:rsid w:val="00FF304F"/>
    <w:rsid w:val="00FF3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FAA88"/>
  <w15:chartTrackingRefBased/>
  <w15:docId w15:val="{50C097FD-B3FE-42EB-B42A-FDA69103D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41A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841A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841A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41A4"/>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841A4"/>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0841A4"/>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056CD9"/>
    <w:pPr>
      <w:spacing w:after="100"/>
    </w:pPr>
  </w:style>
  <w:style w:type="paragraph" w:styleId="TOC2">
    <w:name w:val="toc 2"/>
    <w:basedOn w:val="Normal"/>
    <w:next w:val="Normal"/>
    <w:autoRedefine/>
    <w:uiPriority w:val="39"/>
    <w:unhideWhenUsed/>
    <w:rsid w:val="00056CD9"/>
    <w:pPr>
      <w:spacing w:after="100"/>
      <w:ind w:left="220"/>
    </w:pPr>
  </w:style>
  <w:style w:type="paragraph" w:styleId="TOC3">
    <w:name w:val="toc 3"/>
    <w:basedOn w:val="Normal"/>
    <w:next w:val="Normal"/>
    <w:autoRedefine/>
    <w:uiPriority w:val="39"/>
    <w:unhideWhenUsed/>
    <w:rsid w:val="00056CD9"/>
    <w:pPr>
      <w:spacing w:after="100"/>
      <w:ind w:left="440"/>
    </w:pPr>
  </w:style>
  <w:style w:type="character" w:styleId="Hyperlink">
    <w:name w:val="Hyperlink"/>
    <w:basedOn w:val="DefaultParagraphFont"/>
    <w:uiPriority w:val="99"/>
    <w:unhideWhenUsed/>
    <w:rsid w:val="00056CD9"/>
    <w:rPr>
      <w:color w:val="0563C1" w:themeColor="hyperlink"/>
      <w:u w:val="single"/>
    </w:rPr>
  </w:style>
  <w:style w:type="paragraph" w:styleId="NoSpacing">
    <w:name w:val="No Spacing"/>
    <w:link w:val="NoSpacingChar"/>
    <w:uiPriority w:val="1"/>
    <w:qFormat/>
    <w:rsid w:val="00FB6B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B6B9E"/>
    <w:rPr>
      <w:rFonts w:eastAsiaTheme="minorEastAsia"/>
      <w:lang w:val="en-US"/>
    </w:rPr>
  </w:style>
  <w:style w:type="paragraph" w:styleId="ListParagraph">
    <w:name w:val="List Paragraph"/>
    <w:basedOn w:val="Normal"/>
    <w:uiPriority w:val="34"/>
    <w:qFormat/>
    <w:rsid w:val="00481D6B"/>
    <w:pPr>
      <w:ind w:left="720"/>
      <w:contextualSpacing/>
    </w:pPr>
  </w:style>
  <w:style w:type="paragraph" w:styleId="Header">
    <w:name w:val="header"/>
    <w:basedOn w:val="Normal"/>
    <w:link w:val="HeaderChar"/>
    <w:uiPriority w:val="99"/>
    <w:unhideWhenUsed/>
    <w:rsid w:val="002F3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3842"/>
  </w:style>
  <w:style w:type="paragraph" w:styleId="Footer">
    <w:name w:val="footer"/>
    <w:basedOn w:val="Normal"/>
    <w:link w:val="FooterChar"/>
    <w:uiPriority w:val="99"/>
    <w:unhideWhenUsed/>
    <w:rsid w:val="002F3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3842"/>
  </w:style>
  <w:style w:type="character" w:styleId="UnresolvedMention">
    <w:name w:val="Unresolved Mention"/>
    <w:basedOn w:val="DefaultParagraphFont"/>
    <w:uiPriority w:val="99"/>
    <w:semiHidden/>
    <w:unhideWhenUsed/>
    <w:rsid w:val="00A74BC8"/>
    <w:rPr>
      <w:color w:val="605E5C"/>
      <w:shd w:val="clear" w:color="auto" w:fill="E1DFDD"/>
    </w:rPr>
  </w:style>
  <w:style w:type="paragraph" w:styleId="BalloonText">
    <w:name w:val="Balloon Text"/>
    <w:basedOn w:val="Normal"/>
    <w:link w:val="BalloonTextChar"/>
    <w:uiPriority w:val="99"/>
    <w:semiHidden/>
    <w:unhideWhenUsed/>
    <w:rsid w:val="009E5F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E5F7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9330212">
      <w:bodyDiv w:val="1"/>
      <w:marLeft w:val="0"/>
      <w:marRight w:val="0"/>
      <w:marTop w:val="0"/>
      <w:marBottom w:val="0"/>
      <w:divBdr>
        <w:top w:val="none" w:sz="0" w:space="0" w:color="auto"/>
        <w:left w:val="none" w:sz="0" w:space="0" w:color="auto"/>
        <w:bottom w:val="none" w:sz="0" w:space="0" w:color="auto"/>
        <w:right w:val="none" w:sz="0" w:space="0" w:color="auto"/>
      </w:divBdr>
    </w:div>
    <w:div w:id="1518810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hyperlink" Target="https://core.ac.uk/download/pdf/52072182.pdf" TargetMode="External"/><Relationship Id="rId2" Type="http://schemas.openxmlformats.org/officeDocument/2006/relationships/customXml" Target="../customXml/item2.xml"/><Relationship Id="rId16" Type="http://schemas.openxmlformats.org/officeDocument/2006/relationships/hyperlink" Target="http://www.jurgendaum.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efinancemanagement.com/budgeting/traditional-budgeting"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8926771C9464E118FEDB88A40343E48"/>
        <w:category>
          <w:name w:val="General"/>
          <w:gallery w:val="placeholder"/>
        </w:category>
        <w:types>
          <w:type w:val="bbPlcHdr"/>
        </w:types>
        <w:behaviors>
          <w:behavior w:val="content"/>
        </w:behaviors>
        <w:guid w:val="{6E8388E9-3FCB-4BD9-8EFF-5B26229B95A3}"/>
      </w:docPartPr>
      <w:docPartBody>
        <w:p w:rsidR="00E06794" w:rsidRDefault="00BC7998" w:rsidP="00BC7998">
          <w:pPr>
            <w:pStyle w:val="18926771C9464E118FEDB88A40343E48"/>
          </w:pPr>
          <w:r>
            <w:rPr>
              <w:rFonts w:asciiTheme="majorHAnsi" w:eastAsiaTheme="majorEastAsia" w:hAnsiTheme="majorHAnsi" w:cstheme="majorBidi"/>
              <w:caps/>
              <w:color w:val="4472C4" w:themeColor="accent1"/>
              <w:sz w:val="80"/>
              <w:szCs w:val="80"/>
            </w:rPr>
            <w:t>[Document title]</w:t>
          </w:r>
        </w:p>
      </w:docPartBody>
    </w:docPart>
    <w:docPart>
      <w:docPartPr>
        <w:name w:val="4C0D01D77A5E4C799C4DA2E34BB4A537"/>
        <w:category>
          <w:name w:val="General"/>
          <w:gallery w:val="placeholder"/>
        </w:category>
        <w:types>
          <w:type w:val="bbPlcHdr"/>
        </w:types>
        <w:behaviors>
          <w:behavior w:val="content"/>
        </w:behaviors>
        <w:guid w:val="{0A5C57F8-C931-44F2-9289-54FCC5F50090}"/>
      </w:docPartPr>
      <w:docPartBody>
        <w:p w:rsidR="00E06794" w:rsidRDefault="00BC7998" w:rsidP="00BC7998">
          <w:pPr>
            <w:pStyle w:val="4C0D01D77A5E4C799C4DA2E34BB4A53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7998"/>
    <w:rsid w:val="002479E7"/>
    <w:rsid w:val="002B356B"/>
    <w:rsid w:val="00602968"/>
    <w:rsid w:val="006448E5"/>
    <w:rsid w:val="00877E20"/>
    <w:rsid w:val="00BC7998"/>
    <w:rsid w:val="00E06794"/>
    <w:rsid w:val="00E579D9"/>
    <w:rsid w:val="00E81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8926771C9464E118FEDB88A40343E48">
    <w:name w:val="18926771C9464E118FEDB88A40343E48"/>
    <w:rsid w:val="00BC7998"/>
  </w:style>
  <w:style w:type="paragraph" w:customStyle="1" w:styleId="4C0D01D77A5E4C799C4DA2E34BB4A537">
    <w:name w:val="4C0D01D77A5E4C799C4DA2E34BB4A537"/>
    <w:rsid w:val="00BC799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96D79E-249D-4861-901D-64EEB23DD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3652</Words>
  <Characters>20820</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Budgeting and beyond</vt:lpstr>
    </vt:vector>
  </TitlesOfParts>
  <Company>University of Wales Trinity Saint David</Company>
  <LinksUpToDate>false</LinksUpToDate>
  <CharactersWithSpaces>24424</CharactersWithSpaces>
  <SharedDoc>false</SharedDoc>
  <HLinks>
    <vt:vector size="222" baseType="variant">
      <vt:variant>
        <vt:i4>2424865</vt:i4>
      </vt:variant>
      <vt:variant>
        <vt:i4>168</vt:i4>
      </vt:variant>
      <vt:variant>
        <vt:i4>0</vt:i4>
      </vt:variant>
      <vt:variant>
        <vt:i4>5</vt:i4>
      </vt:variant>
      <vt:variant>
        <vt:lpwstr>https://www.uber.com/en-GB/drive/requirements/</vt:lpwstr>
      </vt:variant>
      <vt:variant>
        <vt:lpwstr/>
      </vt:variant>
      <vt:variant>
        <vt:i4>5898318</vt:i4>
      </vt:variant>
      <vt:variant>
        <vt:i4>165</vt:i4>
      </vt:variant>
      <vt:variant>
        <vt:i4>0</vt:i4>
      </vt:variant>
      <vt:variant>
        <vt:i4>5</vt:i4>
      </vt:variant>
      <vt:variant>
        <vt:lpwstr>https://www.businessinsider.com/ubers-job-interview-process-2015-3?r=UK&amp;IR=T</vt:lpwstr>
      </vt:variant>
      <vt:variant>
        <vt:lpwstr/>
      </vt:variant>
      <vt:variant>
        <vt:i4>1572930</vt:i4>
      </vt:variant>
      <vt:variant>
        <vt:i4>162</vt:i4>
      </vt:variant>
      <vt:variant>
        <vt:i4>0</vt:i4>
      </vt:variant>
      <vt:variant>
        <vt:i4>5</vt:i4>
      </vt:variant>
      <vt:variant>
        <vt:lpwstr>https://www.independent.co.uk/news/uk/uber-drivers-accused-of-32-rapes-and-sex-attacks-on-london-passengers-a7037926.html</vt:lpwstr>
      </vt:variant>
      <vt:variant>
        <vt:lpwstr/>
      </vt:variant>
      <vt:variant>
        <vt:i4>983069</vt:i4>
      </vt:variant>
      <vt:variant>
        <vt:i4>159</vt:i4>
      </vt:variant>
      <vt:variant>
        <vt:i4>0</vt:i4>
      </vt:variant>
      <vt:variant>
        <vt:i4>5</vt:i4>
      </vt:variant>
      <vt:variant>
        <vt:lpwstr>https://ieeexplore.ieee.org/abstract/document/6113111</vt:lpwstr>
      </vt:variant>
      <vt:variant>
        <vt:lpwstr/>
      </vt:variant>
      <vt:variant>
        <vt:i4>1507392</vt:i4>
      </vt:variant>
      <vt:variant>
        <vt:i4>156</vt:i4>
      </vt:variant>
      <vt:variant>
        <vt:i4>0</vt:i4>
      </vt:variant>
      <vt:variant>
        <vt:i4>5</vt:i4>
      </vt:variant>
      <vt:variant>
        <vt:lpwstr>https://journals.sagepub.com/doi/abs/10.1177/0956797618761659</vt:lpwstr>
      </vt:variant>
      <vt:variant>
        <vt:lpwstr/>
      </vt:variant>
      <vt:variant>
        <vt:i4>6029376</vt:i4>
      </vt:variant>
      <vt:variant>
        <vt:i4>153</vt:i4>
      </vt:variant>
      <vt:variant>
        <vt:i4>0</vt:i4>
      </vt:variant>
      <vt:variant>
        <vt:i4>5</vt:i4>
      </vt:variant>
      <vt:variant>
        <vt:lpwstr>https://www.talentlyft.com/en/blog/article/207/the-role-of-artificial-intelligence-ai-in-recruitment</vt:lpwstr>
      </vt:variant>
      <vt:variant>
        <vt:lpwstr/>
      </vt:variant>
      <vt:variant>
        <vt:i4>5570637</vt:i4>
      </vt:variant>
      <vt:variant>
        <vt:i4>150</vt:i4>
      </vt:variant>
      <vt:variant>
        <vt:i4>0</vt:i4>
      </vt:variant>
      <vt:variant>
        <vt:i4>5</vt:i4>
      </vt:variant>
      <vt:variant>
        <vt:lpwstr>https://www.mckinsey.com/~/media/McKinsey/Industries/Advanced Electronics/Our Insights/How artificial intelligence can deliver real value to companies/MGI-Artificial-Intelligence-Discussion-paper.ashx</vt:lpwstr>
      </vt:variant>
      <vt:variant>
        <vt:lpwstr/>
      </vt:variant>
      <vt:variant>
        <vt:i4>3342370</vt:i4>
      </vt:variant>
      <vt:variant>
        <vt:i4>147</vt:i4>
      </vt:variant>
      <vt:variant>
        <vt:i4>0</vt:i4>
      </vt:variant>
      <vt:variant>
        <vt:i4>5</vt:i4>
      </vt:variant>
      <vt:variant>
        <vt:lpwstr>https://www.forbes.com/sites/bernardmarr/2018/06/25/the-ai-skills-crisis-and-how-to-close-the-gap/</vt:lpwstr>
      </vt:variant>
      <vt:variant>
        <vt:lpwstr>475b1d6231f3</vt:lpwstr>
      </vt:variant>
      <vt:variant>
        <vt:i4>393331</vt:i4>
      </vt:variant>
      <vt:variant>
        <vt:i4>144</vt:i4>
      </vt:variant>
      <vt:variant>
        <vt:i4>0</vt:i4>
      </vt:variant>
      <vt:variant>
        <vt:i4>5</vt:i4>
      </vt:variant>
      <vt:variant>
        <vt:lpwstr>https://books.google.co.uk/books?hl=en&amp;lr=&amp;id=XMc8BAAAQBAJ&amp;oi=fnd&amp;pg=PA87&amp;dq=personality+movie+preference+chamorro&amp;ots=nHOMs-YGMV&amp;sig=zdmXjKRJALnqQhnStI7mPgfavTE&amp;redir_esc=y</vt:lpwstr>
      </vt:variant>
      <vt:variant>
        <vt:lpwstr>v=onepage&amp;q=personality%20movie%20preference%20chamorro&amp;f=false</vt:lpwstr>
      </vt:variant>
      <vt:variant>
        <vt:i4>4325394</vt:i4>
      </vt:variant>
      <vt:variant>
        <vt:i4>141</vt:i4>
      </vt:variant>
      <vt:variant>
        <vt:i4>0</vt:i4>
      </vt:variant>
      <vt:variant>
        <vt:i4>5</vt:i4>
      </vt:variant>
      <vt:variant>
        <vt:lpwstr>https://ideal.com/ai-recruiting/</vt:lpwstr>
      </vt:variant>
      <vt:variant>
        <vt:lpwstr/>
      </vt:variant>
      <vt:variant>
        <vt:i4>8257570</vt:i4>
      </vt:variant>
      <vt:variant>
        <vt:i4>138</vt:i4>
      </vt:variant>
      <vt:variant>
        <vt:i4>0</vt:i4>
      </vt:variant>
      <vt:variant>
        <vt:i4>5</vt:i4>
      </vt:variant>
      <vt:variant>
        <vt:lpwstr>https://www.theguardian.com/technology/2014/jun/09/what-is-the-alan-turing-test</vt:lpwstr>
      </vt:variant>
      <vt:variant>
        <vt:lpwstr/>
      </vt:variant>
      <vt:variant>
        <vt:i4>8192052</vt:i4>
      </vt:variant>
      <vt:variant>
        <vt:i4>135</vt:i4>
      </vt:variant>
      <vt:variant>
        <vt:i4>0</vt:i4>
      </vt:variant>
      <vt:variant>
        <vt:i4>5</vt:i4>
      </vt:variant>
      <vt:variant>
        <vt:lpwstr>https://theconversation.com/uber-cant-be-ethical-its-business-model-wont-allow-it-85015</vt:lpwstr>
      </vt:variant>
      <vt:variant>
        <vt:lpwstr/>
      </vt:variant>
      <vt:variant>
        <vt:i4>1572930</vt:i4>
      </vt:variant>
      <vt:variant>
        <vt:i4>132</vt:i4>
      </vt:variant>
      <vt:variant>
        <vt:i4>0</vt:i4>
      </vt:variant>
      <vt:variant>
        <vt:i4>5</vt:i4>
      </vt:variant>
      <vt:variant>
        <vt:lpwstr>https://www.independent.co.uk/news/uk/uber-drivers-accused-of-32-rapes-and-sex-attacks-on-london-passengers-a7037926.html</vt:lpwstr>
      </vt:variant>
      <vt:variant>
        <vt:lpwstr/>
      </vt:variant>
      <vt:variant>
        <vt:i4>4063351</vt:i4>
      </vt:variant>
      <vt:variant>
        <vt:i4>129</vt:i4>
      </vt:variant>
      <vt:variant>
        <vt:i4>0</vt:i4>
      </vt:variant>
      <vt:variant>
        <vt:i4>5</vt:i4>
      </vt:variant>
      <vt:variant>
        <vt:lpwstr>http://www.howamigoing.com/</vt:lpwstr>
      </vt:variant>
      <vt:variant>
        <vt:lpwstr/>
      </vt:variant>
      <vt:variant>
        <vt:i4>3604580</vt:i4>
      </vt:variant>
      <vt:variant>
        <vt:i4>126</vt:i4>
      </vt:variant>
      <vt:variant>
        <vt:i4>0</vt:i4>
      </vt:variant>
      <vt:variant>
        <vt:i4>5</vt:i4>
      </vt:variant>
      <vt:variant>
        <vt:lpwstr>https://www.forbes.com/sites/tomaspremuzic/2018/05/27/four-unethical-uses-of-ai-in-recruitment/</vt:lpwstr>
      </vt:variant>
      <vt:variant>
        <vt:lpwstr>5ceb397915f5</vt:lpwstr>
      </vt:variant>
      <vt:variant>
        <vt:i4>4063294</vt:i4>
      </vt:variant>
      <vt:variant>
        <vt:i4>123</vt:i4>
      </vt:variant>
      <vt:variant>
        <vt:i4>0</vt:i4>
      </vt:variant>
      <vt:variant>
        <vt:i4>5</vt:i4>
      </vt:variant>
      <vt:variant>
        <vt:lpwstr>https://careersportal.ie/careerplanning/story.php?ID=2501203022</vt:lpwstr>
      </vt:variant>
      <vt:variant>
        <vt:lpwstr>.W3GNVmXPzIU</vt:lpwstr>
      </vt:variant>
      <vt:variant>
        <vt:i4>6094913</vt:i4>
      </vt:variant>
      <vt:variant>
        <vt:i4>120</vt:i4>
      </vt:variant>
      <vt:variant>
        <vt:i4>0</vt:i4>
      </vt:variant>
      <vt:variant>
        <vt:i4>5</vt:i4>
      </vt:variant>
      <vt:variant>
        <vt:lpwstr>http://www.businessdictionary.com/definition/recruitment.html</vt:lpwstr>
      </vt:variant>
      <vt:variant>
        <vt:lpwstr/>
      </vt:variant>
      <vt:variant>
        <vt:i4>6619262</vt:i4>
      </vt:variant>
      <vt:variant>
        <vt:i4>117</vt:i4>
      </vt:variant>
      <vt:variant>
        <vt:i4>0</vt:i4>
      </vt:variant>
      <vt:variant>
        <vt:i4>5</vt:i4>
      </vt:variant>
      <vt:variant>
        <vt:lpwstr>https://www.sciencedirect.com/science/article/pii/S0191886918302800</vt:lpwstr>
      </vt:variant>
      <vt:variant>
        <vt:lpwstr/>
      </vt:variant>
      <vt:variant>
        <vt:i4>2031671</vt:i4>
      </vt:variant>
      <vt:variant>
        <vt:i4>110</vt:i4>
      </vt:variant>
      <vt:variant>
        <vt:i4>0</vt:i4>
      </vt:variant>
      <vt:variant>
        <vt:i4>5</vt:i4>
      </vt:variant>
      <vt:variant>
        <vt:lpwstr/>
      </vt:variant>
      <vt:variant>
        <vt:lpwstr>_Toc532586881</vt:lpwstr>
      </vt:variant>
      <vt:variant>
        <vt:i4>2031671</vt:i4>
      </vt:variant>
      <vt:variant>
        <vt:i4>104</vt:i4>
      </vt:variant>
      <vt:variant>
        <vt:i4>0</vt:i4>
      </vt:variant>
      <vt:variant>
        <vt:i4>5</vt:i4>
      </vt:variant>
      <vt:variant>
        <vt:lpwstr/>
      </vt:variant>
      <vt:variant>
        <vt:lpwstr>_Toc532586880</vt:lpwstr>
      </vt:variant>
      <vt:variant>
        <vt:i4>1048631</vt:i4>
      </vt:variant>
      <vt:variant>
        <vt:i4>98</vt:i4>
      </vt:variant>
      <vt:variant>
        <vt:i4>0</vt:i4>
      </vt:variant>
      <vt:variant>
        <vt:i4>5</vt:i4>
      </vt:variant>
      <vt:variant>
        <vt:lpwstr/>
      </vt:variant>
      <vt:variant>
        <vt:lpwstr>_Toc532586879</vt:lpwstr>
      </vt:variant>
      <vt:variant>
        <vt:i4>1048631</vt:i4>
      </vt:variant>
      <vt:variant>
        <vt:i4>92</vt:i4>
      </vt:variant>
      <vt:variant>
        <vt:i4>0</vt:i4>
      </vt:variant>
      <vt:variant>
        <vt:i4>5</vt:i4>
      </vt:variant>
      <vt:variant>
        <vt:lpwstr/>
      </vt:variant>
      <vt:variant>
        <vt:lpwstr>_Toc532586878</vt:lpwstr>
      </vt:variant>
      <vt:variant>
        <vt:i4>1048631</vt:i4>
      </vt:variant>
      <vt:variant>
        <vt:i4>86</vt:i4>
      </vt:variant>
      <vt:variant>
        <vt:i4>0</vt:i4>
      </vt:variant>
      <vt:variant>
        <vt:i4>5</vt:i4>
      </vt:variant>
      <vt:variant>
        <vt:lpwstr/>
      </vt:variant>
      <vt:variant>
        <vt:lpwstr>_Toc532586877</vt:lpwstr>
      </vt:variant>
      <vt:variant>
        <vt:i4>1048631</vt:i4>
      </vt:variant>
      <vt:variant>
        <vt:i4>80</vt:i4>
      </vt:variant>
      <vt:variant>
        <vt:i4>0</vt:i4>
      </vt:variant>
      <vt:variant>
        <vt:i4>5</vt:i4>
      </vt:variant>
      <vt:variant>
        <vt:lpwstr/>
      </vt:variant>
      <vt:variant>
        <vt:lpwstr>_Toc532586876</vt:lpwstr>
      </vt:variant>
      <vt:variant>
        <vt:i4>1048631</vt:i4>
      </vt:variant>
      <vt:variant>
        <vt:i4>74</vt:i4>
      </vt:variant>
      <vt:variant>
        <vt:i4>0</vt:i4>
      </vt:variant>
      <vt:variant>
        <vt:i4>5</vt:i4>
      </vt:variant>
      <vt:variant>
        <vt:lpwstr/>
      </vt:variant>
      <vt:variant>
        <vt:lpwstr>_Toc532586875</vt:lpwstr>
      </vt:variant>
      <vt:variant>
        <vt:i4>1048631</vt:i4>
      </vt:variant>
      <vt:variant>
        <vt:i4>68</vt:i4>
      </vt:variant>
      <vt:variant>
        <vt:i4>0</vt:i4>
      </vt:variant>
      <vt:variant>
        <vt:i4>5</vt:i4>
      </vt:variant>
      <vt:variant>
        <vt:lpwstr/>
      </vt:variant>
      <vt:variant>
        <vt:lpwstr>_Toc532586874</vt:lpwstr>
      </vt:variant>
      <vt:variant>
        <vt:i4>1048631</vt:i4>
      </vt:variant>
      <vt:variant>
        <vt:i4>62</vt:i4>
      </vt:variant>
      <vt:variant>
        <vt:i4>0</vt:i4>
      </vt:variant>
      <vt:variant>
        <vt:i4>5</vt:i4>
      </vt:variant>
      <vt:variant>
        <vt:lpwstr/>
      </vt:variant>
      <vt:variant>
        <vt:lpwstr>_Toc532586873</vt:lpwstr>
      </vt:variant>
      <vt:variant>
        <vt:i4>1048631</vt:i4>
      </vt:variant>
      <vt:variant>
        <vt:i4>56</vt:i4>
      </vt:variant>
      <vt:variant>
        <vt:i4>0</vt:i4>
      </vt:variant>
      <vt:variant>
        <vt:i4>5</vt:i4>
      </vt:variant>
      <vt:variant>
        <vt:lpwstr/>
      </vt:variant>
      <vt:variant>
        <vt:lpwstr>_Toc532586872</vt:lpwstr>
      </vt:variant>
      <vt:variant>
        <vt:i4>1048631</vt:i4>
      </vt:variant>
      <vt:variant>
        <vt:i4>50</vt:i4>
      </vt:variant>
      <vt:variant>
        <vt:i4>0</vt:i4>
      </vt:variant>
      <vt:variant>
        <vt:i4>5</vt:i4>
      </vt:variant>
      <vt:variant>
        <vt:lpwstr/>
      </vt:variant>
      <vt:variant>
        <vt:lpwstr>_Toc532586871</vt:lpwstr>
      </vt:variant>
      <vt:variant>
        <vt:i4>1048631</vt:i4>
      </vt:variant>
      <vt:variant>
        <vt:i4>44</vt:i4>
      </vt:variant>
      <vt:variant>
        <vt:i4>0</vt:i4>
      </vt:variant>
      <vt:variant>
        <vt:i4>5</vt:i4>
      </vt:variant>
      <vt:variant>
        <vt:lpwstr/>
      </vt:variant>
      <vt:variant>
        <vt:lpwstr>_Toc532586870</vt:lpwstr>
      </vt:variant>
      <vt:variant>
        <vt:i4>1114167</vt:i4>
      </vt:variant>
      <vt:variant>
        <vt:i4>38</vt:i4>
      </vt:variant>
      <vt:variant>
        <vt:i4>0</vt:i4>
      </vt:variant>
      <vt:variant>
        <vt:i4>5</vt:i4>
      </vt:variant>
      <vt:variant>
        <vt:lpwstr/>
      </vt:variant>
      <vt:variant>
        <vt:lpwstr>_Toc532586869</vt:lpwstr>
      </vt:variant>
      <vt:variant>
        <vt:i4>1114167</vt:i4>
      </vt:variant>
      <vt:variant>
        <vt:i4>32</vt:i4>
      </vt:variant>
      <vt:variant>
        <vt:i4>0</vt:i4>
      </vt:variant>
      <vt:variant>
        <vt:i4>5</vt:i4>
      </vt:variant>
      <vt:variant>
        <vt:lpwstr/>
      </vt:variant>
      <vt:variant>
        <vt:lpwstr>_Toc532586868</vt:lpwstr>
      </vt:variant>
      <vt:variant>
        <vt:i4>1114167</vt:i4>
      </vt:variant>
      <vt:variant>
        <vt:i4>26</vt:i4>
      </vt:variant>
      <vt:variant>
        <vt:i4>0</vt:i4>
      </vt:variant>
      <vt:variant>
        <vt:i4>5</vt:i4>
      </vt:variant>
      <vt:variant>
        <vt:lpwstr/>
      </vt:variant>
      <vt:variant>
        <vt:lpwstr>_Toc532586867</vt:lpwstr>
      </vt:variant>
      <vt:variant>
        <vt:i4>1114167</vt:i4>
      </vt:variant>
      <vt:variant>
        <vt:i4>20</vt:i4>
      </vt:variant>
      <vt:variant>
        <vt:i4>0</vt:i4>
      </vt:variant>
      <vt:variant>
        <vt:i4>5</vt:i4>
      </vt:variant>
      <vt:variant>
        <vt:lpwstr/>
      </vt:variant>
      <vt:variant>
        <vt:lpwstr>_Toc532586866</vt:lpwstr>
      </vt:variant>
      <vt:variant>
        <vt:i4>1114167</vt:i4>
      </vt:variant>
      <vt:variant>
        <vt:i4>14</vt:i4>
      </vt:variant>
      <vt:variant>
        <vt:i4>0</vt:i4>
      </vt:variant>
      <vt:variant>
        <vt:i4>5</vt:i4>
      </vt:variant>
      <vt:variant>
        <vt:lpwstr/>
      </vt:variant>
      <vt:variant>
        <vt:lpwstr>_Toc532586865</vt:lpwstr>
      </vt:variant>
      <vt:variant>
        <vt:i4>1114167</vt:i4>
      </vt:variant>
      <vt:variant>
        <vt:i4>8</vt:i4>
      </vt:variant>
      <vt:variant>
        <vt:i4>0</vt:i4>
      </vt:variant>
      <vt:variant>
        <vt:i4>5</vt:i4>
      </vt:variant>
      <vt:variant>
        <vt:lpwstr/>
      </vt:variant>
      <vt:variant>
        <vt:lpwstr>_Toc532586864</vt:lpwstr>
      </vt:variant>
      <vt:variant>
        <vt:i4>1114167</vt:i4>
      </vt:variant>
      <vt:variant>
        <vt:i4>2</vt:i4>
      </vt:variant>
      <vt:variant>
        <vt:i4>0</vt:i4>
      </vt:variant>
      <vt:variant>
        <vt:i4>5</vt:i4>
      </vt:variant>
      <vt:variant>
        <vt:lpwstr/>
      </vt:variant>
      <vt:variant>
        <vt:lpwstr>_Toc532586863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and beyond</dc:title>
  <dc:subject>P151235</dc:subject>
  <dc:creator>Steven Byard (P151235)</dc:creator>
  <cp:keywords/>
  <dc:description/>
  <cp:lastModifiedBy>steven byard</cp:lastModifiedBy>
  <cp:revision>5</cp:revision>
  <dcterms:created xsi:type="dcterms:W3CDTF">2019-04-05T22:03:00Z</dcterms:created>
  <dcterms:modified xsi:type="dcterms:W3CDTF">2019-04-05T22:08:00Z</dcterms:modified>
</cp:coreProperties>
</file>