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18A4E" w14:textId="7468F06A" w:rsidR="007832BE" w:rsidRDefault="00752406">
      <w:r w:rsidRPr="009368A8">
        <w:rPr>
          <w:rFonts w:ascii="Times New Roman" w:eastAsia="Aptos" w:hAnsi="Times New Roman" w:cs="Times New Roman"/>
          <w:noProof/>
          <w:sz w:val="22"/>
          <w:szCs w:val="22"/>
        </w:rPr>
        <w:drawing>
          <wp:inline distT="0" distB="0" distL="0" distR="0" wp14:anchorId="235B8FA3" wp14:editId="0AA216FE">
            <wp:extent cx="1292619" cy="421255"/>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1292619" cy="421255"/>
                    </a:xfrm>
                    <a:prstGeom prst="rect">
                      <a:avLst/>
                    </a:prstGeom>
                  </pic:spPr>
                </pic:pic>
              </a:graphicData>
            </a:graphic>
          </wp:inline>
        </w:drawing>
      </w:r>
    </w:p>
    <w:p w14:paraId="4B47BE1B" w14:textId="77777777" w:rsidR="00752406" w:rsidRDefault="00752406"/>
    <w:p w14:paraId="590FE15A" w14:textId="77777777" w:rsidR="001B1CB0" w:rsidRDefault="001B1CB0" w:rsidP="00CF03CB">
      <w:pPr>
        <w:jc w:val="center"/>
        <w:rPr>
          <w:rFonts w:ascii="Times New Roman" w:eastAsia="Times New Roman" w:hAnsi="Times New Roman" w:cs="Times New Roman"/>
          <w:sz w:val="32"/>
          <w:szCs w:val="32"/>
        </w:rPr>
      </w:pPr>
    </w:p>
    <w:p w14:paraId="148B1134" w14:textId="299BCCE3" w:rsidR="00CF03CB" w:rsidRPr="003F2EF9" w:rsidRDefault="00CF03CB" w:rsidP="00CF03CB">
      <w:pPr>
        <w:jc w:val="center"/>
        <w:rPr>
          <w:rFonts w:ascii="Times New Roman" w:eastAsia="Times New Roman" w:hAnsi="Times New Roman" w:cs="Times New Roman"/>
        </w:rPr>
      </w:pPr>
      <w:r w:rsidRPr="003F2EF9">
        <w:rPr>
          <w:rFonts w:ascii="Times New Roman" w:eastAsia="Times New Roman" w:hAnsi="Times New Roman" w:cs="Times New Roman"/>
          <w:sz w:val="32"/>
          <w:szCs w:val="32"/>
        </w:rPr>
        <w:t>University of Wales Trinity Saint David</w:t>
      </w:r>
    </w:p>
    <w:p w14:paraId="7B5C6005" w14:textId="2845A935" w:rsidR="00CF03CB" w:rsidRPr="003F2EF9" w:rsidRDefault="00CF03CB" w:rsidP="001B1CB0">
      <w:pPr>
        <w:jc w:val="center"/>
        <w:rPr>
          <w:rFonts w:ascii="Times New Roman" w:eastAsia="Times New Roman" w:hAnsi="Times New Roman" w:cs="Times New Roman"/>
          <w:sz w:val="40"/>
          <w:szCs w:val="40"/>
        </w:rPr>
      </w:pPr>
      <w:r w:rsidRPr="003F2EF9">
        <w:rPr>
          <w:rFonts w:ascii="Times New Roman" w:eastAsia="Times New Roman" w:hAnsi="Times New Roman" w:cs="Times New Roman"/>
          <w:sz w:val="40"/>
          <w:szCs w:val="40"/>
        </w:rPr>
        <w:t>Module code: ACCB6017</w:t>
      </w:r>
    </w:p>
    <w:p w14:paraId="26950158" w14:textId="77777777" w:rsidR="00CF03CB" w:rsidRPr="003F2EF9" w:rsidRDefault="00CF03CB" w:rsidP="00CF03CB">
      <w:pPr>
        <w:jc w:val="center"/>
        <w:rPr>
          <w:rFonts w:ascii="Times New Roman" w:eastAsia="Times New Roman" w:hAnsi="Times New Roman" w:cs="Times New Roman"/>
          <w:sz w:val="32"/>
          <w:szCs w:val="32"/>
        </w:rPr>
      </w:pPr>
      <w:r w:rsidRPr="003F2EF9">
        <w:rPr>
          <w:rFonts w:ascii="Times New Roman" w:eastAsia="Times New Roman" w:hAnsi="Times New Roman" w:cs="Times New Roman"/>
          <w:sz w:val="32"/>
          <w:szCs w:val="32"/>
        </w:rPr>
        <w:t>Module: Usability Engineering</w:t>
      </w:r>
    </w:p>
    <w:p w14:paraId="588774DA" w14:textId="68455D76" w:rsidR="00CF03CB" w:rsidRPr="00FE130B" w:rsidRDefault="00CF03CB" w:rsidP="008C0F11">
      <w:pPr>
        <w:spacing w:line="259" w:lineRule="auto"/>
        <w:jc w:val="center"/>
        <w:rPr>
          <w:rFonts w:ascii="Times New Roman" w:hAnsi="Times New Roman" w:cs="Times New Roman"/>
          <w:b/>
          <w:sz w:val="22"/>
          <w:szCs w:val="22"/>
        </w:rPr>
      </w:pPr>
      <w:r w:rsidRPr="003F2EF9">
        <w:rPr>
          <w:rFonts w:ascii="Times New Roman" w:eastAsia="Times New Roman" w:hAnsi="Times New Roman" w:cs="Times New Roman"/>
          <w:sz w:val="28"/>
          <w:szCs w:val="28"/>
        </w:rPr>
        <w:t>Assignment:</w:t>
      </w:r>
      <w:r w:rsidRPr="003F2EF9">
        <w:rPr>
          <w:rFonts w:ascii="Times New Roman" w:eastAsia="Times New Roman" w:hAnsi="Times New Roman" w:cs="Times New Roman"/>
          <w:b/>
          <w:bCs/>
          <w:sz w:val="28"/>
          <w:szCs w:val="28"/>
        </w:rPr>
        <w:t xml:space="preserve"> </w:t>
      </w:r>
      <w:r w:rsidR="000A509C" w:rsidRPr="00FE130B">
        <w:rPr>
          <w:rFonts w:ascii="Times New Roman" w:hAnsi="Times New Roman" w:cs="Times New Roman"/>
          <w:b/>
          <w:sz w:val="22"/>
          <w:szCs w:val="22"/>
        </w:rPr>
        <w:t>Full Interface &amp; Testing</w:t>
      </w:r>
    </w:p>
    <w:p w14:paraId="7CA8852B" w14:textId="77777777" w:rsidR="00C21595" w:rsidRPr="003F2EF9" w:rsidRDefault="00C21595" w:rsidP="008C0F11">
      <w:pPr>
        <w:spacing w:line="259" w:lineRule="auto"/>
        <w:jc w:val="center"/>
        <w:rPr>
          <w:rFonts w:ascii="Times New Roman" w:eastAsia="Times New Roman" w:hAnsi="Times New Roman" w:cs="Times New Roman"/>
          <w:b/>
          <w:bCs/>
          <w:sz w:val="28"/>
          <w:szCs w:val="28"/>
        </w:rPr>
      </w:pPr>
    </w:p>
    <w:p w14:paraId="5F9AA2F7" w14:textId="77777777" w:rsidR="00CF03CB" w:rsidRDefault="00CF03CB" w:rsidP="00CF03CB">
      <w:pPr>
        <w:rPr>
          <w:rFonts w:ascii="Times New Roman" w:eastAsia="Times New Roman" w:hAnsi="Times New Roman" w:cs="Times New Roman"/>
          <w:b/>
          <w:bCs/>
        </w:rPr>
      </w:pPr>
    </w:p>
    <w:p w14:paraId="512669A2" w14:textId="77777777" w:rsidR="00B8004C" w:rsidRDefault="00B8004C" w:rsidP="00CF03CB">
      <w:pPr>
        <w:rPr>
          <w:rFonts w:ascii="Times New Roman" w:eastAsia="Times New Roman" w:hAnsi="Times New Roman" w:cs="Times New Roman"/>
          <w:b/>
          <w:bCs/>
        </w:rPr>
      </w:pPr>
    </w:p>
    <w:p w14:paraId="637BEFB2" w14:textId="77777777" w:rsidR="00B8004C" w:rsidRPr="003F2EF9" w:rsidRDefault="00B8004C" w:rsidP="00CF03CB">
      <w:pPr>
        <w:rPr>
          <w:rFonts w:ascii="Times New Roman" w:eastAsia="Times New Roman" w:hAnsi="Times New Roman" w:cs="Times New Roman"/>
          <w:b/>
          <w:bCs/>
        </w:rPr>
      </w:pPr>
    </w:p>
    <w:p w14:paraId="4A6ABA6B" w14:textId="0EB3AD09" w:rsidR="00CF03CB" w:rsidRPr="003F2EF9" w:rsidRDefault="00CF03CB" w:rsidP="00CF03CB">
      <w:pPr>
        <w:rPr>
          <w:rFonts w:ascii="Times New Roman" w:eastAsia="Times New Roman" w:hAnsi="Times New Roman" w:cs="Times New Roman"/>
          <w:b/>
          <w:bCs/>
        </w:rPr>
      </w:pPr>
      <w:r w:rsidRPr="003F2EF9">
        <w:rPr>
          <w:rFonts w:ascii="Times New Roman" w:eastAsia="Times New Roman" w:hAnsi="Times New Roman" w:cs="Times New Roman"/>
          <w:b/>
          <w:bCs/>
        </w:rPr>
        <w:t xml:space="preserve">Submission date: </w:t>
      </w:r>
      <w:r w:rsidR="00015AE7" w:rsidRPr="003F2EF9">
        <w:rPr>
          <w:rFonts w:ascii="Times New Roman" w:eastAsia="Times New Roman" w:hAnsi="Times New Roman" w:cs="Times New Roman"/>
          <w:b/>
          <w:bCs/>
        </w:rPr>
        <w:t>14</w:t>
      </w:r>
      <w:r w:rsidRPr="003F2EF9">
        <w:rPr>
          <w:rFonts w:ascii="Times New Roman" w:eastAsia="Aptos" w:hAnsi="Times New Roman" w:cs="Times New Roman"/>
          <w:b/>
        </w:rPr>
        <w:t xml:space="preserve"> </w:t>
      </w:r>
      <w:r w:rsidR="00015AE7" w:rsidRPr="003F2EF9">
        <w:rPr>
          <w:rFonts w:ascii="Times New Roman" w:eastAsia="Aptos" w:hAnsi="Times New Roman" w:cs="Times New Roman"/>
          <w:b/>
        </w:rPr>
        <w:t>November</w:t>
      </w:r>
      <w:r w:rsidRPr="003F2EF9">
        <w:rPr>
          <w:rFonts w:ascii="Times New Roman" w:eastAsia="Aptos" w:hAnsi="Times New Roman" w:cs="Times New Roman"/>
          <w:b/>
        </w:rPr>
        <w:t xml:space="preserve"> </w:t>
      </w:r>
      <w:r w:rsidRPr="003F2EF9">
        <w:rPr>
          <w:rFonts w:ascii="Times New Roman" w:eastAsia="Aptos" w:hAnsi="Times New Roman" w:cs="Times New Roman"/>
          <w:b/>
          <w:sz w:val="22"/>
          <w:szCs w:val="22"/>
        </w:rPr>
        <w:t>2025, 14:00 (2 PM)</w:t>
      </w:r>
    </w:p>
    <w:p w14:paraId="7B7E68CB" w14:textId="77777777" w:rsidR="00CF03CB" w:rsidRPr="003F2EF9" w:rsidRDefault="00CF03CB" w:rsidP="00CF03CB">
      <w:pPr>
        <w:rPr>
          <w:rFonts w:ascii="Times New Roman" w:eastAsia="Times New Roman" w:hAnsi="Times New Roman" w:cs="Times New Roman"/>
          <w:b/>
          <w:bCs/>
        </w:rPr>
      </w:pPr>
      <w:r w:rsidRPr="003F2EF9">
        <w:rPr>
          <w:rFonts w:ascii="Times New Roman" w:eastAsia="Times New Roman" w:hAnsi="Times New Roman" w:cs="Times New Roman"/>
          <w:b/>
          <w:bCs/>
        </w:rPr>
        <w:t>Lecturer: Dr Nassir Ibrahim</w:t>
      </w:r>
    </w:p>
    <w:p w14:paraId="3B87305A" w14:textId="77777777" w:rsidR="00CF03CB" w:rsidRPr="003F2EF9" w:rsidRDefault="00CF03CB" w:rsidP="00CF03CB">
      <w:pPr>
        <w:rPr>
          <w:rFonts w:ascii="Times New Roman" w:eastAsia="Times New Roman" w:hAnsi="Times New Roman" w:cs="Times New Roman"/>
          <w:b/>
          <w:bCs/>
        </w:rPr>
      </w:pPr>
    </w:p>
    <w:p w14:paraId="4C56C93B" w14:textId="77777777" w:rsidR="00CF03CB" w:rsidRPr="003F2EF9" w:rsidRDefault="00CF03CB" w:rsidP="00CF03CB">
      <w:pPr>
        <w:rPr>
          <w:rFonts w:ascii="Times New Roman" w:eastAsia="Times New Roman" w:hAnsi="Times New Roman" w:cs="Times New Roman"/>
          <w:b/>
          <w:bCs/>
        </w:rPr>
      </w:pPr>
      <w:r w:rsidRPr="003F2EF9">
        <w:rPr>
          <w:rFonts w:ascii="Times New Roman" w:eastAsia="Times New Roman" w:hAnsi="Times New Roman" w:cs="Times New Roman"/>
          <w:b/>
          <w:bCs/>
        </w:rPr>
        <w:t xml:space="preserve">Student Name: Majib Miah </w:t>
      </w:r>
    </w:p>
    <w:p w14:paraId="3872C2C9" w14:textId="77777777" w:rsidR="00CF03CB" w:rsidRPr="003F2EF9" w:rsidRDefault="00CF03CB" w:rsidP="00CF03CB">
      <w:pPr>
        <w:rPr>
          <w:rFonts w:ascii="Times New Roman" w:eastAsia="Times New Roman" w:hAnsi="Times New Roman" w:cs="Times New Roman"/>
          <w:b/>
          <w:bCs/>
        </w:rPr>
      </w:pPr>
      <w:r w:rsidRPr="003F2EF9">
        <w:rPr>
          <w:rFonts w:ascii="Times New Roman" w:eastAsia="Times New Roman" w:hAnsi="Times New Roman" w:cs="Times New Roman"/>
          <w:b/>
          <w:bCs/>
        </w:rPr>
        <w:t>ID: 2234516</w:t>
      </w:r>
    </w:p>
    <w:p w14:paraId="44FE26B4" w14:textId="2B080DBD" w:rsidR="00752406" w:rsidRDefault="00752406">
      <w:pPr>
        <w:rPr>
          <w:rFonts w:ascii="Times New Roman" w:hAnsi="Times New Roman" w:cs="Times New Roman"/>
        </w:rPr>
      </w:pPr>
    </w:p>
    <w:p w14:paraId="5F94A1AC" w14:textId="77777777" w:rsidR="0019328F" w:rsidRDefault="0019328F">
      <w:pPr>
        <w:rPr>
          <w:rFonts w:ascii="Times New Roman" w:hAnsi="Times New Roman" w:cs="Times New Roman"/>
        </w:rPr>
      </w:pPr>
    </w:p>
    <w:p w14:paraId="1CDD8362" w14:textId="77777777" w:rsidR="0019328F" w:rsidRDefault="0019328F">
      <w:pPr>
        <w:rPr>
          <w:rFonts w:ascii="Times New Roman" w:hAnsi="Times New Roman" w:cs="Times New Roman"/>
        </w:rPr>
      </w:pPr>
    </w:p>
    <w:p w14:paraId="76A23410" w14:textId="77777777" w:rsidR="0019328F" w:rsidRDefault="0019328F">
      <w:pPr>
        <w:rPr>
          <w:rFonts w:ascii="Times New Roman" w:hAnsi="Times New Roman" w:cs="Times New Roman"/>
        </w:rPr>
      </w:pPr>
    </w:p>
    <w:p w14:paraId="6871A541" w14:textId="77777777" w:rsidR="0019328F" w:rsidRDefault="0019328F">
      <w:pPr>
        <w:rPr>
          <w:rFonts w:ascii="Times New Roman" w:hAnsi="Times New Roman" w:cs="Times New Roman"/>
        </w:rPr>
      </w:pPr>
    </w:p>
    <w:p w14:paraId="50A5F1DB" w14:textId="77777777" w:rsidR="0019328F" w:rsidRDefault="0019328F">
      <w:pPr>
        <w:rPr>
          <w:rFonts w:ascii="Times New Roman" w:hAnsi="Times New Roman" w:cs="Times New Roman"/>
        </w:rPr>
      </w:pPr>
    </w:p>
    <w:p w14:paraId="64AE8559" w14:textId="77777777" w:rsidR="0019328F" w:rsidRDefault="0019328F">
      <w:pPr>
        <w:rPr>
          <w:rFonts w:ascii="Times New Roman" w:hAnsi="Times New Roman" w:cs="Times New Roman"/>
        </w:rPr>
      </w:pPr>
    </w:p>
    <w:p w14:paraId="798EE864" w14:textId="77777777" w:rsidR="0019328F" w:rsidRDefault="0019328F">
      <w:pPr>
        <w:rPr>
          <w:rFonts w:ascii="Times New Roman" w:hAnsi="Times New Roman" w:cs="Times New Roman"/>
        </w:rPr>
      </w:pPr>
    </w:p>
    <w:p w14:paraId="255570FC" w14:textId="77777777" w:rsidR="0019328F" w:rsidRDefault="0019328F">
      <w:pPr>
        <w:rPr>
          <w:rFonts w:ascii="Times New Roman" w:hAnsi="Times New Roman" w:cs="Times New Roman"/>
        </w:rPr>
      </w:pPr>
    </w:p>
    <w:p w14:paraId="6D2E4D48" w14:textId="77777777" w:rsidR="0019328F" w:rsidRDefault="0019328F">
      <w:pPr>
        <w:rPr>
          <w:rFonts w:ascii="Times New Roman" w:hAnsi="Times New Roman" w:cs="Times New Roman"/>
        </w:rPr>
      </w:pPr>
    </w:p>
    <w:p w14:paraId="6C63B66B" w14:textId="77777777" w:rsidR="0019328F" w:rsidRDefault="0019328F">
      <w:pPr>
        <w:rPr>
          <w:rFonts w:ascii="Times New Roman" w:hAnsi="Times New Roman" w:cs="Times New Roman"/>
        </w:rPr>
      </w:pPr>
    </w:p>
    <w:sdt>
      <w:sdtPr>
        <w:rPr>
          <w:rFonts w:asciiTheme="minorHAnsi" w:eastAsiaTheme="minorHAnsi" w:hAnsiTheme="minorHAnsi" w:cstheme="minorBidi"/>
          <w:color w:val="auto"/>
          <w:kern w:val="2"/>
          <w:sz w:val="24"/>
          <w:szCs w:val="24"/>
          <w:lang w:eastAsia="en-US"/>
          <w14:ligatures w14:val="standardContextual"/>
        </w:rPr>
        <w:id w:val="-2120754322"/>
        <w:docPartObj>
          <w:docPartGallery w:val="Table of Contents"/>
          <w:docPartUnique/>
        </w:docPartObj>
      </w:sdtPr>
      <w:sdtEndPr>
        <w:rPr>
          <w:b/>
          <w:bCs/>
        </w:rPr>
      </w:sdtEndPr>
      <w:sdtContent>
        <w:p w14:paraId="77C41FE3" w14:textId="65992FCF" w:rsidR="000A23A8" w:rsidRDefault="000A23A8">
          <w:pPr>
            <w:pStyle w:val="TOCHeading"/>
          </w:pPr>
          <w:r>
            <w:t>Contents</w:t>
          </w:r>
        </w:p>
        <w:p w14:paraId="42829518" w14:textId="795FA735" w:rsidR="00C37706" w:rsidRDefault="000A23A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3700363" w:history="1">
            <w:r w:rsidR="00C37706" w:rsidRPr="003319A1">
              <w:rPr>
                <w:rStyle w:val="Hyperlink"/>
                <w:noProof/>
              </w:rPr>
              <w:t>1.</w:t>
            </w:r>
            <w:r w:rsidR="00C37706">
              <w:rPr>
                <w:rFonts w:eastAsiaTheme="minorEastAsia"/>
                <w:noProof/>
                <w:lang w:eastAsia="en-GB"/>
              </w:rPr>
              <w:tab/>
            </w:r>
            <w:r w:rsidR="00C37706" w:rsidRPr="003319A1">
              <w:rPr>
                <w:rStyle w:val="Hyperlink"/>
                <w:noProof/>
              </w:rPr>
              <w:t>Introduction</w:t>
            </w:r>
            <w:r w:rsidR="00C37706">
              <w:rPr>
                <w:noProof/>
                <w:webHidden/>
              </w:rPr>
              <w:tab/>
            </w:r>
            <w:r w:rsidR="00C37706">
              <w:rPr>
                <w:noProof/>
                <w:webHidden/>
              </w:rPr>
              <w:fldChar w:fldCharType="begin"/>
            </w:r>
            <w:r w:rsidR="00C37706">
              <w:rPr>
                <w:noProof/>
                <w:webHidden/>
              </w:rPr>
              <w:instrText xml:space="preserve"> PAGEREF _Toc213700363 \h </w:instrText>
            </w:r>
            <w:r w:rsidR="00C37706">
              <w:rPr>
                <w:noProof/>
                <w:webHidden/>
              </w:rPr>
            </w:r>
            <w:r w:rsidR="00C37706">
              <w:rPr>
                <w:noProof/>
                <w:webHidden/>
              </w:rPr>
              <w:fldChar w:fldCharType="separate"/>
            </w:r>
            <w:r w:rsidR="00C37706">
              <w:rPr>
                <w:noProof/>
                <w:webHidden/>
              </w:rPr>
              <w:t>1</w:t>
            </w:r>
            <w:r w:rsidR="00C37706">
              <w:rPr>
                <w:noProof/>
                <w:webHidden/>
              </w:rPr>
              <w:fldChar w:fldCharType="end"/>
            </w:r>
          </w:hyperlink>
        </w:p>
        <w:p w14:paraId="269E967B" w14:textId="0F63D795" w:rsidR="00C37706" w:rsidRDefault="00C37706">
          <w:pPr>
            <w:pStyle w:val="TOC1"/>
            <w:tabs>
              <w:tab w:val="left" w:pos="480"/>
              <w:tab w:val="right" w:leader="dot" w:pos="9016"/>
            </w:tabs>
            <w:rPr>
              <w:rFonts w:eastAsiaTheme="minorEastAsia"/>
              <w:noProof/>
              <w:lang w:eastAsia="en-GB"/>
            </w:rPr>
          </w:pPr>
          <w:hyperlink w:anchor="_Toc213700364" w:history="1">
            <w:r w:rsidRPr="003319A1">
              <w:rPr>
                <w:rStyle w:val="Hyperlink"/>
                <w:noProof/>
              </w:rPr>
              <w:t>2.</w:t>
            </w:r>
            <w:r>
              <w:rPr>
                <w:rFonts w:eastAsiaTheme="minorEastAsia"/>
                <w:noProof/>
                <w:lang w:eastAsia="en-GB"/>
              </w:rPr>
              <w:tab/>
            </w:r>
            <w:r w:rsidRPr="003319A1">
              <w:rPr>
                <w:rStyle w:val="Hyperlink"/>
                <w:noProof/>
              </w:rPr>
              <w:t>Full-Colour Design Storyboards</w:t>
            </w:r>
            <w:r>
              <w:rPr>
                <w:noProof/>
                <w:webHidden/>
              </w:rPr>
              <w:tab/>
            </w:r>
            <w:r>
              <w:rPr>
                <w:noProof/>
                <w:webHidden/>
              </w:rPr>
              <w:fldChar w:fldCharType="begin"/>
            </w:r>
            <w:r>
              <w:rPr>
                <w:noProof/>
                <w:webHidden/>
              </w:rPr>
              <w:instrText xml:space="preserve"> PAGEREF _Toc213700364 \h </w:instrText>
            </w:r>
            <w:r>
              <w:rPr>
                <w:noProof/>
                <w:webHidden/>
              </w:rPr>
            </w:r>
            <w:r>
              <w:rPr>
                <w:noProof/>
                <w:webHidden/>
              </w:rPr>
              <w:fldChar w:fldCharType="separate"/>
            </w:r>
            <w:r>
              <w:rPr>
                <w:noProof/>
                <w:webHidden/>
              </w:rPr>
              <w:t>1</w:t>
            </w:r>
            <w:r>
              <w:rPr>
                <w:noProof/>
                <w:webHidden/>
              </w:rPr>
              <w:fldChar w:fldCharType="end"/>
            </w:r>
          </w:hyperlink>
        </w:p>
        <w:p w14:paraId="2CFFC194" w14:textId="6145209B" w:rsidR="00C37706" w:rsidRDefault="00C37706">
          <w:pPr>
            <w:pStyle w:val="TOC2"/>
            <w:tabs>
              <w:tab w:val="left" w:pos="960"/>
              <w:tab w:val="right" w:leader="dot" w:pos="9016"/>
            </w:tabs>
            <w:rPr>
              <w:rFonts w:eastAsiaTheme="minorEastAsia"/>
              <w:noProof/>
              <w:lang w:eastAsia="en-GB"/>
            </w:rPr>
          </w:pPr>
          <w:hyperlink w:anchor="_Toc213700365" w:history="1">
            <w:r w:rsidRPr="003319A1">
              <w:rPr>
                <w:rStyle w:val="Hyperlink"/>
                <w:noProof/>
              </w:rPr>
              <w:t>2.1</w:t>
            </w:r>
            <w:r>
              <w:rPr>
                <w:rFonts w:eastAsiaTheme="minorEastAsia"/>
                <w:noProof/>
                <w:lang w:eastAsia="en-GB"/>
              </w:rPr>
              <w:tab/>
            </w:r>
            <w:r w:rsidRPr="003319A1">
              <w:rPr>
                <w:rStyle w:val="Hyperlink"/>
                <w:noProof/>
              </w:rPr>
              <w:t>Colour and Style Choices</w:t>
            </w:r>
            <w:r>
              <w:rPr>
                <w:noProof/>
                <w:webHidden/>
              </w:rPr>
              <w:tab/>
            </w:r>
            <w:r>
              <w:rPr>
                <w:noProof/>
                <w:webHidden/>
              </w:rPr>
              <w:fldChar w:fldCharType="begin"/>
            </w:r>
            <w:r>
              <w:rPr>
                <w:noProof/>
                <w:webHidden/>
              </w:rPr>
              <w:instrText xml:space="preserve"> PAGEREF _Toc213700365 \h </w:instrText>
            </w:r>
            <w:r>
              <w:rPr>
                <w:noProof/>
                <w:webHidden/>
              </w:rPr>
            </w:r>
            <w:r>
              <w:rPr>
                <w:noProof/>
                <w:webHidden/>
              </w:rPr>
              <w:fldChar w:fldCharType="separate"/>
            </w:r>
            <w:r>
              <w:rPr>
                <w:noProof/>
                <w:webHidden/>
              </w:rPr>
              <w:t>1</w:t>
            </w:r>
            <w:r>
              <w:rPr>
                <w:noProof/>
                <w:webHidden/>
              </w:rPr>
              <w:fldChar w:fldCharType="end"/>
            </w:r>
          </w:hyperlink>
        </w:p>
        <w:p w14:paraId="6AB21CE2" w14:textId="19B88B3B" w:rsidR="00C37706" w:rsidRDefault="00C37706">
          <w:pPr>
            <w:pStyle w:val="TOC2"/>
            <w:tabs>
              <w:tab w:val="left" w:pos="960"/>
              <w:tab w:val="right" w:leader="dot" w:pos="9016"/>
            </w:tabs>
            <w:rPr>
              <w:rFonts w:eastAsiaTheme="minorEastAsia"/>
              <w:noProof/>
              <w:lang w:eastAsia="en-GB"/>
            </w:rPr>
          </w:pPr>
          <w:hyperlink w:anchor="_Toc213700366" w:history="1">
            <w:r w:rsidRPr="003319A1">
              <w:rPr>
                <w:rStyle w:val="Hyperlink"/>
                <w:noProof/>
              </w:rPr>
              <w:t>2.2</w:t>
            </w:r>
            <w:r>
              <w:rPr>
                <w:rFonts w:eastAsiaTheme="minorEastAsia"/>
                <w:noProof/>
                <w:lang w:eastAsia="en-GB"/>
              </w:rPr>
              <w:tab/>
            </w:r>
            <w:r w:rsidRPr="003319A1">
              <w:rPr>
                <w:rStyle w:val="Hyperlink"/>
                <w:noProof/>
              </w:rPr>
              <w:t>Main Screen Designs and Changes</w:t>
            </w:r>
            <w:r>
              <w:rPr>
                <w:noProof/>
                <w:webHidden/>
              </w:rPr>
              <w:tab/>
            </w:r>
            <w:r>
              <w:rPr>
                <w:noProof/>
                <w:webHidden/>
              </w:rPr>
              <w:fldChar w:fldCharType="begin"/>
            </w:r>
            <w:r>
              <w:rPr>
                <w:noProof/>
                <w:webHidden/>
              </w:rPr>
              <w:instrText xml:space="preserve"> PAGEREF _Toc213700366 \h </w:instrText>
            </w:r>
            <w:r>
              <w:rPr>
                <w:noProof/>
                <w:webHidden/>
              </w:rPr>
            </w:r>
            <w:r>
              <w:rPr>
                <w:noProof/>
                <w:webHidden/>
              </w:rPr>
              <w:fldChar w:fldCharType="separate"/>
            </w:r>
            <w:r>
              <w:rPr>
                <w:noProof/>
                <w:webHidden/>
              </w:rPr>
              <w:t>1</w:t>
            </w:r>
            <w:r>
              <w:rPr>
                <w:noProof/>
                <w:webHidden/>
              </w:rPr>
              <w:fldChar w:fldCharType="end"/>
            </w:r>
          </w:hyperlink>
        </w:p>
        <w:p w14:paraId="4E0B0D4D" w14:textId="4A9B5A76" w:rsidR="00C37706" w:rsidRDefault="00C37706">
          <w:pPr>
            <w:pStyle w:val="TOC3"/>
            <w:tabs>
              <w:tab w:val="left" w:pos="1200"/>
              <w:tab w:val="right" w:leader="dot" w:pos="9016"/>
            </w:tabs>
            <w:rPr>
              <w:rFonts w:eastAsiaTheme="minorEastAsia"/>
              <w:noProof/>
              <w:lang w:eastAsia="en-GB"/>
            </w:rPr>
          </w:pPr>
          <w:hyperlink w:anchor="_Toc213700367" w:history="1">
            <w:r w:rsidRPr="003319A1">
              <w:rPr>
                <w:rStyle w:val="Hyperlink"/>
                <w:noProof/>
              </w:rPr>
              <w:t>2.3</w:t>
            </w:r>
            <w:r>
              <w:rPr>
                <w:rFonts w:eastAsiaTheme="minorEastAsia"/>
                <w:noProof/>
                <w:lang w:eastAsia="en-GB"/>
              </w:rPr>
              <w:tab/>
            </w:r>
            <w:r w:rsidRPr="003319A1">
              <w:rPr>
                <w:rStyle w:val="Hyperlink"/>
                <w:noProof/>
              </w:rPr>
              <w:t>Summary</w:t>
            </w:r>
            <w:r>
              <w:rPr>
                <w:noProof/>
                <w:webHidden/>
              </w:rPr>
              <w:tab/>
            </w:r>
            <w:r>
              <w:rPr>
                <w:noProof/>
                <w:webHidden/>
              </w:rPr>
              <w:fldChar w:fldCharType="begin"/>
            </w:r>
            <w:r>
              <w:rPr>
                <w:noProof/>
                <w:webHidden/>
              </w:rPr>
              <w:instrText xml:space="preserve"> PAGEREF _Toc213700367 \h </w:instrText>
            </w:r>
            <w:r>
              <w:rPr>
                <w:noProof/>
                <w:webHidden/>
              </w:rPr>
            </w:r>
            <w:r>
              <w:rPr>
                <w:noProof/>
                <w:webHidden/>
              </w:rPr>
              <w:fldChar w:fldCharType="separate"/>
            </w:r>
            <w:r>
              <w:rPr>
                <w:noProof/>
                <w:webHidden/>
              </w:rPr>
              <w:t>1</w:t>
            </w:r>
            <w:r>
              <w:rPr>
                <w:noProof/>
                <w:webHidden/>
              </w:rPr>
              <w:fldChar w:fldCharType="end"/>
            </w:r>
          </w:hyperlink>
        </w:p>
        <w:p w14:paraId="190A1ED6" w14:textId="6A8D0FE5" w:rsidR="00C37706" w:rsidRDefault="00C37706">
          <w:pPr>
            <w:pStyle w:val="TOC1"/>
            <w:tabs>
              <w:tab w:val="left" w:pos="480"/>
              <w:tab w:val="right" w:leader="dot" w:pos="9016"/>
            </w:tabs>
            <w:rPr>
              <w:rFonts w:eastAsiaTheme="minorEastAsia"/>
              <w:noProof/>
              <w:lang w:eastAsia="en-GB"/>
            </w:rPr>
          </w:pPr>
          <w:hyperlink w:anchor="_Toc213700368" w:history="1">
            <w:r w:rsidRPr="003319A1">
              <w:rPr>
                <w:rStyle w:val="Hyperlink"/>
                <w:noProof/>
              </w:rPr>
              <w:t>3.</w:t>
            </w:r>
            <w:r>
              <w:rPr>
                <w:rFonts w:eastAsiaTheme="minorEastAsia"/>
                <w:noProof/>
                <w:lang w:eastAsia="en-GB"/>
              </w:rPr>
              <w:tab/>
            </w:r>
            <w:r w:rsidRPr="003319A1">
              <w:rPr>
                <w:rStyle w:val="Hyperlink"/>
                <w:noProof/>
              </w:rPr>
              <w:t>Feedback on Final Storyboards</w:t>
            </w:r>
            <w:r>
              <w:rPr>
                <w:noProof/>
                <w:webHidden/>
              </w:rPr>
              <w:tab/>
            </w:r>
            <w:r>
              <w:rPr>
                <w:noProof/>
                <w:webHidden/>
              </w:rPr>
              <w:fldChar w:fldCharType="begin"/>
            </w:r>
            <w:r>
              <w:rPr>
                <w:noProof/>
                <w:webHidden/>
              </w:rPr>
              <w:instrText xml:space="preserve"> PAGEREF _Toc213700368 \h </w:instrText>
            </w:r>
            <w:r>
              <w:rPr>
                <w:noProof/>
                <w:webHidden/>
              </w:rPr>
            </w:r>
            <w:r>
              <w:rPr>
                <w:noProof/>
                <w:webHidden/>
              </w:rPr>
              <w:fldChar w:fldCharType="separate"/>
            </w:r>
            <w:r>
              <w:rPr>
                <w:noProof/>
                <w:webHidden/>
              </w:rPr>
              <w:t>1</w:t>
            </w:r>
            <w:r>
              <w:rPr>
                <w:noProof/>
                <w:webHidden/>
              </w:rPr>
              <w:fldChar w:fldCharType="end"/>
            </w:r>
          </w:hyperlink>
        </w:p>
        <w:p w14:paraId="344DC5BE" w14:textId="7DD017C0" w:rsidR="00C37706" w:rsidRDefault="00C37706">
          <w:pPr>
            <w:pStyle w:val="TOC1"/>
            <w:tabs>
              <w:tab w:val="left" w:pos="480"/>
              <w:tab w:val="right" w:leader="dot" w:pos="9016"/>
            </w:tabs>
            <w:rPr>
              <w:rFonts w:eastAsiaTheme="minorEastAsia"/>
              <w:noProof/>
              <w:lang w:eastAsia="en-GB"/>
            </w:rPr>
          </w:pPr>
          <w:hyperlink w:anchor="_Toc213700369" w:history="1">
            <w:r w:rsidRPr="003319A1">
              <w:rPr>
                <w:rStyle w:val="Hyperlink"/>
                <w:noProof/>
              </w:rPr>
              <w:t>4.</w:t>
            </w:r>
            <w:r>
              <w:rPr>
                <w:rFonts w:eastAsiaTheme="minorEastAsia"/>
                <w:noProof/>
                <w:lang w:eastAsia="en-GB"/>
              </w:rPr>
              <w:tab/>
            </w:r>
            <w:r w:rsidRPr="003319A1">
              <w:rPr>
                <w:rStyle w:val="Hyperlink"/>
                <w:noProof/>
              </w:rPr>
              <w:t>Data Collection and Future Improvements</w:t>
            </w:r>
            <w:r>
              <w:rPr>
                <w:noProof/>
                <w:webHidden/>
              </w:rPr>
              <w:tab/>
            </w:r>
            <w:r>
              <w:rPr>
                <w:noProof/>
                <w:webHidden/>
              </w:rPr>
              <w:fldChar w:fldCharType="begin"/>
            </w:r>
            <w:r>
              <w:rPr>
                <w:noProof/>
                <w:webHidden/>
              </w:rPr>
              <w:instrText xml:space="preserve"> PAGEREF _Toc213700369 \h </w:instrText>
            </w:r>
            <w:r>
              <w:rPr>
                <w:noProof/>
                <w:webHidden/>
              </w:rPr>
            </w:r>
            <w:r>
              <w:rPr>
                <w:noProof/>
                <w:webHidden/>
              </w:rPr>
              <w:fldChar w:fldCharType="separate"/>
            </w:r>
            <w:r>
              <w:rPr>
                <w:noProof/>
                <w:webHidden/>
              </w:rPr>
              <w:t>1</w:t>
            </w:r>
            <w:r>
              <w:rPr>
                <w:noProof/>
                <w:webHidden/>
              </w:rPr>
              <w:fldChar w:fldCharType="end"/>
            </w:r>
          </w:hyperlink>
        </w:p>
        <w:p w14:paraId="26A7E73C" w14:textId="3DA8B198" w:rsidR="00C37706" w:rsidRDefault="00C37706">
          <w:pPr>
            <w:pStyle w:val="TOC1"/>
            <w:tabs>
              <w:tab w:val="left" w:pos="480"/>
              <w:tab w:val="right" w:leader="dot" w:pos="9016"/>
            </w:tabs>
            <w:rPr>
              <w:rFonts w:eastAsiaTheme="minorEastAsia"/>
              <w:noProof/>
              <w:lang w:eastAsia="en-GB"/>
            </w:rPr>
          </w:pPr>
          <w:hyperlink w:anchor="_Toc213700370" w:history="1">
            <w:r w:rsidRPr="003319A1">
              <w:rPr>
                <w:rStyle w:val="Hyperlink"/>
                <w:noProof/>
              </w:rPr>
              <w:t>5.</w:t>
            </w:r>
            <w:r>
              <w:rPr>
                <w:rFonts w:eastAsiaTheme="minorEastAsia"/>
                <w:noProof/>
                <w:lang w:eastAsia="en-GB"/>
              </w:rPr>
              <w:tab/>
            </w:r>
            <w:r w:rsidRPr="003319A1">
              <w:rPr>
                <w:rStyle w:val="Hyperlink"/>
                <w:noProof/>
              </w:rPr>
              <w:t>Reflective Summary of the Design Process</w:t>
            </w:r>
            <w:r>
              <w:rPr>
                <w:noProof/>
                <w:webHidden/>
              </w:rPr>
              <w:tab/>
            </w:r>
            <w:r>
              <w:rPr>
                <w:noProof/>
                <w:webHidden/>
              </w:rPr>
              <w:fldChar w:fldCharType="begin"/>
            </w:r>
            <w:r>
              <w:rPr>
                <w:noProof/>
                <w:webHidden/>
              </w:rPr>
              <w:instrText xml:space="preserve"> PAGEREF _Toc213700370 \h </w:instrText>
            </w:r>
            <w:r>
              <w:rPr>
                <w:noProof/>
                <w:webHidden/>
              </w:rPr>
            </w:r>
            <w:r>
              <w:rPr>
                <w:noProof/>
                <w:webHidden/>
              </w:rPr>
              <w:fldChar w:fldCharType="separate"/>
            </w:r>
            <w:r>
              <w:rPr>
                <w:noProof/>
                <w:webHidden/>
              </w:rPr>
              <w:t>1</w:t>
            </w:r>
            <w:r>
              <w:rPr>
                <w:noProof/>
                <w:webHidden/>
              </w:rPr>
              <w:fldChar w:fldCharType="end"/>
            </w:r>
          </w:hyperlink>
        </w:p>
        <w:p w14:paraId="125EC124" w14:textId="4390AC6C" w:rsidR="00C37706" w:rsidRDefault="00C37706">
          <w:pPr>
            <w:pStyle w:val="TOC1"/>
            <w:tabs>
              <w:tab w:val="left" w:pos="480"/>
              <w:tab w:val="right" w:leader="dot" w:pos="9016"/>
            </w:tabs>
            <w:rPr>
              <w:rFonts w:eastAsiaTheme="minorEastAsia"/>
              <w:noProof/>
              <w:lang w:eastAsia="en-GB"/>
            </w:rPr>
          </w:pPr>
          <w:hyperlink w:anchor="_Toc213700371" w:history="1">
            <w:r w:rsidRPr="003319A1">
              <w:rPr>
                <w:rStyle w:val="Hyperlink"/>
                <w:noProof/>
              </w:rPr>
              <w:t>6.</w:t>
            </w:r>
            <w:r>
              <w:rPr>
                <w:rFonts w:eastAsiaTheme="minorEastAsia"/>
                <w:noProof/>
                <w:lang w:eastAsia="en-GB"/>
              </w:rPr>
              <w:tab/>
            </w:r>
            <w:r w:rsidRPr="003319A1">
              <w:rPr>
                <w:rStyle w:val="Hyperlink"/>
                <w:noProof/>
              </w:rPr>
              <w:t>References and Appendices</w:t>
            </w:r>
            <w:r>
              <w:rPr>
                <w:noProof/>
                <w:webHidden/>
              </w:rPr>
              <w:tab/>
            </w:r>
            <w:r>
              <w:rPr>
                <w:noProof/>
                <w:webHidden/>
              </w:rPr>
              <w:fldChar w:fldCharType="begin"/>
            </w:r>
            <w:r>
              <w:rPr>
                <w:noProof/>
                <w:webHidden/>
              </w:rPr>
              <w:instrText xml:space="preserve"> PAGEREF _Toc213700371 \h </w:instrText>
            </w:r>
            <w:r>
              <w:rPr>
                <w:noProof/>
                <w:webHidden/>
              </w:rPr>
            </w:r>
            <w:r>
              <w:rPr>
                <w:noProof/>
                <w:webHidden/>
              </w:rPr>
              <w:fldChar w:fldCharType="separate"/>
            </w:r>
            <w:r>
              <w:rPr>
                <w:noProof/>
                <w:webHidden/>
              </w:rPr>
              <w:t>1</w:t>
            </w:r>
            <w:r>
              <w:rPr>
                <w:noProof/>
                <w:webHidden/>
              </w:rPr>
              <w:fldChar w:fldCharType="end"/>
            </w:r>
          </w:hyperlink>
        </w:p>
        <w:p w14:paraId="58243B79" w14:textId="75C6C194" w:rsidR="00C37706" w:rsidRDefault="00C37706">
          <w:pPr>
            <w:pStyle w:val="TOC2"/>
            <w:tabs>
              <w:tab w:val="right" w:leader="dot" w:pos="9016"/>
            </w:tabs>
            <w:rPr>
              <w:rFonts w:eastAsiaTheme="minorEastAsia"/>
              <w:noProof/>
              <w:lang w:eastAsia="en-GB"/>
            </w:rPr>
          </w:pPr>
          <w:hyperlink w:anchor="_Toc213700372" w:history="1">
            <w:r w:rsidRPr="003319A1">
              <w:rPr>
                <w:rStyle w:val="Hyperlink"/>
                <w:noProof/>
              </w:rPr>
              <w:t>Appendix A – Full-Colour Storyboards</w:t>
            </w:r>
            <w:r>
              <w:rPr>
                <w:noProof/>
                <w:webHidden/>
              </w:rPr>
              <w:tab/>
            </w:r>
            <w:r>
              <w:rPr>
                <w:noProof/>
                <w:webHidden/>
              </w:rPr>
              <w:fldChar w:fldCharType="begin"/>
            </w:r>
            <w:r>
              <w:rPr>
                <w:noProof/>
                <w:webHidden/>
              </w:rPr>
              <w:instrText xml:space="preserve"> PAGEREF _Toc213700372 \h </w:instrText>
            </w:r>
            <w:r>
              <w:rPr>
                <w:noProof/>
                <w:webHidden/>
              </w:rPr>
            </w:r>
            <w:r>
              <w:rPr>
                <w:noProof/>
                <w:webHidden/>
              </w:rPr>
              <w:fldChar w:fldCharType="separate"/>
            </w:r>
            <w:r>
              <w:rPr>
                <w:noProof/>
                <w:webHidden/>
              </w:rPr>
              <w:t>1</w:t>
            </w:r>
            <w:r>
              <w:rPr>
                <w:noProof/>
                <w:webHidden/>
              </w:rPr>
              <w:fldChar w:fldCharType="end"/>
            </w:r>
          </w:hyperlink>
        </w:p>
        <w:p w14:paraId="010A700C" w14:textId="60B9A5E0" w:rsidR="00C37706" w:rsidRDefault="00C37706">
          <w:pPr>
            <w:pStyle w:val="TOC2"/>
            <w:tabs>
              <w:tab w:val="right" w:leader="dot" w:pos="9016"/>
            </w:tabs>
            <w:rPr>
              <w:rFonts w:eastAsiaTheme="minorEastAsia"/>
              <w:noProof/>
              <w:lang w:eastAsia="en-GB"/>
            </w:rPr>
          </w:pPr>
          <w:hyperlink w:anchor="_Toc213700373" w:history="1">
            <w:r w:rsidRPr="003319A1">
              <w:rPr>
                <w:rStyle w:val="Hyperlink"/>
                <w:noProof/>
              </w:rPr>
              <w:t>Appendix B – User Questionnaire and Feedback Form</w:t>
            </w:r>
            <w:r>
              <w:rPr>
                <w:noProof/>
                <w:webHidden/>
              </w:rPr>
              <w:tab/>
            </w:r>
            <w:r>
              <w:rPr>
                <w:noProof/>
                <w:webHidden/>
              </w:rPr>
              <w:fldChar w:fldCharType="begin"/>
            </w:r>
            <w:r>
              <w:rPr>
                <w:noProof/>
                <w:webHidden/>
              </w:rPr>
              <w:instrText xml:space="preserve"> PAGEREF _Toc213700373 \h </w:instrText>
            </w:r>
            <w:r>
              <w:rPr>
                <w:noProof/>
                <w:webHidden/>
              </w:rPr>
            </w:r>
            <w:r>
              <w:rPr>
                <w:noProof/>
                <w:webHidden/>
              </w:rPr>
              <w:fldChar w:fldCharType="separate"/>
            </w:r>
            <w:r>
              <w:rPr>
                <w:noProof/>
                <w:webHidden/>
              </w:rPr>
              <w:t>1</w:t>
            </w:r>
            <w:r>
              <w:rPr>
                <w:noProof/>
                <w:webHidden/>
              </w:rPr>
              <w:fldChar w:fldCharType="end"/>
            </w:r>
          </w:hyperlink>
        </w:p>
        <w:p w14:paraId="08791CBB" w14:textId="7D897791" w:rsidR="00C37706" w:rsidRDefault="00C37706">
          <w:pPr>
            <w:pStyle w:val="TOC2"/>
            <w:tabs>
              <w:tab w:val="right" w:leader="dot" w:pos="9016"/>
            </w:tabs>
            <w:rPr>
              <w:rFonts w:eastAsiaTheme="minorEastAsia"/>
              <w:noProof/>
              <w:lang w:eastAsia="en-GB"/>
            </w:rPr>
          </w:pPr>
          <w:hyperlink w:anchor="_Toc213700374" w:history="1">
            <w:r w:rsidRPr="003319A1">
              <w:rPr>
                <w:rStyle w:val="Hyperlink"/>
                <w:noProof/>
              </w:rPr>
              <w:t>Participant</w:t>
            </w:r>
            <w:r>
              <w:rPr>
                <w:noProof/>
                <w:webHidden/>
              </w:rPr>
              <w:tab/>
            </w:r>
            <w:r>
              <w:rPr>
                <w:noProof/>
                <w:webHidden/>
              </w:rPr>
              <w:fldChar w:fldCharType="begin"/>
            </w:r>
            <w:r>
              <w:rPr>
                <w:noProof/>
                <w:webHidden/>
              </w:rPr>
              <w:instrText xml:space="preserve"> PAGEREF _Toc213700374 \h </w:instrText>
            </w:r>
            <w:r>
              <w:rPr>
                <w:noProof/>
                <w:webHidden/>
              </w:rPr>
            </w:r>
            <w:r>
              <w:rPr>
                <w:noProof/>
                <w:webHidden/>
              </w:rPr>
              <w:fldChar w:fldCharType="separate"/>
            </w:r>
            <w:r>
              <w:rPr>
                <w:noProof/>
                <w:webHidden/>
              </w:rPr>
              <w:t>1</w:t>
            </w:r>
            <w:r>
              <w:rPr>
                <w:noProof/>
                <w:webHidden/>
              </w:rPr>
              <w:fldChar w:fldCharType="end"/>
            </w:r>
          </w:hyperlink>
        </w:p>
        <w:p w14:paraId="294FF765" w14:textId="754B693E" w:rsidR="00C37706" w:rsidRDefault="00C37706">
          <w:pPr>
            <w:pStyle w:val="TOC2"/>
            <w:tabs>
              <w:tab w:val="right" w:leader="dot" w:pos="9016"/>
            </w:tabs>
            <w:rPr>
              <w:rFonts w:eastAsiaTheme="minorEastAsia"/>
              <w:noProof/>
              <w:lang w:eastAsia="en-GB"/>
            </w:rPr>
          </w:pPr>
          <w:hyperlink w:anchor="_Toc213700375" w:history="1">
            <w:r w:rsidRPr="003319A1">
              <w:rPr>
                <w:rStyle w:val="Hyperlink"/>
                <w:noProof/>
              </w:rPr>
              <w:t>Persona Represented</w:t>
            </w:r>
            <w:r>
              <w:rPr>
                <w:noProof/>
                <w:webHidden/>
              </w:rPr>
              <w:tab/>
            </w:r>
            <w:r>
              <w:rPr>
                <w:noProof/>
                <w:webHidden/>
              </w:rPr>
              <w:fldChar w:fldCharType="begin"/>
            </w:r>
            <w:r>
              <w:rPr>
                <w:noProof/>
                <w:webHidden/>
              </w:rPr>
              <w:instrText xml:space="preserve"> PAGEREF _Toc213700375 \h </w:instrText>
            </w:r>
            <w:r>
              <w:rPr>
                <w:noProof/>
                <w:webHidden/>
              </w:rPr>
            </w:r>
            <w:r>
              <w:rPr>
                <w:noProof/>
                <w:webHidden/>
              </w:rPr>
              <w:fldChar w:fldCharType="separate"/>
            </w:r>
            <w:r>
              <w:rPr>
                <w:noProof/>
                <w:webHidden/>
              </w:rPr>
              <w:t>1</w:t>
            </w:r>
            <w:r>
              <w:rPr>
                <w:noProof/>
                <w:webHidden/>
              </w:rPr>
              <w:fldChar w:fldCharType="end"/>
            </w:r>
          </w:hyperlink>
        </w:p>
        <w:p w14:paraId="7BD2AB47" w14:textId="5D17A2F8" w:rsidR="00C37706" w:rsidRDefault="00C37706">
          <w:pPr>
            <w:pStyle w:val="TOC2"/>
            <w:tabs>
              <w:tab w:val="right" w:leader="dot" w:pos="9016"/>
            </w:tabs>
            <w:rPr>
              <w:rFonts w:eastAsiaTheme="minorEastAsia"/>
              <w:noProof/>
              <w:lang w:eastAsia="en-GB"/>
            </w:rPr>
          </w:pPr>
          <w:hyperlink w:anchor="_Toc213700376" w:history="1">
            <w:r w:rsidRPr="003319A1">
              <w:rPr>
                <w:rStyle w:val="Hyperlink"/>
                <w:noProof/>
              </w:rPr>
              <w:t>Positive Feedback</w:t>
            </w:r>
            <w:r>
              <w:rPr>
                <w:noProof/>
                <w:webHidden/>
              </w:rPr>
              <w:tab/>
            </w:r>
            <w:r>
              <w:rPr>
                <w:noProof/>
                <w:webHidden/>
              </w:rPr>
              <w:fldChar w:fldCharType="begin"/>
            </w:r>
            <w:r>
              <w:rPr>
                <w:noProof/>
                <w:webHidden/>
              </w:rPr>
              <w:instrText xml:space="preserve"> PAGEREF _Toc213700376 \h </w:instrText>
            </w:r>
            <w:r>
              <w:rPr>
                <w:noProof/>
                <w:webHidden/>
              </w:rPr>
            </w:r>
            <w:r>
              <w:rPr>
                <w:noProof/>
                <w:webHidden/>
              </w:rPr>
              <w:fldChar w:fldCharType="separate"/>
            </w:r>
            <w:r>
              <w:rPr>
                <w:noProof/>
                <w:webHidden/>
              </w:rPr>
              <w:t>1</w:t>
            </w:r>
            <w:r>
              <w:rPr>
                <w:noProof/>
                <w:webHidden/>
              </w:rPr>
              <w:fldChar w:fldCharType="end"/>
            </w:r>
          </w:hyperlink>
        </w:p>
        <w:p w14:paraId="5C01B339" w14:textId="51F0003E" w:rsidR="00C37706" w:rsidRDefault="00C37706">
          <w:pPr>
            <w:pStyle w:val="TOC2"/>
            <w:tabs>
              <w:tab w:val="right" w:leader="dot" w:pos="9016"/>
            </w:tabs>
            <w:rPr>
              <w:rFonts w:eastAsiaTheme="minorEastAsia"/>
              <w:noProof/>
              <w:lang w:eastAsia="en-GB"/>
            </w:rPr>
          </w:pPr>
          <w:hyperlink w:anchor="_Toc213700377" w:history="1">
            <w:r w:rsidRPr="003319A1">
              <w:rPr>
                <w:rStyle w:val="Hyperlink"/>
                <w:noProof/>
              </w:rPr>
              <w:t>Negative / Improvement Suggestions</w:t>
            </w:r>
            <w:r>
              <w:rPr>
                <w:noProof/>
                <w:webHidden/>
              </w:rPr>
              <w:tab/>
            </w:r>
            <w:r>
              <w:rPr>
                <w:noProof/>
                <w:webHidden/>
              </w:rPr>
              <w:fldChar w:fldCharType="begin"/>
            </w:r>
            <w:r>
              <w:rPr>
                <w:noProof/>
                <w:webHidden/>
              </w:rPr>
              <w:instrText xml:space="preserve"> PAGEREF _Toc213700377 \h </w:instrText>
            </w:r>
            <w:r>
              <w:rPr>
                <w:noProof/>
                <w:webHidden/>
              </w:rPr>
            </w:r>
            <w:r>
              <w:rPr>
                <w:noProof/>
                <w:webHidden/>
              </w:rPr>
              <w:fldChar w:fldCharType="separate"/>
            </w:r>
            <w:r>
              <w:rPr>
                <w:noProof/>
                <w:webHidden/>
              </w:rPr>
              <w:t>1</w:t>
            </w:r>
            <w:r>
              <w:rPr>
                <w:noProof/>
                <w:webHidden/>
              </w:rPr>
              <w:fldChar w:fldCharType="end"/>
            </w:r>
          </w:hyperlink>
        </w:p>
        <w:p w14:paraId="48456DA5" w14:textId="44A26AC8" w:rsidR="00C37706" w:rsidRDefault="00C37706">
          <w:pPr>
            <w:pStyle w:val="TOC2"/>
            <w:tabs>
              <w:tab w:val="right" w:leader="dot" w:pos="9016"/>
            </w:tabs>
            <w:rPr>
              <w:rFonts w:eastAsiaTheme="minorEastAsia"/>
              <w:noProof/>
              <w:lang w:eastAsia="en-GB"/>
            </w:rPr>
          </w:pPr>
          <w:hyperlink w:anchor="_Toc213700378" w:history="1">
            <w:r w:rsidRPr="003319A1">
              <w:rPr>
                <w:rStyle w:val="Hyperlink"/>
                <w:noProof/>
              </w:rPr>
              <w:t>Emotional Response</w:t>
            </w:r>
            <w:r>
              <w:rPr>
                <w:noProof/>
                <w:webHidden/>
              </w:rPr>
              <w:tab/>
            </w:r>
            <w:r>
              <w:rPr>
                <w:noProof/>
                <w:webHidden/>
              </w:rPr>
              <w:fldChar w:fldCharType="begin"/>
            </w:r>
            <w:r>
              <w:rPr>
                <w:noProof/>
                <w:webHidden/>
              </w:rPr>
              <w:instrText xml:space="preserve"> PAGEREF _Toc213700378 \h </w:instrText>
            </w:r>
            <w:r>
              <w:rPr>
                <w:noProof/>
                <w:webHidden/>
              </w:rPr>
            </w:r>
            <w:r>
              <w:rPr>
                <w:noProof/>
                <w:webHidden/>
              </w:rPr>
              <w:fldChar w:fldCharType="separate"/>
            </w:r>
            <w:r>
              <w:rPr>
                <w:noProof/>
                <w:webHidden/>
              </w:rPr>
              <w:t>1</w:t>
            </w:r>
            <w:r>
              <w:rPr>
                <w:noProof/>
                <w:webHidden/>
              </w:rPr>
              <w:fldChar w:fldCharType="end"/>
            </w:r>
          </w:hyperlink>
        </w:p>
        <w:p w14:paraId="3A0851EF" w14:textId="2A8C27E9" w:rsidR="000A23A8" w:rsidRDefault="000A23A8">
          <w:r>
            <w:rPr>
              <w:b/>
              <w:bCs/>
            </w:rPr>
            <w:fldChar w:fldCharType="end"/>
          </w:r>
        </w:p>
      </w:sdtContent>
    </w:sdt>
    <w:p w14:paraId="4274F9DC" w14:textId="77777777" w:rsidR="0019328F" w:rsidRDefault="0019328F">
      <w:pPr>
        <w:rPr>
          <w:rFonts w:ascii="Times New Roman" w:hAnsi="Times New Roman" w:cs="Times New Roman"/>
        </w:rPr>
      </w:pPr>
    </w:p>
    <w:p w14:paraId="09C27540" w14:textId="77777777" w:rsidR="00CA3B98" w:rsidRDefault="00CA3B98">
      <w:pPr>
        <w:rPr>
          <w:rFonts w:ascii="Times New Roman" w:hAnsi="Times New Roman" w:cs="Times New Roman"/>
        </w:rPr>
      </w:pPr>
    </w:p>
    <w:p w14:paraId="227EDADF" w14:textId="2A31A583" w:rsidR="00CA3B98" w:rsidRDefault="00CA3B98">
      <w:pPr>
        <w:pStyle w:val="TableofFigures"/>
        <w:tabs>
          <w:tab w:val="right" w:leader="dot" w:pos="9016"/>
        </w:tabs>
        <w:rPr>
          <w:noProof/>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213597855" w:history="1">
        <w:r w:rsidRPr="003519DE">
          <w:rPr>
            <w:rStyle w:val="Hyperlink"/>
            <w:noProof/>
          </w:rPr>
          <w:t>Figure 1 Home screen</w:t>
        </w:r>
        <w:r>
          <w:rPr>
            <w:noProof/>
            <w:webHidden/>
          </w:rPr>
          <w:tab/>
        </w:r>
        <w:r>
          <w:rPr>
            <w:noProof/>
            <w:webHidden/>
          </w:rPr>
          <w:fldChar w:fldCharType="begin"/>
        </w:r>
        <w:r>
          <w:rPr>
            <w:noProof/>
            <w:webHidden/>
          </w:rPr>
          <w:instrText xml:space="preserve"> PAGEREF _Toc213597855 \h </w:instrText>
        </w:r>
        <w:r>
          <w:rPr>
            <w:noProof/>
            <w:webHidden/>
          </w:rPr>
        </w:r>
        <w:r>
          <w:rPr>
            <w:noProof/>
            <w:webHidden/>
          </w:rPr>
          <w:fldChar w:fldCharType="separate"/>
        </w:r>
        <w:r>
          <w:rPr>
            <w:noProof/>
            <w:webHidden/>
          </w:rPr>
          <w:t>6</w:t>
        </w:r>
        <w:r>
          <w:rPr>
            <w:noProof/>
            <w:webHidden/>
          </w:rPr>
          <w:fldChar w:fldCharType="end"/>
        </w:r>
      </w:hyperlink>
    </w:p>
    <w:p w14:paraId="779F555B" w14:textId="2662BE66" w:rsidR="00CA3B98" w:rsidRDefault="00CA3B98">
      <w:pPr>
        <w:pStyle w:val="TableofFigures"/>
        <w:tabs>
          <w:tab w:val="right" w:leader="dot" w:pos="9016"/>
        </w:tabs>
        <w:rPr>
          <w:noProof/>
        </w:rPr>
      </w:pPr>
      <w:hyperlink w:anchor="_Toc213597856" w:history="1">
        <w:r w:rsidRPr="003519DE">
          <w:rPr>
            <w:rStyle w:val="Hyperlink"/>
            <w:noProof/>
          </w:rPr>
          <w:t>Figure 2 Character selection</w:t>
        </w:r>
        <w:r>
          <w:rPr>
            <w:noProof/>
            <w:webHidden/>
          </w:rPr>
          <w:tab/>
        </w:r>
        <w:r>
          <w:rPr>
            <w:noProof/>
            <w:webHidden/>
          </w:rPr>
          <w:fldChar w:fldCharType="begin"/>
        </w:r>
        <w:r>
          <w:rPr>
            <w:noProof/>
            <w:webHidden/>
          </w:rPr>
          <w:instrText xml:space="preserve"> PAGEREF _Toc213597856 \h </w:instrText>
        </w:r>
        <w:r>
          <w:rPr>
            <w:noProof/>
            <w:webHidden/>
          </w:rPr>
        </w:r>
        <w:r>
          <w:rPr>
            <w:noProof/>
            <w:webHidden/>
          </w:rPr>
          <w:fldChar w:fldCharType="separate"/>
        </w:r>
        <w:r>
          <w:rPr>
            <w:noProof/>
            <w:webHidden/>
          </w:rPr>
          <w:t>7</w:t>
        </w:r>
        <w:r>
          <w:rPr>
            <w:noProof/>
            <w:webHidden/>
          </w:rPr>
          <w:fldChar w:fldCharType="end"/>
        </w:r>
      </w:hyperlink>
    </w:p>
    <w:p w14:paraId="369A74AD" w14:textId="6C327704" w:rsidR="00CA3B98" w:rsidRDefault="00CA3B98">
      <w:pPr>
        <w:pStyle w:val="TableofFigures"/>
        <w:tabs>
          <w:tab w:val="right" w:leader="dot" w:pos="9016"/>
        </w:tabs>
        <w:rPr>
          <w:noProof/>
        </w:rPr>
      </w:pPr>
      <w:hyperlink w:anchor="_Toc213597857" w:history="1">
        <w:r w:rsidRPr="003519DE">
          <w:rPr>
            <w:rStyle w:val="Hyperlink"/>
            <w:noProof/>
          </w:rPr>
          <w:t>Figure 3 Campus map with cartoon room tiles</w:t>
        </w:r>
        <w:r>
          <w:rPr>
            <w:noProof/>
            <w:webHidden/>
          </w:rPr>
          <w:tab/>
        </w:r>
        <w:r>
          <w:rPr>
            <w:noProof/>
            <w:webHidden/>
          </w:rPr>
          <w:fldChar w:fldCharType="begin"/>
        </w:r>
        <w:r>
          <w:rPr>
            <w:noProof/>
            <w:webHidden/>
          </w:rPr>
          <w:instrText xml:space="preserve"> PAGEREF _Toc213597857 \h </w:instrText>
        </w:r>
        <w:r>
          <w:rPr>
            <w:noProof/>
            <w:webHidden/>
          </w:rPr>
        </w:r>
        <w:r>
          <w:rPr>
            <w:noProof/>
            <w:webHidden/>
          </w:rPr>
          <w:fldChar w:fldCharType="separate"/>
        </w:r>
        <w:r>
          <w:rPr>
            <w:noProof/>
            <w:webHidden/>
          </w:rPr>
          <w:t>8</w:t>
        </w:r>
        <w:r>
          <w:rPr>
            <w:noProof/>
            <w:webHidden/>
          </w:rPr>
          <w:fldChar w:fldCharType="end"/>
        </w:r>
      </w:hyperlink>
    </w:p>
    <w:p w14:paraId="5E7AEAFC" w14:textId="72C57D16" w:rsidR="00CA3B98" w:rsidRDefault="00CA3B98">
      <w:pPr>
        <w:pStyle w:val="TableofFigures"/>
        <w:tabs>
          <w:tab w:val="right" w:leader="dot" w:pos="9016"/>
        </w:tabs>
        <w:rPr>
          <w:noProof/>
        </w:rPr>
      </w:pPr>
      <w:hyperlink w:anchor="_Toc213597858" w:history="1">
        <w:r w:rsidRPr="003519DE">
          <w:rPr>
            <w:rStyle w:val="Hyperlink"/>
            <w:noProof/>
          </w:rPr>
          <w:t>Figure 4 Clue screen with progress bar and actions</w:t>
        </w:r>
        <w:r>
          <w:rPr>
            <w:noProof/>
            <w:webHidden/>
          </w:rPr>
          <w:tab/>
        </w:r>
        <w:r>
          <w:rPr>
            <w:noProof/>
            <w:webHidden/>
          </w:rPr>
          <w:fldChar w:fldCharType="begin"/>
        </w:r>
        <w:r>
          <w:rPr>
            <w:noProof/>
            <w:webHidden/>
          </w:rPr>
          <w:instrText xml:space="preserve"> PAGEREF _Toc213597858 \h </w:instrText>
        </w:r>
        <w:r>
          <w:rPr>
            <w:noProof/>
            <w:webHidden/>
          </w:rPr>
        </w:r>
        <w:r>
          <w:rPr>
            <w:noProof/>
            <w:webHidden/>
          </w:rPr>
          <w:fldChar w:fldCharType="separate"/>
        </w:r>
        <w:r>
          <w:rPr>
            <w:noProof/>
            <w:webHidden/>
          </w:rPr>
          <w:t>9</w:t>
        </w:r>
        <w:r>
          <w:rPr>
            <w:noProof/>
            <w:webHidden/>
          </w:rPr>
          <w:fldChar w:fldCharType="end"/>
        </w:r>
      </w:hyperlink>
    </w:p>
    <w:p w14:paraId="2C95B318" w14:textId="056CD5D9" w:rsidR="00CA3B98" w:rsidRDefault="00CA3B98">
      <w:pPr>
        <w:pStyle w:val="TableofFigures"/>
        <w:tabs>
          <w:tab w:val="right" w:leader="dot" w:pos="9016"/>
        </w:tabs>
        <w:rPr>
          <w:noProof/>
        </w:rPr>
      </w:pPr>
      <w:hyperlink w:anchor="_Toc213597859" w:history="1">
        <w:r w:rsidRPr="003519DE">
          <w:rPr>
            <w:rStyle w:val="Hyperlink"/>
            <w:noProof/>
          </w:rPr>
          <w:t>Figure 5 Results screen with rewards and replay</w:t>
        </w:r>
        <w:r>
          <w:rPr>
            <w:noProof/>
            <w:webHidden/>
          </w:rPr>
          <w:tab/>
        </w:r>
        <w:r>
          <w:rPr>
            <w:noProof/>
            <w:webHidden/>
          </w:rPr>
          <w:fldChar w:fldCharType="begin"/>
        </w:r>
        <w:r>
          <w:rPr>
            <w:noProof/>
            <w:webHidden/>
          </w:rPr>
          <w:instrText xml:space="preserve"> PAGEREF _Toc213597859 \h </w:instrText>
        </w:r>
        <w:r>
          <w:rPr>
            <w:noProof/>
            <w:webHidden/>
          </w:rPr>
        </w:r>
        <w:r>
          <w:rPr>
            <w:noProof/>
            <w:webHidden/>
          </w:rPr>
          <w:fldChar w:fldCharType="separate"/>
        </w:r>
        <w:r>
          <w:rPr>
            <w:noProof/>
            <w:webHidden/>
          </w:rPr>
          <w:t>10</w:t>
        </w:r>
        <w:r>
          <w:rPr>
            <w:noProof/>
            <w:webHidden/>
          </w:rPr>
          <w:fldChar w:fldCharType="end"/>
        </w:r>
      </w:hyperlink>
    </w:p>
    <w:p w14:paraId="060468A1" w14:textId="37595F92" w:rsidR="00CA3B98" w:rsidRDefault="00CA3B98">
      <w:pPr>
        <w:pStyle w:val="TableofFigures"/>
        <w:tabs>
          <w:tab w:val="right" w:leader="dot" w:pos="9016"/>
        </w:tabs>
        <w:rPr>
          <w:noProof/>
        </w:rPr>
      </w:pPr>
      <w:hyperlink w:anchor="_Toc213597860" w:history="1">
        <w:r w:rsidRPr="003519DE">
          <w:rPr>
            <w:rStyle w:val="Hyperlink"/>
            <w:noProof/>
          </w:rPr>
          <w:t>Figure 6 GDPR and Google online Form</w:t>
        </w:r>
        <w:r>
          <w:rPr>
            <w:noProof/>
            <w:webHidden/>
          </w:rPr>
          <w:tab/>
        </w:r>
        <w:r>
          <w:rPr>
            <w:noProof/>
            <w:webHidden/>
          </w:rPr>
          <w:fldChar w:fldCharType="begin"/>
        </w:r>
        <w:r>
          <w:rPr>
            <w:noProof/>
            <w:webHidden/>
          </w:rPr>
          <w:instrText xml:space="preserve"> PAGEREF _Toc213597860 \h </w:instrText>
        </w:r>
        <w:r>
          <w:rPr>
            <w:noProof/>
            <w:webHidden/>
          </w:rPr>
        </w:r>
        <w:r>
          <w:rPr>
            <w:noProof/>
            <w:webHidden/>
          </w:rPr>
          <w:fldChar w:fldCharType="separate"/>
        </w:r>
        <w:r>
          <w:rPr>
            <w:noProof/>
            <w:webHidden/>
          </w:rPr>
          <w:t>18</w:t>
        </w:r>
        <w:r>
          <w:rPr>
            <w:noProof/>
            <w:webHidden/>
          </w:rPr>
          <w:fldChar w:fldCharType="end"/>
        </w:r>
      </w:hyperlink>
    </w:p>
    <w:p w14:paraId="722E91D9" w14:textId="6EA59EB2" w:rsidR="00CA3B98" w:rsidRDefault="00CA3B98">
      <w:pPr>
        <w:pStyle w:val="TableofFigures"/>
        <w:tabs>
          <w:tab w:val="right" w:leader="dot" w:pos="9016"/>
        </w:tabs>
        <w:rPr>
          <w:noProof/>
        </w:rPr>
      </w:pPr>
      <w:hyperlink w:anchor="_Toc213597861" w:history="1">
        <w:r w:rsidRPr="003519DE">
          <w:rPr>
            <w:rStyle w:val="Hyperlink"/>
            <w:noProof/>
          </w:rPr>
          <w:t>Figure 7 Google Online Form</w:t>
        </w:r>
        <w:r>
          <w:rPr>
            <w:noProof/>
            <w:webHidden/>
          </w:rPr>
          <w:tab/>
        </w:r>
        <w:r>
          <w:rPr>
            <w:noProof/>
            <w:webHidden/>
          </w:rPr>
          <w:fldChar w:fldCharType="begin"/>
        </w:r>
        <w:r>
          <w:rPr>
            <w:noProof/>
            <w:webHidden/>
          </w:rPr>
          <w:instrText xml:space="preserve"> PAGEREF _Toc213597861 \h </w:instrText>
        </w:r>
        <w:r>
          <w:rPr>
            <w:noProof/>
            <w:webHidden/>
          </w:rPr>
        </w:r>
        <w:r>
          <w:rPr>
            <w:noProof/>
            <w:webHidden/>
          </w:rPr>
          <w:fldChar w:fldCharType="separate"/>
        </w:r>
        <w:r>
          <w:rPr>
            <w:noProof/>
            <w:webHidden/>
          </w:rPr>
          <w:t>20</w:t>
        </w:r>
        <w:r>
          <w:rPr>
            <w:noProof/>
            <w:webHidden/>
          </w:rPr>
          <w:fldChar w:fldCharType="end"/>
        </w:r>
      </w:hyperlink>
    </w:p>
    <w:p w14:paraId="7F9E15DC" w14:textId="5F2E55AD" w:rsidR="00CA3B98" w:rsidRDefault="00CA3B98">
      <w:pPr>
        <w:pStyle w:val="TableofFigures"/>
        <w:tabs>
          <w:tab w:val="right" w:leader="dot" w:pos="9016"/>
        </w:tabs>
        <w:rPr>
          <w:noProof/>
        </w:rPr>
      </w:pPr>
      <w:hyperlink w:anchor="_Toc213597862" w:history="1">
        <w:r w:rsidRPr="003519DE">
          <w:rPr>
            <w:rStyle w:val="Hyperlink"/>
            <w:noProof/>
          </w:rPr>
          <w:t>Figure 8 Summary of Participant Responses.</w:t>
        </w:r>
        <w:r>
          <w:rPr>
            <w:noProof/>
            <w:webHidden/>
          </w:rPr>
          <w:tab/>
        </w:r>
        <w:r>
          <w:rPr>
            <w:noProof/>
            <w:webHidden/>
          </w:rPr>
          <w:fldChar w:fldCharType="begin"/>
        </w:r>
        <w:r>
          <w:rPr>
            <w:noProof/>
            <w:webHidden/>
          </w:rPr>
          <w:instrText xml:space="preserve"> PAGEREF _Toc213597862 \h </w:instrText>
        </w:r>
        <w:r>
          <w:rPr>
            <w:noProof/>
            <w:webHidden/>
          </w:rPr>
        </w:r>
        <w:r>
          <w:rPr>
            <w:noProof/>
            <w:webHidden/>
          </w:rPr>
          <w:fldChar w:fldCharType="separate"/>
        </w:r>
        <w:r>
          <w:rPr>
            <w:noProof/>
            <w:webHidden/>
          </w:rPr>
          <w:t>20</w:t>
        </w:r>
        <w:r>
          <w:rPr>
            <w:noProof/>
            <w:webHidden/>
          </w:rPr>
          <w:fldChar w:fldCharType="end"/>
        </w:r>
      </w:hyperlink>
    </w:p>
    <w:p w14:paraId="6FD8B5B8" w14:textId="6EB985A4" w:rsidR="000A23A8" w:rsidRDefault="00CA3B98">
      <w:pPr>
        <w:rPr>
          <w:rFonts w:ascii="Times New Roman" w:hAnsi="Times New Roman" w:cs="Times New Roman"/>
        </w:rPr>
      </w:pPr>
      <w:r>
        <w:rPr>
          <w:rFonts w:ascii="Times New Roman" w:hAnsi="Times New Roman" w:cs="Times New Roman"/>
        </w:rPr>
        <w:fldChar w:fldCharType="end"/>
      </w:r>
    </w:p>
    <w:p w14:paraId="238EFF25" w14:textId="77777777" w:rsidR="005E3C5D" w:rsidRDefault="005E3C5D">
      <w:pPr>
        <w:rPr>
          <w:rFonts w:ascii="Times New Roman" w:hAnsi="Times New Roman" w:cs="Times New Roman"/>
        </w:rPr>
      </w:pPr>
    </w:p>
    <w:p w14:paraId="6642B262" w14:textId="77777777" w:rsidR="005E3C5D" w:rsidRDefault="005E3C5D">
      <w:pPr>
        <w:rPr>
          <w:rFonts w:ascii="Times New Roman" w:hAnsi="Times New Roman" w:cs="Times New Roman"/>
        </w:rPr>
      </w:pPr>
    </w:p>
    <w:p w14:paraId="6407DC02" w14:textId="77777777" w:rsidR="005E3C5D" w:rsidRDefault="005E3C5D">
      <w:pPr>
        <w:rPr>
          <w:rFonts w:ascii="Times New Roman" w:hAnsi="Times New Roman" w:cs="Times New Roman"/>
        </w:rPr>
      </w:pPr>
    </w:p>
    <w:p w14:paraId="620D6957" w14:textId="77777777" w:rsidR="005E3C5D" w:rsidRDefault="005E3C5D">
      <w:pPr>
        <w:rPr>
          <w:rFonts w:ascii="Times New Roman" w:hAnsi="Times New Roman" w:cs="Times New Roman"/>
        </w:rPr>
      </w:pPr>
    </w:p>
    <w:p w14:paraId="08BEE700" w14:textId="77777777" w:rsidR="005E3C5D" w:rsidRDefault="005E3C5D">
      <w:pPr>
        <w:rPr>
          <w:rFonts w:ascii="Times New Roman" w:hAnsi="Times New Roman" w:cs="Times New Roman"/>
        </w:rPr>
      </w:pPr>
    </w:p>
    <w:p w14:paraId="76F094AE" w14:textId="77777777" w:rsidR="005E3C5D" w:rsidRDefault="005E3C5D">
      <w:pPr>
        <w:rPr>
          <w:rFonts w:ascii="Times New Roman" w:hAnsi="Times New Roman" w:cs="Times New Roman"/>
        </w:rPr>
      </w:pPr>
    </w:p>
    <w:p w14:paraId="324B839E" w14:textId="77777777" w:rsidR="005E3C5D" w:rsidRDefault="005E3C5D">
      <w:pPr>
        <w:rPr>
          <w:rFonts w:ascii="Times New Roman" w:hAnsi="Times New Roman" w:cs="Times New Roman"/>
        </w:rPr>
      </w:pPr>
    </w:p>
    <w:p w14:paraId="5A88DCCF" w14:textId="77777777" w:rsidR="005E3C5D" w:rsidRDefault="005E3C5D">
      <w:pPr>
        <w:rPr>
          <w:rFonts w:ascii="Times New Roman" w:hAnsi="Times New Roman" w:cs="Times New Roman"/>
        </w:rPr>
      </w:pPr>
    </w:p>
    <w:p w14:paraId="43299716" w14:textId="77777777" w:rsidR="005E3C5D" w:rsidRDefault="005E3C5D">
      <w:pPr>
        <w:rPr>
          <w:rFonts w:ascii="Times New Roman" w:hAnsi="Times New Roman" w:cs="Times New Roman"/>
        </w:rPr>
      </w:pPr>
    </w:p>
    <w:p w14:paraId="6EE71A55" w14:textId="77777777" w:rsidR="005E3C5D" w:rsidRDefault="005E3C5D">
      <w:pPr>
        <w:rPr>
          <w:rFonts w:ascii="Times New Roman" w:hAnsi="Times New Roman" w:cs="Times New Roman"/>
        </w:rPr>
      </w:pPr>
    </w:p>
    <w:p w14:paraId="5B933C2B" w14:textId="77777777" w:rsidR="005E3C5D" w:rsidRDefault="005E3C5D">
      <w:pPr>
        <w:rPr>
          <w:rFonts w:ascii="Times New Roman" w:hAnsi="Times New Roman" w:cs="Times New Roman"/>
        </w:rPr>
      </w:pPr>
    </w:p>
    <w:p w14:paraId="2C8D7704" w14:textId="77777777" w:rsidR="005E3C5D" w:rsidRDefault="005E3C5D">
      <w:pPr>
        <w:rPr>
          <w:rFonts w:ascii="Times New Roman" w:hAnsi="Times New Roman" w:cs="Times New Roman"/>
        </w:rPr>
      </w:pPr>
    </w:p>
    <w:p w14:paraId="1E8AD801" w14:textId="77777777" w:rsidR="005E3C5D" w:rsidRDefault="005E3C5D">
      <w:pPr>
        <w:rPr>
          <w:rFonts w:ascii="Times New Roman" w:hAnsi="Times New Roman" w:cs="Times New Roman"/>
        </w:rPr>
      </w:pPr>
    </w:p>
    <w:p w14:paraId="7DF37AF8" w14:textId="77777777" w:rsidR="005E3C5D" w:rsidRDefault="005E3C5D">
      <w:pPr>
        <w:rPr>
          <w:rFonts w:ascii="Times New Roman" w:hAnsi="Times New Roman" w:cs="Times New Roman"/>
        </w:rPr>
      </w:pPr>
    </w:p>
    <w:p w14:paraId="192C2866" w14:textId="77777777" w:rsidR="005E3C5D" w:rsidRDefault="005E3C5D">
      <w:pPr>
        <w:rPr>
          <w:rFonts w:ascii="Times New Roman" w:hAnsi="Times New Roman" w:cs="Times New Roman"/>
        </w:rPr>
      </w:pPr>
    </w:p>
    <w:p w14:paraId="504ED96F" w14:textId="77777777" w:rsidR="005E3C5D" w:rsidRDefault="005E3C5D">
      <w:pPr>
        <w:rPr>
          <w:rFonts w:ascii="Times New Roman" w:hAnsi="Times New Roman" w:cs="Times New Roman"/>
        </w:rPr>
      </w:pPr>
    </w:p>
    <w:p w14:paraId="428D2926" w14:textId="1272D4CD" w:rsidR="005E3C5D" w:rsidRDefault="005E3C5D" w:rsidP="005E3C5D">
      <w:pPr>
        <w:pStyle w:val="Heading1"/>
        <w:numPr>
          <w:ilvl w:val="0"/>
          <w:numId w:val="1"/>
        </w:numPr>
      </w:pPr>
      <w:bookmarkStart w:id="0" w:name="_Toc213700363"/>
      <w:r>
        <w:t>Introduction</w:t>
      </w:r>
      <w:bookmarkEnd w:id="0"/>
    </w:p>
    <w:p w14:paraId="27AF2433" w14:textId="5DBD36B3" w:rsidR="005C66A4" w:rsidRPr="005C66A4" w:rsidRDefault="005C66A4" w:rsidP="005C66A4">
      <w:pPr>
        <w:rPr>
          <w:rFonts w:ascii="Times New Roman" w:hAnsi="Times New Roman" w:cs="Times New Roman"/>
        </w:rPr>
      </w:pPr>
      <w:r w:rsidRPr="005C66A4">
        <w:rPr>
          <w:rFonts w:ascii="Times New Roman" w:hAnsi="Times New Roman" w:cs="Times New Roman"/>
        </w:rPr>
        <w:t xml:space="preserve">This report builds on Part 1 of the project, where I created research-driven personas (Oli, Natalia, Matt, and Toqeer), identified usability needs, and produced grayscale wireframes for the UWTSD Cluedo app. In Part 2, I turn those wireframes into </w:t>
      </w:r>
      <w:r w:rsidRPr="005C66A4">
        <w:rPr>
          <w:rFonts w:ascii="Times New Roman" w:hAnsi="Times New Roman" w:cs="Times New Roman"/>
          <w:b/>
          <w:bCs/>
        </w:rPr>
        <w:t>full-colour, high-fidelity storyboards</w:t>
      </w:r>
      <w:r w:rsidRPr="005C66A4">
        <w:rPr>
          <w:rFonts w:ascii="Times New Roman" w:hAnsi="Times New Roman" w:cs="Times New Roman"/>
        </w:rPr>
        <w:t>, apply the feedback gathered, and evaluate the updated design</w:t>
      </w:r>
      <w:sdt>
        <w:sdtPr>
          <w:rPr>
            <w:rFonts w:ascii="Times New Roman" w:hAnsi="Times New Roman" w:cs="Times New Roman"/>
            <w:color w:val="000000"/>
          </w:rPr>
          <w:tag w:val="MENDELEY_CITATION_v3_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"/>
          <w:id w:val="-911845264"/>
          <w:placeholder>
            <w:docPart w:val="DefaultPlaceholder_-1854013440"/>
          </w:placeholder>
        </w:sdtPr>
        <w:sdtContent>
          <w:r w:rsidR="00FB7824" w:rsidRPr="00FB7824">
            <w:rPr>
              <w:rFonts w:ascii="Times New Roman" w:hAnsi="Times New Roman" w:cs="Times New Roman"/>
              <w:color w:val="000000"/>
            </w:rPr>
            <w:t>[1]</w:t>
          </w:r>
        </w:sdtContent>
      </w:sdt>
      <w:r w:rsidRPr="005C66A4">
        <w:rPr>
          <w:rFonts w:ascii="Times New Roman" w:hAnsi="Times New Roman" w:cs="Times New Roman"/>
        </w:rPr>
        <w:t>.</w:t>
      </w:r>
    </w:p>
    <w:p w14:paraId="050C86C2" w14:textId="77777777" w:rsidR="005C66A4" w:rsidRDefault="005C66A4" w:rsidP="005C66A4">
      <w:pPr>
        <w:rPr>
          <w:rFonts w:ascii="Times New Roman" w:hAnsi="Times New Roman" w:cs="Times New Roman"/>
        </w:rPr>
      </w:pPr>
      <w:r w:rsidRPr="005C66A4">
        <w:rPr>
          <w:rFonts w:ascii="Times New Roman" w:hAnsi="Times New Roman" w:cs="Times New Roman"/>
        </w:rPr>
        <w:t>To keep things clear, I followed a simple step-by-step process:</w:t>
      </w:r>
    </w:p>
    <w:p w14:paraId="2EB870CA"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Recap the goals</w:t>
      </w:r>
      <w:r w:rsidRPr="00E20241">
        <w:rPr>
          <w:rFonts w:ascii="Times New Roman" w:hAnsi="Times New Roman" w:cs="Times New Roman"/>
        </w:rPr>
        <w:br/>
        <w:t>Keep the app mobile-first, accessible, and quick to learn. Preserve the original flow (Home → Character → Map → Clue → Results).</w:t>
      </w:r>
    </w:p>
    <w:p w14:paraId="74CBBB83"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Choose a colour palette and typography</w:t>
      </w:r>
      <w:r w:rsidRPr="00E20241">
        <w:rPr>
          <w:rFonts w:ascii="Times New Roman" w:hAnsi="Times New Roman" w:cs="Times New Roman"/>
        </w:rPr>
        <w:br/>
        <w:t>Start with UWTSD-inspired colours (deep navy, gold accents, neutral greys) and check contrast against WCAG 2.1. Use one readable sans-serif for body text and a bolder weight for headings to improve hierarchy.</w:t>
      </w:r>
    </w:p>
    <w:p w14:paraId="46E59164"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Add graphics and iconography</w:t>
      </w:r>
      <w:r w:rsidRPr="00E20241">
        <w:rPr>
          <w:rFonts w:ascii="Times New Roman" w:hAnsi="Times New Roman" w:cs="Times New Roman"/>
        </w:rPr>
        <w:br/>
        <w:t>Introduce simple, consistent icons (e.g., map pin, note, magnifying glass) and light illustrations for campus locations. Keep shapes clear so the interface remains usable for Matt (low vision) and readable on small screens.</w:t>
      </w:r>
    </w:p>
    <w:p w14:paraId="70078C75"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Apply the Part 1 feedback</w:t>
      </w:r>
      <w:r w:rsidRPr="00E20241">
        <w:rPr>
          <w:rFonts w:ascii="Times New Roman" w:hAnsi="Times New Roman" w:cs="Times New Roman"/>
        </w:rPr>
        <w:br/>
        <w:t>Increase base font sizes and spacing, add a visible progress indicator, include a brief onboarding tip on first launch, and clarify multiplayer join/start actions.</w:t>
      </w:r>
    </w:p>
    <w:p w14:paraId="6CA44A41"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Create full-colour storyboards</w:t>
      </w:r>
      <w:r w:rsidRPr="00E20241">
        <w:rPr>
          <w:rFonts w:ascii="Times New Roman" w:hAnsi="Times New Roman" w:cs="Times New Roman"/>
        </w:rPr>
        <w:br/>
        <w:t>Build each screen at a realistic mobile size with visual hierarchy, colour states for buttons (default/pressed/disabled), and clear navigation markers showing how screens connect.</w:t>
      </w:r>
    </w:p>
    <w:p w14:paraId="75C1933A"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Collect feedback on the final visuals</w:t>
      </w:r>
      <w:r w:rsidRPr="00E20241">
        <w:rPr>
          <w:rFonts w:ascii="Times New Roman" w:hAnsi="Times New Roman" w:cs="Times New Roman"/>
        </w:rPr>
        <w:br/>
        <w:t>Test the coloured storyboards with users matching the personas. Record positives, negatives, and emotional responses.</w:t>
      </w:r>
    </w:p>
    <w:p w14:paraId="1E39FC67"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Plan data for a working version</w:t>
      </w:r>
      <w:r w:rsidRPr="00E20241">
        <w:rPr>
          <w:rFonts w:ascii="Times New Roman" w:hAnsi="Times New Roman" w:cs="Times New Roman"/>
        </w:rPr>
        <w:br/>
        <w:t>Identify what usage data would be useful (e.g., session length, drop-off points, most-visited locations) and how it could inform the next iteration while meeting GDPR.</w:t>
      </w:r>
    </w:p>
    <w:p w14:paraId="3194B749" w14:textId="77777777" w:rsidR="00E20241" w:rsidRPr="00E20241" w:rsidRDefault="00E20241" w:rsidP="00E20241">
      <w:pPr>
        <w:numPr>
          <w:ilvl w:val="0"/>
          <w:numId w:val="2"/>
        </w:numPr>
        <w:rPr>
          <w:rFonts w:ascii="Times New Roman" w:hAnsi="Times New Roman" w:cs="Times New Roman"/>
        </w:rPr>
      </w:pPr>
      <w:r w:rsidRPr="00E20241">
        <w:rPr>
          <w:rFonts w:ascii="Times New Roman" w:hAnsi="Times New Roman" w:cs="Times New Roman"/>
          <w:b/>
          <w:bCs/>
        </w:rPr>
        <w:t>Reflect on usability vs user experience</w:t>
      </w:r>
      <w:r w:rsidRPr="00E20241">
        <w:rPr>
          <w:rFonts w:ascii="Times New Roman" w:hAnsi="Times New Roman" w:cs="Times New Roman"/>
        </w:rPr>
        <w:br/>
        <w:t>Note where aesthetic choices were balanced against clarity and accessibility.</w:t>
      </w:r>
    </w:p>
    <w:p w14:paraId="31484A61" w14:textId="77777777" w:rsidR="00E20241" w:rsidRPr="00E20241" w:rsidRDefault="00E20241" w:rsidP="00E20241">
      <w:pPr>
        <w:rPr>
          <w:rFonts w:ascii="Times New Roman" w:hAnsi="Times New Roman" w:cs="Times New Roman"/>
        </w:rPr>
      </w:pPr>
      <w:r w:rsidRPr="00E20241">
        <w:rPr>
          <w:rFonts w:ascii="Times New Roman" w:hAnsi="Times New Roman" w:cs="Times New Roman"/>
        </w:rPr>
        <w:t>The next sections present the full-colour designs, explain the feedback process and results, discuss data collection for a live build, and reflect on design trade-offs.</w:t>
      </w:r>
    </w:p>
    <w:p w14:paraId="504C84F7" w14:textId="15DB6C6F" w:rsidR="008C15A2" w:rsidRDefault="00D265E3" w:rsidP="00D265E3">
      <w:pPr>
        <w:pStyle w:val="Heading1"/>
        <w:numPr>
          <w:ilvl w:val="0"/>
          <w:numId w:val="1"/>
        </w:numPr>
      </w:pPr>
      <w:bookmarkStart w:id="1" w:name="_Toc213700364"/>
      <w:r w:rsidRPr="00D265E3">
        <w:t>Full-Colour Design Storyboards</w:t>
      </w:r>
      <w:bookmarkEnd w:id="1"/>
    </w:p>
    <w:p w14:paraId="3F1EE510" w14:textId="59F334D1" w:rsidR="00AD7B58" w:rsidRDefault="00E35248" w:rsidP="00AD7B58">
      <w:pPr>
        <w:rPr>
          <w:rFonts w:ascii="Times New Roman" w:hAnsi="Times New Roman" w:cs="Times New Roman"/>
        </w:rPr>
      </w:pPr>
      <w:r w:rsidRPr="00E35248">
        <w:rPr>
          <w:rFonts w:ascii="Times New Roman" w:hAnsi="Times New Roman" w:cs="Times New Roman"/>
        </w:rPr>
        <w:t xml:space="preserve">The wireframes from Part 1 were developed into full-colour designs using </w:t>
      </w:r>
      <w:r w:rsidRPr="00E35248">
        <w:rPr>
          <w:rFonts w:ascii="Times New Roman" w:hAnsi="Times New Roman" w:cs="Times New Roman"/>
          <w:b/>
          <w:bCs/>
        </w:rPr>
        <w:t>Fi</w:t>
      </w:r>
      <w:r w:rsidR="000C53D7">
        <w:rPr>
          <w:rFonts w:ascii="Times New Roman" w:hAnsi="Times New Roman" w:cs="Times New Roman"/>
          <w:b/>
          <w:bCs/>
        </w:rPr>
        <w:t>3e…</w:t>
      </w:r>
      <w:r w:rsidRPr="00E35248">
        <w:rPr>
          <w:rFonts w:ascii="Times New Roman" w:hAnsi="Times New Roman" w:cs="Times New Roman"/>
          <w:b/>
          <w:bCs/>
        </w:rPr>
        <w:t>gma</w:t>
      </w:r>
      <w:r w:rsidRPr="00E35248">
        <w:rPr>
          <w:rFonts w:ascii="Times New Roman" w:hAnsi="Times New Roman" w:cs="Times New Roman"/>
        </w:rPr>
        <w:t>, focusing on a simple, mobile-friendly layout. The goal was to make the interface more visually appealing while keeping the clarity and accessibility that users liked during the first round of testing. The main screens include the Home Screen, Character Selection, Campus Map, Clue Screen, and Results Screen.</w:t>
      </w:r>
    </w:p>
    <w:p w14:paraId="33D504E8" w14:textId="1B25E1E8" w:rsidR="00A03B3D" w:rsidRDefault="00A03B3D" w:rsidP="00AD7B58">
      <w:pPr>
        <w:rPr>
          <w:rFonts w:ascii="Times New Roman" w:hAnsi="Times New Roman" w:cs="Times New Roman"/>
        </w:rPr>
      </w:pPr>
      <w:r w:rsidRPr="00A03B3D">
        <w:rPr>
          <w:rFonts w:ascii="Times New Roman" w:hAnsi="Times New Roman" w:cs="Times New Roman"/>
        </w:rPr>
        <w:t>Figures 1–5 below show the final storyboard sequence, while the complete set is included in Appendix A.</w:t>
      </w:r>
    </w:p>
    <w:p w14:paraId="18E8D1BB" w14:textId="06FB99C3" w:rsidR="00CF731C" w:rsidRDefault="00CF731C" w:rsidP="00AD7B58">
      <w:pPr>
        <w:rPr>
          <w:rFonts w:ascii="Times New Roman" w:hAnsi="Times New Roman" w:cs="Times New Roman"/>
        </w:rPr>
      </w:pPr>
      <w:r w:rsidRPr="00CF731C">
        <w:rPr>
          <w:rFonts w:ascii="Times New Roman" w:hAnsi="Times New Roman" w:cs="Times New Roman"/>
        </w:rPr>
        <w:t xml:space="preserve">To verify the effectiveness of the updated interface, a short </w:t>
      </w:r>
      <w:r w:rsidRPr="00CF731C">
        <w:rPr>
          <w:rFonts w:ascii="Times New Roman" w:hAnsi="Times New Roman" w:cs="Times New Roman"/>
          <w:b/>
          <w:bCs/>
        </w:rPr>
        <w:t>usability test</w:t>
      </w:r>
      <w:r w:rsidRPr="00CF731C">
        <w:rPr>
          <w:rFonts w:ascii="Times New Roman" w:hAnsi="Times New Roman" w:cs="Times New Roman"/>
        </w:rPr>
        <w:t xml:space="preserve"> was carried out with four participants representing the defined personas</w:t>
      </w:r>
      <w:sdt>
        <w:sdtPr>
          <w:rPr>
            <w:rFonts w:ascii="Times New Roman" w:hAnsi="Times New Roman" w:cs="Times New Roman"/>
            <w:color w:val="000000"/>
          </w:rPr>
          <w:tag w:val="MENDELEY_CITATION_v3_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"/>
          <w:id w:val="-739479950"/>
          <w:placeholder>
            <w:docPart w:val="DefaultPlaceholder_-1854013440"/>
          </w:placeholder>
        </w:sdtPr>
        <w:sdtContent>
          <w:r w:rsidR="00FB7824" w:rsidRPr="00FB7824">
            <w:rPr>
              <w:rFonts w:ascii="Times New Roman" w:hAnsi="Times New Roman" w:cs="Times New Roman"/>
              <w:color w:val="000000"/>
            </w:rPr>
            <w:t>[2]</w:t>
          </w:r>
        </w:sdtContent>
      </w:sdt>
      <w:r w:rsidRPr="00CF731C">
        <w:rPr>
          <w:rFonts w:ascii="Times New Roman" w:hAnsi="Times New Roman" w:cs="Times New Roman"/>
        </w:rPr>
        <w:t>. Each participant interacted with the coloured storyboard prototype on a mobile device, performing simple navigation tasks such as selecting a character and locating a clue. The observations confirmed that the new layout improved visibility and reduced hesitation between screens.</w:t>
      </w:r>
    </w:p>
    <w:p w14:paraId="2EF1EBDA" w14:textId="77777777" w:rsidR="007F724E" w:rsidRDefault="00E5746B" w:rsidP="007F724E">
      <w:pPr>
        <w:keepNext/>
        <w:jc w:val="center"/>
      </w:pPr>
      <w:r w:rsidRPr="00E5746B">
        <w:rPr>
          <w:rFonts w:ascii="Times New Roman" w:hAnsi="Times New Roman" w:cs="Times New Roman"/>
          <w:noProof/>
        </w:rPr>
        <w:drawing>
          <wp:inline distT="0" distB="0" distL="0" distR="0" wp14:anchorId="6A280A74" wp14:editId="21085BBE">
            <wp:extent cx="3734321" cy="7249537"/>
            <wp:effectExtent l="0" t="0" r="0" b="8890"/>
            <wp:docPr id="22374241" name="Picture 1" descr="A screenshot of a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4241" name="Picture 1" descr="A screenshot of a game"/>
                    <pic:cNvPicPr/>
                  </pic:nvPicPr>
                  <pic:blipFill>
                    <a:blip r:embed="rId7"/>
                    <a:stretch>
                      <a:fillRect/>
                    </a:stretch>
                  </pic:blipFill>
                  <pic:spPr>
                    <a:xfrm>
                      <a:off x="0" y="0"/>
                      <a:ext cx="3734321" cy="7249537"/>
                    </a:xfrm>
                    <a:prstGeom prst="rect">
                      <a:avLst/>
                    </a:prstGeom>
                  </pic:spPr>
                </pic:pic>
              </a:graphicData>
            </a:graphic>
          </wp:inline>
        </w:drawing>
      </w:r>
    </w:p>
    <w:p w14:paraId="0A7BAFA0" w14:textId="5FB9484B" w:rsidR="00E5746B" w:rsidRDefault="007F724E" w:rsidP="007F724E">
      <w:pPr>
        <w:pStyle w:val="Caption"/>
        <w:jc w:val="center"/>
      </w:pPr>
      <w:bookmarkStart w:id="2" w:name="_Toc213597855"/>
      <w:r>
        <w:t xml:space="preserve">Figure </w:t>
      </w:r>
      <w:fldSimple w:instr=" SEQ Figure \* ARABIC ">
        <w:r w:rsidR="00163BA7">
          <w:rPr>
            <w:noProof/>
          </w:rPr>
          <w:t>1</w:t>
        </w:r>
      </w:fldSimple>
      <w:r>
        <w:t xml:space="preserve"> </w:t>
      </w:r>
      <w:r w:rsidRPr="009C5FB9">
        <w:t>Home screen</w:t>
      </w:r>
      <w:bookmarkEnd w:id="2"/>
    </w:p>
    <w:p w14:paraId="322889F7" w14:textId="77777777" w:rsidR="00097CB1" w:rsidRDefault="00862A34" w:rsidP="00097CB1">
      <w:pPr>
        <w:keepNext/>
        <w:jc w:val="center"/>
      </w:pPr>
      <w:r w:rsidRPr="00862A34">
        <w:rPr>
          <w:noProof/>
        </w:rPr>
        <w:drawing>
          <wp:inline distT="0" distB="0" distL="0" distR="0" wp14:anchorId="2DD63D0F" wp14:editId="54BA6E65">
            <wp:extent cx="3781953" cy="7306695"/>
            <wp:effectExtent l="0" t="0" r="9525" b="8890"/>
            <wp:docPr id="97679545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795454" name="Picture 1" descr="A screenshot of a phone&#10;&#10;AI-generated content may be incorrect."/>
                    <pic:cNvPicPr/>
                  </pic:nvPicPr>
                  <pic:blipFill>
                    <a:blip r:embed="rId8"/>
                    <a:stretch>
                      <a:fillRect/>
                    </a:stretch>
                  </pic:blipFill>
                  <pic:spPr>
                    <a:xfrm>
                      <a:off x="0" y="0"/>
                      <a:ext cx="3781953" cy="7306695"/>
                    </a:xfrm>
                    <a:prstGeom prst="rect">
                      <a:avLst/>
                    </a:prstGeom>
                  </pic:spPr>
                </pic:pic>
              </a:graphicData>
            </a:graphic>
          </wp:inline>
        </w:drawing>
      </w:r>
    </w:p>
    <w:p w14:paraId="63D07A9C" w14:textId="21E5222A" w:rsidR="00793F61" w:rsidRDefault="00097CB1" w:rsidP="00097CB1">
      <w:pPr>
        <w:pStyle w:val="Caption"/>
        <w:jc w:val="center"/>
      </w:pPr>
      <w:bookmarkStart w:id="3" w:name="_Toc213597856"/>
      <w:r>
        <w:t xml:space="preserve">Figure </w:t>
      </w:r>
      <w:fldSimple w:instr=" SEQ Figure \* ARABIC ">
        <w:r w:rsidR="00163BA7">
          <w:rPr>
            <w:noProof/>
          </w:rPr>
          <w:t>2</w:t>
        </w:r>
      </w:fldSimple>
      <w:r>
        <w:t xml:space="preserve"> </w:t>
      </w:r>
      <w:r w:rsidRPr="00A910BD">
        <w:t>Character selection</w:t>
      </w:r>
      <w:bookmarkEnd w:id="3"/>
    </w:p>
    <w:p w14:paraId="6E6A892B" w14:textId="77777777" w:rsidR="00E6233C" w:rsidRDefault="00C54016" w:rsidP="00E6233C">
      <w:pPr>
        <w:keepNext/>
        <w:jc w:val="center"/>
      </w:pPr>
      <w:r w:rsidRPr="00C54016">
        <w:rPr>
          <w:noProof/>
        </w:rPr>
        <w:drawing>
          <wp:inline distT="0" distB="0" distL="0" distR="0" wp14:anchorId="1E471F03" wp14:editId="4D89775A">
            <wp:extent cx="3743847" cy="7278116"/>
            <wp:effectExtent l="0" t="0" r="9525" b="0"/>
            <wp:docPr id="4948595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5950" name="Picture 1" descr="A screenshot of a phone&#10;&#10;AI-generated content may be incorrect."/>
                    <pic:cNvPicPr/>
                  </pic:nvPicPr>
                  <pic:blipFill>
                    <a:blip r:embed="rId9"/>
                    <a:stretch>
                      <a:fillRect/>
                    </a:stretch>
                  </pic:blipFill>
                  <pic:spPr>
                    <a:xfrm>
                      <a:off x="0" y="0"/>
                      <a:ext cx="3743847" cy="7278116"/>
                    </a:xfrm>
                    <a:prstGeom prst="rect">
                      <a:avLst/>
                    </a:prstGeom>
                  </pic:spPr>
                </pic:pic>
              </a:graphicData>
            </a:graphic>
          </wp:inline>
        </w:drawing>
      </w:r>
    </w:p>
    <w:p w14:paraId="0F30D31B" w14:textId="19DDADE0" w:rsidR="00097CB1" w:rsidRDefault="00E6233C" w:rsidP="00E6233C">
      <w:pPr>
        <w:pStyle w:val="Caption"/>
        <w:jc w:val="center"/>
      </w:pPr>
      <w:bookmarkStart w:id="4" w:name="_Toc213597857"/>
      <w:r>
        <w:t xml:space="preserve">Figure </w:t>
      </w:r>
      <w:fldSimple w:instr=" SEQ Figure \* ARABIC ">
        <w:r w:rsidR="00163BA7">
          <w:rPr>
            <w:noProof/>
          </w:rPr>
          <w:t>3</w:t>
        </w:r>
      </w:fldSimple>
      <w:r>
        <w:t xml:space="preserve"> </w:t>
      </w:r>
      <w:r w:rsidRPr="00D50508">
        <w:t>Campus map with cartoon room tiles</w:t>
      </w:r>
      <w:bookmarkEnd w:id="4"/>
    </w:p>
    <w:p w14:paraId="6ECC88CB" w14:textId="77777777" w:rsidR="004317CB" w:rsidRDefault="00EF0472" w:rsidP="004317CB">
      <w:pPr>
        <w:keepNext/>
        <w:jc w:val="center"/>
      </w:pPr>
      <w:r w:rsidRPr="00EF0472">
        <w:rPr>
          <w:noProof/>
        </w:rPr>
        <w:drawing>
          <wp:inline distT="0" distB="0" distL="0" distR="0" wp14:anchorId="3200163C" wp14:editId="6B8D088D">
            <wp:extent cx="3791479" cy="7230484"/>
            <wp:effectExtent l="0" t="0" r="0" b="8890"/>
            <wp:docPr id="2130404565" name="Picture 1" descr="A screenshot of a quiz&#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404565" name="Picture 1" descr="A screenshot of a quiz&#10;&#10;AI-generated content may be incorrect."/>
                    <pic:cNvPicPr/>
                  </pic:nvPicPr>
                  <pic:blipFill>
                    <a:blip r:embed="rId10"/>
                    <a:stretch>
                      <a:fillRect/>
                    </a:stretch>
                  </pic:blipFill>
                  <pic:spPr>
                    <a:xfrm>
                      <a:off x="0" y="0"/>
                      <a:ext cx="3791479" cy="7230484"/>
                    </a:xfrm>
                    <a:prstGeom prst="rect">
                      <a:avLst/>
                    </a:prstGeom>
                  </pic:spPr>
                </pic:pic>
              </a:graphicData>
            </a:graphic>
          </wp:inline>
        </w:drawing>
      </w:r>
    </w:p>
    <w:p w14:paraId="66F54B68" w14:textId="7687F118" w:rsidR="00E6233C" w:rsidRDefault="004317CB" w:rsidP="004317CB">
      <w:pPr>
        <w:pStyle w:val="Caption"/>
        <w:jc w:val="center"/>
      </w:pPr>
      <w:bookmarkStart w:id="5" w:name="_Toc213597858"/>
      <w:r>
        <w:t xml:space="preserve">Figure </w:t>
      </w:r>
      <w:fldSimple w:instr=" SEQ Figure \* ARABIC ">
        <w:r w:rsidR="00163BA7">
          <w:rPr>
            <w:noProof/>
          </w:rPr>
          <w:t>4</w:t>
        </w:r>
      </w:fldSimple>
      <w:r>
        <w:t xml:space="preserve"> </w:t>
      </w:r>
      <w:r w:rsidRPr="00E12B94">
        <w:t>Clue screen with progress bar and actions</w:t>
      </w:r>
      <w:bookmarkEnd w:id="5"/>
    </w:p>
    <w:p w14:paraId="685A83CA" w14:textId="77777777" w:rsidR="00FA25A0" w:rsidRDefault="00603A75" w:rsidP="00FA25A0">
      <w:pPr>
        <w:keepNext/>
        <w:jc w:val="center"/>
      </w:pPr>
      <w:r w:rsidRPr="00603A75">
        <w:rPr>
          <w:noProof/>
        </w:rPr>
        <w:drawing>
          <wp:inline distT="0" distB="0" distL="0" distR="0" wp14:anchorId="6D91CE31" wp14:editId="50DE9E7A">
            <wp:extent cx="3791479" cy="7220958"/>
            <wp:effectExtent l="0" t="0" r="0" b="0"/>
            <wp:docPr id="1332621152"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21152" name="Picture 1" descr="A screenshot of a game&#10;&#10;AI-generated content may be incorrect."/>
                    <pic:cNvPicPr/>
                  </pic:nvPicPr>
                  <pic:blipFill>
                    <a:blip r:embed="rId11"/>
                    <a:stretch>
                      <a:fillRect/>
                    </a:stretch>
                  </pic:blipFill>
                  <pic:spPr>
                    <a:xfrm>
                      <a:off x="0" y="0"/>
                      <a:ext cx="3791479" cy="7220958"/>
                    </a:xfrm>
                    <a:prstGeom prst="rect">
                      <a:avLst/>
                    </a:prstGeom>
                  </pic:spPr>
                </pic:pic>
              </a:graphicData>
            </a:graphic>
          </wp:inline>
        </w:drawing>
      </w:r>
    </w:p>
    <w:p w14:paraId="14E4B03A" w14:textId="21A620D8" w:rsidR="004317CB" w:rsidRDefault="00FA25A0" w:rsidP="00FA25A0">
      <w:pPr>
        <w:pStyle w:val="Caption"/>
        <w:jc w:val="center"/>
      </w:pPr>
      <w:bookmarkStart w:id="6" w:name="_Toc213597859"/>
      <w:r>
        <w:t xml:space="preserve">Figure </w:t>
      </w:r>
      <w:fldSimple w:instr=" SEQ Figure \* ARABIC ">
        <w:r w:rsidR="00163BA7">
          <w:rPr>
            <w:noProof/>
          </w:rPr>
          <w:t>5</w:t>
        </w:r>
      </w:fldSimple>
      <w:r>
        <w:t xml:space="preserve"> </w:t>
      </w:r>
      <w:r w:rsidRPr="006620F8">
        <w:t>Results screen with rewards and replay</w:t>
      </w:r>
      <w:bookmarkEnd w:id="6"/>
    </w:p>
    <w:p w14:paraId="0CC813FA" w14:textId="77777777" w:rsidR="00FA25A0" w:rsidRPr="00FA25A0" w:rsidRDefault="00FA25A0" w:rsidP="00FA25A0"/>
    <w:p w14:paraId="64F663F9" w14:textId="77777777" w:rsidR="00E6233C" w:rsidRDefault="00E6233C" w:rsidP="00E6233C"/>
    <w:p w14:paraId="7DBB315B" w14:textId="77777777" w:rsidR="00E6233C" w:rsidRDefault="00E6233C" w:rsidP="00E6233C"/>
    <w:p w14:paraId="627887F2" w14:textId="77777777" w:rsidR="00E6233C" w:rsidRDefault="00E6233C" w:rsidP="00E6233C"/>
    <w:p w14:paraId="4FD2354A" w14:textId="77777777" w:rsidR="00E6233C" w:rsidRPr="00E6233C" w:rsidRDefault="00E6233C" w:rsidP="00E6233C"/>
    <w:p w14:paraId="07830998" w14:textId="4810E675" w:rsidR="00C53976" w:rsidRDefault="00200C09" w:rsidP="00200C09">
      <w:pPr>
        <w:pStyle w:val="Heading2"/>
        <w:numPr>
          <w:ilvl w:val="1"/>
          <w:numId w:val="1"/>
        </w:numPr>
      </w:pPr>
      <w:bookmarkStart w:id="7" w:name="_Toc213700365"/>
      <w:r>
        <w:t xml:space="preserve">Colour and </w:t>
      </w:r>
      <w:r w:rsidR="00C53976">
        <w:t>Style</w:t>
      </w:r>
      <w:r>
        <w:t xml:space="preserve"> Choices</w:t>
      </w:r>
      <w:bookmarkEnd w:id="7"/>
    </w:p>
    <w:p w14:paraId="1EDC6780" w14:textId="1F78D839" w:rsidR="00C53976" w:rsidRDefault="00476F18" w:rsidP="00476F18">
      <w:pPr>
        <w:rPr>
          <w:rFonts w:ascii="Times New Roman" w:hAnsi="Times New Roman" w:cs="Times New Roman"/>
        </w:rPr>
      </w:pPr>
      <w:r w:rsidRPr="00476F18">
        <w:rPr>
          <w:rFonts w:ascii="Times New Roman" w:hAnsi="Times New Roman" w:cs="Times New Roman"/>
        </w:rPr>
        <w:t>The colour palette is based on the UWTSD brand colours — navy blue, gold, and white — supported by light grey backgrounds and soft shadows. These colours create a clear visual hierarchy without overwhelming the user. Navy was chosen for buttons and headers because it offers strong contrast, while gold highlights draw attention to important actions like Start Game or Continue. White backgrounds keep the layout clean, reflecting a professional</w:t>
      </w:r>
      <w:r w:rsidR="006C7904">
        <w:rPr>
          <w:rFonts w:ascii="Times New Roman" w:hAnsi="Times New Roman" w:cs="Times New Roman"/>
        </w:rPr>
        <w:t xml:space="preserve"> </w:t>
      </w:r>
      <w:r w:rsidRPr="00476F18">
        <w:rPr>
          <w:rFonts w:ascii="Times New Roman" w:hAnsi="Times New Roman" w:cs="Times New Roman"/>
        </w:rPr>
        <w:t>university theme. All colour choices were checked for contrast against WCAG 2.1 guidelines to ensure readability for visually impaired users like Matt</w:t>
      </w:r>
      <w:r w:rsidR="00DF04BE">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"/>
          <w:id w:val="-1074584344"/>
          <w:placeholder>
            <w:docPart w:val="DefaultPlaceholder_-1854013440"/>
          </w:placeholder>
        </w:sdtPr>
        <w:sdtContent>
          <w:r w:rsidR="00FB7824" w:rsidRPr="00FB7824">
            <w:rPr>
              <w:rFonts w:ascii="Times New Roman" w:hAnsi="Times New Roman" w:cs="Times New Roman"/>
              <w:color w:val="000000"/>
            </w:rPr>
            <w:t>[3]</w:t>
          </w:r>
        </w:sdtContent>
      </w:sdt>
      <w:r w:rsidRPr="00476F18">
        <w:rPr>
          <w:rFonts w:ascii="Times New Roman" w:hAnsi="Times New Roman" w:cs="Times New Roman"/>
        </w:rPr>
        <w:t>.</w:t>
      </w:r>
      <w:r w:rsidR="006C7904">
        <w:rPr>
          <w:rFonts w:ascii="Times New Roman" w:hAnsi="Times New Roman" w:cs="Times New Roman"/>
        </w:rPr>
        <w:t xml:space="preserve"> </w:t>
      </w:r>
      <w:r w:rsidRPr="00476F18">
        <w:rPr>
          <w:rFonts w:ascii="Times New Roman" w:hAnsi="Times New Roman" w:cs="Times New Roman"/>
        </w:rPr>
        <w:t>Typography also plays an important role in readability</w:t>
      </w:r>
      <w:sdt>
        <w:sdtPr>
          <w:rPr>
            <w:rFonts w:ascii="Times New Roman" w:hAnsi="Times New Roman" w:cs="Times New Roman"/>
            <w:color w:val="000000"/>
          </w:rPr>
          <w:tag w:val="MENDELEY_CITATION_v3_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"/>
          <w:id w:val="1742905745"/>
          <w:placeholder>
            <w:docPart w:val="DefaultPlaceholder_-1854013440"/>
          </w:placeholder>
        </w:sdtPr>
        <w:sdtContent>
          <w:r w:rsidR="00FB7824" w:rsidRPr="00FB7824">
            <w:rPr>
              <w:rFonts w:ascii="Times New Roman" w:hAnsi="Times New Roman" w:cs="Times New Roman"/>
              <w:color w:val="000000"/>
            </w:rPr>
            <w:t>[4]</w:t>
          </w:r>
        </w:sdtContent>
      </w:sdt>
      <w:r w:rsidRPr="00476F18">
        <w:rPr>
          <w:rFonts w:ascii="Times New Roman" w:hAnsi="Times New Roman" w:cs="Times New Roman"/>
        </w:rPr>
        <w:t>. A sans-serif font (Open Sans) was used throughout the interface because it is easy to read on mobile screens. Larger text sizes were used for buttons and titles, following feedback from Natalia and Oli in Part 1, who preferred clear, simple layouts.</w:t>
      </w:r>
    </w:p>
    <w:p w14:paraId="1E9DBC3B" w14:textId="788716B1" w:rsidR="00BF48D5" w:rsidRDefault="00BF48D5" w:rsidP="00AA6B70">
      <w:pPr>
        <w:pStyle w:val="Heading2"/>
        <w:numPr>
          <w:ilvl w:val="1"/>
          <w:numId w:val="1"/>
        </w:numPr>
      </w:pPr>
      <w:bookmarkStart w:id="8" w:name="_Toc213700366"/>
      <w:r w:rsidRPr="00BF48D5">
        <w:t>Main Screen Designs and Changes</w:t>
      </w:r>
      <w:bookmarkEnd w:id="8"/>
    </w:p>
    <w:p w14:paraId="71873903" w14:textId="300714AC" w:rsidR="00333E0B" w:rsidRDefault="00333E0B" w:rsidP="00333E0B">
      <w:pPr>
        <w:pStyle w:val="NormalWeb"/>
        <w:spacing w:line="360" w:lineRule="auto"/>
      </w:pPr>
      <w:r>
        <w:rPr>
          <w:rStyle w:val="Strong"/>
          <w:rFonts w:eastAsiaTheme="majorEastAsia"/>
        </w:rPr>
        <w:t>Home Screen</w:t>
      </w:r>
      <w:r>
        <w:br/>
        <w:t xml:space="preserve">The Home Screen now includes a background graphic of the UWTSD campus in light grey tones with the logo centred at the top. The </w:t>
      </w:r>
      <w:r>
        <w:rPr>
          <w:rStyle w:val="Emphasis"/>
          <w:rFonts w:eastAsiaTheme="majorEastAsia"/>
        </w:rPr>
        <w:t>Start Game</w:t>
      </w:r>
      <w:r>
        <w:t xml:space="preserve">, </w:t>
      </w:r>
      <w:r>
        <w:rPr>
          <w:rStyle w:val="Emphasis"/>
          <w:rFonts w:eastAsiaTheme="majorEastAsia"/>
        </w:rPr>
        <w:t>Multiplayer</w:t>
      </w:r>
      <w:r>
        <w:t xml:space="preserve">, and </w:t>
      </w:r>
      <w:r>
        <w:rPr>
          <w:rStyle w:val="Emphasis"/>
          <w:rFonts w:eastAsiaTheme="majorEastAsia"/>
        </w:rPr>
        <w:t>Settings</w:t>
      </w:r>
      <w:r>
        <w:t xml:space="preserve"> buttons are navy with gold text to create strong contrast. The layout remains simple, consistent with the usability principle of minimalism</w:t>
      </w:r>
      <w:r w:rsidR="002A440C">
        <w:t xml:space="preserve"> </w:t>
      </w:r>
      <w:sdt>
        <w:sdtPr>
          <w:rPr>
            <w:color w:val="000000"/>
          </w:rPr>
          <w:tag w:val="MENDELEY_CITATION_v3_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"/>
          <w:id w:val="1546407652"/>
          <w:placeholder>
            <w:docPart w:val="DefaultPlaceholder_-1854013440"/>
          </w:placeholder>
        </w:sdtPr>
        <w:sdtContent>
          <w:r w:rsidR="00FB7824" w:rsidRPr="00FB7824">
            <w:rPr>
              <w:color w:val="000000"/>
            </w:rPr>
            <w:t>[5]</w:t>
          </w:r>
        </w:sdtContent>
      </w:sdt>
      <w:r>
        <w:t>.</w:t>
      </w:r>
    </w:p>
    <w:p w14:paraId="6BA31ACD" w14:textId="77777777" w:rsidR="00333E0B" w:rsidRDefault="00333E0B" w:rsidP="00FD4AA6">
      <w:pPr>
        <w:pStyle w:val="NormalWeb"/>
        <w:spacing w:line="360" w:lineRule="auto"/>
      </w:pPr>
      <w:r>
        <w:rPr>
          <w:rStyle w:val="Strong"/>
          <w:rFonts w:eastAsiaTheme="majorEastAsia"/>
        </w:rPr>
        <w:t>Character Selection Screen</w:t>
      </w:r>
      <w:r>
        <w:br/>
        <w:t xml:space="preserve">The characters are shown as illustrated avatars with subtle shading to help players quickly recognise their choice. The new design includes short text bios underneath each avatar. The </w:t>
      </w:r>
      <w:r>
        <w:rPr>
          <w:rStyle w:val="Emphasis"/>
          <w:rFonts w:eastAsiaTheme="majorEastAsia"/>
        </w:rPr>
        <w:t>Continue</w:t>
      </w:r>
      <w:r>
        <w:t xml:space="preserve"> button was enlarged and recoloured gold for visibility. This change was made following feedback from Toqeer, who wanted faster access and clearer navigation prompts.</w:t>
      </w:r>
    </w:p>
    <w:p w14:paraId="6B482E45" w14:textId="77777777" w:rsidR="00333E0B" w:rsidRDefault="00333E0B" w:rsidP="00FD4AA6">
      <w:pPr>
        <w:pStyle w:val="NormalWeb"/>
        <w:spacing w:line="360" w:lineRule="auto"/>
      </w:pPr>
      <w:r>
        <w:rPr>
          <w:rStyle w:val="Strong"/>
          <w:rFonts w:eastAsiaTheme="majorEastAsia"/>
        </w:rPr>
        <w:t>Campus Map Screen</w:t>
      </w:r>
      <w:r>
        <w:br/>
        <w:t>The map now uses brighter visual markers to identify buildings such as the Library, Canteen, and Hall. Each building changes colour slightly when tapped, providing instant feedback that the player has made a valid selection. This small animation was added to make the interface feel more interactive while maintaining usability consistency.</w:t>
      </w:r>
    </w:p>
    <w:p w14:paraId="4B23FA63" w14:textId="77777777" w:rsidR="00333E0B" w:rsidRDefault="00333E0B" w:rsidP="00FD4AA6">
      <w:pPr>
        <w:pStyle w:val="NormalWeb"/>
        <w:spacing w:line="360" w:lineRule="auto"/>
      </w:pPr>
      <w:r>
        <w:rPr>
          <w:rStyle w:val="Strong"/>
          <w:rFonts w:eastAsiaTheme="majorEastAsia"/>
        </w:rPr>
        <w:t>Clue Screen</w:t>
      </w:r>
      <w:r>
        <w:br/>
        <w:t xml:space="preserve">Icons for </w:t>
      </w:r>
      <w:r>
        <w:rPr>
          <w:rStyle w:val="Emphasis"/>
          <w:rFonts w:eastAsiaTheme="majorEastAsia"/>
        </w:rPr>
        <w:t>View Clues</w:t>
      </w:r>
      <w:r>
        <w:t xml:space="preserve">, </w:t>
      </w:r>
      <w:r>
        <w:rPr>
          <w:rStyle w:val="Emphasis"/>
          <w:rFonts w:eastAsiaTheme="majorEastAsia"/>
        </w:rPr>
        <w:t>Add Note</w:t>
      </w:r>
      <w:r>
        <w:t xml:space="preserve">, and </w:t>
      </w:r>
      <w:r>
        <w:rPr>
          <w:rStyle w:val="Emphasis"/>
          <w:rFonts w:eastAsiaTheme="majorEastAsia"/>
        </w:rPr>
        <w:t>End Turn</w:t>
      </w:r>
      <w:r>
        <w:t xml:space="preserve"> have been introduced, helping users recognise functions instantly without needing to read all text labels. The background is a soft off-white, keeping the area uncluttered and easy to scan. Based on user feedback, this screen also includes a progress bar showing how many clues have been found.</w:t>
      </w:r>
    </w:p>
    <w:p w14:paraId="3E498267" w14:textId="77777777" w:rsidR="00333E0B" w:rsidRDefault="00333E0B" w:rsidP="00FD4AA6">
      <w:pPr>
        <w:pStyle w:val="NormalWeb"/>
        <w:spacing w:line="360" w:lineRule="auto"/>
      </w:pPr>
      <w:r>
        <w:rPr>
          <w:rStyle w:val="Strong"/>
          <w:rFonts w:eastAsiaTheme="majorEastAsia"/>
        </w:rPr>
        <w:t>Results Screen</w:t>
      </w:r>
      <w:r>
        <w:br/>
        <w:t xml:space="preserve">The Results Screen now uses brighter colours to celebrate success. The winner’s name appears in large text with confetti-style icons to make the outcome more rewarding. A </w:t>
      </w:r>
      <w:r>
        <w:rPr>
          <w:rStyle w:val="Emphasis"/>
          <w:rFonts w:eastAsiaTheme="majorEastAsia"/>
        </w:rPr>
        <w:t>Play Again</w:t>
      </w:r>
      <w:r>
        <w:t xml:space="preserve"> button in gold encourages repeat play.</w:t>
      </w:r>
    </w:p>
    <w:p w14:paraId="11A57F5F" w14:textId="1C029211" w:rsidR="00EB3E5E" w:rsidRDefault="00EB3E5E" w:rsidP="00EB3E5E">
      <w:pPr>
        <w:pStyle w:val="Heading3"/>
        <w:numPr>
          <w:ilvl w:val="1"/>
          <w:numId w:val="1"/>
        </w:numPr>
      </w:pPr>
      <w:bookmarkStart w:id="9" w:name="_Toc213700367"/>
      <w:r w:rsidRPr="00EB3E5E">
        <w:t>Summary</w:t>
      </w:r>
      <w:bookmarkEnd w:id="9"/>
    </w:p>
    <w:p w14:paraId="72D2CCAA" w14:textId="16D11A82" w:rsidR="00EB3E5E" w:rsidRDefault="00FF6F71" w:rsidP="002B77CB">
      <w:pPr>
        <w:ind w:left="360"/>
        <w:rPr>
          <w:rFonts w:ascii="Times New Roman" w:hAnsi="Times New Roman" w:cs="Times New Roman"/>
        </w:rPr>
      </w:pPr>
      <w:r w:rsidRPr="00FF6F71">
        <w:rPr>
          <w:rFonts w:ascii="Times New Roman" w:hAnsi="Times New Roman" w:cs="Times New Roman"/>
        </w:rPr>
        <w:t>Overall, the new full-colour designs enhance the clarity and enjoyment of the app without compromising usability. The design changes directly respond to feedback from Part 1 — specifically improving text visibility, navigation clarity, and progress indication. The next section describes how these updated designs were tested with users and what feedback was collected.</w:t>
      </w:r>
    </w:p>
    <w:p w14:paraId="3792541B" w14:textId="554F3A59" w:rsidR="000A56D5" w:rsidRDefault="00313FF8" w:rsidP="000A56D5">
      <w:pPr>
        <w:pStyle w:val="Heading1"/>
        <w:numPr>
          <w:ilvl w:val="0"/>
          <w:numId w:val="1"/>
        </w:numPr>
      </w:pPr>
      <w:bookmarkStart w:id="10" w:name="_Toc213700368"/>
      <w:r w:rsidRPr="00313FF8">
        <w:t>Feedback on Final Storyboards</w:t>
      </w:r>
      <w:bookmarkEnd w:id="10"/>
    </w:p>
    <w:p w14:paraId="5074A9A3" w14:textId="4BB9A296" w:rsidR="0061179B" w:rsidRPr="0061179B" w:rsidRDefault="0061179B" w:rsidP="0061179B">
      <w:pPr>
        <w:rPr>
          <w:rFonts w:ascii="Times New Roman" w:hAnsi="Times New Roman" w:cs="Times New Roman"/>
        </w:rPr>
      </w:pPr>
      <w:r w:rsidRPr="0061179B">
        <w:rPr>
          <w:rFonts w:ascii="Times New Roman" w:hAnsi="Times New Roman" w:cs="Times New Roman"/>
        </w:rPr>
        <w:t>To evaluate the final full-colour storyboard designs, feedback was collected from four participants representing the same personas created in the first assignment. Each participant received a short online survey created with Google Forms</w:t>
      </w:r>
      <w:r w:rsidR="00500D00">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"/>
          <w:id w:val="780921361"/>
          <w:placeholder>
            <w:docPart w:val="DefaultPlaceholder_-1854013440"/>
          </w:placeholder>
        </w:sdtPr>
        <w:sdtContent>
          <w:r w:rsidR="00FB7824" w:rsidRPr="00FB7824">
            <w:rPr>
              <w:rFonts w:ascii="Times New Roman" w:hAnsi="Times New Roman" w:cs="Times New Roman"/>
              <w:color w:val="000000"/>
            </w:rPr>
            <w:t>[6]</w:t>
          </w:r>
        </w:sdtContent>
      </w:sdt>
      <w:r w:rsidRPr="0061179B">
        <w:rPr>
          <w:rFonts w:ascii="Times New Roman" w:hAnsi="Times New Roman" w:cs="Times New Roman"/>
        </w:rPr>
        <w:t>, which included visual previews of the five main screens (Home, Character, Map, Clue, and Results) along with open-ended questions about usability, colour choices, and overall appeal. Follow-up conversations were also held in person to gather additional qualitative impressions.</w:t>
      </w:r>
      <w:r>
        <w:rPr>
          <w:rFonts w:ascii="Times New Roman" w:hAnsi="Times New Roman" w:cs="Times New Roman"/>
        </w:rPr>
        <w:t xml:space="preserve"> </w:t>
      </w:r>
      <w:r w:rsidRPr="0061179B">
        <w:rPr>
          <w:rFonts w:ascii="Times New Roman" w:hAnsi="Times New Roman" w:cs="Times New Roman"/>
        </w:rPr>
        <w:t>The participant group mirrored the intended user base: Oli, a student familiar with mobile games; Natalia, a mature learner with accessibility needs; Matt, a creative design student; and Toqeer, a busy professional with limited time for gameplay. This helped ensure that the feedback reflected a realistic range of perspectives across age, technical ability, and play style.</w:t>
      </w:r>
    </w:p>
    <w:p w14:paraId="544563AB" w14:textId="7A90FE7C" w:rsidR="00D360DE" w:rsidRDefault="0061179B" w:rsidP="0061179B">
      <w:pPr>
        <w:rPr>
          <w:rFonts w:ascii="Times New Roman" w:hAnsi="Times New Roman" w:cs="Times New Roman"/>
        </w:rPr>
      </w:pPr>
      <w:r w:rsidRPr="0061179B">
        <w:rPr>
          <w:rFonts w:ascii="Times New Roman" w:hAnsi="Times New Roman" w:cs="Times New Roman"/>
        </w:rPr>
        <w:t>Overall, feedback on the visual design was highly positive. Participants liked the bright, modern colour palette and cartoon-style illustrations, which were described as “fun but still professional.” The night-sky background on the home screen and the gold-accented buttons were praised for giving the interface a polished feel. The flow between screens was also seen as intuitive, and testers found the navigation hierarchy easy to follow.</w:t>
      </w:r>
      <w:r w:rsidR="00D360DE">
        <w:rPr>
          <w:rFonts w:ascii="Times New Roman" w:hAnsi="Times New Roman" w:cs="Times New Roman"/>
        </w:rPr>
        <w:t xml:space="preserve"> </w:t>
      </w:r>
      <w:r w:rsidRPr="0061179B">
        <w:rPr>
          <w:rFonts w:ascii="Times New Roman" w:hAnsi="Times New Roman" w:cs="Times New Roman"/>
        </w:rPr>
        <w:t>Negative comments mainly focused on small readability issues. Two participants suggested making the background of the home screen lighter to improve text contrast, while another mentioned that the room icons on the campus map could be slightly larger. These issues were addressed by brightening the gradient background and adding glow effects to key text areas.</w:t>
      </w:r>
      <w:r w:rsidR="00D360DE">
        <w:rPr>
          <w:rFonts w:ascii="Times New Roman" w:hAnsi="Times New Roman" w:cs="Times New Roman"/>
        </w:rPr>
        <w:t xml:space="preserve"> </w:t>
      </w:r>
    </w:p>
    <w:p w14:paraId="311A40B4" w14:textId="3E86CBCE" w:rsidR="00313FF8" w:rsidRDefault="0061179B" w:rsidP="0061179B">
      <w:pPr>
        <w:rPr>
          <w:rFonts w:ascii="Times New Roman" w:hAnsi="Times New Roman" w:cs="Times New Roman"/>
        </w:rPr>
      </w:pPr>
      <w:r w:rsidRPr="0061179B">
        <w:rPr>
          <w:rFonts w:ascii="Times New Roman" w:hAnsi="Times New Roman" w:cs="Times New Roman"/>
        </w:rPr>
        <w:t>Future improvements will include adding short animations between screens, sound effects for interaction feedback, and an optional accessibility mode with larger text and higher contrast.</w:t>
      </w:r>
    </w:p>
    <w:p w14:paraId="4847DF4B" w14:textId="73F0A60D" w:rsidR="002F702D" w:rsidRDefault="002F702D" w:rsidP="002F702D">
      <w:pPr>
        <w:pStyle w:val="Heading1"/>
        <w:numPr>
          <w:ilvl w:val="0"/>
          <w:numId w:val="1"/>
        </w:numPr>
      </w:pPr>
      <w:bookmarkStart w:id="11" w:name="_Toc213700369"/>
      <w:r w:rsidRPr="002F702D">
        <w:t>Data Collection and Future Improvements</w:t>
      </w:r>
      <w:bookmarkEnd w:id="11"/>
    </w:p>
    <w:p w14:paraId="3324A031" w14:textId="6E1A1606" w:rsidR="002F702D" w:rsidRDefault="001366F9" w:rsidP="001366F9">
      <w:pPr>
        <w:rPr>
          <w:rFonts w:ascii="Times New Roman" w:hAnsi="Times New Roman" w:cs="Times New Roman"/>
        </w:rPr>
      </w:pPr>
      <w:r w:rsidRPr="001366F9">
        <w:rPr>
          <w:rFonts w:ascii="Times New Roman" w:hAnsi="Times New Roman" w:cs="Times New Roman"/>
        </w:rPr>
        <w:t>If a working version of UWTSD Cluedo were developed and released, several categories of data would be essential for evaluating usability and improving future updates. The most valuable information would come from automated in-app analytics. These would record actions such as time spent on each screen, average game duration, frequency of returning players, and the number of clues discovered per session. This data could be collected anonymously through simple event tracking, allowing the development team to understand which parts of the interface engage players most effectively.</w:t>
      </w:r>
      <w:r w:rsidR="008A37E1">
        <w:rPr>
          <w:rFonts w:ascii="Times New Roman" w:hAnsi="Times New Roman" w:cs="Times New Roman"/>
        </w:rPr>
        <w:t xml:space="preserve"> </w:t>
      </w:r>
      <w:r w:rsidRPr="001366F9">
        <w:rPr>
          <w:rFonts w:ascii="Times New Roman" w:hAnsi="Times New Roman" w:cs="Times New Roman"/>
        </w:rPr>
        <w:t>Emotional response data would require a more interactive approach. Short post-game feedback prompts or optional surveys could ask players to rate enjoyment, visual appeal, and perceived difficulty. Since emotional data is subjective, continuing direct user contact through focus groups and feedback forms would provide richer insights than automated logs alone.</w:t>
      </w:r>
      <w:r w:rsidR="008A37E1">
        <w:rPr>
          <w:rFonts w:ascii="Times New Roman" w:hAnsi="Times New Roman" w:cs="Times New Roman"/>
        </w:rPr>
        <w:t xml:space="preserve"> </w:t>
      </w:r>
      <w:r w:rsidRPr="001366F9">
        <w:rPr>
          <w:rFonts w:ascii="Times New Roman" w:hAnsi="Times New Roman" w:cs="Times New Roman"/>
        </w:rPr>
        <w:t>In terms of privacy, the game would follow standard GDPR compliance practices by anonymising all collected information and clearly informing users about what data is recorded</w:t>
      </w:r>
      <w:sdt>
        <w:sdtPr>
          <w:rPr>
            <w:rFonts w:ascii="Times New Roman" w:hAnsi="Times New Roman" w:cs="Times New Roman"/>
            <w:color w:val="000000"/>
          </w:rPr>
          <w:tag w:val="MENDELEY_CITATION_v3_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"/>
          <w:id w:val="790481101"/>
          <w:placeholder>
            <w:docPart w:val="DefaultPlaceholder_-1854013440"/>
          </w:placeholder>
        </w:sdtPr>
        <w:sdtContent>
          <w:r w:rsidR="00FB7824" w:rsidRPr="00FB7824">
            <w:rPr>
              <w:rFonts w:ascii="Times New Roman" w:hAnsi="Times New Roman" w:cs="Times New Roman"/>
              <w:color w:val="000000"/>
            </w:rPr>
            <w:t>[7]</w:t>
          </w:r>
        </w:sdtContent>
      </w:sdt>
      <w:r w:rsidRPr="001366F9">
        <w:rPr>
          <w:rFonts w:ascii="Times New Roman" w:hAnsi="Times New Roman" w:cs="Times New Roman"/>
        </w:rPr>
        <w:t>. No personal or location data would be required to play.</w:t>
      </w:r>
      <w:r w:rsidR="008A37E1">
        <w:rPr>
          <w:rFonts w:ascii="Times New Roman" w:hAnsi="Times New Roman" w:cs="Times New Roman"/>
        </w:rPr>
        <w:t xml:space="preserve"> </w:t>
      </w:r>
      <w:r w:rsidRPr="001366F9">
        <w:rPr>
          <w:rFonts w:ascii="Times New Roman" w:hAnsi="Times New Roman" w:cs="Times New Roman"/>
        </w:rPr>
        <w:t>The combination of quantitative metrics and qualitative feedback would guide the next version of the app. For example, if analytics showed players leaving the Clue screen early, that would indicate a design flaw requiring simplification. Similarly, if many users commented on wanting more variety in rooms or sound effects, those would become priorities for the next development cycle.</w:t>
      </w:r>
      <w:r w:rsidR="008A37E1">
        <w:rPr>
          <w:rFonts w:ascii="Times New Roman" w:hAnsi="Times New Roman" w:cs="Times New Roman"/>
        </w:rPr>
        <w:t xml:space="preserve"> </w:t>
      </w:r>
      <w:r w:rsidRPr="001366F9">
        <w:rPr>
          <w:rFonts w:ascii="Times New Roman" w:hAnsi="Times New Roman" w:cs="Times New Roman"/>
        </w:rPr>
        <w:t>Future expansions could also introduce multiplayer statistics, campus leaderboards, and customisation options for avatars, creating stronger player engagement and replay value.</w:t>
      </w:r>
    </w:p>
    <w:p w14:paraId="1215AB18" w14:textId="642FB917" w:rsidR="00984D2F" w:rsidRDefault="00EC7087" w:rsidP="00EC7087">
      <w:pPr>
        <w:pStyle w:val="Heading1"/>
        <w:numPr>
          <w:ilvl w:val="0"/>
          <w:numId w:val="1"/>
        </w:numPr>
      </w:pPr>
      <w:bookmarkStart w:id="12" w:name="_Toc213700370"/>
      <w:r w:rsidRPr="00EC7087">
        <w:t>Reflective Summary of the Design Process</w:t>
      </w:r>
      <w:bookmarkEnd w:id="12"/>
    </w:p>
    <w:p w14:paraId="50067A85" w14:textId="763454D5" w:rsidR="00CF390F" w:rsidRDefault="00463A5A" w:rsidP="00463A5A">
      <w:pPr>
        <w:rPr>
          <w:rFonts w:ascii="Times New Roman" w:hAnsi="Times New Roman" w:cs="Times New Roman"/>
        </w:rPr>
      </w:pPr>
      <w:r w:rsidRPr="00463A5A">
        <w:rPr>
          <w:rFonts w:ascii="Times New Roman" w:hAnsi="Times New Roman" w:cs="Times New Roman"/>
        </w:rPr>
        <w:t>Designing UWTSD Cluedo has highlighted how important it is to balance usability principles with creativity and user experience</w:t>
      </w:r>
      <w:r w:rsidR="002E78AF">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"/>
          <w:id w:val="2002157986"/>
          <w:placeholder>
            <w:docPart w:val="DefaultPlaceholder_-1854013440"/>
          </w:placeholder>
        </w:sdtPr>
        <w:sdtContent>
          <w:r w:rsidR="00FB7824" w:rsidRPr="00FB7824">
            <w:rPr>
              <w:rFonts w:ascii="Times New Roman" w:hAnsi="Times New Roman" w:cs="Times New Roman"/>
              <w:color w:val="000000"/>
            </w:rPr>
            <w:t>[8]</w:t>
          </w:r>
        </w:sdtContent>
      </w:sdt>
      <w:r w:rsidRPr="00463A5A">
        <w:rPr>
          <w:rFonts w:ascii="Times New Roman" w:hAnsi="Times New Roman" w:cs="Times New Roman"/>
        </w:rPr>
        <w:t>. The process began with initial research and persona creation in Assignment 1, which ensured that the early wireframes represented a realistic range of potential users rather than a single student type. Feedback from those early tests directly shaped the next stage of development, where the wireframes were turned into full-colour storyboards with improved navigation and visual clarity.</w:t>
      </w:r>
      <w:r w:rsidR="00E44765">
        <w:rPr>
          <w:rFonts w:ascii="Times New Roman" w:hAnsi="Times New Roman" w:cs="Times New Roman"/>
        </w:rPr>
        <w:t xml:space="preserve"> </w:t>
      </w:r>
      <w:r w:rsidRPr="00463A5A">
        <w:rPr>
          <w:rFonts w:ascii="Times New Roman" w:hAnsi="Times New Roman" w:cs="Times New Roman"/>
        </w:rPr>
        <w:t>One key learning point was that usability and aesthetics often compete for priority</w:t>
      </w:r>
      <w:r w:rsidR="009855A6">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"/>
          <w:id w:val="2120491894"/>
          <w:placeholder>
            <w:docPart w:val="DefaultPlaceholder_-1854013440"/>
          </w:placeholder>
        </w:sdtPr>
        <w:sdtContent>
          <w:r w:rsidR="00FB7824" w:rsidRPr="00FB7824">
            <w:rPr>
              <w:rFonts w:ascii="Times New Roman" w:hAnsi="Times New Roman" w:cs="Times New Roman"/>
              <w:color w:val="000000"/>
            </w:rPr>
            <w:t>[9]</w:t>
          </w:r>
        </w:sdtContent>
      </w:sdt>
      <w:r w:rsidRPr="00463A5A">
        <w:rPr>
          <w:rFonts w:ascii="Times New Roman" w:hAnsi="Times New Roman" w:cs="Times New Roman"/>
        </w:rPr>
        <w:t>. The original wireframes were functional but visually plain. In this second phase, colour and style became central to creating a sense of atmosphere while still keeping the interface simple enough to use quickly. Following recommendations from Nielsen’s usability heuristics, I focused on visibility of system status, consistency in button placement, and the use of clear labels instead of icons alone. Every screen now provides visual feedback to help users understand where they are in the game flow.</w:t>
      </w:r>
      <w:r w:rsidR="00E44765">
        <w:rPr>
          <w:rFonts w:ascii="Times New Roman" w:hAnsi="Times New Roman" w:cs="Times New Roman"/>
        </w:rPr>
        <w:t xml:space="preserve"> </w:t>
      </w:r>
      <w:r w:rsidRPr="00463A5A">
        <w:rPr>
          <w:rFonts w:ascii="Times New Roman" w:hAnsi="Times New Roman" w:cs="Times New Roman"/>
        </w:rPr>
        <w:t>Testing confirmed that the design changes improved both usability and engagement. However, it also showed that accessibility considerations must remain a priority, especially for players like Natalia who benefit from strong colour contrast and larger text options. This led to the inclusion of glow effects on headings and plans for an accessibility mode in future updates.</w:t>
      </w:r>
      <w:r w:rsidR="00E44765">
        <w:rPr>
          <w:rFonts w:ascii="Times New Roman" w:hAnsi="Times New Roman" w:cs="Times New Roman"/>
        </w:rPr>
        <w:t xml:space="preserve"> </w:t>
      </w:r>
      <w:r w:rsidRPr="00463A5A">
        <w:rPr>
          <w:rFonts w:ascii="Times New Roman" w:hAnsi="Times New Roman" w:cs="Times New Roman"/>
        </w:rPr>
        <w:t>Overall, the design process reinforced how valuable early testing and iteration can be. By combining user feedback, usability theory, and creative visual design, UWTSD Cluedo evolved from a static prototype into a dynamic, user-centred concept that balances fun gameplay with professional presentation. The approach used here could easily be applied to future university-based game projects or mobile learning tools that require both clarity and engagement.</w:t>
      </w:r>
    </w:p>
    <w:p w14:paraId="77E7F90F" w14:textId="390C4AF4" w:rsidR="00767AF5" w:rsidRDefault="005F4B0D" w:rsidP="005F4B0D">
      <w:pPr>
        <w:pStyle w:val="Heading1"/>
        <w:numPr>
          <w:ilvl w:val="0"/>
          <w:numId w:val="1"/>
        </w:numPr>
      </w:pPr>
      <w:bookmarkStart w:id="13" w:name="_Toc213700371"/>
      <w:r w:rsidRPr="005F4B0D">
        <w:t>References and Appendices</w:t>
      </w:r>
      <w:bookmarkEnd w:id="13"/>
    </w:p>
    <w:sdt>
      <w:sdtPr>
        <w:rPr>
          <w:rFonts w:ascii="Times New Roman" w:hAnsi="Times New Roman" w:cs="Times New Roman"/>
          <w:color w:val="000000"/>
        </w:rPr>
        <w:tag w:val="MENDELEY_BIBLIOGRAPHY"/>
        <w:id w:val="-1147671273"/>
        <w:placeholder>
          <w:docPart w:val="DefaultPlaceholder_-1854013440"/>
        </w:placeholder>
      </w:sdtPr>
      <w:sdtContent>
        <w:p w14:paraId="1F86B12F" w14:textId="77777777" w:rsidR="00105DE1" w:rsidRPr="00105DE1" w:rsidRDefault="00105DE1">
          <w:pPr>
            <w:autoSpaceDE w:val="0"/>
            <w:autoSpaceDN w:val="0"/>
            <w:ind w:hanging="640"/>
            <w:divId w:val="602491195"/>
            <w:rPr>
              <w:rFonts w:eastAsia="Times New Roman"/>
              <w:color w:val="000000"/>
              <w:kern w:val="0"/>
              <w14:ligatures w14:val="none"/>
            </w:rPr>
          </w:pPr>
          <w:r w:rsidRPr="00105DE1">
            <w:rPr>
              <w:rFonts w:eastAsia="Times New Roman"/>
              <w:color w:val="000000"/>
            </w:rPr>
            <w:t>[1]</w:t>
          </w:r>
          <w:r w:rsidRPr="00105DE1">
            <w:rPr>
              <w:rFonts w:eastAsia="Times New Roman"/>
              <w:color w:val="000000"/>
            </w:rPr>
            <w:tab/>
            <w:t>C.-S. Lee, Sue-Lyn, and L. Yeap, “Testing Anchors, User Experience and Usability Among 4 Game Elements in a Kindy Immersive Augmented Reality Game,” 2024, pp. 154–167. doi: 10.1007/978-3-031-65343-8_10.</w:t>
          </w:r>
        </w:p>
        <w:p w14:paraId="0D4816A5" w14:textId="77777777" w:rsidR="00105DE1" w:rsidRPr="00105DE1" w:rsidRDefault="00105DE1">
          <w:pPr>
            <w:autoSpaceDE w:val="0"/>
            <w:autoSpaceDN w:val="0"/>
            <w:ind w:hanging="640"/>
            <w:divId w:val="55248080"/>
            <w:rPr>
              <w:rFonts w:eastAsia="Times New Roman"/>
              <w:color w:val="000000"/>
            </w:rPr>
          </w:pPr>
          <w:r w:rsidRPr="00105DE1">
            <w:rPr>
              <w:rFonts w:eastAsia="Times New Roman"/>
              <w:color w:val="000000"/>
            </w:rPr>
            <w:t>[2]</w:t>
          </w:r>
          <w:r w:rsidRPr="00105DE1">
            <w:rPr>
              <w:rFonts w:eastAsia="Times New Roman"/>
              <w:color w:val="000000"/>
            </w:rPr>
            <w:tab/>
            <w:t xml:space="preserve">M. Meyerhoff Nielsen and L. N. Barbosa, “Ensuring online usability and value: A comparative analysis of the design standards, criteria and governance models in Denmark, Portugal, and the UK,” in </w:t>
          </w:r>
          <w:r w:rsidRPr="00105DE1">
            <w:rPr>
              <w:rFonts w:eastAsia="Times New Roman"/>
              <w:i/>
              <w:iCs/>
              <w:color w:val="000000"/>
            </w:rPr>
            <w:t>Proceedings of the 17th International Conference on Theory and Practice of Electronic Governance</w:t>
          </w:r>
          <w:r w:rsidRPr="00105DE1">
            <w:rPr>
              <w:rFonts w:eastAsia="Times New Roman"/>
              <w:color w:val="000000"/>
            </w:rPr>
            <w:t>, New York, NY, USA: ACM, Oct. 2024, pp. 237–245. doi: 10.1145/3680127.3680217.</w:t>
          </w:r>
        </w:p>
        <w:p w14:paraId="21995EC2" w14:textId="77777777" w:rsidR="00105DE1" w:rsidRPr="00105DE1" w:rsidRDefault="00105DE1">
          <w:pPr>
            <w:autoSpaceDE w:val="0"/>
            <w:autoSpaceDN w:val="0"/>
            <w:ind w:hanging="640"/>
            <w:divId w:val="2047293319"/>
            <w:rPr>
              <w:rFonts w:eastAsia="Times New Roman"/>
              <w:color w:val="000000"/>
            </w:rPr>
          </w:pPr>
          <w:r w:rsidRPr="00105DE1">
            <w:rPr>
              <w:rFonts w:eastAsia="Times New Roman"/>
              <w:color w:val="000000"/>
            </w:rPr>
            <w:t>[3]</w:t>
          </w:r>
          <w:r w:rsidRPr="00105DE1">
            <w:rPr>
              <w:rFonts w:eastAsia="Times New Roman"/>
              <w:color w:val="000000"/>
            </w:rPr>
            <w:tab/>
            <w:t xml:space="preserve">T. Chatziemmanouil and C. Katsanos, “Accessibility Academy: Interactive Learning of the WCAG 2.1 Web Accessibility Guidelines,” in </w:t>
          </w:r>
          <w:r w:rsidRPr="00105DE1">
            <w:rPr>
              <w:rFonts w:eastAsia="Times New Roman"/>
              <w:i/>
              <w:iCs/>
              <w:color w:val="000000"/>
            </w:rPr>
            <w:t>2024 IEEE Global Engineering Education Conference (EDUCON)</w:t>
          </w:r>
          <w:r w:rsidRPr="00105DE1">
            <w:rPr>
              <w:rFonts w:eastAsia="Times New Roman"/>
              <w:color w:val="000000"/>
            </w:rPr>
            <w:t>, IEEE, May 2024, pp. 1–7. doi: 10.1109/EDUCON60312.2024.10578915.</w:t>
          </w:r>
        </w:p>
        <w:p w14:paraId="13D4EF67" w14:textId="77777777" w:rsidR="00105DE1" w:rsidRPr="00105DE1" w:rsidRDefault="00105DE1">
          <w:pPr>
            <w:autoSpaceDE w:val="0"/>
            <w:autoSpaceDN w:val="0"/>
            <w:ind w:hanging="640"/>
            <w:divId w:val="1141580877"/>
            <w:rPr>
              <w:rFonts w:eastAsia="Times New Roman"/>
              <w:color w:val="000000"/>
            </w:rPr>
          </w:pPr>
          <w:r w:rsidRPr="00105DE1">
            <w:rPr>
              <w:rFonts w:eastAsia="Times New Roman"/>
              <w:color w:val="000000"/>
            </w:rPr>
            <w:t>[4]</w:t>
          </w:r>
          <w:r w:rsidRPr="00105DE1">
            <w:rPr>
              <w:rFonts w:eastAsia="Times New Roman"/>
              <w:color w:val="000000"/>
            </w:rPr>
            <w:tab/>
            <w:t>A. J. Mangtani, “Storyboarding Fundamentals,” 2024, pp. 435–455. doi: 10.1007/979-8-8688-0416-8_8.</w:t>
          </w:r>
        </w:p>
        <w:p w14:paraId="6AF0FB5C" w14:textId="77777777" w:rsidR="00105DE1" w:rsidRPr="00105DE1" w:rsidRDefault="00105DE1">
          <w:pPr>
            <w:autoSpaceDE w:val="0"/>
            <w:autoSpaceDN w:val="0"/>
            <w:ind w:hanging="640"/>
            <w:divId w:val="25642282"/>
            <w:rPr>
              <w:rFonts w:eastAsia="Times New Roman"/>
              <w:color w:val="000000"/>
            </w:rPr>
          </w:pPr>
          <w:r w:rsidRPr="00105DE1">
            <w:rPr>
              <w:rFonts w:eastAsia="Times New Roman"/>
              <w:color w:val="000000"/>
            </w:rPr>
            <w:t>[5]</w:t>
          </w:r>
          <w:r w:rsidRPr="00105DE1">
            <w:rPr>
              <w:rFonts w:eastAsia="Times New Roman"/>
              <w:color w:val="000000"/>
            </w:rPr>
            <w:tab/>
            <w:t>A. R. Paradinha, B. Marques, S. Kongeseri, L. V. Costa, and S. Silva, “Exploring the Interaction with Seamless Panels: A Look Into Discoverability, Navigability, and Feedback,” 2025, pp. 320–339. doi: 10.1007/978-3-031-93835-1_20.</w:t>
          </w:r>
        </w:p>
        <w:p w14:paraId="39E7FA6C" w14:textId="77777777" w:rsidR="00105DE1" w:rsidRPr="00105DE1" w:rsidRDefault="00105DE1">
          <w:pPr>
            <w:autoSpaceDE w:val="0"/>
            <w:autoSpaceDN w:val="0"/>
            <w:ind w:hanging="640"/>
            <w:divId w:val="1802383772"/>
            <w:rPr>
              <w:rFonts w:eastAsia="Times New Roman"/>
              <w:color w:val="000000"/>
            </w:rPr>
          </w:pPr>
          <w:r w:rsidRPr="00105DE1">
            <w:rPr>
              <w:rFonts w:eastAsia="Times New Roman"/>
              <w:color w:val="000000"/>
            </w:rPr>
            <w:t>[6]</w:t>
          </w:r>
          <w:r w:rsidRPr="00105DE1">
            <w:rPr>
              <w:rFonts w:eastAsia="Times New Roman"/>
              <w:color w:val="000000"/>
            </w:rPr>
            <w:tab/>
            <w:t xml:space="preserve">A. Jaiswal, “Google Form,” in </w:t>
          </w:r>
          <w:r w:rsidRPr="00105DE1">
            <w:rPr>
              <w:rFonts w:eastAsia="Times New Roman"/>
              <w:i/>
              <w:iCs/>
              <w:color w:val="000000"/>
            </w:rPr>
            <w:t>Open Electronic Data Capture Tools for Medical and Biomedical Research and Medical Allied Professionals</w:t>
          </w:r>
          <w:r w:rsidRPr="00105DE1">
            <w:rPr>
              <w:rFonts w:eastAsia="Times New Roman"/>
              <w:color w:val="000000"/>
            </w:rPr>
            <w:t>, Elsevier, 2024, pp. 331–378. doi: 10.1016/B978-0-443-15665-6.00008-7.</w:t>
          </w:r>
        </w:p>
        <w:p w14:paraId="137EE0C5" w14:textId="77777777" w:rsidR="00105DE1" w:rsidRPr="00105DE1" w:rsidRDefault="00105DE1">
          <w:pPr>
            <w:autoSpaceDE w:val="0"/>
            <w:autoSpaceDN w:val="0"/>
            <w:ind w:hanging="640"/>
            <w:divId w:val="41952873"/>
            <w:rPr>
              <w:rFonts w:eastAsia="Times New Roman"/>
              <w:color w:val="000000"/>
            </w:rPr>
          </w:pPr>
          <w:r w:rsidRPr="00105DE1">
            <w:rPr>
              <w:rFonts w:eastAsia="Times New Roman"/>
              <w:color w:val="000000"/>
            </w:rPr>
            <w:t>[7]</w:t>
          </w:r>
          <w:r w:rsidRPr="00105DE1">
            <w:rPr>
              <w:rFonts w:eastAsia="Times New Roman"/>
              <w:color w:val="000000"/>
            </w:rPr>
            <w:tab/>
            <w:t xml:space="preserve">C. Ryngaert and M. Taylor, “The GDPR as </w:t>
          </w:r>
          <w:r w:rsidRPr="00105DE1">
            <w:rPr>
              <w:rFonts w:eastAsia="Times New Roman"/>
              <w:i/>
              <w:iCs/>
              <w:color w:val="000000"/>
            </w:rPr>
            <w:t>Global</w:t>
          </w:r>
          <w:r w:rsidRPr="00105DE1">
            <w:rPr>
              <w:rFonts w:eastAsia="Times New Roman"/>
              <w:color w:val="000000"/>
            </w:rPr>
            <w:t xml:space="preserve"> Data Protection Regulation?,” </w:t>
          </w:r>
          <w:r w:rsidRPr="00105DE1">
            <w:rPr>
              <w:rFonts w:eastAsia="Times New Roman"/>
              <w:i/>
              <w:iCs/>
              <w:color w:val="000000"/>
            </w:rPr>
            <w:t>AJIL Unbound</w:t>
          </w:r>
          <w:r w:rsidRPr="00105DE1">
            <w:rPr>
              <w:rFonts w:eastAsia="Times New Roman"/>
              <w:color w:val="000000"/>
            </w:rPr>
            <w:t>, vol. 114, pp. 5–9, Jan. 2020, doi: 10.1017/aju.2019.80.</w:t>
          </w:r>
        </w:p>
        <w:p w14:paraId="0581AFC0" w14:textId="77777777" w:rsidR="00105DE1" w:rsidRPr="00105DE1" w:rsidRDefault="00105DE1">
          <w:pPr>
            <w:autoSpaceDE w:val="0"/>
            <w:autoSpaceDN w:val="0"/>
            <w:ind w:hanging="640"/>
            <w:divId w:val="970479592"/>
            <w:rPr>
              <w:rFonts w:eastAsia="Times New Roman"/>
              <w:color w:val="000000"/>
            </w:rPr>
          </w:pPr>
          <w:r w:rsidRPr="00105DE1">
            <w:rPr>
              <w:rFonts w:eastAsia="Times New Roman"/>
              <w:color w:val="000000"/>
            </w:rPr>
            <w:t>[8]</w:t>
          </w:r>
          <w:r w:rsidRPr="00105DE1">
            <w:rPr>
              <w:rFonts w:eastAsia="Times New Roman"/>
              <w:color w:val="000000"/>
            </w:rPr>
            <w:tab/>
            <w:t xml:space="preserve">J. R. Lewis and J. Sauro, “USABILITY AND USER EXPERIENCE: DESIGN AND EVALUATION,” in </w:t>
          </w:r>
          <w:r w:rsidRPr="00105DE1">
            <w:rPr>
              <w:rFonts w:eastAsia="Times New Roman"/>
              <w:i/>
              <w:iCs/>
              <w:color w:val="000000"/>
            </w:rPr>
            <w:t>HANDBOOK OF HUMAN FACTORS AND ERGONOMICS</w:t>
          </w:r>
          <w:r w:rsidRPr="00105DE1">
            <w:rPr>
              <w:rFonts w:eastAsia="Times New Roman"/>
              <w:color w:val="000000"/>
            </w:rPr>
            <w:t>, Wiley, 2021, pp. 972–1015. doi: 10.1002/9781119636113.ch38.</w:t>
          </w:r>
        </w:p>
        <w:p w14:paraId="5B40057B" w14:textId="77777777" w:rsidR="00105DE1" w:rsidRPr="00105DE1" w:rsidRDefault="00105DE1">
          <w:pPr>
            <w:autoSpaceDE w:val="0"/>
            <w:autoSpaceDN w:val="0"/>
            <w:ind w:hanging="640"/>
            <w:divId w:val="2108771117"/>
            <w:rPr>
              <w:rFonts w:eastAsia="Times New Roman"/>
              <w:color w:val="000000"/>
            </w:rPr>
          </w:pPr>
          <w:r w:rsidRPr="00105DE1">
            <w:rPr>
              <w:rFonts w:eastAsia="Times New Roman"/>
              <w:color w:val="000000"/>
            </w:rPr>
            <w:t>[9]</w:t>
          </w:r>
          <w:r w:rsidRPr="00105DE1">
            <w:rPr>
              <w:rFonts w:eastAsia="Times New Roman"/>
              <w:color w:val="000000"/>
            </w:rPr>
            <w:tab/>
            <w:t xml:space="preserve">Z. Liu, “Evaluating Digitalized Visualization Interfaces: Integrating Visual Design Elements and Analytic Hierarchy Process,” </w:t>
          </w:r>
          <w:r w:rsidRPr="00105DE1">
            <w:rPr>
              <w:rFonts w:eastAsia="Times New Roman"/>
              <w:i/>
              <w:iCs/>
              <w:color w:val="000000"/>
            </w:rPr>
            <w:t>Int J Hum Comput Interact</w:t>
          </w:r>
          <w:r w:rsidRPr="00105DE1">
            <w:rPr>
              <w:rFonts w:eastAsia="Times New Roman"/>
              <w:color w:val="000000"/>
            </w:rPr>
            <w:t>, vol. 41, no. 9, pp. 5731–5760, May 2025, doi: 10.1080/10447318.2024.2365454.</w:t>
          </w:r>
        </w:p>
        <w:p w14:paraId="421F2A62" w14:textId="77777777" w:rsidR="00105DE1" w:rsidRPr="00105DE1" w:rsidRDefault="00105DE1">
          <w:pPr>
            <w:autoSpaceDE w:val="0"/>
            <w:autoSpaceDN w:val="0"/>
            <w:ind w:hanging="640"/>
            <w:divId w:val="234438194"/>
            <w:rPr>
              <w:rFonts w:eastAsia="Times New Roman"/>
              <w:color w:val="000000"/>
            </w:rPr>
          </w:pPr>
          <w:r w:rsidRPr="00105DE1">
            <w:rPr>
              <w:rFonts w:eastAsia="Times New Roman"/>
              <w:color w:val="000000"/>
            </w:rPr>
            <w:t>[10]</w:t>
          </w:r>
          <w:r w:rsidRPr="00105DE1">
            <w:rPr>
              <w:rFonts w:eastAsia="Times New Roman"/>
              <w:color w:val="000000"/>
            </w:rPr>
            <w:tab/>
            <w:t xml:space="preserve">T. R. Chhetri, A. Kurteva, R. J. DeLong, R. Hilscher, K. Korte, and A. Fensel, “Data Protection by Design Tool for Automated GDPR Compliance Verification Based on Semantically Modeled Informed Consent,” </w:t>
          </w:r>
          <w:r w:rsidRPr="00105DE1">
            <w:rPr>
              <w:rFonts w:eastAsia="Times New Roman"/>
              <w:i/>
              <w:iCs/>
              <w:color w:val="000000"/>
            </w:rPr>
            <w:t>Sensors</w:t>
          </w:r>
          <w:r w:rsidRPr="00105DE1">
            <w:rPr>
              <w:rFonts w:eastAsia="Times New Roman"/>
              <w:color w:val="000000"/>
            </w:rPr>
            <w:t>, vol. 22, no. 7, p. 2763, Apr. 2022, doi: 10.3390/s22072763.</w:t>
          </w:r>
        </w:p>
        <w:p w14:paraId="245D65BD" w14:textId="40A9BE41" w:rsidR="005F4B0D" w:rsidRDefault="00105DE1" w:rsidP="005F4B0D">
          <w:pPr>
            <w:rPr>
              <w:rFonts w:ascii="Times New Roman" w:hAnsi="Times New Roman" w:cs="Times New Roman"/>
            </w:rPr>
          </w:pPr>
          <w:r w:rsidRPr="00105DE1">
            <w:rPr>
              <w:rFonts w:eastAsia="Times New Roman"/>
              <w:color w:val="000000"/>
            </w:rPr>
            <w:t> </w:t>
          </w:r>
        </w:p>
      </w:sdtContent>
    </w:sdt>
    <w:p w14:paraId="73A81FEA" w14:textId="77777777" w:rsidR="005F4B0D" w:rsidRDefault="005F4B0D" w:rsidP="005F4B0D">
      <w:pPr>
        <w:rPr>
          <w:rFonts w:ascii="Times New Roman" w:hAnsi="Times New Roman" w:cs="Times New Roman"/>
        </w:rPr>
      </w:pPr>
    </w:p>
    <w:p w14:paraId="375356F5" w14:textId="77777777" w:rsidR="00C37706" w:rsidRDefault="00C37706" w:rsidP="005F4B0D">
      <w:pPr>
        <w:rPr>
          <w:rFonts w:ascii="Times New Roman" w:hAnsi="Times New Roman" w:cs="Times New Roman"/>
        </w:rPr>
      </w:pPr>
    </w:p>
    <w:p w14:paraId="0996EE64" w14:textId="77777777" w:rsidR="00105DE1" w:rsidRDefault="00105DE1" w:rsidP="005F4B0D">
      <w:pPr>
        <w:rPr>
          <w:rFonts w:ascii="Times New Roman" w:hAnsi="Times New Roman" w:cs="Times New Roman"/>
        </w:rPr>
      </w:pPr>
    </w:p>
    <w:p w14:paraId="2B819E20" w14:textId="64E5D84D" w:rsidR="005F4B0D" w:rsidRDefault="00026717" w:rsidP="00026717">
      <w:pPr>
        <w:pStyle w:val="Heading2"/>
      </w:pPr>
      <w:bookmarkStart w:id="14" w:name="_Toc213700372"/>
      <w:r w:rsidRPr="00026717">
        <w:t>Appendix A – Full-Colour Storyboards</w:t>
      </w:r>
      <w:bookmarkEnd w:id="14"/>
    </w:p>
    <w:p w14:paraId="67A61813" w14:textId="77777777" w:rsidR="001B0735" w:rsidRPr="001B0735" w:rsidRDefault="001B0735" w:rsidP="001B0735">
      <w:pPr>
        <w:rPr>
          <w:rFonts w:ascii="Times New Roman" w:hAnsi="Times New Roman" w:cs="Times New Roman"/>
        </w:rPr>
      </w:pPr>
      <w:r w:rsidRPr="001B0735">
        <w:rPr>
          <w:rFonts w:ascii="Times New Roman" w:hAnsi="Times New Roman" w:cs="Times New Roman"/>
        </w:rPr>
        <w:t xml:space="preserve">This appendix presents the complete set of storyboard screens created for </w:t>
      </w:r>
      <w:r w:rsidRPr="001B0735">
        <w:rPr>
          <w:rFonts w:ascii="Times New Roman" w:hAnsi="Times New Roman" w:cs="Times New Roman"/>
          <w:i/>
          <w:iCs/>
        </w:rPr>
        <w:t>UWTSD Cluedo</w:t>
      </w:r>
      <w:r w:rsidRPr="001B0735">
        <w:rPr>
          <w:rFonts w:ascii="Times New Roman" w:hAnsi="Times New Roman" w:cs="Times New Roman"/>
        </w:rPr>
        <w:t>.</w:t>
      </w:r>
      <w:r w:rsidRPr="001B0735">
        <w:rPr>
          <w:rFonts w:ascii="Times New Roman" w:hAnsi="Times New Roman" w:cs="Times New Roman"/>
        </w:rPr>
        <w:br/>
        <w:t>Each screen represents a key part of the gameplay flow and reflects the visual improvements implemented after the wireframe stage.</w:t>
      </w:r>
    </w:p>
    <w:p w14:paraId="69F67D52" w14:textId="6E61F2FC" w:rsidR="001B0735" w:rsidRDefault="001B0735" w:rsidP="001B0735">
      <w:pPr>
        <w:rPr>
          <w:rFonts w:ascii="Times New Roman" w:hAnsi="Times New Roman" w:cs="Times New Roman"/>
        </w:rPr>
      </w:pPr>
      <w:r w:rsidRPr="001B0735">
        <w:rPr>
          <w:rFonts w:ascii="Times New Roman" w:hAnsi="Times New Roman" w:cs="Times New Roman"/>
          <w:b/>
          <w:bCs/>
        </w:rPr>
        <w:t>Flow overview:</w:t>
      </w:r>
      <w:r w:rsidRPr="001B0735">
        <w:rPr>
          <w:rFonts w:ascii="Times New Roman" w:hAnsi="Times New Roman" w:cs="Times New Roman"/>
        </w:rPr>
        <w:br/>
        <w:t>Home → Character → Campus Map → Clue → Results</w:t>
      </w:r>
      <w:r w:rsidR="006E5E39">
        <w:rPr>
          <w:rFonts w:ascii="Times New Roman" w:hAnsi="Times New Roman" w:cs="Times New Roman"/>
        </w:rPr>
        <w:t xml:space="preserve"> </w:t>
      </w:r>
      <w:r w:rsidR="001307E4">
        <w:rPr>
          <w:noProof/>
        </w:rPr>
        <w:drawing>
          <wp:inline distT="0" distB="0" distL="0" distR="0" wp14:anchorId="3EB3A2A9" wp14:editId="6E47911A">
            <wp:extent cx="5731510" cy="3223895"/>
            <wp:effectExtent l="0" t="0" r="2540" b="0"/>
            <wp:docPr id="7486181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1810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3310CA0" w14:textId="5575D762" w:rsidR="00941F8F" w:rsidRDefault="00ED4C01" w:rsidP="00941F8F">
      <w:pPr>
        <w:pStyle w:val="Heading2"/>
      </w:pPr>
      <w:bookmarkStart w:id="15" w:name="_Toc213700373"/>
      <w:r w:rsidRPr="00ED4C01">
        <w:t>Appendix B – User Questionnaire and Feedback Form</w:t>
      </w:r>
      <w:bookmarkEnd w:id="15"/>
    </w:p>
    <w:p w14:paraId="01F846BD" w14:textId="77777777" w:rsidR="00A5288F" w:rsidRPr="00A5288F" w:rsidRDefault="00A5288F" w:rsidP="00A5288F">
      <w:pPr>
        <w:rPr>
          <w:rFonts w:ascii="Times New Roman" w:hAnsi="Times New Roman" w:cs="Times New Roman"/>
          <w:b/>
          <w:bCs/>
        </w:rPr>
      </w:pPr>
      <w:r w:rsidRPr="00A5288F">
        <w:rPr>
          <w:rFonts w:ascii="Times New Roman" w:hAnsi="Times New Roman" w:cs="Times New Roman"/>
          <w:b/>
          <w:bCs/>
        </w:rPr>
        <w:t>Introduction</w:t>
      </w:r>
    </w:p>
    <w:p w14:paraId="2CBE6A66" w14:textId="6F315AB0" w:rsidR="00A5288F" w:rsidRDefault="00A5288F" w:rsidP="00A5288F">
      <w:pPr>
        <w:rPr>
          <w:rFonts w:ascii="Times New Roman" w:hAnsi="Times New Roman" w:cs="Times New Roman"/>
        </w:rPr>
      </w:pPr>
      <w:r w:rsidRPr="00A5288F">
        <w:rPr>
          <w:rFonts w:ascii="Times New Roman" w:hAnsi="Times New Roman" w:cs="Times New Roman"/>
        </w:rPr>
        <w:t xml:space="preserve">To support user-centred design, feedback was collected using an online questionnaire created in </w:t>
      </w:r>
      <w:r w:rsidRPr="00A5288F">
        <w:rPr>
          <w:rFonts w:ascii="Times New Roman" w:hAnsi="Times New Roman" w:cs="Times New Roman"/>
          <w:b/>
          <w:bCs/>
        </w:rPr>
        <w:t>Google Forms</w:t>
      </w:r>
      <w:r w:rsidRPr="00A5288F">
        <w:rPr>
          <w:rFonts w:ascii="Times New Roman" w:hAnsi="Times New Roman" w:cs="Times New Roman"/>
        </w:rPr>
        <w:t xml:space="preserve">. The form gathered both demographic details and usability opinions about the </w:t>
      </w:r>
      <w:r w:rsidRPr="00A5288F">
        <w:rPr>
          <w:rFonts w:ascii="Times New Roman" w:hAnsi="Times New Roman" w:cs="Times New Roman"/>
          <w:i/>
          <w:iCs/>
        </w:rPr>
        <w:t>UWTSD Cluedo</w:t>
      </w:r>
      <w:r w:rsidRPr="00A5288F">
        <w:rPr>
          <w:rFonts w:ascii="Times New Roman" w:hAnsi="Times New Roman" w:cs="Times New Roman"/>
        </w:rPr>
        <w:t xml:space="preserve"> wireframes and full-colour storyboards. A short GDPR-compliant introduction was included at the start of the form to inform participants about consent and data handling</w:t>
      </w:r>
      <w:r w:rsidR="00FB7824">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"/>
          <w:id w:val="1649702521"/>
          <w:placeholder>
            <w:docPart w:val="DefaultPlaceholder_-1854013440"/>
          </w:placeholder>
        </w:sdtPr>
        <w:sdtContent>
          <w:r w:rsidR="00FB7824" w:rsidRPr="00FB7824">
            <w:rPr>
              <w:rFonts w:ascii="Times New Roman" w:hAnsi="Times New Roman" w:cs="Times New Roman"/>
              <w:color w:val="000000"/>
            </w:rPr>
            <w:t>[10]</w:t>
          </w:r>
        </w:sdtContent>
      </w:sdt>
      <w:r w:rsidRPr="00A5288F">
        <w:rPr>
          <w:rFonts w:ascii="Times New Roman" w:hAnsi="Times New Roman" w:cs="Times New Roman"/>
        </w:rPr>
        <w:t>.</w:t>
      </w:r>
    </w:p>
    <w:p w14:paraId="7171CD8A" w14:textId="69C48AA9" w:rsidR="00E535AE" w:rsidRPr="002965AE" w:rsidRDefault="00E535AE" w:rsidP="00A5288F">
      <w:pPr>
        <w:rPr>
          <w:rFonts w:ascii="Times New Roman" w:hAnsi="Times New Roman" w:cs="Times New Roman"/>
          <w:b/>
          <w:bCs/>
        </w:rPr>
      </w:pPr>
      <w:r w:rsidRPr="002965AE">
        <w:rPr>
          <w:rFonts w:ascii="Times New Roman" w:hAnsi="Times New Roman" w:cs="Times New Roman"/>
          <w:b/>
          <w:bCs/>
        </w:rPr>
        <w:t>GDPR and Consent Statement</w:t>
      </w:r>
    </w:p>
    <w:p w14:paraId="40AF7C2D" w14:textId="7ECEEBB4" w:rsidR="002965AE" w:rsidRDefault="002965AE" w:rsidP="00A5288F">
      <w:pPr>
        <w:rPr>
          <w:rFonts w:ascii="Times New Roman" w:hAnsi="Times New Roman" w:cs="Times New Roman"/>
        </w:rPr>
      </w:pPr>
      <w:r w:rsidRPr="002965AE">
        <w:rPr>
          <w:rFonts w:ascii="Times New Roman" w:hAnsi="Times New Roman" w:cs="Times New Roman"/>
        </w:rPr>
        <w:t>“Your responses are anonymous and will only be used for academic research as part of the UWTSD Usability Engineering module.</w:t>
      </w:r>
      <w:r w:rsidRPr="002965AE">
        <w:rPr>
          <w:rFonts w:ascii="Times New Roman" w:hAnsi="Times New Roman" w:cs="Times New Roman"/>
        </w:rPr>
        <w:br/>
        <w:t>By continuing, you confirm that you are over 18 years of age and agree that your feedback may be used in an anonymised report.”</w:t>
      </w:r>
    </w:p>
    <w:p w14:paraId="67960600" w14:textId="77777777" w:rsidR="003832C3" w:rsidRPr="003832C3" w:rsidRDefault="003832C3" w:rsidP="003832C3">
      <w:pPr>
        <w:rPr>
          <w:rFonts w:ascii="Times New Roman" w:hAnsi="Times New Roman" w:cs="Times New Roman"/>
          <w:b/>
          <w:bCs/>
        </w:rPr>
      </w:pPr>
      <w:r w:rsidRPr="003832C3">
        <w:rPr>
          <w:rFonts w:ascii="Times New Roman" w:hAnsi="Times New Roman" w:cs="Times New Roman"/>
          <w:b/>
          <w:bCs/>
        </w:rPr>
        <w:t>Form Overview</w:t>
      </w:r>
    </w:p>
    <w:p w14:paraId="0171231E" w14:textId="77777777" w:rsidR="003832C3" w:rsidRPr="003832C3" w:rsidRDefault="003832C3" w:rsidP="003832C3">
      <w:pPr>
        <w:rPr>
          <w:rFonts w:ascii="Times New Roman" w:hAnsi="Times New Roman" w:cs="Times New Roman"/>
        </w:rPr>
      </w:pPr>
      <w:r w:rsidRPr="003832C3">
        <w:rPr>
          <w:rFonts w:ascii="Times New Roman" w:hAnsi="Times New Roman" w:cs="Times New Roman"/>
        </w:rPr>
        <w:t>The questionnaire contained a mix of closed and open-ended questions:</w:t>
      </w:r>
    </w:p>
    <w:p w14:paraId="6C5CE5B3" w14:textId="77777777" w:rsidR="003832C3" w:rsidRPr="003832C3" w:rsidRDefault="003832C3" w:rsidP="003832C3">
      <w:pPr>
        <w:numPr>
          <w:ilvl w:val="0"/>
          <w:numId w:val="3"/>
        </w:numPr>
        <w:rPr>
          <w:rFonts w:ascii="Times New Roman" w:hAnsi="Times New Roman" w:cs="Times New Roman"/>
        </w:rPr>
      </w:pPr>
      <w:r w:rsidRPr="003832C3">
        <w:rPr>
          <w:rFonts w:ascii="Times New Roman" w:hAnsi="Times New Roman" w:cs="Times New Roman"/>
          <w:b/>
          <w:bCs/>
        </w:rPr>
        <w:t>Demographic information</w:t>
      </w:r>
      <w:r w:rsidRPr="003832C3">
        <w:rPr>
          <w:rFonts w:ascii="Times New Roman" w:hAnsi="Times New Roman" w:cs="Times New Roman"/>
        </w:rPr>
        <w:t xml:space="preserve"> – role at UWTSD, age range, and device used.</w:t>
      </w:r>
    </w:p>
    <w:p w14:paraId="42E4FFE3" w14:textId="77777777" w:rsidR="003832C3" w:rsidRPr="003832C3" w:rsidRDefault="003832C3" w:rsidP="003832C3">
      <w:pPr>
        <w:numPr>
          <w:ilvl w:val="0"/>
          <w:numId w:val="3"/>
        </w:numPr>
        <w:rPr>
          <w:rFonts w:ascii="Times New Roman" w:hAnsi="Times New Roman" w:cs="Times New Roman"/>
        </w:rPr>
      </w:pPr>
      <w:r w:rsidRPr="003832C3">
        <w:rPr>
          <w:rFonts w:ascii="Times New Roman" w:hAnsi="Times New Roman" w:cs="Times New Roman"/>
          <w:b/>
          <w:bCs/>
        </w:rPr>
        <w:t>Usability questions</w:t>
      </w:r>
      <w:r w:rsidRPr="003832C3">
        <w:rPr>
          <w:rFonts w:ascii="Times New Roman" w:hAnsi="Times New Roman" w:cs="Times New Roman"/>
        </w:rPr>
        <w:t xml:space="preserve"> – clarity of navigation, readability of text, and ease of understanding the icons.</w:t>
      </w:r>
    </w:p>
    <w:p w14:paraId="66397038" w14:textId="77777777" w:rsidR="003832C3" w:rsidRPr="003832C3" w:rsidRDefault="003832C3" w:rsidP="003832C3">
      <w:pPr>
        <w:numPr>
          <w:ilvl w:val="0"/>
          <w:numId w:val="3"/>
        </w:numPr>
        <w:rPr>
          <w:rFonts w:ascii="Times New Roman" w:hAnsi="Times New Roman" w:cs="Times New Roman"/>
        </w:rPr>
      </w:pPr>
      <w:r w:rsidRPr="003832C3">
        <w:rPr>
          <w:rFonts w:ascii="Times New Roman" w:hAnsi="Times New Roman" w:cs="Times New Roman"/>
          <w:b/>
          <w:bCs/>
        </w:rPr>
        <w:t>Visual design feedback</w:t>
      </w:r>
      <w:r w:rsidRPr="003832C3">
        <w:rPr>
          <w:rFonts w:ascii="Times New Roman" w:hAnsi="Times New Roman" w:cs="Times New Roman"/>
        </w:rPr>
        <w:t xml:space="preserve"> – opinions on colour schemes, character style, and overall appeal.</w:t>
      </w:r>
    </w:p>
    <w:p w14:paraId="4492FC7E" w14:textId="77777777" w:rsidR="003832C3" w:rsidRPr="003832C3" w:rsidRDefault="003832C3" w:rsidP="003832C3">
      <w:pPr>
        <w:numPr>
          <w:ilvl w:val="0"/>
          <w:numId w:val="3"/>
        </w:numPr>
        <w:rPr>
          <w:rFonts w:ascii="Times New Roman" w:hAnsi="Times New Roman" w:cs="Times New Roman"/>
        </w:rPr>
      </w:pPr>
      <w:r w:rsidRPr="003832C3">
        <w:rPr>
          <w:rFonts w:ascii="Times New Roman" w:hAnsi="Times New Roman" w:cs="Times New Roman"/>
          <w:b/>
          <w:bCs/>
        </w:rPr>
        <w:t>Engagement and emotional response</w:t>
      </w:r>
      <w:r w:rsidRPr="003832C3">
        <w:rPr>
          <w:rFonts w:ascii="Times New Roman" w:hAnsi="Times New Roman" w:cs="Times New Roman"/>
        </w:rPr>
        <w:t xml:space="preserve"> – how enjoyable and accessible the interface felt.</w:t>
      </w:r>
    </w:p>
    <w:p w14:paraId="55ED5A0B" w14:textId="77777777" w:rsidR="003832C3" w:rsidRPr="003832C3" w:rsidRDefault="003832C3" w:rsidP="003832C3">
      <w:pPr>
        <w:numPr>
          <w:ilvl w:val="0"/>
          <w:numId w:val="3"/>
        </w:numPr>
        <w:rPr>
          <w:rFonts w:ascii="Times New Roman" w:hAnsi="Times New Roman" w:cs="Times New Roman"/>
        </w:rPr>
      </w:pPr>
      <w:r w:rsidRPr="003832C3">
        <w:rPr>
          <w:rFonts w:ascii="Times New Roman" w:hAnsi="Times New Roman" w:cs="Times New Roman"/>
          <w:b/>
          <w:bCs/>
        </w:rPr>
        <w:t>Open comments</w:t>
      </w:r>
      <w:r w:rsidRPr="003832C3">
        <w:rPr>
          <w:rFonts w:ascii="Times New Roman" w:hAnsi="Times New Roman" w:cs="Times New Roman"/>
        </w:rPr>
        <w:t xml:space="preserve"> – space for participants to suggest improvements.</w:t>
      </w:r>
    </w:p>
    <w:p w14:paraId="0DA443E5" w14:textId="77777777" w:rsidR="003832C3" w:rsidRPr="003832C3" w:rsidRDefault="003832C3" w:rsidP="003832C3">
      <w:pPr>
        <w:rPr>
          <w:rFonts w:ascii="Times New Roman" w:hAnsi="Times New Roman" w:cs="Times New Roman"/>
          <w:b/>
          <w:bCs/>
        </w:rPr>
      </w:pPr>
      <w:r w:rsidRPr="003832C3">
        <w:rPr>
          <w:rFonts w:ascii="Times New Roman" w:hAnsi="Times New Roman" w:cs="Times New Roman"/>
          <w:b/>
          <w:bCs/>
        </w:rPr>
        <w:t>Data Summary</w:t>
      </w:r>
    </w:p>
    <w:p w14:paraId="71CD713E" w14:textId="77777777" w:rsidR="003832C3" w:rsidRPr="003832C3" w:rsidRDefault="003832C3" w:rsidP="003832C3">
      <w:pPr>
        <w:numPr>
          <w:ilvl w:val="0"/>
          <w:numId w:val="4"/>
        </w:numPr>
        <w:rPr>
          <w:rFonts w:ascii="Times New Roman" w:hAnsi="Times New Roman" w:cs="Times New Roman"/>
        </w:rPr>
      </w:pPr>
      <w:r w:rsidRPr="003832C3">
        <w:rPr>
          <w:rFonts w:ascii="Times New Roman" w:hAnsi="Times New Roman" w:cs="Times New Roman"/>
          <w:b/>
          <w:bCs/>
        </w:rPr>
        <w:t>Total responses:</w:t>
      </w:r>
      <w:r w:rsidRPr="003832C3">
        <w:rPr>
          <w:rFonts w:ascii="Times New Roman" w:hAnsi="Times New Roman" w:cs="Times New Roman"/>
        </w:rPr>
        <w:t xml:space="preserve"> 4 (matching the four personas: Oli, Natalia, Matt, Toqeer).</w:t>
      </w:r>
    </w:p>
    <w:p w14:paraId="717E5B8B" w14:textId="77777777" w:rsidR="003832C3" w:rsidRPr="003832C3" w:rsidRDefault="003832C3" w:rsidP="003832C3">
      <w:pPr>
        <w:numPr>
          <w:ilvl w:val="0"/>
          <w:numId w:val="4"/>
        </w:numPr>
        <w:rPr>
          <w:rFonts w:ascii="Times New Roman" w:hAnsi="Times New Roman" w:cs="Times New Roman"/>
        </w:rPr>
      </w:pPr>
      <w:r w:rsidRPr="003832C3">
        <w:rPr>
          <w:rFonts w:ascii="Times New Roman" w:hAnsi="Times New Roman" w:cs="Times New Roman"/>
          <w:b/>
          <w:bCs/>
        </w:rPr>
        <w:t>Positive themes:</w:t>
      </w:r>
      <w:r w:rsidRPr="003832C3">
        <w:rPr>
          <w:rFonts w:ascii="Times New Roman" w:hAnsi="Times New Roman" w:cs="Times New Roman"/>
        </w:rPr>
        <w:t xml:space="preserve"> clean layout, good colour contrast, playful design.</w:t>
      </w:r>
    </w:p>
    <w:p w14:paraId="178AE5CD" w14:textId="77777777" w:rsidR="003832C3" w:rsidRDefault="003832C3" w:rsidP="003832C3">
      <w:pPr>
        <w:numPr>
          <w:ilvl w:val="0"/>
          <w:numId w:val="4"/>
        </w:numPr>
        <w:rPr>
          <w:rFonts w:ascii="Times New Roman" w:hAnsi="Times New Roman" w:cs="Times New Roman"/>
        </w:rPr>
      </w:pPr>
      <w:r w:rsidRPr="003832C3">
        <w:rPr>
          <w:rFonts w:ascii="Times New Roman" w:hAnsi="Times New Roman" w:cs="Times New Roman"/>
          <w:b/>
          <w:bCs/>
        </w:rPr>
        <w:t>Improvement suggestions:</w:t>
      </w:r>
      <w:r w:rsidRPr="003832C3">
        <w:rPr>
          <w:rFonts w:ascii="Times New Roman" w:hAnsi="Times New Roman" w:cs="Times New Roman"/>
        </w:rPr>
        <w:t xml:space="preserve"> slightly larger room icons and lighter background for text.</w:t>
      </w:r>
    </w:p>
    <w:p w14:paraId="706DA3B1" w14:textId="77777777" w:rsidR="00651557" w:rsidRDefault="00341D41" w:rsidP="00651557">
      <w:pPr>
        <w:keepNext/>
        <w:ind w:left="360"/>
      </w:pPr>
      <w:r>
        <w:rPr>
          <w:rFonts w:ascii="Times New Roman" w:hAnsi="Times New Roman" w:cs="Times New Roman"/>
          <w:noProof/>
        </w:rPr>
        <w:drawing>
          <wp:inline distT="0" distB="0" distL="0" distR="0" wp14:anchorId="115FED54" wp14:editId="4542178C">
            <wp:extent cx="6145530" cy="9967595"/>
            <wp:effectExtent l="0" t="0" r="7620" b="0"/>
            <wp:docPr id="1799710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45530" cy="9967595"/>
                    </a:xfrm>
                    <a:prstGeom prst="rect">
                      <a:avLst/>
                    </a:prstGeom>
                    <a:noFill/>
                  </pic:spPr>
                </pic:pic>
              </a:graphicData>
            </a:graphic>
          </wp:inline>
        </w:drawing>
      </w:r>
    </w:p>
    <w:p w14:paraId="67F31B5C" w14:textId="03AA537D" w:rsidR="00CE04FE" w:rsidRDefault="00651557" w:rsidP="00651557">
      <w:pPr>
        <w:pStyle w:val="Caption"/>
      </w:pPr>
      <w:bookmarkStart w:id="16" w:name="_Toc213597860"/>
      <w:r>
        <w:t xml:space="preserve">Figure </w:t>
      </w:r>
      <w:fldSimple w:instr=" SEQ Figure \* ARABIC ">
        <w:r w:rsidR="00163BA7">
          <w:rPr>
            <w:noProof/>
          </w:rPr>
          <w:t>6</w:t>
        </w:r>
      </w:fldSimple>
      <w:r>
        <w:t xml:space="preserve"> GDPR and Google online Form</w:t>
      </w:r>
      <w:bookmarkEnd w:id="16"/>
    </w:p>
    <w:p w14:paraId="718D82C7" w14:textId="77777777" w:rsidR="004A3802" w:rsidRPr="004A3802" w:rsidRDefault="004A3802" w:rsidP="004A3802"/>
    <w:p w14:paraId="03F5C09B" w14:textId="77777777" w:rsidR="00912019" w:rsidRDefault="0035462A" w:rsidP="00912019">
      <w:pPr>
        <w:keepNext/>
      </w:pPr>
      <w:r>
        <w:rPr>
          <w:rFonts w:ascii="Times New Roman" w:hAnsi="Times New Roman" w:cs="Times New Roman"/>
          <w:noProof/>
        </w:rPr>
        <w:drawing>
          <wp:inline distT="0" distB="0" distL="0" distR="0" wp14:anchorId="32F96B90" wp14:editId="31C22A18">
            <wp:extent cx="6212205" cy="10620375"/>
            <wp:effectExtent l="0" t="0" r="0" b="9525"/>
            <wp:docPr id="12919813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2205" cy="10620375"/>
                    </a:xfrm>
                    <a:prstGeom prst="rect">
                      <a:avLst/>
                    </a:prstGeom>
                    <a:noFill/>
                  </pic:spPr>
                </pic:pic>
              </a:graphicData>
            </a:graphic>
          </wp:inline>
        </w:drawing>
      </w:r>
    </w:p>
    <w:p w14:paraId="28A1CA8D" w14:textId="4C85D068" w:rsidR="003832C3" w:rsidRDefault="00912019" w:rsidP="00912019">
      <w:pPr>
        <w:pStyle w:val="Caption"/>
      </w:pPr>
      <w:bookmarkStart w:id="17" w:name="_Toc213597861"/>
      <w:r>
        <w:t xml:space="preserve">Figure </w:t>
      </w:r>
      <w:fldSimple w:instr=" SEQ Figure \* ARABIC ">
        <w:r w:rsidR="00163BA7">
          <w:rPr>
            <w:noProof/>
          </w:rPr>
          <w:t>7</w:t>
        </w:r>
      </w:fldSimple>
      <w:r>
        <w:t xml:space="preserve"> Google Online Form</w:t>
      </w:r>
      <w:bookmarkEnd w:id="17"/>
    </w:p>
    <w:tbl>
      <w:tblPr>
        <w:tblStyle w:val="GridTable1Light-Accent1"/>
        <w:tblpPr w:leftFromText="180" w:rightFromText="180" w:vertAnchor="page" w:horzAnchor="margin" w:tblpXSpec="center" w:tblpY="2116"/>
        <w:tblW w:w="11862" w:type="dxa"/>
        <w:tblLook w:val="04A0" w:firstRow="1" w:lastRow="0" w:firstColumn="1" w:lastColumn="0" w:noHBand="0" w:noVBand="1"/>
      </w:tblPr>
      <w:tblGrid>
        <w:gridCol w:w="1700"/>
        <w:gridCol w:w="2417"/>
        <w:gridCol w:w="2419"/>
        <w:gridCol w:w="2906"/>
        <w:gridCol w:w="2420"/>
      </w:tblGrid>
      <w:tr w:rsidR="00F339E6" w14:paraId="76D4E2F6" w14:textId="77777777" w:rsidTr="00F339E6">
        <w:trPr>
          <w:cnfStyle w:val="100000000000" w:firstRow="1" w:lastRow="0" w:firstColumn="0" w:lastColumn="0" w:oddVBand="0" w:evenVBand="0" w:oddHBand="0"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0" w:type="auto"/>
          </w:tcPr>
          <w:p w14:paraId="388A7A4B" w14:textId="77777777" w:rsidR="00F339E6" w:rsidRDefault="00F339E6" w:rsidP="00F339E6">
            <w:pPr>
              <w:pStyle w:val="Heading2"/>
            </w:pPr>
            <w:bookmarkStart w:id="18" w:name="_Toc213700374"/>
            <w:r w:rsidRPr="00DC0806">
              <w:t>Participant</w:t>
            </w:r>
            <w:bookmarkEnd w:id="18"/>
            <w:r>
              <w:t xml:space="preserve"> </w:t>
            </w:r>
          </w:p>
        </w:tc>
        <w:tc>
          <w:tcPr>
            <w:tcW w:w="0" w:type="auto"/>
          </w:tcPr>
          <w:p w14:paraId="3382609F" w14:textId="77777777" w:rsidR="00F339E6" w:rsidRDefault="00F339E6" w:rsidP="00F339E6">
            <w:pPr>
              <w:pStyle w:val="Heading2"/>
              <w:cnfStyle w:val="100000000000" w:firstRow="1" w:lastRow="0" w:firstColumn="0" w:lastColumn="0" w:oddVBand="0" w:evenVBand="0" w:oddHBand="0" w:evenHBand="0" w:firstRowFirstColumn="0" w:firstRowLastColumn="0" w:lastRowFirstColumn="0" w:lastRowLastColumn="0"/>
            </w:pPr>
            <w:bookmarkStart w:id="19" w:name="_Toc213700375"/>
            <w:r w:rsidRPr="00A17817">
              <w:t>Persona Represented</w:t>
            </w:r>
            <w:bookmarkEnd w:id="19"/>
          </w:p>
        </w:tc>
        <w:tc>
          <w:tcPr>
            <w:tcW w:w="0" w:type="auto"/>
          </w:tcPr>
          <w:p w14:paraId="2BC17148" w14:textId="77777777" w:rsidR="00F339E6" w:rsidRDefault="00F339E6" w:rsidP="00F339E6">
            <w:pPr>
              <w:pStyle w:val="Heading2"/>
              <w:cnfStyle w:val="100000000000" w:firstRow="1" w:lastRow="0" w:firstColumn="0" w:lastColumn="0" w:oddVBand="0" w:evenVBand="0" w:oddHBand="0" w:evenHBand="0" w:firstRowFirstColumn="0" w:firstRowLastColumn="0" w:lastRowFirstColumn="0" w:lastRowLastColumn="0"/>
            </w:pPr>
            <w:bookmarkStart w:id="20" w:name="_Toc213700376"/>
            <w:r w:rsidRPr="00F04EBC">
              <w:t>Positive Feedback</w:t>
            </w:r>
            <w:bookmarkEnd w:id="20"/>
          </w:p>
        </w:tc>
        <w:tc>
          <w:tcPr>
            <w:tcW w:w="0" w:type="auto"/>
          </w:tcPr>
          <w:p w14:paraId="37238F81" w14:textId="77777777" w:rsidR="00F339E6" w:rsidRDefault="00F339E6" w:rsidP="00F339E6">
            <w:pPr>
              <w:pStyle w:val="Heading2"/>
              <w:cnfStyle w:val="100000000000" w:firstRow="1" w:lastRow="0" w:firstColumn="0" w:lastColumn="0" w:oddVBand="0" w:evenVBand="0" w:oddHBand="0" w:evenHBand="0" w:firstRowFirstColumn="0" w:firstRowLastColumn="0" w:lastRowFirstColumn="0" w:lastRowLastColumn="0"/>
            </w:pPr>
            <w:bookmarkStart w:id="21" w:name="_Toc213700377"/>
            <w:r w:rsidRPr="00F04EBC">
              <w:t>Negative / Improvement Suggestions</w:t>
            </w:r>
            <w:bookmarkEnd w:id="21"/>
          </w:p>
        </w:tc>
        <w:tc>
          <w:tcPr>
            <w:tcW w:w="0" w:type="auto"/>
          </w:tcPr>
          <w:p w14:paraId="6A45121D" w14:textId="77777777" w:rsidR="00F339E6" w:rsidRDefault="00F339E6" w:rsidP="00F339E6">
            <w:pPr>
              <w:pStyle w:val="Heading2"/>
              <w:cnfStyle w:val="100000000000" w:firstRow="1" w:lastRow="0" w:firstColumn="0" w:lastColumn="0" w:oddVBand="0" w:evenVBand="0" w:oddHBand="0" w:evenHBand="0" w:firstRowFirstColumn="0" w:firstRowLastColumn="0" w:lastRowFirstColumn="0" w:lastRowLastColumn="0"/>
            </w:pPr>
            <w:bookmarkStart w:id="22" w:name="_Toc213700378"/>
            <w:r w:rsidRPr="002748D9">
              <w:t>Emotional Response</w:t>
            </w:r>
            <w:bookmarkEnd w:id="22"/>
          </w:p>
        </w:tc>
      </w:tr>
      <w:tr w:rsidR="00F339E6" w14:paraId="1EE6D48A" w14:textId="77777777" w:rsidTr="00F339E6">
        <w:trPr>
          <w:trHeight w:val="863"/>
        </w:trPr>
        <w:tc>
          <w:tcPr>
            <w:cnfStyle w:val="001000000000" w:firstRow="0" w:lastRow="0" w:firstColumn="1" w:lastColumn="0" w:oddVBand="0" w:evenVBand="0" w:oddHBand="0" w:evenHBand="0" w:firstRowFirstColumn="0" w:firstRowLastColumn="0" w:lastRowFirstColumn="0" w:lastRowLastColumn="0"/>
            <w:tcW w:w="0" w:type="auto"/>
          </w:tcPr>
          <w:p w14:paraId="6013DDF1" w14:textId="77777777" w:rsidR="00F339E6" w:rsidRDefault="00F339E6" w:rsidP="00F339E6">
            <w:pPr>
              <w:rPr>
                <w:rFonts w:ascii="Times New Roman" w:hAnsi="Times New Roman" w:cs="Times New Roman"/>
              </w:rPr>
            </w:pPr>
            <w:r>
              <w:rPr>
                <w:rFonts w:ascii="Times New Roman" w:hAnsi="Times New Roman" w:cs="Times New Roman"/>
              </w:rPr>
              <w:t>1</w:t>
            </w:r>
          </w:p>
        </w:tc>
        <w:tc>
          <w:tcPr>
            <w:tcW w:w="0" w:type="auto"/>
          </w:tcPr>
          <w:p w14:paraId="75365A03"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6CE">
              <w:rPr>
                <w:rFonts w:ascii="Times New Roman" w:hAnsi="Times New Roman" w:cs="Times New Roman"/>
              </w:rPr>
              <w:t>Oli – Student</w:t>
            </w:r>
          </w:p>
        </w:tc>
        <w:tc>
          <w:tcPr>
            <w:tcW w:w="0" w:type="auto"/>
          </w:tcPr>
          <w:p w14:paraId="412821C5"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C3517">
              <w:rPr>
                <w:rFonts w:ascii="Times New Roman" w:hAnsi="Times New Roman" w:cs="Times New Roman"/>
              </w:rPr>
              <w:t>“Colours look modern.” “Easy to follow flow.”</w:t>
            </w:r>
          </w:p>
        </w:tc>
        <w:tc>
          <w:tcPr>
            <w:tcW w:w="0" w:type="auto"/>
          </w:tcPr>
          <w:p w14:paraId="3BA465FF"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A5F1B">
              <w:rPr>
                <w:rFonts w:ascii="Times New Roman" w:hAnsi="Times New Roman" w:cs="Times New Roman"/>
              </w:rPr>
              <w:t>Wanted faster transitions between screens.</w:t>
            </w:r>
          </w:p>
        </w:tc>
        <w:tc>
          <w:tcPr>
            <w:tcW w:w="0" w:type="auto"/>
          </w:tcPr>
          <w:p w14:paraId="2CE9C2E7"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02424">
              <w:rPr>
                <w:rFonts w:ascii="Times New Roman" w:hAnsi="Times New Roman" w:cs="Times New Roman"/>
              </w:rPr>
              <w:t>Found it “fun and easy to use.”</w:t>
            </w:r>
          </w:p>
        </w:tc>
      </w:tr>
      <w:tr w:rsidR="00F339E6" w14:paraId="04FB87F5" w14:textId="77777777" w:rsidTr="00F339E6">
        <w:trPr>
          <w:trHeight w:val="847"/>
        </w:trPr>
        <w:tc>
          <w:tcPr>
            <w:cnfStyle w:val="001000000000" w:firstRow="0" w:lastRow="0" w:firstColumn="1" w:lastColumn="0" w:oddVBand="0" w:evenVBand="0" w:oddHBand="0" w:evenHBand="0" w:firstRowFirstColumn="0" w:firstRowLastColumn="0" w:lastRowFirstColumn="0" w:lastRowLastColumn="0"/>
            <w:tcW w:w="0" w:type="auto"/>
          </w:tcPr>
          <w:p w14:paraId="18746397" w14:textId="77777777" w:rsidR="00F339E6" w:rsidRDefault="00F339E6" w:rsidP="00F339E6">
            <w:pPr>
              <w:rPr>
                <w:rFonts w:ascii="Times New Roman" w:hAnsi="Times New Roman" w:cs="Times New Roman"/>
              </w:rPr>
            </w:pPr>
            <w:r>
              <w:rPr>
                <w:rFonts w:ascii="Times New Roman" w:hAnsi="Times New Roman" w:cs="Times New Roman"/>
              </w:rPr>
              <w:t>2</w:t>
            </w:r>
          </w:p>
        </w:tc>
        <w:tc>
          <w:tcPr>
            <w:tcW w:w="0" w:type="auto"/>
          </w:tcPr>
          <w:p w14:paraId="441D46D6"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02424">
              <w:rPr>
                <w:rFonts w:ascii="Times New Roman" w:hAnsi="Times New Roman" w:cs="Times New Roman"/>
              </w:rPr>
              <w:t>Natalia – Mature Student</w:t>
            </w:r>
          </w:p>
        </w:tc>
        <w:tc>
          <w:tcPr>
            <w:tcW w:w="0" w:type="auto"/>
          </w:tcPr>
          <w:p w14:paraId="32335550"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434C2">
              <w:rPr>
                <w:rFonts w:ascii="Times New Roman" w:hAnsi="Times New Roman" w:cs="Times New Roman"/>
              </w:rPr>
              <w:t>Good contrast and readable text.</w:t>
            </w:r>
          </w:p>
        </w:tc>
        <w:tc>
          <w:tcPr>
            <w:tcW w:w="0" w:type="auto"/>
          </w:tcPr>
          <w:p w14:paraId="765CA22B"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317A8">
              <w:rPr>
                <w:rFonts w:ascii="Times New Roman" w:hAnsi="Times New Roman" w:cs="Times New Roman"/>
              </w:rPr>
              <w:t>Suggested slightly larger font on mobile.</w:t>
            </w:r>
          </w:p>
        </w:tc>
        <w:tc>
          <w:tcPr>
            <w:tcW w:w="0" w:type="auto"/>
          </w:tcPr>
          <w:p w14:paraId="5AC65018"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317A8">
              <w:rPr>
                <w:rFonts w:ascii="Times New Roman" w:hAnsi="Times New Roman" w:cs="Times New Roman"/>
              </w:rPr>
              <w:t>Described design as “calm and professional.”</w:t>
            </w:r>
          </w:p>
        </w:tc>
      </w:tr>
      <w:tr w:rsidR="00F339E6" w14:paraId="68980354" w14:textId="77777777" w:rsidTr="00F339E6">
        <w:trPr>
          <w:trHeight w:val="1161"/>
        </w:trPr>
        <w:tc>
          <w:tcPr>
            <w:cnfStyle w:val="001000000000" w:firstRow="0" w:lastRow="0" w:firstColumn="1" w:lastColumn="0" w:oddVBand="0" w:evenVBand="0" w:oddHBand="0" w:evenHBand="0" w:firstRowFirstColumn="0" w:firstRowLastColumn="0" w:lastRowFirstColumn="0" w:lastRowLastColumn="0"/>
            <w:tcW w:w="0" w:type="auto"/>
          </w:tcPr>
          <w:p w14:paraId="409B704F" w14:textId="77777777" w:rsidR="00F339E6" w:rsidRDefault="00F339E6" w:rsidP="00F339E6">
            <w:pPr>
              <w:rPr>
                <w:rFonts w:ascii="Times New Roman" w:hAnsi="Times New Roman" w:cs="Times New Roman"/>
              </w:rPr>
            </w:pPr>
            <w:r>
              <w:rPr>
                <w:rFonts w:ascii="Times New Roman" w:hAnsi="Times New Roman" w:cs="Times New Roman"/>
              </w:rPr>
              <w:t>3</w:t>
            </w:r>
          </w:p>
        </w:tc>
        <w:tc>
          <w:tcPr>
            <w:tcW w:w="0" w:type="auto"/>
          </w:tcPr>
          <w:p w14:paraId="26306A48"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D24A8">
              <w:rPr>
                <w:rFonts w:ascii="Times New Roman" w:hAnsi="Times New Roman" w:cs="Times New Roman"/>
              </w:rPr>
              <w:t>Matt –</w:t>
            </w:r>
            <w:r>
              <w:rPr>
                <w:rFonts w:ascii="Times New Roman" w:hAnsi="Times New Roman" w:cs="Times New Roman"/>
              </w:rPr>
              <w:t xml:space="preserve"> </w:t>
            </w:r>
            <w:r w:rsidRPr="006D24A8">
              <w:rPr>
                <w:rFonts w:ascii="Times New Roman" w:hAnsi="Times New Roman" w:cs="Times New Roman"/>
              </w:rPr>
              <w:t>Student</w:t>
            </w:r>
          </w:p>
        </w:tc>
        <w:tc>
          <w:tcPr>
            <w:tcW w:w="0" w:type="auto"/>
          </w:tcPr>
          <w:p w14:paraId="2A6A0EFE"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D24A8">
              <w:rPr>
                <w:rFonts w:ascii="Times New Roman" w:hAnsi="Times New Roman" w:cs="Times New Roman"/>
              </w:rPr>
              <w:t>Enjoyed cartoon-style rooms and avatars.</w:t>
            </w:r>
          </w:p>
        </w:tc>
        <w:tc>
          <w:tcPr>
            <w:tcW w:w="0" w:type="auto"/>
          </w:tcPr>
          <w:p w14:paraId="41CE0103"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0CC7">
              <w:rPr>
                <w:rFonts w:ascii="Times New Roman" w:hAnsi="Times New Roman" w:cs="Times New Roman"/>
              </w:rPr>
              <w:t>Said icons could be more detailed.</w:t>
            </w:r>
          </w:p>
        </w:tc>
        <w:tc>
          <w:tcPr>
            <w:tcW w:w="0" w:type="auto"/>
          </w:tcPr>
          <w:p w14:paraId="1709A8A8"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0CC7">
              <w:rPr>
                <w:rFonts w:ascii="Times New Roman" w:hAnsi="Times New Roman" w:cs="Times New Roman"/>
              </w:rPr>
              <w:t>“Looks creative and unique.”</w:t>
            </w:r>
          </w:p>
        </w:tc>
      </w:tr>
      <w:tr w:rsidR="00F339E6" w14:paraId="5221143C" w14:textId="77777777" w:rsidTr="00F339E6">
        <w:trPr>
          <w:trHeight w:val="847"/>
        </w:trPr>
        <w:tc>
          <w:tcPr>
            <w:cnfStyle w:val="001000000000" w:firstRow="0" w:lastRow="0" w:firstColumn="1" w:lastColumn="0" w:oddVBand="0" w:evenVBand="0" w:oddHBand="0" w:evenHBand="0" w:firstRowFirstColumn="0" w:firstRowLastColumn="0" w:lastRowFirstColumn="0" w:lastRowLastColumn="0"/>
            <w:tcW w:w="0" w:type="auto"/>
          </w:tcPr>
          <w:p w14:paraId="2AC4A69A" w14:textId="77777777" w:rsidR="00F339E6" w:rsidRDefault="00F339E6" w:rsidP="00F339E6">
            <w:pPr>
              <w:rPr>
                <w:rFonts w:ascii="Times New Roman" w:hAnsi="Times New Roman" w:cs="Times New Roman"/>
              </w:rPr>
            </w:pPr>
            <w:r>
              <w:rPr>
                <w:rFonts w:ascii="Times New Roman" w:hAnsi="Times New Roman" w:cs="Times New Roman"/>
              </w:rPr>
              <w:t>4</w:t>
            </w:r>
          </w:p>
        </w:tc>
        <w:tc>
          <w:tcPr>
            <w:tcW w:w="0" w:type="auto"/>
          </w:tcPr>
          <w:p w14:paraId="553829CD" w14:textId="5DF6D2CB"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D794C">
              <w:rPr>
                <w:rFonts w:ascii="Times New Roman" w:hAnsi="Times New Roman" w:cs="Times New Roman"/>
              </w:rPr>
              <w:t>Toqeer – Busy Professional</w:t>
            </w:r>
            <w:r w:rsidR="000E5AC3">
              <w:rPr>
                <w:rFonts w:ascii="Times New Roman" w:hAnsi="Times New Roman" w:cs="Times New Roman"/>
              </w:rPr>
              <w:t xml:space="preserve"> Student</w:t>
            </w:r>
          </w:p>
        </w:tc>
        <w:tc>
          <w:tcPr>
            <w:tcW w:w="0" w:type="auto"/>
          </w:tcPr>
          <w:p w14:paraId="66A87EBA"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62D87">
              <w:rPr>
                <w:rFonts w:ascii="Times New Roman" w:hAnsi="Times New Roman" w:cs="Times New Roman"/>
              </w:rPr>
              <w:t>Liked simple navigation and layout.</w:t>
            </w:r>
          </w:p>
        </w:tc>
        <w:tc>
          <w:tcPr>
            <w:tcW w:w="0" w:type="auto"/>
          </w:tcPr>
          <w:p w14:paraId="69129CEE" w14:textId="77777777" w:rsidR="00F339E6" w:rsidRDefault="00F339E6" w:rsidP="00F339E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62D87">
              <w:rPr>
                <w:rFonts w:ascii="Times New Roman" w:hAnsi="Times New Roman" w:cs="Times New Roman"/>
              </w:rPr>
              <w:t>Suggested clearer instructions at the start.</w:t>
            </w:r>
          </w:p>
        </w:tc>
        <w:tc>
          <w:tcPr>
            <w:tcW w:w="0" w:type="auto"/>
          </w:tcPr>
          <w:p w14:paraId="0A1B3DDE" w14:textId="77777777" w:rsidR="00F339E6" w:rsidRDefault="00F339E6" w:rsidP="00163BA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0CC7">
              <w:rPr>
                <w:rFonts w:ascii="Times New Roman" w:hAnsi="Times New Roman" w:cs="Times New Roman"/>
              </w:rPr>
              <w:t>“Smooth and quick to learn.”</w:t>
            </w:r>
          </w:p>
        </w:tc>
      </w:tr>
    </w:tbl>
    <w:p w14:paraId="6C2A3020" w14:textId="77777777" w:rsidR="003A18BE" w:rsidRDefault="003A18BE" w:rsidP="004A3802">
      <w:pPr>
        <w:pStyle w:val="Caption"/>
        <w:framePr w:hSpace="180" w:wrap="around" w:vAnchor="page" w:hAnchor="page" w:x="764" w:y="7663"/>
      </w:pPr>
      <w:bookmarkStart w:id="23" w:name="_Toc213597862"/>
      <w:r>
        <w:t xml:space="preserve">Figure </w:t>
      </w:r>
      <w:fldSimple w:instr=" SEQ Figure \* ARABIC ">
        <w:r>
          <w:rPr>
            <w:noProof/>
          </w:rPr>
          <w:t>8</w:t>
        </w:r>
      </w:fldSimple>
      <w:r>
        <w:t xml:space="preserve"> </w:t>
      </w:r>
      <w:r w:rsidRPr="00103769">
        <w:t>Summary of Participant Responses.</w:t>
      </w:r>
      <w:bookmarkEnd w:id="23"/>
    </w:p>
    <w:p w14:paraId="53B66170" w14:textId="77777777" w:rsidR="00912019" w:rsidRPr="00912019" w:rsidRDefault="00912019" w:rsidP="00912019"/>
    <w:p w14:paraId="1E9021DC" w14:textId="77777777" w:rsidR="002965AE" w:rsidRPr="00A5288F" w:rsidRDefault="002965AE" w:rsidP="00A5288F">
      <w:pPr>
        <w:rPr>
          <w:rFonts w:ascii="Times New Roman" w:hAnsi="Times New Roman" w:cs="Times New Roman"/>
        </w:rPr>
      </w:pPr>
    </w:p>
    <w:p w14:paraId="3889BAD3" w14:textId="3F1DBD6B" w:rsidR="00395A22" w:rsidRPr="001B0735" w:rsidRDefault="00395A22" w:rsidP="001B0735">
      <w:pPr>
        <w:rPr>
          <w:rFonts w:ascii="Times New Roman" w:hAnsi="Times New Roman" w:cs="Times New Roman"/>
        </w:rPr>
      </w:pPr>
    </w:p>
    <w:p w14:paraId="2E94FDBA" w14:textId="77777777" w:rsidR="00026717" w:rsidRPr="00026717" w:rsidRDefault="00026717" w:rsidP="00026717">
      <w:pPr>
        <w:rPr>
          <w:rFonts w:ascii="Times New Roman" w:hAnsi="Times New Roman" w:cs="Times New Roman"/>
        </w:rPr>
      </w:pPr>
    </w:p>
    <w:p w14:paraId="46E47A47" w14:textId="77777777" w:rsidR="005F4B0D" w:rsidRDefault="005F4B0D" w:rsidP="005F4B0D">
      <w:pPr>
        <w:rPr>
          <w:rFonts w:ascii="Times New Roman" w:hAnsi="Times New Roman" w:cs="Times New Roman"/>
        </w:rPr>
      </w:pPr>
    </w:p>
    <w:p w14:paraId="4F888ACE" w14:textId="77777777" w:rsidR="005F4B0D" w:rsidRDefault="005F4B0D" w:rsidP="005F4B0D">
      <w:pPr>
        <w:rPr>
          <w:rFonts w:ascii="Times New Roman" w:hAnsi="Times New Roman" w:cs="Times New Roman"/>
        </w:rPr>
      </w:pPr>
    </w:p>
    <w:p w14:paraId="2C581D11" w14:textId="77777777" w:rsidR="005F4B0D" w:rsidRDefault="005F4B0D" w:rsidP="005F4B0D">
      <w:pPr>
        <w:rPr>
          <w:rFonts w:ascii="Times New Roman" w:hAnsi="Times New Roman" w:cs="Times New Roman"/>
        </w:rPr>
      </w:pPr>
    </w:p>
    <w:p w14:paraId="36FA4550" w14:textId="77777777" w:rsidR="005F4B0D" w:rsidRDefault="005F4B0D" w:rsidP="005F4B0D">
      <w:pPr>
        <w:rPr>
          <w:rFonts w:ascii="Times New Roman" w:hAnsi="Times New Roman" w:cs="Times New Roman"/>
        </w:rPr>
      </w:pPr>
    </w:p>
    <w:p w14:paraId="0AC1193E" w14:textId="77777777" w:rsidR="005F4B0D" w:rsidRDefault="005F4B0D" w:rsidP="005F4B0D">
      <w:pPr>
        <w:rPr>
          <w:rFonts w:ascii="Times New Roman" w:hAnsi="Times New Roman" w:cs="Times New Roman"/>
        </w:rPr>
      </w:pPr>
    </w:p>
    <w:p w14:paraId="6061FB0E" w14:textId="77777777" w:rsidR="005F4B0D" w:rsidRDefault="005F4B0D" w:rsidP="005F4B0D">
      <w:pPr>
        <w:rPr>
          <w:rFonts w:ascii="Times New Roman" w:hAnsi="Times New Roman" w:cs="Times New Roman"/>
        </w:rPr>
      </w:pPr>
    </w:p>
    <w:p w14:paraId="72035908" w14:textId="77777777" w:rsidR="005F4B0D" w:rsidRDefault="005F4B0D" w:rsidP="005F4B0D">
      <w:pPr>
        <w:rPr>
          <w:rFonts w:ascii="Times New Roman" w:hAnsi="Times New Roman" w:cs="Times New Roman"/>
        </w:rPr>
      </w:pPr>
    </w:p>
    <w:p w14:paraId="6CE56594" w14:textId="77777777" w:rsidR="005F4B0D" w:rsidRPr="005F4B0D" w:rsidRDefault="005F4B0D" w:rsidP="005F4B0D">
      <w:pPr>
        <w:rPr>
          <w:rFonts w:ascii="Times New Roman" w:hAnsi="Times New Roman" w:cs="Times New Roman"/>
        </w:rPr>
      </w:pPr>
    </w:p>
    <w:p w14:paraId="34370DB2" w14:textId="77777777" w:rsidR="00063F42" w:rsidRPr="00063F42" w:rsidRDefault="00063F42" w:rsidP="00063F42">
      <w:pPr>
        <w:rPr>
          <w:rFonts w:ascii="Times New Roman" w:hAnsi="Times New Roman" w:cs="Times New Roman"/>
        </w:rPr>
      </w:pPr>
    </w:p>
    <w:p w14:paraId="0569440C" w14:textId="77777777" w:rsidR="00E44765" w:rsidRPr="00CF390F" w:rsidRDefault="00E44765" w:rsidP="00463A5A">
      <w:pPr>
        <w:rPr>
          <w:rFonts w:ascii="Times New Roman" w:hAnsi="Times New Roman" w:cs="Times New Roman"/>
        </w:rPr>
      </w:pPr>
    </w:p>
    <w:p w14:paraId="495A757B" w14:textId="77777777" w:rsidR="00FF6F71" w:rsidRPr="00205C41" w:rsidRDefault="00FF6F71" w:rsidP="002B77CB">
      <w:pPr>
        <w:ind w:left="360"/>
        <w:rPr>
          <w:rFonts w:ascii="Times New Roman" w:hAnsi="Times New Roman" w:cs="Times New Roman"/>
        </w:rPr>
      </w:pPr>
    </w:p>
    <w:p w14:paraId="14D989C5" w14:textId="77777777" w:rsidR="00AA6B70" w:rsidRDefault="00AA6B70" w:rsidP="00AA6B70">
      <w:pPr>
        <w:ind w:left="360"/>
        <w:rPr>
          <w:rFonts w:ascii="Times New Roman" w:hAnsi="Times New Roman" w:cs="Times New Roman"/>
        </w:rPr>
      </w:pPr>
    </w:p>
    <w:p w14:paraId="7615E542" w14:textId="77777777" w:rsidR="00063F42" w:rsidRDefault="00063F42" w:rsidP="00AA6B70">
      <w:pPr>
        <w:ind w:left="360"/>
        <w:rPr>
          <w:rFonts w:ascii="Times New Roman" w:hAnsi="Times New Roman" w:cs="Times New Roman"/>
        </w:rPr>
      </w:pPr>
    </w:p>
    <w:p w14:paraId="14CED3D7" w14:textId="77777777" w:rsidR="00063F42" w:rsidRDefault="00063F42" w:rsidP="00AA6B70">
      <w:pPr>
        <w:ind w:left="360"/>
        <w:rPr>
          <w:rFonts w:ascii="Times New Roman" w:hAnsi="Times New Roman" w:cs="Times New Roman"/>
        </w:rPr>
      </w:pPr>
    </w:p>
    <w:p w14:paraId="1B6FC512" w14:textId="77777777" w:rsidR="00063F42" w:rsidRDefault="00063F42" w:rsidP="00AA6B70">
      <w:pPr>
        <w:ind w:left="360"/>
        <w:rPr>
          <w:rFonts w:ascii="Times New Roman" w:hAnsi="Times New Roman" w:cs="Times New Roman"/>
        </w:rPr>
      </w:pPr>
    </w:p>
    <w:p w14:paraId="43668157" w14:textId="77777777" w:rsidR="00063F42" w:rsidRDefault="00063F42" w:rsidP="00AA6B70">
      <w:pPr>
        <w:ind w:left="360"/>
        <w:rPr>
          <w:rFonts w:ascii="Times New Roman" w:hAnsi="Times New Roman" w:cs="Times New Roman"/>
        </w:rPr>
      </w:pPr>
    </w:p>
    <w:p w14:paraId="2303C62F" w14:textId="77777777" w:rsidR="00063F42" w:rsidRDefault="00063F42" w:rsidP="00AA6B70">
      <w:pPr>
        <w:ind w:left="360"/>
        <w:rPr>
          <w:rFonts w:ascii="Times New Roman" w:hAnsi="Times New Roman" w:cs="Times New Roman"/>
        </w:rPr>
      </w:pPr>
    </w:p>
    <w:p w14:paraId="62023F3F" w14:textId="77777777" w:rsidR="00063F42" w:rsidRDefault="00063F42" w:rsidP="00AA6B70">
      <w:pPr>
        <w:ind w:left="360"/>
        <w:rPr>
          <w:rFonts w:ascii="Times New Roman" w:hAnsi="Times New Roman" w:cs="Times New Roman"/>
        </w:rPr>
      </w:pPr>
    </w:p>
    <w:p w14:paraId="5E75AAE3" w14:textId="77777777" w:rsidR="00063F42" w:rsidRDefault="00063F42" w:rsidP="00AA6B70">
      <w:pPr>
        <w:ind w:left="360"/>
        <w:rPr>
          <w:rFonts w:ascii="Times New Roman" w:hAnsi="Times New Roman" w:cs="Times New Roman"/>
        </w:rPr>
      </w:pPr>
    </w:p>
    <w:p w14:paraId="51FCDF38" w14:textId="77777777" w:rsidR="00063F42" w:rsidRDefault="00063F42" w:rsidP="00AA6B70">
      <w:pPr>
        <w:ind w:left="360"/>
        <w:rPr>
          <w:rFonts w:ascii="Times New Roman" w:hAnsi="Times New Roman" w:cs="Times New Roman"/>
        </w:rPr>
      </w:pPr>
    </w:p>
    <w:p w14:paraId="0AB493AC" w14:textId="77777777" w:rsidR="00063F42" w:rsidRDefault="00063F42" w:rsidP="00AA6B70">
      <w:pPr>
        <w:ind w:left="360"/>
        <w:rPr>
          <w:rFonts w:ascii="Times New Roman" w:hAnsi="Times New Roman" w:cs="Times New Roman"/>
        </w:rPr>
      </w:pPr>
    </w:p>
    <w:p w14:paraId="1319D2EC" w14:textId="77777777" w:rsidR="00063F42" w:rsidRDefault="00063F42" w:rsidP="00AA6B70">
      <w:pPr>
        <w:ind w:left="360"/>
        <w:rPr>
          <w:rFonts w:ascii="Times New Roman" w:hAnsi="Times New Roman" w:cs="Times New Roman"/>
        </w:rPr>
      </w:pPr>
    </w:p>
    <w:p w14:paraId="5C976A52" w14:textId="77777777" w:rsidR="00063F42" w:rsidRDefault="00063F42" w:rsidP="00AA6B70">
      <w:pPr>
        <w:ind w:left="360"/>
        <w:rPr>
          <w:rFonts w:ascii="Times New Roman" w:hAnsi="Times New Roman" w:cs="Times New Roman"/>
        </w:rPr>
      </w:pPr>
    </w:p>
    <w:p w14:paraId="42D6098E" w14:textId="77777777" w:rsidR="00063F42" w:rsidRDefault="00063F42" w:rsidP="00AA6B70">
      <w:pPr>
        <w:ind w:left="360"/>
        <w:rPr>
          <w:rFonts w:ascii="Times New Roman" w:hAnsi="Times New Roman" w:cs="Times New Roman"/>
        </w:rPr>
      </w:pPr>
    </w:p>
    <w:p w14:paraId="3B7D47E5" w14:textId="77777777" w:rsidR="00063F42" w:rsidRDefault="00063F42" w:rsidP="00AA6B70">
      <w:pPr>
        <w:ind w:left="360"/>
        <w:rPr>
          <w:rFonts w:ascii="Times New Roman" w:hAnsi="Times New Roman" w:cs="Times New Roman"/>
        </w:rPr>
      </w:pPr>
    </w:p>
    <w:p w14:paraId="243B4688" w14:textId="77777777" w:rsidR="00063F42" w:rsidRDefault="00063F42" w:rsidP="00AA6B70">
      <w:pPr>
        <w:ind w:left="360"/>
        <w:rPr>
          <w:rFonts w:ascii="Times New Roman" w:hAnsi="Times New Roman" w:cs="Times New Roman"/>
        </w:rPr>
      </w:pPr>
    </w:p>
    <w:p w14:paraId="53483163" w14:textId="77777777" w:rsidR="00063F42" w:rsidRDefault="00063F42" w:rsidP="00AA6B70">
      <w:pPr>
        <w:ind w:left="360"/>
        <w:rPr>
          <w:rFonts w:ascii="Times New Roman" w:hAnsi="Times New Roman" w:cs="Times New Roman"/>
        </w:rPr>
      </w:pPr>
    </w:p>
    <w:p w14:paraId="4FEFF26B" w14:textId="77777777" w:rsidR="00063F42" w:rsidRDefault="00063F42" w:rsidP="00AA6B70">
      <w:pPr>
        <w:ind w:left="360"/>
        <w:rPr>
          <w:rFonts w:ascii="Times New Roman" w:hAnsi="Times New Roman" w:cs="Times New Roman"/>
        </w:rPr>
      </w:pPr>
    </w:p>
    <w:p w14:paraId="38C20B71" w14:textId="77777777" w:rsidR="00063F42" w:rsidRDefault="00063F42" w:rsidP="00AA6B70">
      <w:pPr>
        <w:ind w:left="360"/>
        <w:rPr>
          <w:rFonts w:ascii="Times New Roman" w:hAnsi="Times New Roman" w:cs="Times New Roman"/>
        </w:rPr>
      </w:pPr>
    </w:p>
    <w:p w14:paraId="65222A6A" w14:textId="77777777" w:rsidR="00063F42" w:rsidRPr="00333E0B" w:rsidRDefault="00063F42" w:rsidP="00AA6B70">
      <w:pPr>
        <w:ind w:left="360"/>
        <w:rPr>
          <w:rFonts w:ascii="Times New Roman" w:hAnsi="Times New Roman" w:cs="Times New Roman"/>
        </w:rPr>
      </w:pPr>
    </w:p>
    <w:sectPr w:rsidR="00063F42" w:rsidRPr="00333E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B45CB"/>
    <w:multiLevelType w:val="multilevel"/>
    <w:tmpl w:val="EC52A0F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D96CC8"/>
    <w:multiLevelType w:val="multilevel"/>
    <w:tmpl w:val="23B68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57340"/>
    <w:multiLevelType w:val="multilevel"/>
    <w:tmpl w:val="5260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4C10DA"/>
    <w:multiLevelType w:val="multilevel"/>
    <w:tmpl w:val="5F64F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4404124">
    <w:abstractNumId w:val="0"/>
  </w:num>
  <w:num w:numId="2" w16cid:durableId="1642078130">
    <w:abstractNumId w:val="1"/>
  </w:num>
  <w:num w:numId="3" w16cid:durableId="551967586">
    <w:abstractNumId w:val="3"/>
  </w:num>
  <w:num w:numId="4" w16cid:durableId="1206258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ytzS3NDI3MTc3tzBT0lEKTi0uzszPAykwrAUAEwa+iSwAAAA="/>
  </w:docVars>
  <w:rsids>
    <w:rsidRoot w:val="00FE244B"/>
    <w:rsid w:val="00015AE7"/>
    <w:rsid w:val="00026717"/>
    <w:rsid w:val="0004053E"/>
    <w:rsid w:val="00045707"/>
    <w:rsid w:val="00054DAC"/>
    <w:rsid w:val="00063F42"/>
    <w:rsid w:val="000825ED"/>
    <w:rsid w:val="00097CB1"/>
    <w:rsid w:val="000A23A8"/>
    <w:rsid w:val="000A509C"/>
    <w:rsid w:val="000A56D5"/>
    <w:rsid w:val="000C53D7"/>
    <w:rsid w:val="000E5AC3"/>
    <w:rsid w:val="00105DE1"/>
    <w:rsid w:val="0012377D"/>
    <w:rsid w:val="00130566"/>
    <w:rsid w:val="001307E4"/>
    <w:rsid w:val="001366F9"/>
    <w:rsid w:val="00136A13"/>
    <w:rsid w:val="001376B0"/>
    <w:rsid w:val="00163BA7"/>
    <w:rsid w:val="001817BB"/>
    <w:rsid w:val="0019328F"/>
    <w:rsid w:val="001B0735"/>
    <w:rsid w:val="001B1CB0"/>
    <w:rsid w:val="001D405D"/>
    <w:rsid w:val="00200C09"/>
    <w:rsid w:val="00205C41"/>
    <w:rsid w:val="00217A80"/>
    <w:rsid w:val="00245A18"/>
    <w:rsid w:val="002533E4"/>
    <w:rsid w:val="00266F69"/>
    <w:rsid w:val="00273EA8"/>
    <w:rsid w:val="002748D9"/>
    <w:rsid w:val="002965AE"/>
    <w:rsid w:val="002A440C"/>
    <w:rsid w:val="002A56CE"/>
    <w:rsid w:val="002B6B08"/>
    <w:rsid w:val="002B77CB"/>
    <w:rsid w:val="002C04E0"/>
    <w:rsid w:val="002D63FB"/>
    <w:rsid w:val="002E78AF"/>
    <w:rsid w:val="002E7D89"/>
    <w:rsid w:val="002F702D"/>
    <w:rsid w:val="00302424"/>
    <w:rsid w:val="00303883"/>
    <w:rsid w:val="00313FF8"/>
    <w:rsid w:val="00333E0B"/>
    <w:rsid w:val="00341D41"/>
    <w:rsid w:val="0035462A"/>
    <w:rsid w:val="003625F4"/>
    <w:rsid w:val="003832C3"/>
    <w:rsid w:val="00395A22"/>
    <w:rsid w:val="003A18BE"/>
    <w:rsid w:val="003D503F"/>
    <w:rsid w:val="003F2EF9"/>
    <w:rsid w:val="004317CB"/>
    <w:rsid w:val="00463A5A"/>
    <w:rsid w:val="00466347"/>
    <w:rsid w:val="00476F18"/>
    <w:rsid w:val="004775F2"/>
    <w:rsid w:val="004A3802"/>
    <w:rsid w:val="004B0CC7"/>
    <w:rsid w:val="004D2E27"/>
    <w:rsid w:val="00500D00"/>
    <w:rsid w:val="005434C2"/>
    <w:rsid w:val="0054565F"/>
    <w:rsid w:val="00555181"/>
    <w:rsid w:val="005626AA"/>
    <w:rsid w:val="005B6E09"/>
    <w:rsid w:val="005C66A4"/>
    <w:rsid w:val="005E3C5D"/>
    <w:rsid w:val="005F4B0D"/>
    <w:rsid w:val="00603A75"/>
    <w:rsid w:val="00603B67"/>
    <w:rsid w:val="0061179B"/>
    <w:rsid w:val="00620EBF"/>
    <w:rsid w:val="006364E9"/>
    <w:rsid w:val="00651557"/>
    <w:rsid w:val="00666F25"/>
    <w:rsid w:val="006833C6"/>
    <w:rsid w:val="00695B33"/>
    <w:rsid w:val="006B233D"/>
    <w:rsid w:val="006C7904"/>
    <w:rsid w:val="006D24A8"/>
    <w:rsid w:val="006E5E39"/>
    <w:rsid w:val="00721643"/>
    <w:rsid w:val="00741DEB"/>
    <w:rsid w:val="00752406"/>
    <w:rsid w:val="00767AF5"/>
    <w:rsid w:val="007832BE"/>
    <w:rsid w:val="00786508"/>
    <w:rsid w:val="00793F61"/>
    <w:rsid w:val="007B61E7"/>
    <w:rsid w:val="007F469E"/>
    <w:rsid w:val="007F4A44"/>
    <w:rsid w:val="007F724E"/>
    <w:rsid w:val="00805ED3"/>
    <w:rsid w:val="00843B14"/>
    <w:rsid w:val="008545AB"/>
    <w:rsid w:val="00862A34"/>
    <w:rsid w:val="00881BB5"/>
    <w:rsid w:val="0088486F"/>
    <w:rsid w:val="008905C9"/>
    <w:rsid w:val="008A37E1"/>
    <w:rsid w:val="008A5F1B"/>
    <w:rsid w:val="008C0F11"/>
    <w:rsid w:val="008C15A2"/>
    <w:rsid w:val="008E7F62"/>
    <w:rsid w:val="00912019"/>
    <w:rsid w:val="00941F8F"/>
    <w:rsid w:val="00944CF7"/>
    <w:rsid w:val="00956C3B"/>
    <w:rsid w:val="009715F6"/>
    <w:rsid w:val="00984D2F"/>
    <w:rsid w:val="009855A6"/>
    <w:rsid w:val="009972AF"/>
    <w:rsid w:val="009E55A2"/>
    <w:rsid w:val="00A03B3D"/>
    <w:rsid w:val="00A123CD"/>
    <w:rsid w:val="00A17817"/>
    <w:rsid w:val="00A32F0E"/>
    <w:rsid w:val="00A5288F"/>
    <w:rsid w:val="00A63160"/>
    <w:rsid w:val="00AA6B70"/>
    <w:rsid w:val="00AB1F35"/>
    <w:rsid w:val="00AB3574"/>
    <w:rsid w:val="00AD7809"/>
    <w:rsid w:val="00AD7B58"/>
    <w:rsid w:val="00AF05CB"/>
    <w:rsid w:val="00B51BAD"/>
    <w:rsid w:val="00B8004C"/>
    <w:rsid w:val="00B9619A"/>
    <w:rsid w:val="00BA7D35"/>
    <w:rsid w:val="00BC3CC5"/>
    <w:rsid w:val="00BE2C2C"/>
    <w:rsid w:val="00BF48D5"/>
    <w:rsid w:val="00C21595"/>
    <w:rsid w:val="00C37706"/>
    <w:rsid w:val="00C41177"/>
    <w:rsid w:val="00C53976"/>
    <w:rsid w:val="00C54016"/>
    <w:rsid w:val="00C60420"/>
    <w:rsid w:val="00CA3B98"/>
    <w:rsid w:val="00CB10C3"/>
    <w:rsid w:val="00CC2595"/>
    <w:rsid w:val="00CD4419"/>
    <w:rsid w:val="00CD5033"/>
    <w:rsid w:val="00CE04FE"/>
    <w:rsid w:val="00CF03CB"/>
    <w:rsid w:val="00CF390F"/>
    <w:rsid w:val="00CF731C"/>
    <w:rsid w:val="00D17E9C"/>
    <w:rsid w:val="00D265E3"/>
    <w:rsid w:val="00D317A8"/>
    <w:rsid w:val="00D360DE"/>
    <w:rsid w:val="00DC0806"/>
    <w:rsid w:val="00DD1413"/>
    <w:rsid w:val="00DD7597"/>
    <w:rsid w:val="00DD7E05"/>
    <w:rsid w:val="00DF04BE"/>
    <w:rsid w:val="00DF30AE"/>
    <w:rsid w:val="00E07899"/>
    <w:rsid w:val="00E16511"/>
    <w:rsid w:val="00E20241"/>
    <w:rsid w:val="00E35248"/>
    <w:rsid w:val="00E44765"/>
    <w:rsid w:val="00E535AE"/>
    <w:rsid w:val="00E5746B"/>
    <w:rsid w:val="00E6233C"/>
    <w:rsid w:val="00E62D87"/>
    <w:rsid w:val="00EB3E5E"/>
    <w:rsid w:val="00EC3517"/>
    <w:rsid w:val="00EC7087"/>
    <w:rsid w:val="00ED4C01"/>
    <w:rsid w:val="00ED6368"/>
    <w:rsid w:val="00ED794C"/>
    <w:rsid w:val="00EE3E12"/>
    <w:rsid w:val="00EF0472"/>
    <w:rsid w:val="00F01C1A"/>
    <w:rsid w:val="00F04EBC"/>
    <w:rsid w:val="00F22A7E"/>
    <w:rsid w:val="00F23D42"/>
    <w:rsid w:val="00F339E6"/>
    <w:rsid w:val="00F36C0F"/>
    <w:rsid w:val="00F461CB"/>
    <w:rsid w:val="00F8270B"/>
    <w:rsid w:val="00F92930"/>
    <w:rsid w:val="00FA25A0"/>
    <w:rsid w:val="00FB7824"/>
    <w:rsid w:val="00FC0404"/>
    <w:rsid w:val="00FD4AA6"/>
    <w:rsid w:val="00FD79A8"/>
    <w:rsid w:val="00FE130B"/>
    <w:rsid w:val="00FE244B"/>
    <w:rsid w:val="00FF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0A344C"/>
  <w15:chartTrackingRefBased/>
  <w15:docId w15:val="{AF020522-A329-4B33-A8CD-FA939305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24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4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4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4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4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24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24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4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4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4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44B"/>
    <w:rPr>
      <w:rFonts w:eastAsiaTheme="majorEastAsia" w:cstheme="majorBidi"/>
      <w:color w:val="272727" w:themeColor="text1" w:themeTint="D8"/>
    </w:rPr>
  </w:style>
  <w:style w:type="paragraph" w:styleId="Title">
    <w:name w:val="Title"/>
    <w:basedOn w:val="Normal"/>
    <w:next w:val="Normal"/>
    <w:link w:val="TitleChar"/>
    <w:uiPriority w:val="10"/>
    <w:qFormat/>
    <w:rsid w:val="00FE2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4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44B"/>
    <w:pPr>
      <w:spacing w:before="160"/>
      <w:jc w:val="center"/>
    </w:pPr>
    <w:rPr>
      <w:i/>
      <w:iCs/>
      <w:color w:val="404040" w:themeColor="text1" w:themeTint="BF"/>
    </w:rPr>
  </w:style>
  <w:style w:type="character" w:customStyle="1" w:styleId="QuoteChar">
    <w:name w:val="Quote Char"/>
    <w:basedOn w:val="DefaultParagraphFont"/>
    <w:link w:val="Quote"/>
    <w:uiPriority w:val="29"/>
    <w:rsid w:val="00FE244B"/>
    <w:rPr>
      <w:i/>
      <w:iCs/>
      <w:color w:val="404040" w:themeColor="text1" w:themeTint="BF"/>
    </w:rPr>
  </w:style>
  <w:style w:type="paragraph" w:styleId="ListParagraph">
    <w:name w:val="List Paragraph"/>
    <w:basedOn w:val="Normal"/>
    <w:uiPriority w:val="34"/>
    <w:qFormat/>
    <w:rsid w:val="00FE244B"/>
    <w:pPr>
      <w:ind w:left="720"/>
      <w:contextualSpacing/>
    </w:pPr>
  </w:style>
  <w:style w:type="character" w:styleId="IntenseEmphasis">
    <w:name w:val="Intense Emphasis"/>
    <w:basedOn w:val="DefaultParagraphFont"/>
    <w:uiPriority w:val="21"/>
    <w:qFormat/>
    <w:rsid w:val="00FE244B"/>
    <w:rPr>
      <w:i/>
      <w:iCs/>
      <w:color w:val="0F4761" w:themeColor="accent1" w:themeShade="BF"/>
    </w:rPr>
  </w:style>
  <w:style w:type="paragraph" w:styleId="IntenseQuote">
    <w:name w:val="Intense Quote"/>
    <w:basedOn w:val="Normal"/>
    <w:next w:val="Normal"/>
    <w:link w:val="IntenseQuoteChar"/>
    <w:uiPriority w:val="30"/>
    <w:qFormat/>
    <w:rsid w:val="00FE2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44B"/>
    <w:rPr>
      <w:i/>
      <w:iCs/>
      <w:color w:val="0F4761" w:themeColor="accent1" w:themeShade="BF"/>
    </w:rPr>
  </w:style>
  <w:style w:type="character" w:styleId="IntenseReference">
    <w:name w:val="Intense Reference"/>
    <w:basedOn w:val="DefaultParagraphFont"/>
    <w:uiPriority w:val="32"/>
    <w:qFormat/>
    <w:rsid w:val="00FE244B"/>
    <w:rPr>
      <w:b/>
      <w:bCs/>
      <w:smallCaps/>
      <w:color w:val="0F4761" w:themeColor="accent1" w:themeShade="BF"/>
      <w:spacing w:val="5"/>
    </w:rPr>
  </w:style>
  <w:style w:type="paragraph" w:styleId="TOCHeading">
    <w:name w:val="TOC Heading"/>
    <w:basedOn w:val="Heading1"/>
    <w:next w:val="Normal"/>
    <w:uiPriority w:val="39"/>
    <w:unhideWhenUsed/>
    <w:qFormat/>
    <w:rsid w:val="000A23A8"/>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333E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33E0B"/>
    <w:rPr>
      <w:b/>
      <w:bCs/>
    </w:rPr>
  </w:style>
  <w:style w:type="character" w:styleId="Emphasis">
    <w:name w:val="Emphasis"/>
    <w:basedOn w:val="DefaultParagraphFont"/>
    <w:uiPriority w:val="20"/>
    <w:qFormat/>
    <w:rsid w:val="00333E0B"/>
    <w:rPr>
      <w:i/>
      <w:iCs/>
    </w:rPr>
  </w:style>
  <w:style w:type="paragraph" w:styleId="Caption">
    <w:name w:val="caption"/>
    <w:basedOn w:val="Normal"/>
    <w:next w:val="Normal"/>
    <w:uiPriority w:val="35"/>
    <w:unhideWhenUsed/>
    <w:qFormat/>
    <w:rsid w:val="007F724E"/>
    <w:pPr>
      <w:spacing w:after="200" w:line="240" w:lineRule="auto"/>
    </w:pPr>
    <w:rPr>
      <w:i/>
      <w:iCs/>
      <w:color w:val="0E2841" w:themeColor="text2"/>
      <w:sz w:val="18"/>
      <w:szCs w:val="18"/>
    </w:rPr>
  </w:style>
  <w:style w:type="table" w:styleId="TableGrid">
    <w:name w:val="Table Grid"/>
    <w:basedOn w:val="TableNormal"/>
    <w:uiPriority w:val="39"/>
    <w:rsid w:val="00477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461C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786508"/>
    <w:pPr>
      <w:spacing w:after="100"/>
    </w:pPr>
  </w:style>
  <w:style w:type="paragraph" w:styleId="TOC2">
    <w:name w:val="toc 2"/>
    <w:basedOn w:val="Normal"/>
    <w:next w:val="Normal"/>
    <w:autoRedefine/>
    <w:uiPriority w:val="39"/>
    <w:unhideWhenUsed/>
    <w:rsid w:val="00786508"/>
    <w:pPr>
      <w:spacing w:after="100"/>
      <w:ind w:left="240"/>
    </w:pPr>
  </w:style>
  <w:style w:type="paragraph" w:styleId="TOC3">
    <w:name w:val="toc 3"/>
    <w:basedOn w:val="Normal"/>
    <w:next w:val="Normal"/>
    <w:autoRedefine/>
    <w:uiPriority w:val="39"/>
    <w:unhideWhenUsed/>
    <w:rsid w:val="00786508"/>
    <w:pPr>
      <w:spacing w:after="100"/>
      <w:ind w:left="480"/>
    </w:pPr>
  </w:style>
  <w:style w:type="character" w:styleId="Hyperlink">
    <w:name w:val="Hyperlink"/>
    <w:basedOn w:val="DefaultParagraphFont"/>
    <w:uiPriority w:val="99"/>
    <w:unhideWhenUsed/>
    <w:rsid w:val="00786508"/>
    <w:rPr>
      <w:color w:val="467886" w:themeColor="hyperlink"/>
      <w:u w:val="single"/>
    </w:rPr>
  </w:style>
  <w:style w:type="paragraph" w:styleId="TableofFigures">
    <w:name w:val="table of figures"/>
    <w:basedOn w:val="Normal"/>
    <w:next w:val="Normal"/>
    <w:uiPriority w:val="99"/>
    <w:unhideWhenUsed/>
    <w:rsid w:val="00CA3B98"/>
    <w:pPr>
      <w:spacing w:after="0"/>
    </w:pPr>
  </w:style>
  <w:style w:type="character" w:styleId="PlaceholderText">
    <w:name w:val="Placeholder Text"/>
    <w:basedOn w:val="DefaultParagraphFont"/>
    <w:uiPriority w:val="99"/>
    <w:semiHidden/>
    <w:rsid w:val="00603B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42282">
      <w:marLeft w:val="640"/>
      <w:marRight w:val="0"/>
      <w:marTop w:val="0"/>
      <w:marBottom w:val="0"/>
      <w:divBdr>
        <w:top w:val="none" w:sz="0" w:space="0" w:color="auto"/>
        <w:left w:val="none" w:sz="0" w:space="0" w:color="auto"/>
        <w:bottom w:val="none" w:sz="0" w:space="0" w:color="auto"/>
        <w:right w:val="none" w:sz="0" w:space="0" w:color="auto"/>
      </w:divBdr>
    </w:div>
    <w:div w:id="41952873">
      <w:marLeft w:val="640"/>
      <w:marRight w:val="0"/>
      <w:marTop w:val="0"/>
      <w:marBottom w:val="0"/>
      <w:divBdr>
        <w:top w:val="none" w:sz="0" w:space="0" w:color="auto"/>
        <w:left w:val="none" w:sz="0" w:space="0" w:color="auto"/>
        <w:bottom w:val="none" w:sz="0" w:space="0" w:color="auto"/>
        <w:right w:val="none" w:sz="0" w:space="0" w:color="auto"/>
      </w:divBdr>
    </w:div>
    <w:div w:id="55248080">
      <w:marLeft w:val="640"/>
      <w:marRight w:val="0"/>
      <w:marTop w:val="0"/>
      <w:marBottom w:val="0"/>
      <w:divBdr>
        <w:top w:val="none" w:sz="0" w:space="0" w:color="auto"/>
        <w:left w:val="none" w:sz="0" w:space="0" w:color="auto"/>
        <w:bottom w:val="none" w:sz="0" w:space="0" w:color="auto"/>
        <w:right w:val="none" w:sz="0" w:space="0" w:color="auto"/>
      </w:divBdr>
    </w:div>
    <w:div w:id="234438194">
      <w:marLeft w:val="640"/>
      <w:marRight w:val="0"/>
      <w:marTop w:val="0"/>
      <w:marBottom w:val="0"/>
      <w:divBdr>
        <w:top w:val="none" w:sz="0" w:space="0" w:color="auto"/>
        <w:left w:val="none" w:sz="0" w:space="0" w:color="auto"/>
        <w:bottom w:val="none" w:sz="0" w:space="0" w:color="auto"/>
        <w:right w:val="none" w:sz="0" w:space="0" w:color="auto"/>
      </w:divBdr>
    </w:div>
    <w:div w:id="602491195">
      <w:marLeft w:val="640"/>
      <w:marRight w:val="0"/>
      <w:marTop w:val="0"/>
      <w:marBottom w:val="0"/>
      <w:divBdr>
        <w:top w:val="none" w:sz="0" w:space="0" w:color="auto"/>
        <w:left w:val="none" w:sz="0" w:space="0" w:color="auto"/>
        <w:bottom w:val="none" w:sz="0" w:space="0" w:color="auto"/>
        <w:right w:val="none" w:sz="0" w:space="0" w:color="auto"/>
      </w:divBdr>
    </w:div>
    <w:div w:id="970479592">
      <w:marLeft w:val="640"/>
      <w:marRight w:val="0"/>
      <w:marTop w:val="0"/>
      <w:marBottom w:val="0"/>
      <w:divBdr>
        <w:top w:val="none" w:sz="0" w:space="0" w:color="auto"/>
        <w:left w:val="none" w:sz="0" w:space="0" w:color="auto"/>
        <w:bottom w:val="none" w:sz="0" w:space="0" w:color="auto"/>
        <w:right w:val="none" w:sz="0" w:space="0" w:color="auto"/>
      </w:divBdr>
    </w:div>
    <w:div w:id="1141580877">
      <w:marLeft w:val="640"/>
      <w:marRight w:val="0"/>
      <w:marTop w:val="0"/>
      <w:marBottom w:val="0"/>
      <w:divBdr>
        <w:top w:val="none" w:sz="0" w:space="0" w:color="auto"/>
        <w:left w:val="none" w:sz="0" w:space="0" w:color="auto"/>
        <w:bottom w:val="none" w:sz="0" w:space="0" w:color="auto"/>
        <w:right w:val="none" w:sz="0" w:space="0" w:color="auto"/>
      </w:divBdr>
    </w:div>
    <w:div w:id="1802383772">
      <w:marLeft w:val="640"/>
      <w:marRight w:val="0"/>
      <w:marTop w:val="0"/>
      <w:marBottom w:val="0"/>
      <w:divBdr>
        <w:top w:val="none" w:sz="0" w:space="0" w:color="auto"/>
        <w:left w:val="none" w:sz="0" w:space="0" w:color="auto"/>
        <w:bottom w:val="none" w:sz="0" w:space="0" w:color="auto"/>
        <w:right w:val="none" w:sz="0" w:space="0" w:color="auto"/>
      </w:divBdr>
    </w:div>
    <w:div w:id="2047293319">
      <w:marLeft w:val="640"/>
      <w:marRight w:val="0"/>
      <w:marTop w:val="0"/>
      <w:marBottom w:val="0"/>
      <w:divBdr>
        <w:top w:val="none" w:sz="0" w:space="0" w:color="auto"/>
        <w:left w:val="none" w:sz="0" w:space="0" w:color="auto"/>
        <w:bottom w:val="none" w:sz="0" w:space="0" w:color="auto"/>
        <w:right w:val="none" w:sz="0" w:space="0" w:color="auto"/>
      </w:divBdr>
    </w:div>
    <w:div w:id="2108771117">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CDA2AEC-22F1-49B5-859F-A0273EDE8ADB}"/>
      </w:docPartPr>
      <w:docPartBody>
        <w:p w:rsidR="00000000" w:rsidRDefault="002C70CC">
          <w:r w:rsidRPr="008D09A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CC"/>
    <w:rsid w:val="002C70CC"/>
    <w:rsid w:val="008539F0"/>
    <w:rsid w:val="00F3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0C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D6A95E3-7BCC-4A27-A328-ED1DF2A1D76E}">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56D6C14E-1F81-4AE7-88C9-703E53C36EFF}">
  <we:reference id="wa104382081" version="1.55.1.0" store="en-GB" storeType="OMEX"/>
  <we:alternateReferences>
    <we:reference id="WA104382081" version="1.55.1.0" store="WA104382081" storeType="OMEX"/>
  </we:alternateReferences>
  <we:properties>
    <we:property name="MENDELEY_BIBLIOGRAPHY_IS_DIRTY" value="false"/>
    <we:property name="MENDELEY_BIBLIOGRAPHY_LAST_MODIFIED" value="1762806518493"/>
    <we:property name="MENDELEY_CITATIONS" value="[{&quot;citationID&quot;:&quot;MENDELEY_CITATION_299485b4-2a85-46dc-aacf-69daf8e6c6f9&quot;,&quot;properties&quot;:{&quot;noteIndex&quot;:0},&quot;isEdited&quot;:false,&quot;manualOverride&quot;:{&quot;isManuallyOverridden&quot;:false,&quot;citeprocText&quot;:&quot;[1]&quot;,&quot;manualOverrideText&quot;:&quot;&quot;},&quot;citationTag&quot;:&quot;MENDELEY_CITATION_v3_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&quot;,&quot;citationItems&quot;:[{&quot;id&quot;:&quot;d0fae632-81f3-3375-a604-69d672c530b7&quot;,&quot;itemData&quot;:{&quot;type&quot;:&quot;chapter&quot;,&quot;id&quot;:&quot;d0fae632-81f3-3375-a604-69d672c530b7&quot;,&quot;title&quot;:&quot;Testing Anchors, User Experience and Usability Among 4 Game Elements in a Kindy Immersive Augmented Reality Game&quot;,&quot;author&quot;:[{&quot;family&quot;:&quot;Lee&quot;,&quot;given&quot;:&quot;Chien-Sing&quot;,&quot;parse-names&quot;:false,&quot;dropping-particle&quot;:&quot;&quot;,&quot;non-dropping-particle&quot;:&quot;&quot;},{&quot;family&quot;:&quot;Sue-Lyn&quot;,&quot;given&quot;:&quot;&quot;,&quot;parse-names&quot;:false,&quot;dropping-particle&quot;:&quot;&quot;,&quot;non-dropping-particle&quot;:&quot;&quot;},{&quot;family&quot;:&quot;Yeap&quot;,&quot;given&quot;:&quot;Letisha&quot;,&quot;parse-names&quot;:false,&quot;dropping-particle&quot;:&quot;&quot;,&quot;non-dropping-particle&quot;:&quot;&quot;}],&quot;DOI&quot;:&quot;10.1007/978-3-031-65343-8_10&quot;,&quot;issued&quot;:{&quot;date-parts&quot;:[[2024]]},&quot;page&quot;:&quot;154-167&quot;,&quot;container-title-short&quot;:&quot;&quot;},&quot;isTemporary&quot;:false}]},{&quot;citationID&quot;:&quot;MENDELEY_CITATION_11d32dd6-9a1c-46ef-9c0e-d4bbb3701ee6&quot;,&quot;properties&quot;:{&quot;noteIndex&quot;:0},&quot;isEdited&quot;:false,&quot;manualOverride&quot;:{&quot;isManuallyOverridden&quot;:false,&quot;citeprocText&quot;:&quot;[2]&quot;,&quot;manualOverrideText&quot;:&quot;&quot;},&quot;citationTag&quot;:&quot;MENDELEY_CITATION_v3_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&quot;,&quot;citationItems&quot;:[{&quot;id&quot;:&quot;4bc7be48-2a34-3163-9e0e-c6ca67346888&quot;,&quot;itemData&quot;:{&quot;type&quot;:&quot;paper-conference&quot;,&quot;id&quot;:&quot;4bc7be48-2a34-3163-9e0e-c6ca67346888&quot;,&quot;title&quot;:&quot;Ensuring online usability and value: A comparative analysis of the design standards, criteria and governance models in Denmark, Portugal, and the UK&quot;,&quot;author&quot;:[{&quot;family&quot;:&quot;Meyerhoff Nielsen&quot;,&quot;given&quot;:&quot;Morten&quot;,&quot;parse-names&quot;:false,&quot;dropping-particle&quot;:&quot;&quot;,&quot;non-dropping-particle&quot;:&quot;&quot;},{&quot;family&quot;:&quot;Barbosa&quot;,&quot;given&quot;:&quot;Luis Nuno&quot;,&quot;parse-names&quot;:false,&quot;dropping-particle&quot;:&quot;&quot;,&quot;non-dropping-particle&quot;:&quot;&quot;}],&quot;container-title&quot;:&quot;Proceedings of the 17th International Conference on Theory and Practice of Electronic Governance&quot;,&quot;DOI&quot;:&quot;10.1145/3680127.3680217&quot;,&quot;ISBN&quot;:&quot;9798400717802&quot;,&quot;issued&quot;:{&quot;date-parts&quot;:[[2024,10]]},&quot;publisher-place&quot;:&quot;New York, NY, USA&quot;,&quot;page&quot;:&quot;237-245&quot;,&quot;publisher&quot;:&quot;ACM&quot;,&quot;container-title-short&quot;:&quot;&quot;},&quot;isTemporary&quot;:false}]},{&quot;citationID&quot;:&quot;MENDELEY_CITATION_cb1a4a97-0c35-4e55-9738-86cea65cefcb&quot;,&quot;properties&quot;:{&quot;noteIndex&quot;:0},&quot;isEdited&quot;:false,&quot;manualOverride&quot;:{&quot;isManuallyOverridden&quot;:false,&quot;citeprocText&quot;:&quot;[3]&quot;,&quot;manualOverrideText&quot;:&quot;&quot;},&quot;citationTag&quot;:&quot;MENDELEY_CITATION_v3_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&quot;,&quot;citationItems&quot;:[{&quot;id&quot;:&quot;cde62fd5-d663-3902-ad7f-f4315219ffe4&quot;,&quot;itemData&quot;:{&quot;type&quot;:&quot;paper-conference&quot;,&quot;id&quot;:&quot;cde62fd5-d663-3902-ad7f-f4315219ffe4&quot;,&quot;title&quot;:&quot;Accessibility Academy: Interactive Learning of the WCAG 2.1 Web Accessibility Guidelines&quot;,&quot;author&quot;:[{&quot;family&quot;:&quot;Chatziemmanouil&quot;,&quot;given&quot;:&quot;Themistoklis&quot;,&quot;parse-names&quot;:false,&quot;dropping-particle&quot;:&quot;&quot;,&quot;non-dropping-particle&quot;:&quot;&quot;},{&quot;family&quot;:&quot;Katsanos&quot;,&quot;given&quot;:&quot;Christos&quot;,&quot;parse-names&quot;:false,&quot;dropping-particle&quot;:&quot;&quot;,&quot;non-dropping-particle&quot;:&quot;&quot;}],&quot;container-title&quot;:&quot;2024 IEEE Global Engineering Education Conference (EDUCON)&quot;,&quot;DOI&quot;:&quot;10.1109/EDUCON60312.2024.10578915&quot;,&quot;ISBN&quot;:&quot;979-8-3503-9402-3&quot;,&quot;issued&quot;:{&quot;date-parts&quot;:[[2024,5,8]]},&quot;page&quot;:&quot;1-7&quot;,&quot;publisher&quot;:&quot;IEEE&quot;,&quot;container-title-short&quot;:&quot;&quot;},&quot;isTemporary&quot;:false}]},{&quot;citationID&quot;:&quot;MENDELEY_CITATION_1d29a075-e76c-43f7-a413-184b5f2c4862&quot;,&quot;properties&quot;:{&quot;noteIndex&quot;:0},&quot;isEdited&quot;:false,&quot;manualOverride&quot;:{&quot;isManuallyOverridden&quot;:false,&quot;citeprocText&quot;:&quot;[4]&quot;,&quot;manualOverrideText&quot;:&quot;&quot;},&quot;citationTag&quot;:&quot;MENDELEY_CITATION_v3_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&quot;,&quot;citationItems&quot;:[{&quot;id&quot;:&quot;d8e32c57-b997-3885-99de-a79991f5a9a8&quot;,&quot;itemData&quot;:{&quot;type&quot;:&quot;chapter&quot;,&quot;id&quot;:&quot;d8e32c57-b997-3885-99de-a79991f5a9a8&quot;,&quot;title&quot;:&quot;Storyboarding Fundamentals&quot;,&quot;author&quot;:[{&quot;family&quot;:&quot;Mangtani&quot;,&quot;given&quot;:&quot;Ankita Jiyani&quot;,&quot;parse-names&quot;:false,&quot;dropping-particle&quot;:&quot;&quot;,&quot;non-dropping-particle&quot;:&quot;&quot;}],&quot;DOI&quot;:&quot;10.1007/979-8-8688-0416-8_8&quot;,&quot;issued&quot;:{&quot;date-parts&quot;:[[2024]]},&quot;page&quot;:&quot;435-455&quot;,&quot;container-title-short&quot;:&quot;&quot;},&quot;isTemporary&quot;:false}]},{&quot;citationID&quot;:&quot;MENDELEY_CITATION_11d4f1d5-3b39-4e18-b53e-71d4234b12e8&quot;,&quot;properties&quot;:{&quot;noteIndex&quot;:0},&quot;isEdited&quot;:false,&quot;manualOverride&quot;:{&quot;isManuallyOverridden&quot;:false,&quot;citeprocText&quot;:&quot;[5]&quot;,&quot;manualOverrideText&quot;:&quot;&quot;},&quot;citationTag&quot;:&quot;MENDELEY_CITATION_v3_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&quot;,&quot;citationItems&quot;:[{&quot;id&quot;:&quot;cbbdd2b3-db7e-311d-8dfb-2a800b558066&quot;,&quot;itemData&quot;:{&quot;type&quot;:&quot;chapter&quot;,&quot;id&quot;:&quot;cbbdd2b3-db7e-311d-8dfb-2a800b558066&quot;,&quot;title&quot;:&quot;Exploring the Interaction with Seamless Panels: A Look Into Discoverability, Navigability, and Feedback&quot;,&quot;author&quot;:[{&quot;family&quot;:&quot;Paradinha&quot;,&quot;given&quot;:&quot;Ana Raquel&quot;,&quot;parse-names&quot;:false,&quot;dropping-particle&quot;:&quot;&quot;,&quot;non-dropping-particle&quot;:&quot;&quot;},{&quot;family&quot;:&quot;Marques&quot;,&quot;given&quot;:&quot;Bernardo&quot;,&quot;parse-names&quot;:false,&quot;dropping-particle&quot;:&quot;&quot;,&quot;non-dropping-particle&quot;:&quot;&quot;},{&quot;family&quot;:&quot;Kongeseri&quot;,&quot;given&quot;:&quot;Sreeram&quot;,&quot;parse-names&quot;:false,&quot;dropping-particle&quot;:&quot;&quot;,&quot;non-dropping-particle&quot;:&quot;&quot;},{&quot;family&quot;:&quot;Costa&quot;,&quot;given&quot;:&quot;Liliana Vale&quot;,&quot;parse-names&quot;:false,&quot;dropping-particle&quot;:&quot;&quot;,&quot;non-dropping-particle&quot;:&quot;&quot;},{&quot;family&quot;:&quot;Silva&quot;,&quot;given&quot;:&quot;Samuel&quot;,&quot;parse-names&quot;:false,&quot;dropping-particle&quot;:&quot;&quot;,&quot;non-dropping-particle&quot;:&quot;&quot;}],&quot;DOI&quot;:&quot;10.1007/978-3-031-93835-1_20&quot;,&quot;issued&quot;:{&quot;date-parts&quot;:[[2025]]},&quot;page&quot;:&quot;320-339&quot;,&quot;container-title-short&quot;:&quot;&quot;},&quot;isTemporary&quot;:false}]},{&quot;citationID&quot;:&quot;MENDELEY_CITATION_00ef776e-11f4-4de9-bd09-d5db8b6b8100&quot;,&quot;properties&quot;:{&quot;noteIndex&quot;:0},&quot;isEdited&quot;:false,&quot;manualOverride&quot;:{&quot;isManuallyOverridden&quot;:false,&quot;citeprocText&quot;:&quot;[6]&quot;,&quot;manualOverrideText&quot;:&quot;&quot;},&quot;citationTag&quot;:&quot;MENDELEY_CITATION_v3_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&quot;,&quot;citationItems&quot;:[{&quot;id&quot;:&quot;4ff7a57a-543f-3cb0-b87d-c270b6c1c5be&quot;,&quot;itemData&quot;:{&quot;type&quot;:&quot;chapter&quot;,&quot;id&quot;:&quot;4ff7a57a-543f-3cb0-b87d-c270b6c1c5be&quot;,&quot;title&quot;:&quot;Google Form&quot;,&quot;author&quot;:[{&quot;family&quot;:&quot;Jaiswal&quot;,&quot;given&quot;:&quot;Abhishek&quot;,&quot;parse-names&quot;:false,&quot;dropping-particle&quot;:&quot;&quot;,&quot;non-dropping-particle&quot;:&quot;&quot;}],&quot;container-title&quot;:&quot;Open Electronic Data Capture Tools for Medical and Biomedical Research and Medical Allied Professionals&quot;,&quot;DOI&quot;:&quot;10.1016/B978-0-443-15665-6.00008-7&quot;,&quot;issued&quot;:{&quot;date-parts&quot;:[[2024]]},&quot;page&quot;:&quot;331-378&quot;,&quot;publisher&quot;:&quot;Elsevier&quot;,&quot;container-title-short&quot;:&quot;&quot;},&quot;isTemporary&quot;:false}]},{&quot;citationID&quot;:&quot;MENDELEY_CITATION_bb7e9f34-0f57-41fe-9abb-a2c07e3f8db3&quot;,&quot;properties&quot;:{&quot;noteIndex&quot;:0},&quot;isEdited&quot;:false,&quot;manualOverride&quot;:{&quot;isManuallyOverridden&quot;:false,&quot;citeprocText&quot;:&quot;[7]&quot;,&quot;manualOverrideText&quot;:&quot;&quot;},&quot;citationTag&quot;:&quot;MENDELEY_CITATION_v3_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&quot;,&quot;citationItems&quot;:[{&quot;id&quot;:&quot;ec7c6dd8-def9-3d0c-aa85-a7b2ac46b21e&quot;,&quot;itemData&quot;:{&quot;type&quot;:&quot;article-journal&quot;,&quot;id&quot;:&quot;ec7c6dd8-def9-3d0c-aa85-a7b2ac46b21e&quot;,&quot;title&quot;:&quot;The GDPR as &lt;i&gt;Global&lt;/i&gt; Data Protection Regulation?&quot;,&quot;author&quot;:[{&quot;family&quot;:&quot;Ryngaert&quot;,&quot;given&quot;:&quot;Cedric&quot;,&quot;parse-names&quot;:false,&quot;dropping-particle&quot;:&quot;&quot;,&quot;non-dropping-particle&quot;:&quot;&quot;},{&quot;family&quot;:&quot;Taylor&quot;,&quot;given&quot;:&quot;Mistale&quot;,&quot;parse-names&quot;:false,&quot;dropping-particle&quot;:&quot;&quot;,&quot;non-dropping-particle&quot;:&quot;&quot;}],&quot;container-title&quot;:&quot;AJIL Unbound&quot;,&quot;DOI&quot;:&quot;10.1017/aju.2019.80&quot;,&quot;ISSN&quot;:&quot;2398-7723&quot;,&quot;issued&quot;:{&quot;date-parts&quot;:[[2020,1,6]]},&quot;page&quot;:&quot;5-9&quot;,&quot;abstract&quot;:&quot;&lt;p&gt; The deterritorialization of the Internet and international communications technology has given rise to acute jurisdictional questions regarding who may regulate online activities. In the absence of a global regulator, states act unilaterally, applying their own laws to transborder activities. The EU's “extraterritorial” application of its data protection legislation—initially the Data Protection Directive (DPD) and, since 2018, the General Data Protection Regulation (GDPR)—is a case in point. The GDPR applies to “ &lt;italic&gt;the processing of personal data&lt;/italic&gt; of data subjects who are in the Union &lt;italic&gt;by a controller or processor not established in the Union&lt;/italic&gt; , where the processing activities are related to: (a) the offering of goods or services . . . to such data subjects in the Union; or (b) the monitoring of their behaviour . . . within the Union.” It also conditions data transfers outside the EU on third states having adequate (meaning essentially equivalent) data protection standards. This essay outlines forms of extraterritoriality evident in EU data protection law, which could be legitimized by certain fundamental rights obligations. It then looks at how the EU balances data protection with third states’ countervailing interests. This approach can involve burdens not only for third states or corporations, but also for the EU political branches themselves. EU law viewed through the lens of public international law shows how local regulation is going global, despite its goal of protecting only EU data subjects. &lt;/p&gt;&quot;,&quot;volume&quot;:&quot;114&quot;,&quot;container-title-short&quot;:&quot;&quot;},&quot;isTemporary&quot;:false}]},{&quot;citationID&quot;:&quot;MENDELEY_CITATION_9b8fa9b7-ea9f-4b73-a2eb-a799c623d03e&quot;,&quot;properties&quot;:{&quot;noteIndex&quot;:0},&quot;isEdited&quot;:false,&quot;manualOverride&quot;:{&quot;isManuallyOverridden&quot;:false,&quot;citeprocText&quot;:&quot;[8]&quot;,&quot;manualOverrideText&quot;:&quot;&quot;},&quot;citationTag&quot;:&quot;MENDELEY_CITATION_v3_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&quot;,&quot;citationItems&quot;:[{&quot;id&quot;:&quot;5273fe70-8846-3410-833a-b549e604612b&quot;,&quot;itemData&quot;:{&quot;type&quot;:&quot;chapter&quot;,&quot;id&quot;:&quot;5273fe70-8846-3410-833a-b549e604612b&quot;,&quot;title&quot;:&quot;USABILITY AND USER EXPERIENCE: DESIGN AND EVALUATION&quot;,&quot;author&quot;:[{&quot;family&quot;:&quot;Lewis&quot;,&quot;given&quot;:&quot;James R.&quot;,&quot;parse-names&quot;:false,&quot;dropping-particle&quot;:&quot;&quot;,&quot;non-dropping-particle&quot;:&quot;&quot;},{&quot;family&quot;:&quot;Sauro&quot;,&quot;given&quot;:&quot;Jeff&quot;,&quot;parse-names&quot;:false,&quot;dropping-particle&quot;:&quot;&quot;,&quot;non-dropping-particle&quot;:&quot;&quot;}],&quot;container-title&quot;:&quot;HANDBOOK OF HUMAN FACTORS AND ERGONOMICS&quot;,&quot;DOI&quot;:&quot;10.1002/9781119636113.ch38&quot;,&quot;issued&quot;:{&quot;date-parts&quot;:[[2021,9,15]]},&quot;page&quot;:&quot;972-1015&quot;,&quot;publisher&quot;:&quot;Wiley&quot;,&quot;container-title-short&quot;:&quot;&quot;},&quot;isTemporary&quot;:false}]},{&quot;citationID&quot;:&quot;MENDELEY_CITATION_ddeb1de5-671f-4774-83f1-7e7f4060c987&quot;,&quot;properties&quot;:{&quot;noteIndex&quot;:0},&quot;isEdited&quot;:false,&quot;manualOverride&quot;:{&quot;isManuallyOverridden&quot;:false,&quot;citeprocText&quot;:&quot;[9]&quot;,&quot;manualOverrideText&quot;:&quot;&quot;},&quot;citationTag&quot;:&quot;MENDELEY_CITATION_v3_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&quot;,&quot;citationItems&quot;:[{&quot;id&quot;:&quot;ce032dcb-f05f-3978-ad0c-f4145d4baaa7&quot;,&quot;itemData&quot;:{&quot;type&quot;:&quot;article-journal&quot;,&quot;id&quot;:&quot;ce032dcb-f05f-3978-ad0c-f4145d4baaa7&quot;,&quot;title&quot;:&quot;Evaluating Digitalized Visualization Interfaces: Integrating Visual Design Elements and Analytic Hierarchy Process&quot;,&quot;author&quot;:[{&quot;family&quot;:&quot;Liu&quot;,&quot;given&quot;:&quot;Zhiping&quot;,&quot;parse-names&quot;:false,&quot;dropping-particle&quot;:&quot;&quot;,&quot;non-dropping-particle&quot;:&quot;&quot;}],&quot;container-title&quot;:&quot;International Journal of Human–Computer Interaction&quot;,&quot;container-title-short&quot;:&quot;Int J Hum Comput Interact&quot;,&quot;DOI&quot;:&quot;10.1080/10447318.2024.2365454&quot;,&quot;ISSN&quot;:&quot;1044-7318&quot;,&quot;issued&quot;:{&quot;date-parts&quot;:[[2025,5,3]]},&quot;page&quot;:&quot;5731-5760&quot;,&quot;issue&quot;:&quot;9&quot;,&quot;volume&quot;:&quot;41&quot;},&quot;isTemporary&quot;:false}]},{&quot;citationID&quot;:&quot;MENDELEY_CITATION_678d16d7-1051-4e29-b81b-b2a218d0d995&quot;,&quot;properties&quot;:{&quot;noteIndex&quot;:0},&quot;isEdited&quot;:false,&quot;manualOverride&quot;:{&quot;isManuallyOverridden&quot;:false,&quot;citeprocText&quot;:&quot;[10]&quot;,&quot;manualOverrideText&quot;:&quot;&quot;},&quot;citationTag&quot;:&quot;MENDELEY_CITATION_v3_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&quot;,&quot;citationItems&quot;:[{&quot;id&quot;:&quot;461c0e36-e101-3de9-b8a6-2c03a25c1dec&quot;,&quot;itemData&quot;:{&quot;type&quot;:&quot;article-journal&quot;,&quot;id&quot;:&quot;461c0e36-e101-3de9-b8a6-2c03a25c1dec&quot;,&quot;title&quot;:&quot;Data Protection by Design Tool for Automated GDPR Compliance Verification Based on Semantically Modeled Informed Consent&quot;,&quot;author&quot;:[{&quot;family&quot;:&quot;Chhetri&quot;,&quot;given&quot;:&quot;Tek Raj&quot;,&quot;parse-names&quot;:false,&quot;dropping-particle&quot;:&quot;&quot;,&quot;non-dropping-particle&quot;:&quot;&quot;},{&quot;family&quot;:&quot;Kurteva&quot;,&quot;given&quot;:&quot;Anelia&quot;,&quot;parse-names&quot;:false,&quot;dropping-particle&quot;:&quot;&quot;,&quot;non-dropping-particle&quot;:&quot;&quot;},{&quot;family&quot;:&quot;DeLong&quot;,&quot;given&quot;:&quot;Rance J.&quot;,&quot;parse-names&quot;:false,&quot;dropping-particle&quot;:&quot;&quot;,&quot;non-dropping-particle&quot;:&quot;&quot;},{&quot;family&quot;:&quot;Hilscher&quot;,&quot;given&quot;:&quot;Rainer&quot;,&quot;parse-names&quot;:false,&quot;dropping-particle&quot;:&quot;&quot;,&quot;non-dropping-particle&quot;:&quot;&quot;},{&quot;family&quot;:&quot;Korte&quot;,&quot;given&quot;:&quot;Kai&quot;,&quot;parse-names&quot;:false,&quot;dropping-particle&quot;:&quot;&quot;,&quot;non-dropping-particle&quot;:&quot;&quot;},{&quot;family&quot;:&quot;Fensel&quot;,&quot;given&quot;:&quot;Anna&quot;,&quot;parse-names&quot;:false,&quot;dropping-particle&quot;:&quot;&quot;,&quot;non-dropping-particle&quot;:&quot;&quot;}],&quot;container-title&quot;:&quot;Sensors&quot;,&quot;DOI&quot;:&quot;10.3390/s22072763&quot;,&quot;ISSN&quot;:&quot;1424-8220&quot;,&quot;issued&quot;:{&quot;date-parts&quot;:[[2022,4,3]]},&quot;page&quot;:&quot;2763&quot;,&quot;abstract&quot;:&quot;&lt;p&gt;The enforcement of the GDPR in May 2018 has led to a paradigm shift in data protection. Organizations face significant challenges, such as demonstrating compliance (or auditability) and automated compliance verification due to the complex and dynamic nature of consent, as well as the scale at which compliance verification must be performed. Furthermore, the GDPR’s promotion of data protection by design and industrial interoperability requirements has created new technical challenges, as they require significant changes in the design and implementation of systems that handle personal data. We present a scalable data protection by design tool for automated compliance verification and auditability based on informed consent that is modeled with a knowledge graph. Automated compliance verification is made possible by implementing a regulation-to-code process that translates GDPR regulations into well-defined technical and organizational measures and, ultimately, software code. We demonstrate the effectiveness of the tool in the insurance and smart cities domains. We highlight ways in which our tool can be adapted to other domains.&lt;/p&gt;&quot;,&quot;issue&quot;:&quot;7&quot;,&quot;volume&quot;:&quot;22&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B50AC-DC7F-4F04-A6D8-A702E9C4D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Majib Miah (2234516)</dc:creator>
  <cp:keywords/>
  <dc:description/>
  <cp:lastModifiedBy>Majib Miah (2234516)</cp:lastModifiedBy>
  <cp:revision>181</cp:revision>
  <dcterms:created xsi:type="dcterms:W3CDTF">2025-11-09T19:33:00Z</dcterms:created>
  <dcterms:modified xsi:type="dcterms:W3CDTF">2025-11-10T20:52:00Z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433aeb2e-79c5-44da-990b-bb51bf4ac8f0</vt:lpwstr>
  </property>
</Properties>
</file>