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DA3BC" w14:textId="4F59DAB0" w:rsidR="008F0859" w:rsidRPr="003E3459" w:rsidRDefault="008F0859" w:rsidP="008F0859">
      <w:pPr>
        <w:rPr>
          <w:rFonts w:ascii="Times New Roman" w:hAnsi="Times New Roman" w:cs="Times New Roman"/>
          <w:bCs/>
          <w:sz w:val="24"/>
          <w:szCs w:val="24"/>
        </w:rPr>
      </w:pPr>
      <w:r w:rsidRPr="003E3459">
        <w:rPr>
          <w:rFonts w:ascii="Times New Roman" w:hAnsi="Times New Roman" w:cs="Times New Roman"/>
          <w:bCs/>
          <w:sz w:val="24"/>
          <w:szCs w:val="24"/>
        </w:rPr>
        <w:t>Emily Evans - 2215303</w:t>
      </w:r>
    </w:p>
    <w:p w14:paraId="1BC446E5" w14:textId="77777777" w:rsidR="008F0859" w:rsidRPr="003E3459" w:rsidRDefault="008F0859" w:rsidP="008F0859">
      <w:pPr>
        <w:jc w:val="center"/>
        <w:rPr>
          <w:rFonts w:ascii="Times New Roman" w:hAnsi="Times New Roman" w:cs="Times New Roman"/>
          <w:b/>
          <w:sz w:val="24"/>
          <w:szCs w:val="24"/>
        </w:rPr>
      </w:pPr>
    </w:p>
    <w:p w14:paraId="68369247" w14:textId="77777777" w:rsidR="008F0859" w:rsidRPr="003E3459" w:rsidRDefault="008F0859" w:rsidP="008F0859">
      <w:pPr>
        <w:jc w:val="center"/>
        <w:rPr>
          <w:rFonts w:ascii="Times New Roman" w:hAnsi="Times New Roman" w:cs="Times New Roman"/>
          <w:b/>
          <w:sz w:val="24"/>
          <w:szCs w:val="24"/>
        </w:rPr>
      </w:pPr>
    </w:p>
    <w:p w14:paraId="7CC6A206" w14:textId="77777777" w:rsidR="008F0859" w:rsidRPr="003E3459" w:rsidRDefault="008F0859" w:rsidP="008F0859">
      <w:pPr>
        <w:jc w:val="center"/>
        <w:rPr>
          <w:rFonts w:ascii="Times New Roman" w:hAnsi="Times New Roman" w:cs="Times New Roman"/>
          <w:b/>
          <w:sz w:val="24"/>
          <w:szCs w:val="24"/>
        </w:rPr>
      </w:pPr>
    </w:p>
    <w:p w14:paraId="7BCF9647" w14:textId="77777777" w:rsidR="008F0859" w:rsidRPr="003E3459" w:rsidRDefault="008F0859" w:rsidP="008F0859">
      <w:pPr>
        <w:jc w:val="center"/>
        <w:rPr>
          <w:rFonts w:ascii="Times New Roman" w:hAnsi="Times New Roman" w:cs="Times New Roman"/>
          <w:b/>
          <w:sz w:val="24"/>
          <w:szCs w:val="24"/>
        </w:rPr>
      </w:pPr>
    </w:p>
    <w:p w14:paraId="64E6E8B7" w14:textId="0F6E281F" w:rsidR="00851E73" w:rsidRPr="003E3459" w:rsidRDefault="008F0859" w:rsidP="008F0859">
      <w:pPr>
        <w:jc w:val="center"/>
        <w:rPr>
          <w:rFonts w:ascii="Times New Roman" w:hAnsi="Times New Roman" w:cs="Times New Roman"/>
          <w:b/>
          <w:sz w:val="24"/>
          <w:szCs w:val="24"/>
        </w:rPr>
      </w:pPr>
      <w:r w:rsidRPr="003E3459">
        <w:rPr>
          <w:rFonts w:ascii="Times New Roman" w:hAnsi="Times New Roman" w:cs="Times New Roman"/>
          <w:b/>
          <w:sz w:val="24"/>
          <w:szCs w:val="24"/>
        </w:rPr>
        <w:t>The Multi Agency model in Wales promotes the welfare of children and young people</w:t>
      </w:r>
    </w:p>
    <w:p w14:paraId="4D6E9A1D" w14:textId="50DDBD7D" w:rsidR="008F0859" w:rsidRPr="003E3459" w:rsidRDefault="008F0859" w:rsidP="008F0859">
      <w:pPr>
        <w:jc w:val="center"/>
        <w:rPr>
          <w:rFonts w:ascii="Times New Roman" w:hAnsi="Times New Roman" w:cs="Times New Roman"/>
          <w:b/>
          <w:sz w:val="24"/>
          <w:szCs w:val="24"/>
        </w:rPr>
      </w:pPr>
      <w:r w:rsidRPr="003E3459">
        <w:rPr>
          <w:rFonts w:ascii="Times New Roman" w:hAnsi="Times New Roman" w:cs="Times New Roman"/>
          <w:b/>
          <w:sz w:val="24"/>
          <w:szCs w:val="24"/>
        </w:rPr>
        <w:t>ECIE5010</w:t>
      </w:r>
    </w:p>
    <w:p w14:paraId="08741EDB" w14:textId="77777777" w:rsidR="008F0859" w:rsidRPr="003E3459" w:rsidRDefault="008F0859" w:rsidP="008F0859">
      <w:pPr>
        <w:jc w:val="center"/>
        <w:rPr>
          <w:rFonts w:ascii="Times New Roman" w:hAnsi="Times New Roman" w:cs="Times New Roman"/>
          <w:b/>
          <w:sz w:val="24"/>
          <w:szCs w:val="24"/>
        </w:rPr>
      </w:pPr>
    </w:p>
    <w:p w14:paraId="7A5F58AE" w14:textId="77777777" w:rsidR="008F0859" w:rsidRPr="003E3459" w:rsidRDefault="008F0859" w:rsidP="008F0859">
      <w:pPr>
        <w:jc w:val="center"/>
        <w:rPr>
          <w:rFonts w:ascii="Times New Roman" w:hAnsi="Times New Roman" w:cs="Times New Roman"/>
          <w:sz w:val="24"/>
          <w:szCs w:val="24"/>
        </w:rPr>
      </w:pPr>
    </w:p>
    <w:p w14:paraId="255369EE" w14:textId="77777777" w:rsidR="00A2362B" w:rsidRPr="003E3459" w:rsidRDefault="00A2362B" w:rsidP="00A2362B">
      <w:pPr>
        <w:rPr>
          <w:rFonts w:ascii="Times New Roman" w:hAnsi="Times New Roman" w:cs="Times New Roman"/>
          <w:sz w:val="24"/>
          <w:szCs w:val="24"/>
        </w:rPr>
      </w:pPr>
    </w:p>
    <w:p w14:paraId="658FCBF7" w14:textId="77777777" w:rsidR="00A2362B" w:rsidRPr="003E3459" w:rsidRDefault="00A2362B" w:rsidP="00A2362B">
      <w:pPr>
        <w:rPr>
          <w:rFonts w:ascii="Times New Roman" w:hAnsi="Times New Roman" w:cs="Times New Roman"/>
          <w:sz w:val="24"/>
          <w:szCs w:val="24"/>
        </w:rPr>
      </w:pPr>
    </w:p>
    <w:p w14:paraId="446DBE2D" w14:textId="77777777" w:rsidR="00A2362B" w:rsidRPr="003E3459" w:rsidRDefault="00A2362B" w:rsidP="00A2362B">
      <w:pPr>
        <w:rPr>
          <w:rFonts w:ascii="Times New Roman" w:hAnsi="Times New Roman" w:cs="Times New Roman"/>
          <w:sz w:val="24"/>
          <w:szCs w:val="24"/>
        </w:rPr>
      </w:pPr>
    </w:p>
    <w:p w14:paraId="5D68AFA1" w14:textId="77777777" w:rsidR="00A2362B" w:rsidRPr="003E3459" w:rsidRDefault="00A2362B" w:rsidP="00A2362B">
      <w:pPr>
        <w:rPr>
          <w:rFonts w:ascii="Times New Roman" w:hAnsi="Times New Roman" w:cs="Times New Roman"/>
          <w:sz w:val="24"/>
          <w:szCs w:val="24"/>
        </w:rPr>
      </w:pPr>
    </w:p>
    <w:p w14:paraId="2AC88A7C" w14:textId="77777777" w:rsidR="00A2362B" w:rsidRPr="003E3459" w:rsidRDefault="00A2362B" w:rsidP="00A2362B">
      <w:pPr>
        <w:rPr>
          <w:rFonts w:ascii="Times New Roman" w:hAnsi="Times New Roman" w:cs="Times New Roman"/>
          <w:sz w:val="24"/>
          <w:szCs w:val="24"/>
        </w:rPr>
      </w:pPr>
    </w:p>
    <w:p w14:paraId="38AC2403" w14:textId="77777777" w:rsidR="00A2362B" w:rsidRPr="003E3459" w:rsidRDefault="00A2362B" w:rsidP="00A2362B">
      <w:pPr>
        <w:rPr>
          <w:rFonts w:ascii="Times New Roman" w:hAnsi="Times New Roman" w:cs="Times New Roman"/>
          <w:sz w:val="24"/>
          <w:szCs w:val="24"/>
        </w:rPr>
      </w:pPr>
    </w:p>
    <w:p w14:paraId="58E70932" w14:textId="325896C9" w:rsidR="00A2362B" w:rsidRPr="003E3459" w:rsidRDefault="00A2362B" w:rsidP="00A2362B">
      <w:pPr>
        <w:tabs>
          <w:tab w:val="left" w:pos="2595"/>
        </w:tabs>
        <w:rPr>
          <w:rFonts w:ascii="Times New Roman" w:hAnsi="Times New Roman" w:cs="Times New Roman"/>
          <w:sz w:val="24"/>
          <w:szCs w:val="24"/>
        </w:rPr>
      </w:pPr>
      <w:r w:rsidRPr="003E3459">
        <w:rPr>
          <w:rFonts w:ascii="Times New Roman" w:hAnsi="Times New Roman" w:cs="Times New Roman"/>
          <w:sz w:val="24"/>
          <w:szCs w:val="24"/>
        </w:rPr>
        <w:tab/>
      </w:r>
    </w:p>
    <w:p w14:paraId="313C3ABC" w14:textId="77777777" w:rsidR="00A2362B" w:rsidRPr="003E3459" w:rsidRDefault="00A2362B" w:rsidP="00A2362B">
      <w:pPr>
        <w:tabs>
          <w:tab w:val="left" w:pos="2595"/>
        </w:tabs>
        <w:rPr>
          <w:rFonts w:ascii="Times New Roman" w:hAnsi="Times New Roman" w:cs="Times New Roman"/>
          <w:sz w:val="24"/>
          <w:szCs w:val="24"/>
        </w:rPr>
      </w:pPr>
    </w:p>
    <w:p w14:paraId="74520FE2" w14:textId="77777777" w:rsidR="00A2362B" w:rsidRPr="003E3459" w:rsidRDefault="00A2362B" w:rsidP="00A2362B">
      <w:pPr>
        <w:tabs>
          <w:tab w:val="left" w:pos="2595"/>
        </w:tabs>
        <w:rPr>
          <w:rFonts w:ascii="Times New Roman" w:hAnsi="Times New Roman" w:cs="Times New Roman"/>
          <w:sz w:val="24"/>
          <w:szCs w:val="24"/>
        </w:rPr>
      </w:pPr>
    </w:p>
    <w:p w14:paraId="0BD5E09A" w14:textId="77777777" w:rsidR="00A2362B" w:rsidRPr="003E3459" w:rsidRDefault="00A2362B" w:rsidP="00A2362B">
      <w:pPr>
        <w:tabs>
          <w:tab w:val="left" w:pos="2595"/>
        </w:tabs>
        <w:rPr>
          <w:rFonts w:ascii="Times New Roman" w:hAnsi="Times New Roman" w:cs="Times New Roman"/>
          <w:sz w:val="24"/>
          <w:szCs w:val="24"/>
        </w:rPr>
      </w:pPr>
    </w:p>
    <w:p w14:paraId="18BF42BA" w14:textId="77777777" w:rsidR="00A2362B" w:rsidRPr="003E3459" w:rsidRDefault="00A2362B" w:rsidP="00A2362B">
      <w:pPr>
        <w:tabs>
          <w:tab w:val="left" w:pos="2595"/>
        </w:tabs>
        <w:rPr>
          <w:rFonts w:ascii="Times New Roman" w:hAnsi="Times New Roman" w:cs="Times New Roman"/>
          <w:sz w:val="24"/>
          <w:szCs w:val="24"/>
        </w:rPr>
      </w:pPr>
    </w:p>
    <w:p w14:paraId="60969F1B" w14:textId="77777777" w:rsidR="00A2362B" w:rsidRPr="003E3459" w:rsidRDefault="00A2362B" w:rsidP="00A2362B">
      <w:pPr>
        <w:tabs>
          <w:tab w:val="left" w:pos="2595"/>
        </w:tabs>
        <w:rPr>
          <w:rFonts w:ascii="Times New Roman" w:hAnsi="Times New Roman" w:cs="Times New Roman"/>
          <w:sz w:val="24"/>
          <w:szCs w:val="24"/>
        </w:rPr>
      </w:pPr>
    </w:p>
    <w:p w14:paraId="1D993238" w14:textId="77777777" w:rsidR="00A2362B" w:rsidRPr="003E3459" w:rsidRDefault="00A2362B" w:rsidP="00A2362B">
      <w:pPr>
        <w:tabs>
          <w:tab w:val="left" w:pos="2595"/>
        </w:tabs>
        <w:rPr>
          <w:rFonts w:ascii="Times New Roman" w:hAnsi="Times New Roman" w:cs="Times New Roman"/>
          <w:sz w:val="24"/>
          <w:szCs w:val="24"/>
        </w:rPr>
      </w:pPr>
    </w:p>
    <w:p w14:paraId="3B910302" w14:textId="77777777" w:rsidR="00A2362B" w:rsidRPr="003E3459" w:rsidRDefault="00A2362B" w:rsidP="00A2362B">
      <w:pPr>
        <w:tabs>
          <w:tab w:val="left" w:pos="2595"/>
        </w:tabs>
        <w:rPr>
          <w:rFonts w:ascii="Times New Roman" w:hAnsi="Times New Roman" w:cs="Times New Roman"/>
          <w:sz w:val="24"/>
          <w:szCs w:val="24"/>
        </w:rPr>
      </w:pPr>
    </w:p>
    <w:p w14:paraId="7457AD11" w14:textId="77777777" w:rsidR="00A2362B" w:rsidRPr="003E3459" w:rsidRDefault="00A2362B" w:rsidP="00A2362B">
      <w:pPr>
        <w:tabs>
          <w:tab w:val="left" w:pos="2595"/>
        </w:tabs>
        <w:rPr>
          <w:rFonts w:ascii="Times New Roman" w:hAnsi="Times New Roman" w:cs="Times New Roman"/>
          <w:sz w:val="24"/>
          <w:szCs w:val="24"/>
        </w:rPr>
      </w:pPr>
    </w:p>
    <w:p w14:paraId="65BFC47B" w14:textId="77777777" w:rsidR="00A2362B" w:rsidRPr="003E3459" w:rsidRDefault="00A2362B" w:rsidP="00A2362B">
      <w:pPr>
        <w:tabs>
          <w:tab w:val="left" w:pos="2595"/>
        </w:tabs>
        <w:rPr>
          <w:rFonts w:ascii="Times New Roman" w:hAnsi="Times New Roman" w:cs="Times New Roman"/>
          <w:sz w:val="24"/>
          <w:szCs w:val="24"/>
        </w:rPr>
      </w:pPr>
    </w:p>
    <w:p w14:paraId="52D99425" w14:textId="77777777" w:rsidR="00A2362B" w:rsidRPr="003E3459" w:rsidRDefault="00A2362B" w:rsidP="00A2362B">
      <w:pPr>
        <w:tabs>
          <w:tab w:val="left" w:pos="2595"/>
        </w:tabs>
        <w:rPr>
          <w:rFonts w:ascii="Times New Roman" w:hAnsi="Times New Roman" w:cs="Times New Roman"/>
          <w:sz w:val="24"/>
          <w:szCs w:val="24"/>
        </w:rPr>
      </w:pPr>
    </w:p>
    <w:p w14:paraId="4D028986" w14:textId="77777777" w:rsidR="003E3459" w:rsidRDefault="003E3459" w:rsidP="00A2362B">
      <w:pPr>
        <w:tabs>
          <w:tab w:val="left" w:pos="2595"/>
        </w:tabs>
        <w:rPr>
          <w:rFonts w:ascii="Times New Roman" w:hAnsi="Times New Roman" w:cs="Times New Roman"/>
          <w:sz w:val="24"/>
          <w:szCs w:val="24"/>
        </w:rPr>
      </w:pPr>
    </w:p>
    <w:p w14:paraId="64F87939" w14:textId="77777777" w:rsidR="003E3459" w:rsidRDefault="003E3459" w:rsidP="00A2362B">
      <w:pPr>
        <w:tabs>
          <w:tab w:val="left" w:pos="2595"/>
        </w:tabs>
        <w:rPr>
          <w:rFonts w:ascii="Times New Roman" w:hAnsi="Times New Roman" w:cs="Times New Roman"/>
          <w:sz w:val="24"/>
          <w:szCs w:val="24"/>
        </w:rPr>
      </w:pPr>
    </w:p>
    <w:p w14:paraId="1EF4587B" w14:textId="77777777" w:rsidR="003E3459" w:rsidRDefault="003E3459" w:rsidP="00A2362B">
      <w:pPr>
        <w:tabs>
          <w:tab w:val="left" w:pos="2595"/>
        </w:tabs>
        <w:rPr>
          <w:rFonts w:ascii="Times New Roman" w:hAnsi="Times New Roman" w:cs="Times New Roman"/>
          <w:sz w:val="24"/>
          <w:szCs w:val="24"/>
        </w:rPr>
      </w:pPr>
    </w:p>
    <w:p w14:paraId="0AA46C67" w14:textId="77777777" w:rsidR="003E3459" w:rsidRDefault="003E3459" w:rsidP="00A2362B">
      <w:pPr>
        <w:tabs>
          <w:tab w:val="left" w:pos="2595"/>
        </w:tabs>
        <w:rPr>
          <w:rFonts w:ascii="Times New Roman" w:hAnsi="Times New Roman" w:cs="Times New Roman"/>
          <w:sz w:val="24"/>
          <w:szCs w:val="24"/>
        </w:rPr>
      </w:pPr>
    </w:p>
    <w:p w14:paraId="5162CE62" w14:textId="1CBFF19A" w:rsidR="00A2362B" w:rsidRPr="003E3459" w:rsidRDefault="00A2362B" w:rsidP="00A2362B">
      <w:pPr>
        <w:tabs>
          <w:tab w:val="left" w:pos="2595"/>
        </w:tabs>
        <w:rPr>
          <w:rFonts w:ascii="Times New Roman" w:hAnsi="Times New Roman" w:cs="Times New Roman"/>
          <w:sz w:val="24"/>
          <w:szCs w:val="24"/>
        </w:rPr>
      </w:pPr>
      <w:r w:rsidRPr="003E3459">
        <w:rPr>
          <w:rFonts w:ascii="Times New Roman" w:hAnsi="Times New Roman" w:cs="Times New Roman"/>
          <w:sz w:val="24"/>
          <w:szCs w:val="24"/>
        </w:rPr>
        <w:lastRenderedPageBreak/>
        <w:t>Safeguarding is used widely across the country and the world in place to ensure peoples lives are being treated fairly and appropriately, in particular in schools and surrounding child protection, safe guarding in schools is in place to protect all children not just vulnerable children, it’s also in place to protect the families and staff that are in the children’s lives</w:t>
      </w:r>
      <w:r w:rsidR="00263338" w:rsidRPr="003E3459">
        <w:rPr>
          <w:rFonts w:ascii="Times New Roman" w:hAnsi="Times New Roman" w:cs="Times New Roman"/>
          <w:sz w:val="24"/>
          <w:szCs w:val="24"/>
        </w:rPr>
        <w:t xml:space="preserve">, it’s a crucial and fundamental part of education for many reasons, the biggest reason is that ensures safety and stability for the children, and also schools are legally obligated to follow laws and regulations that ensure a safe environment for learners in their care, the child protection aspect does tend to focus solely on children who are in danger of harm or who are more vulnerable and are under the radar at school, child protection is in place so that schools can make conscious efforts and take physical and administrative action and put things in place for the safety and well being of the child in question, this is why safeguarding and child protection go hand in hand as both have the same goal and outcome of protecting children. </w:t>
      </w:r>
      <w:r w:rsidR="00DE650D" w:rsidRPr="003E3459">
        <w:rPr>
          <w:rFonts w:ascii="Times New Roman" w:hAnsi="Times New Roman" w:cs="Times New Roman"/>
          <w:sz w:val="24"/>
          <w:szCs w:val="24"/>
        </w:rPr>
        <w:t xml:space="preserve">In this paper I will be discussing policies, child welfare, touching on theories, multi-agency work and the challenges that are faced in regards to safeguarding and child protection. I will critically analyse how effective the systems in place are. </w:t>
      </w:r>
    </w:p>
    <w:p w14:paraId="7A2BC2E0" w14:textId="4378212A" w:rsidR="00084D59" w:rsidRPr="003E3459" w:rsidRDefault="006E1DCB" w:rsidP="00084D59">
      <w:pPr>
        <w:tabs>
          <w:tab w:val="left" w:pos="2595"/>
        </w:tabs>
        <w:rPr>
          <w:rFonts w:ascii="Times New Roman" w:hAnsi="Times New Roman" w:cs="Times New Roman"/>
          <w:sz w:val="24"/>
          <w:szCs w:val="24"/>
        </w:rPr>
      </w:pPr>
      <w:r w:rsidRPr="003E3459">
        <w:rPr>
          <w:rFonts w:ascii="Times New Roman" w:hAnsi="Times New Roman" w:cs="Times New Roman"/>
          <w:sz w:val="24"/>
          <w:szCs w:val="24"/>
        </w:rPr>
        <w:t>An example of the definition of safeguarding from offsted as follows – “Ofsted uses definitions of the term 'safeguarding' from statutory guidance. Safeguarding children is defined in Working together to safeguard children as: protecting children from maltreatment. preventing impairment of children's health or development.” (Ofsted, 2021)​</w:t>
      </w:r>
      <w:r w:rsidR="007C4AA6" w:rsidRPr="003E3459">
        <w:rPr>
          <w:rFonts w:ascii="Times New Roman" w:hAnsi="Times New Roman" w:cs="Times New Roman"/>
          <w:sz w:val="24"/>
          <w:szCs w:val="24"/>
        </w:rPr>
        <w:t xml:space="preserve">. </w:t>
      </w:r>
      <w:r w:rsidR="006A377B" w:rsidRPr="003E3459">
        <w:rPr>
          <w:rFonts w:ascii="Times New Roman" w:hAnsi="Times New Roman" w:cs="Times New Roman"/>
          <w:sz w:val="24"/>
          <w:szCs w:val="24"/>
        </w:rPr>
        <w:t xml:space="preserve">Child protection has a slightly different definition however the overall outcome for both is similar save the children define child protection as “Save the Children defines child protection as measures and structures to prevent and respond to abuse, neglect, exploitation and violence affecting children. Child protection means safeguarding children from harm. Harm includes violence, abuse, exploitation and neglect.” (Save the Children, 2007). The </w:t>
      </w:r>
      <w:r w:rsidR="00084D59" w:rsidRPr="003E3459">
        <w:rPr>
          <w:rFonts w:ascii="Times New Roman" w:hAnsi="Times New Roman" w:cs="Times New Roman"/>
          <w:sz w:val="24"/>
          <w:szCs w:val="24"/>
        </w:rPr>
        <w:t>children’s</w:t>
      </w:r>
      <w:r w:rsidR="006A377B" w:rsidRPr="003E3459">
        <w:rPr>
          <w:rFonts w:ascii="Times New Roman" w:hAnsi="Times New Roman" w:cs="Times New Roman"/>
          <w:sz w:val="24"/>
          <w:szCs w:val="24"/>
        </w:rPr>
        <w:t xml:space="preserve"> act 2004,is an extremely important piece of legislation as </w:t>
      </w:r>
      <w:r w:rsidR="00084D59" w:rsidRPr="003E3459">
        <w:rPr>
          <w:rFonts w:ascii="Times New Roman" w:hAnsi="Times New Roman" w:cs="Times New Roman"/>
          <w:sz w:val="24"/>
          <w:szCs w:val="24"/>
        </w:rPr>
        <w:t>it was brought in due to failings surrounding child protection in the UK, the act came into action due to the death of a child, her death was investigated and it uncovered serious failings from the system in place that was supposed to protect children in the UK, The act was brought in to make the system stronger , “The reason that the Children’s Act 1989 was considered to be no longer fit for purpose, and the Children’s Act 2004 was introduced instead was the result of an inquiry into the death of Victoria Climbie. Eight-year-old</w:t>
      </w:r>
      <w:hyperlink r:id="rId4" w:tgtFrame="_blank" w:history="1">
        <w:r w:rsidR="00084D59" w:rsidRPr="003E3459">
          <w:rPr>
            <w:rStyle w:val="Hyperlink"/>
            <w:rFonts w:ascii="Times New Roman" w:hAnsi="Times New Roman" w:cs="Times New Roman"/>
            <w:sz w:val="24"/>
            <w:szCs w:val="24"/>
          </w:rPr>
          <w:t> Victoria Climbie</w:t>
        </w:r>
      </w:hyperlink>
      <w:r w:rsidR="00084D59" w:rsidRPr="003E3459">
        <w:rPr>
          <w:rFonts w:ascii="Times New Roman" w:hAnsi="Times New Roman" w:cs="Times New Roman"/>
          <w:sz w:val="24"/>
          <w:szCs w:val="24"/>
        </w:rPr>
        <w:t xml:space="preserve"> was tortured and murdered by her great-aunt and her boyfriend in 2000, leading to public outrage and calls for a public inquiry. The result of this inquiry was the Children’s Act 2004 and major changes in the way that child protection policies were implemented in the UK. </w:t>
      </w:r>
      <w:r w:rsidR="00084D59" w:rsidRPr="00084D59">
        <w:rPr>
          <w:rFonts w:ascii="Times New Roman" w:hAnsi="Times New Roman" w:cs="Times New Roman"/>
          <w:sz w:val="24"/>
          <w:szCs w:val="24"/>
        </w:rPr>
        <w:t>The two papers that preceded the Children’s Act 2004 and led to its creation were the Keeping children safe report (DfES, 2003) and the Every child matters green paper (DfES, 2003). </w:t>
      </w:r>
      <w:r w:rsidR="00084D59" w:rsidRPr="003E3459">
        <w:rPr>
          <w:rFonts w:ascii="Times New Roman" w:hAnsi="Times New Roman" w:cs="Times New Roman"/>
          <w:sz w:val="24"/>
          <w:szCs w:val="24"/>
        </w:rPr>
        <w:t xml:space="preserve">“ (Online Learning College, 2022)​ Safeguarding is in place to ensure safety for children in school and at home, it also helps navigate ways to help with other aspect of lives that all circle back to safeguarding, like children’s mental health and </w:t>
      </w:r>
      <w:r w:rsidR="002C6570" w:rsidRPr="003E3459">
        <w:rPr>
          <w:rFonts w:ascii="Times New Roman" w:hAnsi="Times New Roman" w:cs="Times New Roman"/>
          <w:sz w:val="24"/>
          <w:szCs w:val="24"/>
        </w:rPr>
        <w:t>wellbeing</w:t>
      </w:r>
      <w:r w:rsidR="00084D59" w:rsidRPr="003E3459">
        <w:rPr>
          <w:rFonts w:ascii="Times New Roman" w:hAnsi="Times New Roman" w:cs="Times New Roman"/>
          <w:sz w:val="24"/>
          <w:szCs w:val="24"/>
        </w:rPr>
        <w:t xml:space="preserve">. Another legislation used is the </w:t>
      </w:r>
      <w:r w:rsidR="002C6570" w:rsidRPr="003E3459">
        <w:rPr>
          <w:rFonts w:ascii="Times New Roman" w:hAnsi="Times New Roman" w:cs="Times New Roman"/>
          <w:sz w:val="24"/>
          <w:szCs w:val="24"/>
        </w:rPr>
        <w:t>UNCRC, this</w:t>
      </w:r>
      <w:r w:rsidR="00084D59" w:rsidRPr="003E3459">
        <w:rPr>
          <w:rFonts w:ascii="Times New Roman" w:hAnsi="Times New Roman" w:cs="Times New Roman"/>
          <w:sz w:val="24"/>
          <w:szCs w:val="24"/>
        </w:rPr>
        <w:t xml:space="preserve"> is the UN convention on rights of a child, this is a treaty </w:t>
      </w:r>
      <w:r w:rsidR="002C6570" w:rsidRPr="003E3459">
        <w:rPr>
          <w:rFonts w:ascii="Times New Roman" w:hAnsi="Times New Roman" w:cs="Times New Roman"/>
          <w:sz w:val="24"/>
          <w:szCs w:val="24"/>
        </w:rPr>
        <w:t xml:space="preserve">for international human rights, its in place to ensure that every child under legal adult age which is 18 have rights in place no matter where they come from or what background they grew up in. </w:t>
      </w:r>
    </w:p>
    <w:p w14:paraId="40FC95CD" w14:textId="1ABE7D29" w:rsidR="003A1C1A" w:rsidRPr="003E3459" w:rsidRDefault="004641E3" w:rsidP="003A1C1A">
      <w:pPr>
        <w:tabs>
          <w:tab w:val="left" w:pos="2595"/>
        </w:tabs>
        <w:rPr>
          <w:rFonts w:ascii="Times New Roman" w:hAnsi="Times New Roman" w:cs="Times New Roman"/>
          <w:sz w:val="24"/>
          <w:szCs w:val="24"/>
        </w:rPr>
      </w:pPr>
      <w:r w:rsidRPr="003E3459">
        <w:rPr>
          <w:rFonts w:ascii="Times New Roman" w:hAnsi="Times New Roman" w:cs="Times New Roman"/>
          <w:sz w:val="24"/>
          <w:szCs w:val="24"/>
        </w:rPr>
        <w:t xml:space="preserve">There are a number of ways schools promote child welfare in school and an important way of doing that is giving staff relevant and up to date training in all aspects of child safety and safeguarding, they will be taught what to look for in children, when is the right time to report </w:t>
      </w:r>
      <w:r w:rsidRPr="003E3459">
        <w:rPr>
          <w:rFonts w:ascii="Times New Roman" w:hAnsi="Times New Roman" w:cs="Times New Roman"/>
          <w:sz w:val="24"/>
          <w:szCs w:val="24"/>
        </w:rPr>
        <w:lastRenderedPageBreak/>
        <w:t xml:space="preserve">, who should be reported to and who is the designated safe guarding teacher or SLT in the school, all of this training should ideally be done before starting a job with children and should be kept up to date. Good communication in school is vital in regard to child safety, communication with parents/guardians and communication between staff is so important in ensuring nothing is being missed and everything that should be reported has been reported. Child welfare is the responsibility of the school as children who come from poverty should be accounted for and given the support and extra help they may need, for example free school meals provided by school is such an important thing to have access to as some children may only get that one hot meal in a day, and it’s a nutritious meal that has to be approved by local council to ensure that its nutritionally dense enough to serve to children, Children who experience poverty also will have access to school uniform ensuring that they still have the right to look smart and well presented in school, this ensures that they don’t feel different from their peers. </w:t>
      </w:r>
      <w:r w:rsidR="003A1C1A" w:rsidRPr="003E3459">
        <w:rPr>
          <w:rFonts w:ascii="Times New Roman" w:hAnsi="Times New Roman" w:cs="Times New Roman"/>
          <w:sz w:val="24"/>
          <w:szCs w:val="24"/>
        </w:rPr>
        <w:t>Schools are a great place to to offer a safe place for children who have a hard time at home, where they feel for a few hours a day they have a break from their home life. The school curriculum can help child welfare and teach them about important matters that will help them further along in life, for example part of the new curriculum PSHE, “This includes helping them to deal with critical issues they face every day such as friendships, emotional wellbeing and change. And giving them a solid foundation for whatever challenging opportunities lie ahead, so they can face a world full of uncertainty with hope.</w:t>
      </w:r>
      <w:r w:rsidR="003A1C1A" w:rsidRPr="003A1C1A">
        <w:rPr>
          <w:rFonts w:ascii="Times New Roman" w:hAnsi="Times New Roman" w:cs="Times New Roman"/>
          <w:sz w:val="24"/>
          <w:szCs w:val="24"/>
        </w:rPr>
        <w:t>From making informed decisions about alcohol to succeeding in their first job, PSHE education helps pupils prepare for all the opportunities, challenges, life decisions and responsibilities they'll face.</w:t>
      </w:r>
      <w:r w:rsidR="003A1C1A" w:rsidRPr="003E3459">
        <w:rPr>
          <w:rFonts w:ascii="Times New Roman" w:hAnsi="Times New Roman" w:cs="Times New Roman"/>
          <w:sz w:val="24"/>
          <w:szCs w:val="24"/>
        </w:rPr>
        <w:t>” (PSHE Association, n.d.)</w:t>
      </w:r>
    </w:p>
    <w:p w14:paraId="37686349" w14:textId="2B2D5FB5" w:rsidR="00933815" w:rsidRDefault="00082458" w:rsidP="00933815">
      <w:pPr>
        <w:tabs>
          <w:tab w:val="left" w:pos="2595"/>
        </w:tabs>
        <w:rPr>
          <w:rFonts w:ascii="Times New Roman" w:hAnsi="Times New Roman" w:cs="Times New Roman"/>
          <w:sz w:val="24"/>
          <w:szCs w:val="24"/>
        </w:rPr>
      </w:pPr>
      <w:r w:rsidRPr="003E3459">
        <w:rPr>
          <w:rFonts w:ascii="Times New Roman" w:hAnsi="Times New Roman" w:cs="Times New Roman"/>
          <w:sz w:val="24"/>
          <w:szCs w:val="24"/>
        </w:rPr>
        <w:t xml:space="preserve">Touching back on the topic of policies and the policy mentioned earlier in this writing, the children act 2004, this act was a fundamental part of emphasizing on how much needed to be changed in regards to child welfare in the UK, it’s a big part of local counsels changing how they react and act towards child welfare and it got the ball rolling for other policies and legislations to be put in place, however it is speculated that some local councils all follow their own interpretations of this act and it can become inconsistent across the UK from place to place, and some also believing that their might be an influx of false alarms being reported due to a mandatory part of the policy “Critics of the existing legislation claim that a duty to report child welfare concerns will do more to prevent abuse, which makes sense. However, lawmakers worry that mandatory reporting will lead to an explosion in child abuse concerns, many of which will be false alarms.” (Human Focus, 2024)​. </w:t>
      </w:r>
      <w:r w:rsidR="009D1CAA" w:rsidRPr="003E3459">
        <w:rPr>
          <w:rFonts w:ascii="Times New Roman" w:hAnsi="Times New Roman" w:cs="Times New Roman"/>
          <w:sz w:val="24"/>
          <w:szCs w:val="24"/>
        </w:rPr>
        <w:t xml:space="preserve">The social services and wellbeing act of 2014 is a policy that is in place to protect adults and children in Wales and carers, “The Act gives people a stronger voice and greater control over the support and services they receive to help them achieve well-being and the things that matter most to them. It is important that people get timely advice and assistance to prevent things reaching a crisis point for them.” (Social Care Wales, 2017)​ </w:t>
      </w:r>
      <w:r w:rsidR="00895E6A" w:rsidRPr="003E3459">
        <w:rPr>
          <w:rFonts w:ascii="Times New Roman" w:hAnsi="Times New Roman" w:cs="Times New Roman"/>
          <w:sz w:val="24"/>
          <w:szCs w:val="24"/>
        </w:rPr>
        <w:t xml:space="preserve">some people have raised concern about this policy as there is such an in-depth process that sometimes the lines can get </w:t>
      </w:r>
      <w:r w:rsidR="00C35CB3" w:rsidRPr="003E3459">
        <w:rPr>
          <w:rFonts w:ascii="Times New Roman" w:hAnsi="Times New Roman" w:cs="Times New Roman"/>
          <w:sz w:val="24"/>
          <w:szCs w:val="24"/>
        </w:rPr>
        <w:t>blurred,</w:t>
      </w:r>
      <w:r w:rsidR="00895E6A" w:rsidRPr="003E3459">
        <w:rPr>
          <w:rFonts w:ascii="Times New Roman" w:hAnsi="Times New Roman" w:cs="Times New Roman"/>
          <w:sz w:val="24"/>
          <w:szCs w:val="24"/>
        </w:rPr>
        <w:t xml:space="preserve"> and children are treated as a number/case rather than an individual. </w:t>
      </w:r>
      <w:r w:rsidR="00933815" w:rsidRPr="003E3459">
        <w:rPr>
          <w:rFonts w:ascii="Times New Roman" w:hAnsi="Times New Roman" w:cs="Times New Roman"/>
          <w:sz w:val="24"/>
          <w:szCs w:val="24"/>
        </w:rPr>
        <w:t xml:space="preserve">“Working Together to Safeguard Children (usually just referred to as Working Together) is statutory guidance produced by the government that outlines how practitioners working with children, young people and families should work together in order to make sure that children and young people remain safe from harm. </w:t>
      </w:r>
      <w:r w:rsidR="00933815" w:rsidRPr="00933815">
        <w:rPr>
          <w:rFonts w:ascii="Times New Roman" w:hAnsi="Times New Roman" w:cs="Times New Roman"/>
          <w:sz w:val="24"/>
          <w:szCs w:val="24"/>
        </w:rPr>
        <w:t>In this guidance, a child is defined as anybody under the age of eighteen. The guidance does also apply to the safeguarding of unborn children.</w:t>
      </w:r>
      <w:r w:rsidR="00933815" w:rsidRPr="003E3459">
        <w:rPr>
          <w:rFonts w:ascii="Times New Roman" w:hAnsi="Times New Roman" w:cs="Times New Roman"/>
          <w:sz w:val="24"/>
          <w:szCs w:val="24"/>
        </w:rPr>
        <w:t xml:space="preserve">” (Southampton City Council, n.d.) </w:t>
      </w:r>
      <w:r w:rsidR="003E3459">
        <w:rPr>
          <w:rFonts w:ascii="Times New Roman" w:hAnsi="Times New Roman" w:cs="Times New Roman"/>
          <w:sz w:val="24"/>
          <w:szCs w:val="24"/>
        </w:rPr>
        <w:t xml:space="preserve">Due to the nature of this legislation , there are lots of different agencies involved, this can </w:t>
      </w:r>
      <w:r w:rsidR="003E3459">
        <w:rPr>
          <w:rFonts w:ascii="Times New Roman" w:hAnsi="Times New Roman" w:cs="Times New Roman"/>
          <w:sz w:val="24"/>
          <w:szCs w:val="24"/>
        </w:rPr>
        <w:lastRenderedPageBreak/>
        <w:t xml:space="preserve">become an issue and can open up the door for cases and children to fall under the radar and blame being passed around different agencies. </w:t>
      </w:r>
    </w:p>
    <w:p w14:paraId="2CC3B784" w14:textId="3C87ECBF" w:rsidR="003E3459" w:rsidRDefault="003E3459" w:rsidP="00933815">
      <w:pPr>
        <w:tabs>
          <w:tab w:val="left" w:pos="2595"/>
        </w:tabs>
        <w:rPr>
          <w:rFonts w:ascii="Times New Roman" w:hAnsi="Times New Roman" w:cs="Times New Roman"/>
          <w:sz w:val="24"/>
          <w:szCs w:val="24"/>
        </w:rPr>
      </w:pPr>
      <w:r>
        <w:rPr>
          <w:rFonts w:ascii="Times New Roman" w:hAnsi="Times New Roman" w:cs="Times New Roman"/>
          <w:sz w:val="24"/>
          <w:szCs w:val="24"/>
        </w:rPr>
        <w:t>Across the UK there are lots of different agencies linked to child welfare and safeguarding and often these agencies link together, and this is called multi agency working, A MASH, is a multi agency safeguarding hub, and it can be used as a hub for all concerns in regards to safeguarding to be reported to, all agencies can come together to discuss things in one area and its very useful to get lots of different agencies knowledge and expertise in one place and used accordingly</w:t>
      </w:r>
      <w:r w:rsidR="00C81144">
        <w:rPr>
          <w:rFonts w:ascii="Times New Roman" w:hAnsi="Times New Roman" w:cs="Times New Roman"/>
          <w:sz w:val="24"/>
          <w:szCs w:val="24"/>
        </w:rPr>
        <w:t>. In Wales there is something called a safeguarding board, “</w:t>
      </w:r>
      <w:r w:rsidR="00C81144" w:rsidRPr="00C81144">
        <w:rPr>
          <w:rFonts w:ascii="Times New Roman" w:hAnsi="Times New Roman" w:cs="Times New Roman"/>
          <w:sz w:val="24"/>
          <w:szCs w:val="24"/>
        </w:rPr>
        <w:br/>
        <w:t>These are the six multi-agency strategic boards of relevant partner agencies set up across Wales designed to protect children and adults at risk of, abuse or neglect and to prevent those children and adults from becoming at risk of abuse or neglect.</w:t>
      </w:r>
      <w:r w:rsidR="00C81144">
        <w:rPr>
          <w:rFonts w:ascii="Times New Roman" w:hAnsi="Times New Roman" w:cs="Times New Roman"/>
          <w:sz w:val="24"/>
          <w:szCs w:val="24"/>
        </w:rPr>
        <w:t xml:space="preserve">” </w:t>
      </w:r>
      <w:r w:rsidR="00C81144" w:rsidRPr="00C81144">
        <w:rPr>
          <w:rFonts w:ascii="Times New Roman" w:hAnsi="Times New Roman" w:cs="Times New Roman"/>
          <w:sz w:val="24"/>
          <w:szCs w:val="24"/>
        </w:rPr>
        <w:t>(Safeguarding Wales, n.d.)</w:t>
      </w:r>
      <w:r w:rsidR="00C81144">
        <w:rPr>
          <w:rFonts w:ascii="Times New Roman" w:hAnsi="Times New Roman" w:cs="Times New Roman"/>
          <w:sz w:val="24"/>
          <w:szCs w:val="24"/>
        </w:rPr>
        <w:t xml:space="preserve"> Its so important for all agencies to share information, as this ensures that all aspects of cases are being looked into, and that no child or family is falling through the cracks of the system, as this is quite a common thing to happen, which is what has caused the government to create policies like the children’s act 2004, to prevent further tragedies accruing, having more agencies involved could help to make sure every basis is being covered and ensuring the highest level of safeguarding is being put in place for all children in need of it. However there are barriers that can get in the way of multiple agencies working together and these can include bad communication or not sharing enough information with each other, and keeping all agencies up to date with all the latest information can make the support being put in place no longer needed or relevant, </w:t>
      </w:r>
      <w:r w:rsidR="006E38C5">
        <w:rPr>
          <w:rFonts w:ascii="Times New Roman" w:hAnsi="Times New Roman" w:cs="Times New Roman"/>
          <w:sz w:val="24"/>
          <w:szCs w:val="24"/>
        </w:rPr>
        <w:t>an example of multi agency working found on the Wirral safe guarding annual report highlights help they have given using multiagency working “</w:t>
      </w:r>
      <w:r w:rsidR="006E38C5" w:rsidRPr="006E38C5">
        <w:rPr>
          <w:rFonts w:ascii="Times New Roman" w:hAnsi="Times New Roman" w:cs="Times New Roman"/>
          <w:sz w:val="24"/>
          <w:szCs w:val="24"/>
        </w:rPr>
        <w:t>An asylum seeking family were referred into Early Childhood Services by their Health Visitor. The family were provided with food and essentials and referred to Wirral Change and Heart4Refugees for help and advice, leading to the family becoming settled locally.”</w:t>
      </w:r>
      <w:r w:rsidR="006E38C5" w:rsidRPr="006E38C5">
        <w:t xml:space="preserve"> </w:t>
      </w:r>
      <w:r w:rsidR="006E38C5" w:rsidRPr="006E38C5">
        <w:rPr>
          <w:rFonts w:ascii="Times New Roman" w:hAnsi="Times New Roman" w:cs="Times New Roman"/>
          <w:sz w:val="24"/>
          <w:szCs w:val="24"/>
        </w:rPr>
        <w:t>(Wirral Safeguarding Children Partnership, 2021).</w:t>
      </w:r>
    </w:p>
    <w:p w14:paraId="14056FC6" w14:textId="52B3B80E" w:rsidR="006E38C5" w:rsidRDefault="006E38C5" w:rsidP="00933815">
      <w:pPr>
        <w:tabs>
          <w:tab w:val="left" w:pos="2595"/>
        </w:tabs>
        <w:rPr>
          <w:rFonts w:ascii="Times New Roman" w:hAnsi="Times New Roman" w:cs="Times New Roman"/>
          <w:sz w:val="24"/>
          <w:szCs w:val="24"/>
        </w:rPr>
      </w:pPr>
      <w:r>
        <w:rPr>
          <w:rFonts w:ascii="Times New Roman" w:hAnsi="Times New Roman" w:cs="Times New Roman"/>
          <w:sz w:val="24"/>
          <w:szCs w:val="24"/>
        </w:rPr>
        <w:t xml:space="preserve">To link theory to practise Maslow’s hierarchy of needs is theory that suggests that people need to be satisfied with their needs being met at the lower end of their needs, before they can solve their higher level of needs, this theory relates to safeguarding and child protection as if </w:t>
      </w:r>
      <w:r w:rsidR="00752C38">
        <w:rPr>
          <w:rFonts w:ascii="Times New Roman" w:hAnsi="Times New Roman" w:cs="Times New Roman"/>
          <w:sz w:val="24"/>
          <w:szCs w:val="24"/>
        </w:rPr>
        <w:t>children’s</w:t>
      </w:r>
      <w:r>
        <w:rPr>
          <w:rFonts w:ascii="Times New Roman" w:hAnsi="Times New Roman" w:cs="Times New Roman"/>
          <w:sz w:val="24"/>
          <w:szCs w:val="24"/>
        </w:rPr>
        <w:t xml:space="preserve"> basic needs aren’t being met, and </w:t>
      </w:r>
      <w:r w:rsidR="00752C38">
        <w:rPr>
          <w:rFonts w:ascii="Times New Roman" w:hAnsi="Times New Roman" w:cs="Times New Roman"/>
          <w:sz w:val="24"/>
          <w:szCs w:val="24"/>
        </w:rPr>
        <w:t>they’re</w:t>
      </w:r>
      <w:r>
        <w:rPr>
          <w:rFonts w:ascii="Times New Roman" w:hAnsi="Times New Roman" w:cs="Times New Roman"/>
          <w:sz w:val="24"/>
          <w:szCs w:val="24"/>
        </w:rPr>
        <w:t xml:space="preserve"> not safe at home or getting the care they need then they will struggle to achieve </w:t>
      </w:r>
      <w:r w:rsidR="00752C38">
        <w:rPr>
          <w:rFonts w:ascii="Times New Roman" w:hAnsi="Times New Roman" w:cs="Times New Roman"/>
          <w:sz w:val="24"/>
          <w:szCs w:val="24"/>
        </w:rPr>
        <w:t xml:space="preserve">good grades in school or socially adapt to being in school, Children need safety, food and warmth as the most basic necessity and without these it will be very difficult to be able to go into school and get the most out of it that they can. </w:t>
      </w:r>
    </w:p>
    <w:p w14:paraId="10607689" w14:textId="5420875E" w:rsidR="00752C38" w:rsidRPr="00933815" w:rsidRDefault="00752C38" w:rsidP="00933815">
      <w:pPr>
        <w:tabs>
          <w:tab w:val="left" w:pos="2595"/>
        </w:tabs>
        <w:rPr>
          <w:rFonts w:ascii="Times New Roman" w:hAnsi="Times New Roman" w:cs="Times New Roman"/>
          <w:sz w:val="24"/>
          <w:szCs w:val="24"/>
        </w:rPr>
      </w:pPr>
      <w:r>
        <w:rPr>
          <w:rFonts w:ascii="Times New Roman" w:hAnsi="Times New Roman" w:cs="Times New Roman"/>
          <w:sz w:val="24"/>
          <w:szCs w:val="24"/>
        </w:rPr>
        <w:t>To conclude it is very important that schools ensure that they are meeting targets and keeping staff fully trained in regard to safeguarding to ensure that no child falls through the cracks of the system, which can lead to devastation. If local councils continue to push safeguarding in schools and get government funding, and schools get priority to look after children, then only positive outcomes will occur, its important for schools to maintain connections with multiple agencies to ensure that all bases are being covered and all necessary support is being given.</w:t>
      </w:r>
      <w:r w:rsidR="003D3D59">
        <w:rPr>
          <w:rFonts w:ascii="Times New Roman" w:hAnsi="Times New Roman" w:cs="Times New Roman"/>
          <w:sz w:val="24"/>
          <w:szCs w:val="24"/>
        </w:rPr>
        <w:t xml:space="preserve"> Areas that could be improved are </w:t>
      </w:r>
      <w:r w:rsidR="0017581A">
        <w:rPr>
          <w:rFonts w:ascii="Times New Roman" w:hAnsi="Times New Roman" w:cs="Times New Roman"/>
          <w:sz w:val="24"/>
          <w:szCs w:val="24"/>
        </w:rPr>
        <w:t xml:space="preserve">ensuring that children aren’t just being treated as a ‘case’ or a number and that a child centred approach is being used at all times, as it is easy for people who have never met the child or aren’t connected to the </w:t>
      </w:r>
      <w:r w:rsidR="008009CA">
        <w:rPr>
          <w:rFonts w:ascii="Times New Roman" w:hAnsi="Times New Roman" w:cs="Times New Roman"/>
          <w:sz w:val="24"/>
          <w:szCs w:val="24"/>
        </w:rPr>
        <w:t>families</w:t>
      </w:r>
      <w:r w:rsidR="0017581A">
        <w:rPr>
          <w:rFonts w:ascii="Times New Roman" w:hAnsi="Times New Roman" w:cs="Times New Roman"/>
          <w:sz w:val="24"/>
          <w:szCs w:val="24"/>
        </w:rPr>
        <w:t xml:space="preserve"> to not feel a sense of </w:t>
      </w:r>
      <w:r w:rsidR="008009CA">
        <w:rPr>
          <w:rFonts w:ascii="Times New Roman" w:hAnsi="Times New Roman" w:cs="Times New Roman"/>
          <w:sz w:val="24"/>
          <w:szCs w:val="24"/>
        </w:rPr>
        <w:t>‘realness’ to the case and rather just information that they are handed and told to work on.</w:t>
      </w:r>
    </w:p>
    <w:p w14:paraId="21E82AAB" w14:textId="3AB5B42C" w:rsidR="003A1C1A" w:rsidRPr="003A1C1A" w:rsidRDefault="003A1C1A" w:rsidP="003A1C1A">
      <w:pPr>
        <w:tabs>
          <w:tab w:val="left" w:pos="2595"/>
        </w:tabs>
      </w:pPr>
    </w:p>
    <w:p w14:paraId="12E9B6F8" w14:textId="655C298A" w:rsidR="002C6570" w:rsidRPr="00084D59" w:rsidRDefault="002B3141" w:rsidP="00084D59">
      <w:pPr>
        <w:tabs>
          <w:tab w:val="left" w:pos="2595"/>
        </w:tabs>
      </w:pPr>
      <w:r>
        <w:lastRenderedPageBreak/>
        <w:t xml:space="preserve">References - </w:t>
      </w:r>
    </w:p>
    <w:p w14:paraId="14AAD4FA"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Human Focus (2024) What is the Children Act 2004? Available at: https://humanfocus.co.uk/blog/what-is-the-children-act-2004/ (Accessed: 21 April 2025).</w:t>
      </w:r>
    </w:p>
    <w:p w14:paraId="78B92F12" w14:textId="77777777" w:rsidR="00B10A8E" w:rsidRPr="00B10A8E" w:rsidRDefault="00B10A8E" w:rsidP="00B10A8E">
      <w:pPr>
        <w:tabs>
          <w:tab w:val="left" w:pos="2595"/>
        </w:tabs>
        <w:rPr>
          <w:rFonts w:ascii="Times New Roman" w:hAnsi="Times New Roman" w:cs="Times New Roman"/>
          <w:sz w:val="24"/>
          <w:szCs w:val="24"/>
        </w:rPr>
      </w:pPr>
    </w:p>
    <w:p w14:paraId="734FBDF2"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Ofsted (2021) Ofsted safeguarding policy. Available at: https://www.gov.uk/government/publications/ofsted-safeguarding-policy/ofsted-safeguarding-policy (Accessed: 21 April 2025).</w:t>
      </w:r>
    </w:p>
    <w:p w14:paraId="5536E938" w14:textId="77777777" w:rsidR="00B10A8E" w:rsidRPr="00B10A8E" w:rsidRDefault="00B10A8E" w:rsidP="00B10A8E">
      <w:pPr>
        <w:tabs>
          <w:tab w:val="left" w:pos="2595"/>
        </w:tabs>
        <w:rPr>
          <w:rFonts w:ascii="Times New Roman" w:hAnsi="Times New Roman" w:cs="Times New Roman"/>
          <w:sz w:val="24"/>
          <w:szCs w:val="24"/>
        </w:rPr>
      </w:pPr>
    </w:p>
    <w:p w14:paraId="369DF05F"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Online Learning College (2022) Key principles of the Children’s Act 2004. Available at: https://online-learning-college.com/knowledge-hub/early-years/childrens-act-2004/#:~:text=The%20two%20papers%20that%20preceded,of%20children%20in%20the%20UK (Accessed: 21 April 2025).</w:t>
      </w:r>
    </w:p>
    <w:p w14:paraId="641B3CFC" w14:textId="77777777" w:rsidR="00B10A8E" w:rsidRPr="00B10A8E" w:rsidRDefault="00B10A8E" w:rsidP="00B10A8E">
      <w:pPr>
        <w:tabs>
          <w:tab w:val="left" w:pos="2595"/>
        </w:tabs>
        <w:rPr>
          <w:rFonts w:ascii="Times New Roman" w:hAnsi="Times New Roman" w:cs="Times New Roman"/>
          <w:sz w:val="24"/>
          <w:szCs w:val="24"/>
        </w:rPr>
      </w:pPr>
    </w:p>
    <w:p w14:paraId="03FF6C89"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PSHE Association (no date) Why PSHE education matters. Available at: https://pshe-association.org.uk/our-vision/why-pshe-education-matters (Accessed: 21 April 2025).</w:t>
      </w:r>
    </w:p>
    <w:p w14:paraId="78F38734" w14:textId="77777777" w:rsidR="00B10A8E" w:rsidRPr="00B10A8E" w:rsidRDefault="00B10A8E" w:rsidP="00B10A8E">
      <w:pPr>
        <w:tabs>
          <w:tab w:val="left" w:pos="2595"/>
        </w:tabs>
        <w:rPr>
          <w:rFonts w:ascii="Times New Roman" w:hAnsi="Times New Roman" w:cs="Times New Roman"/>
          <w:sz w:val="24"/>
          <w:szCs w:val="24"/>
        </w:rPr>
      </w:pPr>
    </w:p>
    <w:p w14:paraId="3196C203"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Safeguarding Wales (no date) Glossary. Available at: https://www.safeguarding.wales/en/glossary/#:~:text=These%20are%20the%20six%20multi,risk%20of%20abuse%20or%20neglect (Accessed: 21 April 2025).</w:t>
      </w:r>
    </w:p>
    <w:p w14:paraId="7F9DCB1F" w14:textId="77777777" w:rsidR="00B10A8E" w:rsidRPr="00B10A8E" w:rsidRDefault="00B10A8E" w:rsidP="00B10A8E">
      <w:pPr>
        <w:tabs>
          <w:tab w:val="left" w:pos="2595"/>
        </w:tabs>
        <w:rPr>
          <w:rFonts w:ascii="Times New Roman" w:hAnsi="Times New Roman" w:cs="Times New Roman"/>
          <w:sz w:val="24"/>
          <w:szCs w:val="24"/>
        </w:rPr>
      </w:pPr>
    </w:p>
    <w:p w14:paraId="638662E4"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Save the Children (2007) Save the Children’s definition of child protection. Available at: https://resourcecentre.savethechildren.net/document/save-childrens-definition-child-protection/ (Accessed: 21 April 2025).</w:t>
      </w:r>
    </w:p>
    <w:p w14:paraId="358C9DC5" w14:textId="77777777" w:rsidR="00B10A8E" w:rsidRPr="00B10A8E" w:rsidRDefault="00B10A8E" w:rsidP="00B10A8E">
      <w:pPr>
        <w:tabs>
          <w:tab w:val="left" w:pos="2595"/>
        </w:tabs>
        <w:rPr>
          <w:rFonts w:ascii="Times New Roman" w:hAnsi="Times New Roman" w:cs="Times New Roman"/>
          <w:sz w:val="24"/>
          <w:szCs w:val="24"/>
        </w:rPr>
      </w:pPr>
    </w:p>
    <w:p w14:paraId="6E8D5958"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Social Care Wales (2017) What does the Act mean for me? Available at: https://socialcare.wales/cms-assets/documents/hub-downloads/Workbook-What-does-the-Act-mean-for-me.pdf (Accessed: 21 April 2025).</w:t>
      </w:r>
    </w:p>
    <w:p w14:paraId="3FA96973" w14:textId="77777777" w:rsidR="00B10A8E" w:rsidRPr="00B10A8E" w:rsidRDefault="00B10A8E" w:rsidP="00B10A8E">
      <w:pPr>
        <w:tabs>
          <w:tab w:val="left" w:pos="2595"/>
        </w:tabs>
        <w:rPr>
          <w:rFonts w:ascii="Times New Roman" w:hAnsi="Times New Roman" w:cs="Times New Roman"/>
          <w:sz w:val="24"/>
          <w:szCs w:val="24"/>
        </w:rPr>
      </w:pPr>
    </w:p>
    <w:p w14:paraId="613F2A94" w14:textId="77777777" w:rsidR="00B10A8E" w:rsidRPr="00B10A8E"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Southampton City Council (no date) Working together to safeguard children. Available at: https://www.southampton.gov.uk/children-families/early-years-and-childcare/safeguarding-and-welfare/working-together-to-safeguard-children/ (Accessed: 21 April 2025).</w:t>
      </w:r>
    </w:p>
    <w:p w14:paraId="4F516CBF" w14:textId="77777777" w:rsidR="00B10A8E" w:rsidRPr="00B10A8E" w:rsidRDefault="00B10A8E" w:rsidP="00B10A8E">
      <w:pPr>
        <w:tabs>
          <w:tab w:val="left" w:pos="2595"/>
        </w:tabs>
        <w:rPr>
          <w:rFonts w:ascii="Times New Roman" w:hAnsi="Times New Roman" w:cs="Times New Roman"/>
          <w:sz w:val="24"/>
          <w:szCs w:val="24"/>
        </w:rPr>
      </w:pPr>
    </w:p>
    <w:p w14:paraId="729D4292" w14:textId="01C5B455" w:rsidR="006E1DCB" w:rsidRDefault="00B10A8E" w:rsidP="00B10A8E">
      <w:pPr>
        <w:tabs>
          <w:tab w:val="left" w:pos="2595"/>
        </w:tabs>
        <w:rPr>
          <w:rFonts w:ascii="Times New Roman" w:hAnsi="Times New Roman" w:cs="Times New Roman"/>
          <w:sz w:val="24"/>
          <w:szCs w:val="24"/>
        </w:rPr>
      </w:pPr>
      <w:r w:rsidRPr="00B10A8E">
        <w:rPr>
          <w:rFonts w:ascii="Times New Roman" w:hAnsi="Times New Roman" w:cs="Times New Roman"/>
          <w:sz w:val="24"/>
          <w:szCs w:val="24"/>
        </w:rPr>
        <w:t>Wirral Safeguarding Children Partnership (2021) Annual Report 2021: Multi-agency Working. Available at: https://www.wirralsafeguarding.co.uk/annual-report-2021-multi-agency-working/ (Accessed: 21 April 2025).</w:t>
      </w:r>
    </w:p>
    <w:p w14:paraId="7715A961" w14:textId="77777777" w:rsidR="006E1DCB" w:rsidRDefault="006E1DCB" w:rsidP="00A2362B">
      <w:pPr>
        <w:tabs>
          <w:tab w:val="left" w:pos="2595"/>
        </w:tabs>
        <w:rPr>
          <w:rFonts w:ascii="Times New Roman" w:hAnsi="Times New Roman" w:cs="Times New Roman"/>
          <w:sz w:val="24"/>
          <w:szCs w:val="24"/>
        </w:rPr>
      </w:pPr>
    </w:p>
    <w:p w14:paraId="1E2A2303" w14:textId="77777777" w:rsidR="006E1DCB" w:rsidRDefault="006E1DCB" w:rsidP="00A2362B">
      <w:pPr>
        <w:tabs>
          <w:tab w:val="left" w:pos="2595"/>
        </w:tabs>
        <w:rPr>
          <w:rFonts w:ascii="Times New Roman" w:hAnsi="Times New Roman" w:cs="Times New Roman"/>
          <w:sz w:val="24"/>
          <w:szCs w:val="24"/>
        </w:rPr>
      </w:pPr>
    </w:p>
    <w:p w14:paraId="4B96688B" w14:textId="77777777" w:rsidR="006E1DCB" w:rsidRDefault="006E1DCB" w:rsidP="00A2362B">
      <w:pPr>
        <w:tabs>
          <w:tab w:val="left" w:pos="2595"/>
        </w:tabs>
        <w:rPr>
          <w:rFonts w:ascii="Times New Roman" w:hAnsi="Times New Roman" w:cs="Times New Roman"/>
          <w:sz w:val="24"/>
          <w:szCs w:val="24"/>
        </w:rPr>
      </w:pPr>
    </w:p>
    <w:p w14:paraId="7411DB81" w14:textId="77777777" w:rsidR="006E1DCB" w:rsidRDefault="006E1DCB" w:rsidP="00A2362B">
      <w:pPr>
        <w:tabs>
          <w:tab w:val="left" w:pos="2595"/>
        </w:tabs>
        <w:rPr>
          <w:rFonts w:ascii="Times New Roman" w:hAnsi="Times New Roman" w:cs="Times New Roman"/>
          <w:sz w:val="24"/>
          <w:szCs w:val="24"/>
        </w:rPr>
      </w:pPr>
    </w:p>
    <w:p w14:paraId="75827021" w14:textId="77777777" w:rsidR="006E1DCB" w:rsidRDefault="006E1DCB" w:rsidP="00A2362B">
      <w:pPr>
        <w:tabs>
          <w:tab w:val="left" w:pos="2595"/>
        </w:tabs>
        <w:rPr>
          <w:rFonts w:ascii="Times New Roman" w:hAnsi="Times New Roman" w:cs="Times New Roman"/>
          <w:sz w:val="24"/>
          <w:szCs w:val="24"/>
        </w:rPr>
      </w:pPr>
    </w:p>
    <w:p w14:paraId="3712AC6A" w14:textId="77777777" w:rsidR="006E1DCB" w:rsidRDefault="006E1DCB" w:rsidP="00A2362B">
      <w:pPr>
        <w:tabs>
          <w:tab w:val="left" w:pos="2595"/>
        </w:tabs>
        <w:rPr>
          <w:rFonts w:ascii="Times New Roman" w:hAnsi="Times New Roman" w:cs="Times New Roman"/>
          <w:sz w:val="24"/>
          <w:szCs w:val="24"/>
        </w:rPr>
      </w:pPr>
    </w:p>
    <w:p w14:paraId="13C11860" w14:textId="77777777" w:rsidR="006E1DCB" w:rsidRDefault="006E1DCB" w:rsidP="00A2362B">
      <w:pPr>
        <w:tabs>
          <w:tab w:val="left" w:pos="2595"/>
        </w:tabs>
        <w:rPr>
          <w:rFonts w:ascii="Times New Roman" w:hAnsi="Times New Roman" w:cs="Times New Roman"/>
          <w:sz w:val="24"/>
          <w:szCs w:val="24"/>
        </w:rPr>
      </w:pPr>
    </w:p>
    <w:p w14:paraId="7646594C" w14:textId="77777777" w:rsidR="006E1DCB" w:rsidRDefault="006E1DCB" w:rsidP="00A2362B">
      <w:pPr>
        <w:tabs>
          <w:tab w:val="left" w:pos="2595"/>
        </w:tabs>
        <w:rPr>
          <w:rFonts w:ascii="Times New Roman" w:hAnsi="Times New Roman" w:cs="Times New Roman"/>
          <w:sz w:val="24"/>
          <w:szCs w:val="24"/>
        </w:rPr>
      </w:pPr>
    </w:p>
    <w:p w14:paraId="46ECC6D3" w14:textId="77777777" w:rsidR="006E1DCB" w:rsidRDefault="006E1DCB" w:rsidP="00A2362B">
      <w:pPr>
        <w:tabs>
          <w:tab w:val="left" w:pos="2595"/>
        </w:tabs>
        <w:rPr>
          <w:rFonts w:ascii="Times New Roman" w:hAnsi="Times New Roman" w:cs="Times New Roman"/>
          <w:sz w:val="24"/>
          <w:szCs w:val="24"/>
        </w:rPr>
      </w:pPr>
    </w:p>
    <w:p w14:paraId="4CF8D843" w14:textId="77777777" w:rsidR="006E1DCB" w:rsidRDefault="006E1DCB" w:rsidP="00A2362B">
      <w:pPr>
        <w:tabs>
          <w:tab w:val="left" w:pos="2595"/>
        </w:tabs>
        <w:rPr>
          <w:rFonts w:ascii="Times New Roman" w:hAnsi="Times New Roman" w:cs="Times New Roman"/>
          <w:sz w:val="24"/>
          <w:szCs w:val="24"/>
        </w:rPr>
      </w:pPr>
    </w:p>
    <w:p w14:paraId="2929EA76" w14:textId="77777777" w:rsidR="006E1DCB" w:rsidRDefault="006E1DCB" w:rsidP="00A2362B">
      <w:pPr>
        <w:tabs>
          <w:tab w:val="left" w:pos="2595"/>
        </w:tabs>
        <w:rPr>
          <w:rFonts w:ascii="Times New Roman" w:hAnsi="Times New Roman" w:cs="Times New Roman"/>
          <w:sz w:val="24"/>
          <w:szCs w:val="24"/>
        </w:rPr>
      </w:pPr>
    </w:p>
    <w:p w14:paraId="5203F983" w14:textId="77777777" w:rsidR="006E1DCB" w:rsidRDefault="006E1DCB" w:rsidP="00A2362B">
      <w:pPr>
        <w:tabs>
          <w:tab w:val="left" w:pos="2595"/>
        </w:tabs>
        <w:rPr>
          <w:rFonts w:ascii="Times New Roman" w:hAnsi="Times New Roman" w:cs="Times New Roman"/>
          <w:sz w:val="24"/>
          <w:szCs w:val="24"/>
        </w:rPr>
      </w:pPr>
    </w:p>
    <w:p w14:paraId="63505B6F" w14:textId="77777777" w:rsidR="006E1DCB" w:rsidRDefault="006E1DCB" w:rsidP="00A2362B">
      <w:pPr>
        <w:tabs>
          <w:tab w:val="left" w:pos="2595"/>
        </w:tabs>
        <w:rPr>
          <w:rFonts w:ascii="Times New Roman" w:hAnsi="Times New Roman" w:cs="Times New Roman"/>
          <w:sz w:val="24"/>
          <w:szCs w:val="24"/>
        </w:rPr>
      </w:pPr>
    </w:p>
    <w:p w14:paraId="08691112" w14:textId="77777777" w:rsidR="006E1DCB" w:rsidRDefault="006E1DCB" w:rsidP="00A2362B">
      <w:pPr>
        <w:tabs>
          <w:tab w:val="left" w:pos="2595"/>
        </w:tabs>
        <w:rPr>
          <w:rFonts w:ascii="Times New Roman" w:hAnsi="Times New Roman" w:cs="Times New Roman"/>
          <w:sz w:val="24"/>
          <w:szCs w:val="24"/>
        </w:rPr>
      </w:pPr>
    </w:p>
    <w:p w14:paraId="13A11475" w14:textId="77777777" w:rsidR="006E1DCB" w:rsidRDefault="006E1DCB" w:rsidP="00A2362B">
      <w:pPr>
        <w:tabs>
          <w:tab w:val="left" w:pos="2595"/>
        </w:tabs>
        <w:rPr>
          <w:rFonts w:ascii="Times New Roman" w:hAnsi="Times New Roman" w:cs="Times New Roman"/>
          <w:sz w:val="24"/>
          <w:szCs w:val="24"/>
        </w:rPr>
      </w:pPr>
    </w:p>
    <w:p w14:paraId="32B99708" w14:textId="77777777" w:rsidR="006E1DCB" w:rsidRDefault="006E1DCB" w:rsidP="00A2362B">
      <w:pPr>
        <w:tabs>
          <w:tab w:val="left" w:pos="2595"/>
        </w:tabs>
        <w:rPr>
          <w:rFonts w:ascii="Times New Roman" w:hAnsi="Times New Roman" w:cs="Times New Roman"/>
          <w:sz w:val="24"/>
          <w:szCs w:val="24"/>
        </w:rPr>
      </w:pPr>
    </w:p>
    <w:p w14:paraId="0B49E196" w14:textId="77777777" w:rsidR="00C81144" w:rsidRDefault="00C81144" w:rsidP="00A2362B">
      <w:pPr>
        <w:tabs>
          <w:tab w:val="left" w:pos="2595"/>
        </w:tabs>
        <w:rPr>
          <w:rFonts w:ascii="Times New Roman" w:hAnsi="Times New Roman" w:cs="Times New Roman"/>
          <w:sz w:val="24"/>
          <w:szCs w:val="24"/>
        </w:rPr>
      </w:pPr>
    </w:p>
    <w:sectPr w:rsidR="00C81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859"/>
    <w:rsid w:val="00082458"/>
    <w:rsid w:val="00084D59"/>
    <w:rsid w:val="0017581A"/>
    <w:rsid w:val="00263338"/>
    <w:rsid w:val="002B3141"/>
    <w:rsid w:val="002C6570"/>
    <w:rsid w:val="002D3CFF"/>
    <w:rsid w:val="003A1C1A"/>
    <w:rsid w:val="003D3D59"/>
    <w:rsid w:val="003E3459"/>
    <w:rsid w:val="0040229F"/>
    <w:rsid w:val="004641E3"/>
    <w:rsid w:val="004C54D0"/>
    <w:rsid w:val="006A377B"/>
    <w:rsid w:val="006E1DCB"/>
    <w:rsid w:val="006E38C5"/>
    <w:rsid w:val="00752C38"/>
    <w:rsid w:val="007C4AA6"/>
    <w:rsid w:val="008009CA"/>
    <w:rsid w:val="00851E73"/>
    <w:rsid w:val="00895E6A"/>
    <w:rsid w:val="008F0859"/>
    <w:rsid w:val="00933815"/>
    <w:rsid w:val="00992B13"/>
    <w:rsid w:val="009B6CF8"/>
    <w:rsid w:val="009D1CAA"/>
    <w:rsid w:val="009E4A87"/>
    <w:rsid w:val="00A2362B"/>
    <w:rsid w:val="00B10A8E"/>
    <w:rsid w:val="00BB07DD"/>
    <w:rsid w:val="00C35CB3"/>
    <w:rsid w:val="00C81144"/>
    <w:rsid w:val="00D97F80"/>
    <w:rsid w:val="00DE6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4D527"/>
  <w15:chartTrackingRefBased/>
  <w15:docId w15:val="{83B92D86-C5A3-4114-88B1-5932320C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8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0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8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8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8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8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8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0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859"/>
    <w:rPr>
      <w:rFonts w:eastAsiaTheme="majorEastAsia" w:cstheme="majorBidi"/>
      <w:color w:val="272727" w:themeColor="text1" w:themeTint="D8"/>
    </w:rPr>
  </w:style>
  <w:style w:type="paragraph" w:styleId="Title">
    <w:name w:val="Title"/>
    <w:basedOn w:val="Normal"/>
    <w:next w:val="Normal"/>
    <w:link w:val="TitleChar"/>
    <w:uiPriority w:val="10"/>
    <w:qFormat/>
    <w:rsid w:val="008F08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8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859"/>
    <w:pPr>
      <w:spacing w:before="160"/>
      <w:jc w:val="center"/>
    </w:pPr>
    <w:rPr>
      <w:i/>
      <w:iCs/>
      <w:color w:val="404040" w:themeColor="text1" w:themeTint="BF"/>
    </w:rPr>
  </w:style>
  <w:style w:type="character" w:customStyle="1" w:styleId="QuoteChar">
    <w:name w:val="Quote Char"/>
    <w:basedOn w:val="DefaultParagraphFont"/>
    <w:link w:val="Quote"/>
    <w:uiPriority w:val="29"/>
    <w:rsid w:val="008F0859"/>
    <w:rPr>
      <w:i/>
      <w:iCs/>
      <w:color w:val="404040" w:themeColor="text1" w:themeTint="BF"/>
    </w:rPr>
  </w:style>
  <w:style w:type="paragraph" w:styleId="ListParagraph">
    <w:name w:val="List Paragraph"/>
    <w:basedOn w:val="Normal"/>
    <w:uiPriority w:val="34"/>
    <w:qFormat/>
    <w:rsid w:val="008F0859"/>
    <w:pPr>
      <w:ind w:left="720"/>
      <w:contextualSpacing/>
    </w:pPr>
  </w:style>
  <w:style w:type="character" w:styleId="IntenseEmphasis">
    <w:name w:val="Intense Emphasis"/>
    <w:basedOn w:val="DefaultParagraphFont"/>
    <w:uiPriority w:val="21"/>
    <w:qFormat/>
    <w:rsid w:val="008F0859"/>
    <w:rPr>
      <w:i/>
      <w:iCs/>
      <w:color w:val="0F4761" w:themeColor="accent1" w:themeShade="BF"/>
    </w:rPr>
  </w:style>
  <w:style w:type="paragraph" w:styleId="IntenseQuote">
    <w:name w:val="Intense Quote"/>
    <w:basedOn w:val="Normal"/>
    <w:next w:val="Normal"/>
    <w:link w:val="IntenseQuoteChar"/>
    <w:uiPriority w:val="30"/>
    <w:qFormat/>
    <w:rsid w:val="008F0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859"/>
    <w:rPr>
      <w:i/>
      <w:iCs/>
      <w:color w:val="0F4761" w:themeColor="accent1" w:themeShade="BF"/>
    </w:rPr>
  </w:style>
  <w:style w:type="character" w:styleId="IntenseReference">
    <w:name w:val="Intense Reference"/>
    <w:basedOn w:val="DefaultParagraphFont"/>
    <w:uiPriority w:val="32"/>
    <w:qFormat/>
    <w:rsid w:val="008F0859"/>
    <w:rPr>
      <w:b/>
      <w:bCs/>
      <w:smallCaps/>
      <w:color w:val="0F4761" w:themeColor="accent1" w:themeShade="BF"/>
      <w:spacing w:val="5"/>
    </w:rPr>
  </w:style>
  <w:style w:type="character" w:styleId="Hyperlink">
    <w:name w:val="Hyperlink"/>
    <w:basedOn w:val="DefaultParagraphFont"/>
    <w:uiPriority w:val="99"/>
    <w:unhideWhenUsed/>
    <w:rsid w:val="008F0859"/>
    <w:rPr>
      <w:color w:val="467886" w:themeColor="hyperlink"/>
      <w:u w:val="single"/>
    </w:rPr>
  </w:style>
  <w:style w:type="character" w:styleId="UnresolvedMention">
    <w:name w:val="Unresolved Mention"/>
    <w:basedOn w:val="DefaultParagraphFont"/>
    <w:uiPriority w:val="99"/>
    <w:semiHidden/>
    <w:unhideWhenUsed/>
    <w:rsid w:val="008F0859"/>
    <w:rPr>
      <w:color w:val="605E5C"/>
      <w:shd w:val="clear" w:color="auto" w:fill="E1DFDD"/>
    </w:rPr>
  </w:style>
  <w:style w:type="paragraph" w:styleId="NormalWeb">
    <w:name w:val="Normal (Web)"/>
    <w:basedOn w:val="Normal"/>
    <w:uiPriority w:val="99"/>
    <w:semiHidden/>
    <w:unhideWhenUsed/>
    <w:rsid w:val="00084D5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41863">
      <w:bodyDiv w:val="1"/>
      <w:marLeft w:val="0"/>
      <w:marRight w:val="0"/>
      <w:marTop w:val="0"/>
      <w:marBottom w:val="0"/>
      <w:divBdr>
        <w:top w:val="none" w:sz="0" w:space="0" w:color="auto"/>
        <w:left w:val="none" w:sz="0" w:space="0" w:color="auto"/>
        <w:bottom w:val="none" w:sz="0" w:space="0" w:color="auto"/>
        <w:right w:val="none" w:sz="0" w:space="0" w:color="auto"/>
      </w:divBdr>
    </w:div>
    <w:div w:id="498883155">
      <w:bodyDiv w:val="1"/>
      <w:marLeft w:val="0"/>
      <w:marRight w:val="0"/>
      <w:marTop w:val="0"/>
      <w:marBottom w:val="0"/>
      <w:divBdr>
        <w:top w:val="none" w:sz="0" w:space="0" w:color="auto"/>
        <w:left w:val="none" w:sz="0" w:space="0" w:color="auto"/>
        <w:bottom w:val="none" w:sz="0" w:space="0" w:color="auto"/>
        <w:right w:val="none" w:sz="0" w:space="0" w:color="auto"/>
      </w:divBdr>
    </w:div>
    <w:div w:id="635257187">
      <w:bodyDiv w:val="1"/>
      <w:marLeft w:val="0"/>
      <w:marRight w:val="0"/>
      <w:marTop w:val="0"/>
      <w:marBottom w:val="0"/>
      <w:divBdr>
        <w:top w:val="none" w:sz="0" w:space="0" w:color="auto"/>
        <w:left w:val="none" w:sz="0" w:space="0" w:color="auto"/>
        <w:bottom w:val="none" w:sz="0" w:space="0" w:color="auto"/>
        <w:right w:val="none" w:sz="0" w:space="0" w:color="auto"/>
      </w:divBdr>
    </w:div>
    <w:div w:id="943263905">
      <w:bodyDiv w:val="1"/>
      <w:marLeft w:val="0"/>
      <w:marRight w:val="0"/>
      <w:marTop w:val="0"/>
      <w:marBottom w:val="0"/>
      <w:divBdr>
        <w:top w:val="none" w:sz="0" w:space="0" w:color="auto"/>
        <w:left w:val="none" w:sz="0" w:space="0" w:color="auto"/>
        <w:bottom w:val="none" w:sz="0" w:space="0" w:color="auto"/>
        <w:right w:val="none" w:sz="0" w:space="0" w:color="auto"/>
      </w:divBdr>
    </w:div>
    <w:div w:id="1262954615">
      <w:bodyDiv w:val="1"/>
      <w:marLeft w:val="0"/>
      <w:marRight w:val="0"/>
      <w:marTop w:val="0"/>
      <w:marBottom w:val="0"/>
      <w:divBdr>
        <w:top w:val="none" w:sz="0" w:space="0" w:color="auto"/>
        <w:left w:val="none" w:sz="0" w:space="0" w:color="auto"/>
        <w:bottom w:val="none" w:sz="0" w:space="0" w:color="auto"/>
        <w:right w:val="none" w:sz="0" w:space="0" w:color="auto"/>
      </w:divBdr>
    </w:div>
    <w:div w:id="186609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ictoriaclimbie.hud.ac.uk/backgroun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8814</TotalTime>
  <Pages>6</Pages>
  <Words>2127</Words>
  <Characters>12126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9</cp:revision>
  <dcterms:created xsi:type="dcterms:W3CDTF">2025-04-21T13:38:00Z</dcterms:created>
  <dcterms:modified xsi:type="dcterms:W3CDTF">2025-04-27T17:03:00Z</dcterms:modified>
</cp:coreProperties>
</file>