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5E71BA75"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11172E">
        <w:rPr>
          <w:rFonts w:ascii="Arial" w:hAnsi="Arial" w:cs="Arial"/>
          <w:sz w:val="28"/>
          <w:szCs w:val="28"/>
        </w:rPr>
        <w:t>Iga Zawada</w:t>
      </w:r>
    </w:p>
    <w:p w14:paraId="476C763A" w14:textId="6D95B49A"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11172E">
        <w:rPr>
          <w:rFonts w:ascii="Arial" w:hAnsi="Arial" w:cs="Arial"/>
          <w:sz w:val="28"/>
          <w:szCs w:val="28"/>
          <w:lang w:val="nl-NL"/>
        </w:rPr>
        <w:t>2508841</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1B54F9F4"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11172E">
        <w:rPr>
          <w:rFonts w:ascii="Arial" w:hAnsi="Arial" w:cs="Arial"/>
          <w:sz w:val="28"/>
          <w:szCs w:val="28"/>
          <w:lang w:val="nl-NL"/>
        </w:rPr>
        <w:t>Introduction to Health and Social Care</w:t>
      </w:r>
    </w:p>
    <w:p w14:paraId="0009AFB0" w14:textId="51FEC8F3"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 xml:space="preserve">Module </w:t>
      </w:r>
      <w:proofErr w:type="gramStart"/>
      <w:r w:rsidRPr="0020413D">
        <w:rPr>
          <w:rFonts w:ascii="Arial" w:hAnsi="Arial" w:cs="Arial"/>
          <w:b/>
          <w:bCs/>
          <w:sz w:val="28"/>
          <w:szCs w:val="28"/>
        </w:rPr>
        <w:t>code</w:t>
      </w:r>
      <w:r w:rsidRPr="0020413D">
        <w:rPr>
          <w:rFonts w:ascii="Arial" w:hAnsi="Arial" w:cs="Arial"/>
          <w:sz w:val="28"/>
          <w:szCs w:val="28"/>
        </w:rPr>
        <w:t>:</w:t>
      </w:r>
      <w:r w:rsidR="0011172E">
        <w:rPr>
          <w:rFonts w:ascii="Arial" w:hAnsi="Arial" w:cs="Arial"/>
          <w:sz w:val="28"/>
          <w:szCs w:val="28"/>
        </w:rPr>
        <w:t>LCHS</w:t>
      </w:r>
      <w:proofErr w:type="gramEnd"/>
      <w:r w:rsidR="0011172E">
        <w:rPr>
          <w:rFonts w:ascii="Arial" w:hAnsi="Arial" w:cs="Arial"/>
          <w:sz w:val="28"/>
          <w:szCs w:val="28"/>
        </w:rPr>
        <w:t>4003</w:t>
      </w:r>
    </w:p>
    <w:p w14:paraId="410C101D" w14:textId="4F877E64" w:rsidR="00925D5E" w:rsidRDefault="00833470">
      <w:pPr>
        <w:sectPr w:rsidR="00925D5E">
          <w:headerReference w:type="default" r:id="rId9"/>
          <w:footerReference w:type="default" r:id="rId10"/>
          <w:pgSz w:w="11906" w:h="16838"/>
          <w:pgMar w:top="1440" w:right="1440" w:bottom="1440" w:left="1440" w:header="708" w:footer="708" w:gutter="0"/>
          <w:cols w:space="708"/>
          <w:docGrid w:linePitch="360"/>
        </w:sectPr>
      </w:pPr>
      <w:r w:rsidRPr="0020413D">
        <w:rPr>
          <w:rFonts w:ascii="Arial" w:hAnsi="Arial" w:cs="Arial"/>
          <w:b/>
          <w:bCs/>
          <w:sz w:val="28"/>
          <w:szCs w:val="28"/>
        </w:rPr>
        <w:t xml:space="preserve">Lecturer </w:t>
      </w:r>
      <w:proofErr w:type="gramStart"/>
      <w:r w:rsidRPr="0020413D">
        <w:rPr>
          <w:rFonts w:ascii="Arial" w:hAnsi="Arial" w:cs="Arial"/>
          <w:b/>
          <w:bCs/>
          <w:sz w:val="28"/>
          <w:szCs w:val="28"/>
        </w:rPr>
        <w:t>name</w:t>
      </w:r>
      <w:r w:rsidRPr="0020413D">
        <w:t xml:space="preserve"> </w:t>
      </w:r>
      <w:bookmarkEnd w:id="0"/>
      <w:r w:rsidR="0011172E">
        <w:t xml:space="preserve"> </w:t>
      </w:r>
      <w:r w:rsidR="00452D46" w:rsidRPr="00452D46">
        <w:rPr>
          <w:sz w:val="28"/>
          <w:szCs w:val="28"/>
        </w:rPr>
        <w:t>Dr.</w:t>
      </w:r>
      <w:proofErr w:type="gramEnd"/>
      <w:r w:rsidR="00452D46" w:rsidRPr="00452D46">
        <w:rPr>
          <w:sz w:val="28"/>
          <w:szCs w:val="28"/>
        </w:rPr>
        <w:t xml:space="preserve"> </w:t>
      </w:r>
      <w:proofErr w:type="spellStart"/>
      <w:r w:rsidR="00452D46" w:rsidRPr="00452D46">
        <w:rPr>
          <w:sz w:val="28"/>
          <w:szCs w:val="28"/>
        </w:rPr>
        <w:t>Inye</w:t>
      </w:r>
      <w:proofErr w:type="spellEnd"/>
      <w:r w:rsidR="00452D46" w:rsidRPr="00452D46">
        <w:rPr>
          <w:sz w:val="28"/>
          <w:szCs w:val="28"/>
        </w:rPr>
        <w:t xml:space="preserve"> Abel-Tariah</w:t>
      </w:r>
    </w:p>
    <w:p w14:paraId="40263373" w14:textId="77777777" w:rsidR="00833470" w:rsidRDefault="00833470" w:rsidP="00833470">
      <w:pPr>
        <w:rPr>
          <w:rFonts w:ascii="Arial" w:hAnsi="Arial" w:cs="Arial"/>
          <w:b/>
          <w:bCs/>
          <w:sz w:val="28"/>
          <w:szCs w:val="28"/>
        </w:rPr>
      </w:pPr>
      <w:r w:rsidRPr="004D35FC">
        <w:rPr>
          <w:rFonts w:ascii="Arial" w:hAnsi="Arial" w:cs="Arial"/>
          <w:b/>
          <w:bCs/>
          <w:sz w:val="28"/>
          <w:szCs w:val="28"/>
        </w:rPr>
        <w:lastRenderedPageBreak/>
        <w:t>Content p</w:t>
      </w:r>
      <w:r w:rsidR="00611D06">
        <w:rPr>
          <w:rFonts w:ascii="Arial" w:hAnsi="Arial" w:cs="Arial"/>
          <w:b/>
          <w:bCs/>
          <w:sz w:val="28"/>
          <w:szCs w:val="28"/>
        </w:rPr>
        <w:t xml:space="preserve">age </w:t>
      </w:r>
    </w:p>
    <w:p w14:paraId="0925FE79" w14:textId="77777777" w:rsidR="00611D06" w:rsidRDefault="00611D06" w:rsidP="00833470">
      <w:pPr>
        <w:rPr>
          <w:rFonts w:ascii="Arial" w:hAnsi="Arial" w:cs="Arial"/>
          <w:b/>
          <w:bCs/>
          <w:sz w:val="28"/>
          <w:szCs w:val="28"/>
        </w:rPr>
      </w:pPr>
    </w:p>
    <w:p w14:paraId="46DEBC45" w14:textId="77777777" w:rsidR="00611D06" w:rsidRDefault="00611D06" w:rsidP="00833470">
      <w:pPr>
        <w:rPr>
          <w:rFonts w:ascii="Arial" w:hAnsi="Arial" w:cs="Arial"/>
          <w:b/>
          <w:bCs/>
          <w:sz w:val="28"/>
          <w:szCs w:val="28"/>
        </w:rPr>
      </w:pPr>
    </w:p>
    <w:p w14:paraId="02612B74" w14:textId="77777777" w:rsidR="00611D06" w:rsidRDefault="00611D06" w:rsidP="00833470">
      <w:pPr>
        <w:rPr>
          <w:rFonts w:ascii="Arial" w:hAnsi="Arial" w:cs="Arial"/>
          <w:b/>
          <w:bCs/>
          <w:sz w:val="28"/>
          <w:szCs w:val="28"/>
        </w:rPr>
      </w:pPr>
      <w:r>
        <w:rPr>
          <w:rFonts w:ascii="Arial" w:hAnsi="Arial" w:cs="Arial"/>
          <w:b/>
          <w:bCs/>
          <w:sz w:val="28"/>
          <w:szCs w:val="28"/>
        </w:rPr>
        <w:t>1 Poster-Residential Care Homes.</w:t>
      </w:r>
    </w:p>
    <w:p w14:paraId="58F31DE7" w14:textId="77777777" w:rsidR="00611D06" w:rsidRDefault="00611D06" w:rsidP="00833470">
      <w:pPr>
        <w:rPr>
          <w:rFonts w:ascii="Arial" w:hAnsi="Arial" w:cs="Arial"/>
          <w:b/>
          <w:bCs/>
          <w:sz w:val="28"/>
          <w:szCs w:val="28"/>
        </w:rPr>
      </w:pPr>
      <w:r>
        <w:rPr>
          <w:rFonts w:ascii="Arial" w:hAnsi="Arial" w:cs="Arial"/>
          <w:b/>
          <w:bCs/>
          <w:sz w:val="28"/>
          <w:szCs w:val="28"/>
        </w:rPr>
        <w:t>2 Reference Poster.</w:t>
      </w:r>
    </w:p>
    <w:p w14:paraId="44093127" w14:textId="5931D444" w:rsidR="00611D06" w:rsidRDefault="00611D06" w:rsidP="00833470">
      <w:pPr>
        <w:rPr>
          <w:rFonts w:ascii="Arial" w:hAnsi="Arial" w:cs="Arial"/>
          <w:b/>
          <w:bCs/>
          <w:sz w:val="28"/>
          <w:szCs w:val="28"/>
        </w:rPr>
      </w:pPr>
      <w:r>
        <w:rPr>
          <w:rFonts w:ascii="Arial" w:hAnsi="Arial" w:cs="Arial"/>
          <w:b/>
          <w:bCs/>
          <w:sz w:val="28"/>
          <w:szCs w:val="28"/>
        </w:rPr>
        <w:t>3 Essay Community Antenatal Midwifery.</w:t>
      </w:r>
    </w:p>
    <w:p w14:paraId="2F2D77A8" w14:textId="68F4F466" w:rsidR="00611D06" w:rsidRPr="00611D06" w:rsidRDefault="00611D06" w:rsidP="00833470">
      <w:pPr>
        <w:rPr>
          <w:rFonts w:ascii="Arial" w:hAnsi="Arial" w:cs="Arial"/>
          <w:b/>
          <w:bCs/>
          <w:sz w:val="28"/>
          <w:szCs w:val="28"/>
        </w:rPr>
        <w:sectPr w:rsidR="00611D06" w:rsidRPr="00611D06" w:rsidSect="00925D5E">
          <w:pgSz w:w="11906" w:h="16838"/>
          <w:pgMar w:top="1440" w:right="1440" w:bottom="1440" w:left="1440" w:header="708" w:footer="708" w:gutter="0"/>
          <w:cols w:space="708"/>
          <w:docGrid w:linePitch="360"/>
        </w:sectPr>
      </w:pPr>
      <w:r>
        <w:rPr>
          <w:rFonts w:ascii="Arial" w:hAnsi="Arial" w:cs="Arial"/>
          <w:b/>
          <w:bCs/>
          <w:sz w:val="28"/>
          <w:szCs w:val="28"/>
        </w:rPr>
        <w:t xml:space="preserve">4 References.       </w:t>
      </w:r>
    </w:p>
    <w:p w14:paraId="5AFFC33B" w14:textId="3DC6319C" w:rsidR="003A000F" w:rsidRDefault="0067635C">
      <w:pPr>
        <w:sectPr w:rsidR="003A000F" w:rsidSect="00611D06">
          <w:pgSz w:w="23811" w:h="16838" w:orient="landscape" w:code="8"/>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1312" behindDoc="1" locked="0" layoutInCell="1" allowOverlap="1" wp14:anchorId="3E780AA8" wp14:editId="1CCDC761">
                <wp:simplePos x="0" y="0"/>
                <wp:positionH relativeFrom="margin">
                  <wp:posOffset>771525</wp:posOffset>
                </wp:positionH>
                <wp:positionV relativeFrom="paragraph">
                  <wp:posOffset>0</wp:posOffset>
                </wp:positionV>
                <wp:extent cx="7924800" cy="986790"/>
                <wp:effectExtent l="0" t="0" r="19050" b="22860"/>
                <wp:wrapTight wrapText="bothSides">
                  <wp:wrapPolygon edited="0">
                    <wp:start x="0" y="0"/>
                    <wp:lineTo x="0" y="21683"/>
                    <wp:lineTo x="21600" y="21683"/>
                    <wp:lineTo x="21600"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0" cy="986790"/>
                        </a:xfrm>
                        <a:prstGeom prst="rect">
                          <a:avLst/>
                        </a:prstGeom>
                        <a:solidFill>
                          <a:srgbClr val="FFFFFF"/>
                        </a:solidFill>
                        <a:ln w="9525">
                          <a:solidFill>
                            <a:srgbClr val="000000"/>
                          </a:solidFill>
                          <a:miter lim="800000"/>
                          <a:headEnd/>
                          <a:tailEnd/>
                        </a:ln>
                        <a:effectLst>
                          <a:softEdge rad="50800"/>
                        </a:effectLst>
                      </wps:spPr>
                      <wps:txbx>
                        <w:txbxContent>
                          <w:p w14:paraId="62114251" w14:textId="0EC6DA58" w:rsidR="00BE6BE0" w:rsidRDefault="0067635C" w:rsidP="0067635C">
                            <w:pPr>
                              <w:shd w:val="clear" w:color="auto" w:fill="F4B083" w:themeFill="accent2" w:themeFillTint="99"/>
                              <w:rPr>
                                <w:b/>
                                <w:bCs/>
                                <w:i/>
                                <w:iCs/>
                                <w:color w:val="00B0F0"/>
                                <w:sz w:val="44"/>
                                <w:szCs w:val="44"/>
                              </w:rPr>
                            </w:pPr>
                            <w:r>
                              <w:rPr>
                                <w:b/>
                                <w:bCs/>
                                <w:i/>
                                <w:iCs/>
                                <w:color w:val="00B0F0"/>
                                <w:sz w:val="44"/>
                                <w:szCs w:val="44"/>
                              </w:rPr>
                              <w:t xml:space="preserve">                          </w:t>
                            </w:r>
                            <w:r w:rsidRPr="0067635C">
                              <w:rPr>
                                <w:b/>
                                <w:bCs/>
                                <w:i/>
                                <w:iCs/>
                                <w:color w:val="00B0F0"/>
                                <w:sz w:val="44"/>
                                <w:szCs w:val="44"/>
                              </w:rPr>
                              <w:t>RESIDENTIAL CARE HOMES</w:t>
                            </w:r>
                          </w:p>
                          <w:p w14:paraId="59815123" w14:textId="3AF145C5" w:rsidR="0067635C" w:rsidRPr="0067635C" w:rsidRDefault="0067635C" w:rsidP="0067635C">
                            <w:pPr>
                              <w:shd w:val="clear" w:color="auto" w:fill="F4B083" w:themeFill="accent2" w:themeFillTint="99"/>
                              <w:rPr>
                                <w:b/>
                                <w:bCs/>
                                <w:i/>
                                <w:iCs/>
                                <w:color w:val="00B0F0"/>
                                <w:sz w:val="44"/>
                                <w:szCs w:val="44"/>
                              </w:rPr>
                            </w:pPr>
                            <w:r>
                              <w:rPr>
                                <w:b/>
                                <w:bCs/>
                                <w:i/>
                                <w:iCs/>
                                <w:color w:val="00B0F0"/>
                                <w:sz w:val="44"/>
                                <w:szCs w:val="44"/>
                              </w:rPr>
                              <w:t xml:space="preserve">        Essential Social Care Services in the United Kingdom.</w:t>
                            </w:r>
                          </w:p>
                          <w:p w14:paraId="4B29F551" w14:textId="2889D509" w:rsidR="00BE6BE0" w:rsidRPr="00EF21B5" w:rsidRDefault="00BE6BE0" w:rsidP="00BE6BE0">
                            <w:pPr>
                              <w:shd w:val="clear" w:color="auto" w:fill="F4B083" w:themeFill="accent2" w:themeFillTint="99"/>
                              <w:jc w:val="center"/>
                              <w:rPr>
                                <w:sz w:val="28"/>
                                <w:szCs w:val="28"/>
                              </w:rPr>
                            </w:pP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780AA8" id="_x0000_t202" coordsize="21600,21600" o:spt="202" path="m,l,21600r21600,l21600,xe">
                <v:stroke joinstyle="miter"/>
                <v:path gradientshapeok="t" o:connecttype="rect"/>
              </v:shapetype>
              <v:shape id="Text Box 2" o:spid="_x0000_s1026" type="#_x0000_t202" style="position:absolute;margin-left:60.75pt;margin-top:0;width:624pt;height:77.7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">
                <v:textbox>
                  <w:txbxContent>
                    <w:p w14:paraId="62114251" w14:textId="0EC6DA58" w:rsidR="00BE6BE0" w:rsidRDefault="0067635C" w:rsidP="0067635C">
                      <w:pPr>
                        <w:shd w:val="clear" w:color="auto" w:fill="F4B083" w:themeFill="accent2" w:themeFillTint="99"/>
                        <w:rPr>
                          <w:b/>
                          <w:bCs/>
                          <w:i/>
                          <w:iCs/>
                          <w:color w:val="00B0F0"/>
                          <w:sz w:val="44"/>
                          <w:szCs w:val="44"/>
                        </w:rPr>
                      </w:pPr>
                      <w:r>
                        <w:rPr>
                          <w:b/>
                          <w:bCs/>
                          <w:i/>
                          <w:iCs/>
                          <w:color w:val="00B0F0"/>
                          <w:sz w:val="44"/>
                          <w:szCs w:val="44"/>
                        </w:rPr>
                        <w:t xml:space="preserve">                          </w:t>
                      </w:r>
                      <w:r w:rsidRPr="0067635C">
                        <w:rPr>
                          <w:b/>
                          <w:bCs/>
                          <w:i/>
                          <w:iCs/>
                          <w:color w:val="00B0F0"/>
                          <w:sz w:val="44"/>
                          <w:szCs w:val="44"/>
                        </w:rPr>
                        <w:t>RESIDENTIAL CARE HOMES</w:t>
                      </w:r>
                    </w:p>
                    <w:p w14:paraId="59815123" w14:textId="3AF145C5" w:rsidR="0067635C" w:rsidRPr="0067635C" w:rsidRDefault="0067635C" w:rsidP="0067635C">
                      <w:pPr>
                        <w:shd w:val="clear" w:color="auto" w:fill="F4B083" w:themeFill="accent2" w:themeFillTint="99"/>
                        <w:rPr>
                          <w:b/>
                          <w:bCs/>
                          <w:i/>
                          <w:iCs/>
                          <w:color w:val="00B0F0"/>
                          <w:sz w:val="44"/>
                          <w:szCs w:val="44"/>
                        </w:rPr>
                      </w:pPr>
                      <w:r>
                        <w:rPr>
                          <w:b/>
                          <w:bCs/>
                          <w:i/>
                          <w:iCs/>
                          <w:color w:val="00B0F0"/>
                          <w:sz w:val="44"/>
                          <w:szCs w:val="44"/>
                        </w:rPr>
                        <w:t xml:space="preserve">        Essential Social Care Services in the United Kingdom.</w:t>
                      </w:r>
                    </w:p>
                    <w:p w14:paraId="4B29F551" w14:textId="2889D509" w:rsidR="00BE6BE0" w:rsidRPr="00EF21B5" w:rsidRDefault="00BE6BE0" w:rsidP="00BE6BE0">
                      <w:pPr>
                        <w:shd w:val="clear" w:color="auto" w:fill="F4B083" w:themeFill="accent2" w:themeFillTint="99"/>
                        <w:jc w:val="center"/>
                        <w:rPr>
                          <w:sz w:val="28"/>
                          <w:szCs w:val="28"/>
                        </w:rPr>
                      </w:pP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tight" anchorx="margin"/>
              </v:shape>
            </w:pict>
          </mc:Fallback>
        </mc:AlternateContent>
      </w:r>
      <w:r w:rsidR="001D42BB">
        <w:rPr>
          <w:noProof/>
        </w:rPr>
        <mc:AlternateContent>
          <mc:Choice Requires="wps">
            <w:drawing>
              <wp:anchor distT="45720" distB="45720" distL="114300" distR="114300" simplePos="0" relativeHeight="251667456" behindDoc="1" locked="0" layoutInCell="1" allowOverlap="1" wp14:anchorId="2F5030E1" wp14:editId="45AD184F">
                <wp:simplePos x="0" y="0"/>
                <wp:positionH relativeFrom="page">
                  <wp:posOffset>3095625</wp:posOffset>
                </wp:positionH>
                <wp:positionV relativeFrom="paragraph">
                  <wp:posOffset>5694045</wp:posOffset>
                </wp:positionV>
                <wp:extent cx="6922770" cy="3148965"/>
                <wp:effectExtent l="19050" t="19050" r="11430" b="13335"/>
                <wp:wrapTight wrapText="bothSides">
                  <wp:wrapPolygon edited="0">
                    <wp:start x="-59" y="-131"/>
                    <wp:lineTo x="-59" y="21561"/>
                    <wp:lineTo x="21576" y="21561"/>
                    <wp:lineTo x="21576" y="-131"/>
                    <wp:lineTo x="-59" y="-131"/>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2770" cy="3148965"/>
                        </a:xfrm>
                        <a:prstGeom prst="rect">
                          <a:avLst/>
                        </a:prstGeom>
                        <a:solidFill>
                          <a:srgbClr val="FFFFFF"/>
                        </a:solidFill>
                        <a:ln w="44450">
                          <a:solidFill>
                            <a:srgbClr val="000000"/>
                          </a:solidFill>
                          <a:miter lim="800000"/>
                          <a:headEnd/>
                          <a:tailEnd/>
                        </a:ln>
                        <a:effectLst>
                          <a:softEdge rad="25400"/>
                        </a:effectLst>
                      </wps:spPr>
                      <wps:txbx>
                        <w:txbxContent>
                          <w:p w14:paraId="04CB0643" w14:textId="77777777" w:rsidR="00EF4549" w:rsidRPr="00EF4549" w:rsidRDefault="003B1F2F" w:rsidP="00BE6BE0">
                            <w:pPr>
                              <w:rPr>
                                <w:sz w:val="20"/>
                                <w:szCs w:val="20"/>
                              </w:rPr>
                            </w:pPr>
                            <w:r w:rsidRPr="00EF4549">
                              <w:rPr>
                                <w:sz w:val="20"/>
                                <w:szCs w:val="20"/>
                              </w:rPr>
                              <w:t>Conclusion</w:t>
                            </w:r>
                          </w:p>
                          <w:p w14:paraId="6AA3C1B1" w14:textId="2F2DA2CB" w:rsidR="00F44F20" w:rsidRPr="00EF4549" w:rsidRDefault="00132123" w:rsidP="00BE6BE0">
                            <w:pPr>
                              <w:rPr>
                                <w:sz w:val="28"/>
                                <w:szCs w:val="28"/>
                              </w:rPr>
                            </w:pPr>
                            <w:r>
                              <w:t>In</w:t>
                            </w:r>
                            <w:r>
                              <w:t xml:space="preserve"> conclusion, residential care homes play a vital role in supporting vulnerable elderly people and adults with disabilities who cannot live independently. These services have evolved from harsh workhouse conditions to today's regulated, person-centred care focused on dignity and wellbeing. However, the sector faces two critical challenges that threaten its sustainability. The workforce crisis, with severe staff shortages, low wages around £12.60 per hour, and high turnover rates, directly impacts care quality. Simultaneously, inadequate local authority funding creates a gap of £200-250 weekly, forcing home closures. Urgent action is needed to improve staff pay and </w:t>
                            </w:r>
                            <w:r>
                              <w:t>conditions and</w:t>
                            </w:r>
                            <w:r>
                              <w:t xml:space="preserve"> provide adequate funding to protect vulnerable people who depend on these essential services.</w:t>
                            </w:r>
                          </w:p>
                          <w:p w14:paraId="2271FC5D" w14:textId="788B4E5A" w:rsidR="001C6D21" w:rsidRDefault="001C6D21" w:rsidP="00BE6BE0">
                            <w:r>
                              <w:t>(Photo of Resident Care Home. Microsoft stock images)</w:t>
                            </w:r>
                          </w:p>
                          <w:p w14:paraId="1D812BFA" w14:textId="29354F01" w:rsidR="00093079" w:rsidRPr="003B1F2F" w:rsidRDefault="00F44F20" w:rsidP="00BE6BE0">
                            <w:pPr>
                              <w:rPr>
                                <w:b/>
                                <w:bCs/>
                                <w:color w:val="385623" w:themeColor="accent6" w:themeShade="80"/>
                                <w:sz w:val="28"/>
                                <w:szCs w:val="28"/>
                              </w:rPr>
                            </w:pPr>
                            <w:r>
                              <w:rPr>
                                <w:b/>
                                <w:bCs/>
                                <w:noProof/>
                                <w:color w:val="385623" w:themeColor="accent6" w:themeShade="80"/>
                                <w:sz w:val="28"/>
                                <w:szCs w:val="28"/>
                              </w:rPr>
                              <w:drawing>
                                <wp:inline distT="0" distB="0" distL="0" distR="0" wp14:anchorId="169DC108" wp14:editId="30E18536">
                                  <wp:extent cx="1520456" cy="1124450"/>
                                  <wp:effectExtent l="0" t="0" r="3810" b="0"/>
                                  <wp:docPr id="1930265243" name="Picture 9" descr="Consulting with senior patient at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327024" name="Picture 426327024" descr="Consulting with senior patient at home"/>
                                          <pic:cNvPicPr/>
                                        </pic:nvPicPr>
                                        <pic:blipFill>
                                          <a:blip r:embed="rId11">
                                            <a:extLst>
                                              <a:ext uri="{28A0092B-C50C-407E-A947-70E740481C1C}">
                                                <a14:useLocalDpi xmlns:a14="http://schemas.microsoft.com/office/drawing/2010/main" val="0"/>
                                              </a:ext>
                                            </a:extLst>
                                          </a:blip>
                                          <a:stretch>
                                            <a:fillRect/>
                                          </a:stretch>
                                        </pic:blipFill>
                                        <pic:spPr>
                                          <a:xfrm>
                                            <a:off x="0" y="0"/>
                                            <a:ext cx="1575215" cy="116494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27" type="#_x0000_t202" style="position:absolute;margin-left:243.75pt;margin-top:448.35pt;width:545.1pt;height:247.95pt;z-index:-2516490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" strokeweight="3.5pt">
                <v:textbox>
                  <w:txbxContent>
                    <w:p w14:paraId="04CB0643" w14:textId="77777777" w:rsidR="00EF4549" w:rsidRPr="00EF4549" w:rsidRDefault="003B1F2F" w:rsidP="00BE6BE0">
                      <w:pPr>
                        <w:rPr>
                          <w:sz w:val="20"/>
                          <w:szCs w:val="20"/>
                        </w:rPr>
                      </w:pPr>
                      <w:r w:rsidRPr="00EF4549">
                        <w:rPr>
                          <w:sz w:val="20"/>
                          <w:szCs w:val="20"/>
                        </w:rPr>
                        <w:t>Conclusion</w:t>
                      </w:r>
                    </w:p>
                    <w:p w14:paraId="6AA3C1B1" w14:textId="2F2DA2CB" w:rsidR="00F44F20" w:rsidRPr="00EF4549" w:rsidRDefault="00132123" w:rsidP="00BE6BE0">
                      <w:pPr>
                        <w:rPr>
                          <w:sz w:val="28"/>
                          <w:szCs w:val="28"/>
                        </w:rPr>
                      </w:pPr>
                      <w:r>
                        <w:t>In</w:t>
                      </w:r>
                      <w:r>
                        <w:t xml:space="preserve"> conclusion, residential care homes play a vital role in supporting vulnerable elderly people and adults with disabilities who cannot live independently. These services have evolved from harsh workhouse conditions to today's regulated, person-centred care focused on dignity and wellbeing. However, the sector faces two critical challenges that threaten its sustainability. The workforce crisis, with severe staff shortages, low wages around £12.60 per hour, and high turnover rates, directly impacts care quality. Simultaneously, inadequate local authority funding creates a gap of £200-250 weekly, forcing home closures. Urgent action is needed to improve staff pay and </w:t>
                      </w:r>
                      <w:r>
                        <w:t>conditions and</w:t>
                      </w:r>
                      <w:r>
                        <w:t xml:space="preserve"> provide adequate funding to protect vulnerable people who depend on these essential services.</w:t>
                      </w:r>
                    </w:p>
                    <w:p w14:paraId="2271FC5D" w14:textId="788B4E5A" w:rsidR="001C6D21" w:rsidRDefault="001C6D21" w:rsidP="00BE6BE0">
                      <w:r>
                        <w:t>(Photo of Resident Care Home. Microsoft stock images)</w:t>
                      </w:r>
                    </w:p>
                    <w:p w14:paraId="1D812BFA" w14:textId="29354F01" w:rsidR="00093079" w:rsidRPr="003B1F2F" w:rsidRDefault="00F44F20" w:rsidP="00BE6BE0">
                      <w:pPr>
                        <w:rPr>
                          <w:b/>
                          <w:bCs/>
                          <w:color w:val="385623" w:themeColor="accent6" w:themeShade="80"/>
                          <w:sz w:val="28"/>
                          <w:szCs w:val="28"/>
                        </w:rPr>
                      </w:pPr>
                      <w:r>
                        <w:rPr>
                          <w:b/>
                          <w:bCs/>
                          <w:noProof/>
                          <w:color w:val="385623" w:themeColor="accent6" w:themeShade="80"/>
                          <w:sz w:val="28"/>
                          <w:szCs w:val="28"/>
                        </w:rPr>
                        <w:drawing>
                          <wp:inline distT="0" distB="0" distL="0" distR="0" wp14:anchorId="169DC108" wp14:editId="30E18536">
                            <wp:extent cx="1520456" cy="1124450"/>
                            <wp:effectExtent l="0" t="0" r="3810" b="0"/>
                            <wp:docPr id="1930265243" name="Picture 9" descr="Consulting with senior patient at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327024" name="Picture 426327024" descr="Consulting with senior patient at home"/>
                                    <pic:cNvPicPr/>
                                  </pic:nvPicPr>
                                  <pic:blipFill>
                                    <a:blip r:embed="rId11">
                                      <a:extLst>
                                        <a:ext uri="{28A0092B-C50C-407E-A947-70E740481C1C}">
                                          <a14:useLocalDpi xmlns:a14="http://schemas.microsoft.com/office/drawing/2010/main" val="0"/>
                                        </a:ext>
                                      </a:extLst>
                                    </a:blip>
                                    <a:stretch>
                                      <a:fillRect/>
                                    </a:stretch>
                                  </pic:blipFill>
                                  <pic:spPr>
                                    <a:xfrm>
                                      <a:off x="0" y="0"/>
                                      <a:ext cx="1575215" cy="1164947"/>
                                    </a:xfrm>
                                    <a:prstGeom prst="rect">
                                      <a:avLst/>
                                    </a:prstGeom>
                                  </pic:spPr>
                                </pic:pic>
                              </a:graphicData>
                            </a:graphic>
                          </wp:inline>
                        </w:drawing>
                      </w:r>
                    </w:p>
                  </w:txbxContent>
                </v:textbox>
                <w10:wrap type="tight" anchorx="page"/>
              </v:shape>
            </w:pict>
          </mc:Fallback>
        </mc:AlternateContent>
      </w:r>
      <w:r w:rsidR="001D42BB">
        <w:rPr>
          <w:noProof/>
        </w:rPr>
        <mc:AlternateContent>
          <mc:Choice Requires="wps">
            <w:drawing>
              <wp:anchor distT="45720" distB="45720" distL="114300" distR="114300" simplePos="0" relativeHeight="251665408" behindDoc="1" locked="0" layoutInCell="1" allowOverlap="1" wp14:anchorId="21A64788" wp14:editId="764CDB72">
                <wp:simplePos x="0" y="0"/>
                <wp:positionH relativeFrom="page">
                  <wp:posOffset>3415030</wp:posOffset>
                </wp:positionH>
                <wp:positionV relativeFrom="paragraph">
                  <wp:posOffset>1063625</wp:posOffset>
                </wp:positionV>
                <wp:extent cx="6598920" cy="2651125"/>
                <wp:effectExtent l="19050" t="19050" r="11430" b="15875"/>
                <wp:wrapTight wrapText="bothSides">
                  <wp:wrapPolygon edited="0">
                    <wp:start x="-62" y="-155"/>
                    <wp:lineTo x="-62" y="21574"/>
                    <wp:lineTo x="21575" y="21574"/>
                    <wp:lineTo x="21575" y="-155"/>
                    <wp:lineTo x="-62" y="-155"/>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8920" cy="2651125"/>
                        </a:xfrm>
                        <a:prstGeom prst="rect">
                          <a:avLst/>
                        </a:prstGeom>
                        <a:solidFill>
                          <a:srgbClr val="FFFFFF"/>
                        </a:solidFill>
                        <a:ln w="44450">
                          <a:solidFill>
                            <a:srgbClr val="000000"/>
                          </a:solidFill>
                          <a:miter lim="800000"/>
                          <a:headEnd/>
                          <a:tailEnd/>
                        </a:ln>
                        <a:effectLst>
                          <a:softEdge rad="25400"/>
                        </a:effectLst>
                      </wps:spPr>
                      <wps:txbx>
                        <w:txbxContent>
                          <w:p w14:paraId="2A6CE679" w14:textId="1FD1C326" w:rsidR="00BE6BE0" w:rsidRDefault="00BE22AD" w:rsidP="00BE6BE0">
                            <w:pPr>
                              <w:rPr>
                                <w:sz w:val="28"/>
                                <w:szCs w:val="28"/>
                              </w:rPr>
                            </w:pPr>
                            <w:r w:rsidRPr="00BE22AD">
                              <w:rPr>
                                <w:sz w:val="28"/>
                                <w:szCs w:val="28"/>
                              </w:rPr>
                              <w:t>EXPLANATION OF THE SERVICE</w:t>
                            </w:r>
                          </w:p>
                          <w:p w14:paraId="04C0418D" w14:textId="27FAA207" w:rsidR="00BE22AD" w:rsidRPr="00BE22AD" w:rsidRDefault="00BE22AD" w:rsidP="00BE6BE0">
                            <w:pPr>
                              <w:rPr>
                                <w:sz w:val="28"/>
                                <w:szCs w:val="28"/>
                              </w:rPr>
                            </w:pPr>
                            <w:r>
                              <w:t xml:space="preserve">Care homes offer comprehensive personal care services that help residents with essential daily activities including dressing, eating, taking their medication, and moving around safely. Staff members include dedicated care assistants, experienced managers, and activity coordinators who work different shifts to provide continuous 24-hour support and ensure residents receive consistent, high-quality care. The cost of care varies depending on location and level of support needed, typically ranging between £1,000 and £1,200 each week. This can be paid through several funding routes: by the local council for those who qualify based on their financial situation and care needs, through NHS funding for individuals requiring continuing healthcare, or by residents themselves if they have sufficient financial resources. The Care Quality Commission (2024) conducts regular inspections of all homes to maintain standards, and currently approximately 78% are rated as Good or Outstanding, demonstrating the sector's commitment to quality care. The main difference from nursing homes is that residential care homes don't have qualified nurses working there all the time, but NHS nurses come to visit when residents need medical help or treatment.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8" type="#_x0000_t202" style="position:absolute;margin-left:268.9pt;margin-top:83.75pt;width:519.6pt;height:208.75pt;z-index:-2516510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" strokeweight="3.5pt">
                <v:textbox>
                  <w:txbxContent>
                    <w:p w14:paraId="2A6CE679" w14:textId="1FD1C326" w:rsidR="00BE6BE0" w:rsidRDefault="00BE22AD" w:rsidP="00BE6BE0">
                      <w:pPr>
                        <w:rPr>
                          <w:sz w:val="28"/>
                          <w:szCs w:val="28"/>
                        </w:rPr>
                      </w:pPr>
                      <w:r w:rsidRPr="00BE22AD">
                        <w:rPr>
                          <w:sz w:val="28"/>
                          <w:szCs w:val="28"/>
                        </w:rPr>
                        <w:t>EXPLANATION OF THE SERVICE</w:t>
                      </w:r>
                    </w:p>
                    <w:p w14:paraId="04C0418D" w14:textId="27FAA207" w:rsidR="00BE22AD" w:rsidRPr="00BE22AD" w:rsidRDefault="00BE22AD" w:rsidP="00BE6BE0">
                      <w:pPr>
                        <w:rPr>
                          <w:sz w:val="28"/>
                          <w:szCs w:val="28"/>
                        </w:rPr>
                      </w:pPr>
                      <w:r>
                        <w:t xml:space="preserve">Care homes offer comprehensive personal care services that help residents with essential daily activities including dressing, eating, taking their medication, and moving around safely. Staff members include dedicated care assistants, experienced managers, and activity coordinators who work different shifts to provide continuous 24-hour support and ensure residents receive consistent, high-quality care. The cost of care varies depending on location and level of support needed, typically ranging between £1,000 and £1,200 each week. This can be paid through several funding routes: by the local council for those who qualify based on their financial situation and care needs, through NHS funding for individuals requiring continuing healthcare, or by residents themselves if they have sufficient financial resources. The Care Quality Commission (2024) conducts regular inspections of all homes to maintain standards, and currently approximately 78% are rated as Good or Outstanding, demonstrating the sector's commitment to quality care. The main difference from nursing homes is that residential care homes don't have qualified nurses working there all the time, but NHS nurses come to visit when residents need medical help or treatment. </w:t>
                      </w:r>
                    </w:p>
                  </w:txbxContent>
                </v:textbox>
                <w10:wrap type="tight" anchorx="page"/>
              </v:shape>
            </w:pict>
          </mc:Fallback>
        </mc:AlternateContent>
      </w:r>
      <w:r w:rsidR="001D42BB">
        <w:rPr>
          <w:noProof/>
        </w:rPr>
        <mc:AlternateContent>
          <mc:Choice Requires="wps">
            <w:drawing>
              <wp:anchor distT="45720" distB="45720" distL="114300" distR="114300" simplePos="0" relativeHeight="251675648" behindDoc="1" locked="0" layoutInCell="1" allowOverlap="1" wp14:anchorId="1182A892" wp14:editId="1DE3C36E">
                <wp:simplePos x="0" y="0"/>
                <wp:positionH relativeFrom="page">
                  <wp:posOffset>10077450</wp:posOffset>
                </wp:positionH>
                <wp:positionV relativeFrom="paragraph">
                  <wp:posOffset>318770</wp:posOffset>
                </wp:positionV>
                <wp:extent cx="4799330" cy="8494395"/>
                <wp:effectExtent l="19050" t="19050" r="39370" b="40005"/>
                <wp:wrapTight wrapText="bothSides">
                  <wp:wrapPolygon edited="0">
                    <wp:start x="-86" y="-48"/>
                    <wp:lineTo x="-86" y="21653"/>
                    <wp:lineTo x="21691" y="21653"/>
                    <wp:lineTo x="21691" y="-48"/>
                    <wp:lineTo x="-86" y="-48"/>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9330" cy="8494395"/>
                        </a:xfrm>
                        <a:prstGeom prst="rect">
                          <a:avLst/>
                        </a:prstGeom>
                        <a:solidFill>
                          <a:srgbClr val="FFFFFF"/>
                        </a:solidFill>
                        <a:ln w="47625">
                          <a:solidFill>
                            <a:srgbClr val="000000"/>
                          </a:solidFill>
                          <a:miter lim="800000"/>
                          <a:headEnd/>
                          <a:tailEnd/>
                        </a:ln>
                        <a:effectLst>
                          <a:softEdge rad="25400"/>
                        </a:effectLst>
                      </wps:spPr>
                      <wps:txbx>
                        <w:txbxContent>
                          <w:p w14:paraId="7A3EE762" w14:textId="0207B8E6" w:rsidR="00BD46C3" w:rsidRDefault="00132123" w:rsidP="00BE6BE0">
                            <w:pPr>
                              <w:rPr>
                                <w:sz w:val="24"/>
                                <w:szCs w:val="24"/>
                              </w:rPr>
                            </w:pPr>
                            <w:r w:rsidRPr="00132123">
                              <w:rPr>
                                <w:sz w:val="24"/>
                                <w:szCs w:val="24"/>
                              </w:rPr>
                              <w:t>CHALLENGE 1: WORKFORCE CRISIS</w:t>
                            </w:r>
                          </w:p>
                          <w:p w14:paraId="5B92159E" w14:textId="5DF0CAFD" w:rsidR="00132123" w:rsidRPr="00132123" w:rsidRDefault="00132123" w:rsidP="00BE6BE0">
                            <w:pPr>
                              <w:rPr>
                                <w:sz w:val="20"/>
                                <w:szCs w:val="20"/>
                              </w:rPr>
                            </w:pPr>
                            <w:r w:rsidRPr="00132123">
                              <w:rPr>
                                <w:sz w:val="20"/>
                                <w:szCs w:val="20"/>
                              </w:rPr>
                              <w:t>One of the biggest problems facing residential care homes today is severe staff shortage affecting the entire sector. The UK, especially after Brexit, struggles significantly to recruit new workers as many experienced EU staff have left the sector and returned to their home countries. Wages remain low at around £12.60 per hour, which is just above the National Living Wage, making it extremely difficult to attract qualified candidates, and employees frequently resign from their positions to seek better-paid work elsewhere. According to Skills for Care (2023), there are approximately 131,000 vacant positions across the care sector, with around 25% of staff leaving their jobs annually, creating constant recruitment and training challenges. This is physically and mentally demanding work that requires patience, compassion, and resilience, and not everyone is suitable for it, making it even harder to find good, reliable workers who will stay long-term. A common problem is zero-hours contracts, which provide no job security or guaranteed income. Due to persistent staff shortages, existing workers become exhausted and burned out, the quality of care deteriorates, and neglect can occur.</w:t>
                            </w:r>
                          </w:p>
                          <w:p w14:paraId="749F04BE" w14:textId="5A378976" w:rsidR="009F7690" w:rsidRPr="0049249B" w:rsidRDefault="0049249B" w:rsidP="00BE6BE0">
                            <w:pPr>
                              <w:rPr>
                                <w:sz w:val="24"/>
                                <w:szCs w:val="24"/>
                              </w:rPr>
                            </w:pPr>
                            <w:r w:rsidRPr="0049249B">
                              <w:rPr>
                                <w:sz w:val="24"/>
                                <w:szCs w:val="24"/>
                              </w:rPr>
                              <w:t>CHALLENGE 2: FUNDING CRISIS</w:t>
                            </w:r>
                          </w:p>
                          <w:p w14:paraId="1C4B2E38" w14:textId="55F7F73E" w:rsidR="009F7690" w:rsidRDefault="0049249B" w:rsidP="00BE6BE0">
                            <w:r w:rsidRPr="0049249B">
                              <w:rPr>
                                <w:sz w:val="20"/>
                                <w:szCs w:val="20"/>
                              </w:rPr>
                              <w:t xml:space="preserve">In my opinion, care homes in England are closing at an alarming rate because local authorities do not pay as much as they should to cover the true cost of providing quality care. The costs of running such a facility are very high and continue to increase every year, including rising expenses for food, energy bills, staff wages, insurance premiums, building maintenance, and other essential necessities. According to the Competition and Markets Authority (2017), there is a significant gap of approximately £200-250 per week between what councils pay and the actual cost of delivering proper care to each resident. Between 2015 and 2020 alone, 1,578 care homes closed their doors permanently, displacing nearly 48,600 vulnerable residents who had to find alternative accommodation. Private paying residents are forced to pay significantly more to cover the funding shortfalls left by inadequate local authority payments. The consequences are severe: care homes </w:t>
                            </w:r>
                            <w:proofErr w:type="gramStart"/>
                            <w:r w:rsidRPr="0049249B">
                              <w:rPr>
                                <w:sz w:val="20"/>
                                <w:szCs w:val="20"/>
                              </w:rPr>
                              <w:t>close down</w:t>
                            </w:r>
                            <w:proofErr w:type="gramEnd"/>
                            <w:r w:rsidRPr="0049249B">
                              <w:rPr>
                                <w:sz w:val="20"/>
                                <w:szCs w:val="20"/>
                              </w:rPr>
                              <w:t xml:space="preserve"> leaving residents without homes, staff are cut to dangerous levels, there are no wage increases despite rising living costs, and buildings are poorly maintained</w:t>
                            </w:r>
                            <w:r>
                              <w:t>.</w:t>
                            </w:r>
                          </w:p>
                          <w:p w14:paraId="25390D83" w14:textId="6FD51C82" w:rsidR="0049249B" w:rsidRDefault="0049249B" w:rsidP="00BE6BE0">
                            <w:pPr>
                              <w:rPr>
                                <w:sz w:val="24"/>
                                <w:szCs w:val="24"/>
                              </w:rPr>
                            </w:pPr>
                            <w:r>
                              <w:rPr>
                                <w:sz w:val="24"/>
                                <w:szCs w:val="24"/>
                              </w:rPr>
                              <w:t>References</w:t>
                            </w:r>
                          </w:p>
                          <w:p w14:paraId="5D186E02" w14:textId="77777777" w:rsidR="0049249B" w:rsidRPr="0049249B" w:rsidRDefault="0049249B" w:rsidP="00BE6BE0">
                            <w:pPr>
                              <w:rPr>
                                <w:sz w:val="16"/>
                                <w:szCs w:val="16"/>
                              </w:rPr>
                            </w:pPr>
                            <w:r w:rsidRPr="0049249B">
                              <w:rPr>
                                <w:sz w:val="16"/>
                                <w:szCs w:val="16"/>
                              </w:rPr>
                              <w:t>Care Quality Commission (2024) The state of health care and adult social care in England 2023/24. Newcastle upon Tyne: CQC. Available at: https://www.cqc.org.uk/publications/major-report/state-care (Accessed: 17 February 2026)</w:t>
                            </w:r>
                          </w:p>
                          <w:p w14:paraId="08C20849" w14:textId="77777777" w:rsidR="0049249B" w:rsidRPr="0049249B" w:rsidRDefault="0049249B" w:rsidP="00BE6BE0">
                            <w:pPr>
                              <w:rPr>
                                <w:sz w:val="16"/>
                                <w:szCs w:val="16"/>
                              </w:rPr>
                            </w:pPr>
                            <w:r w:rsidRPr="0049249B">
                              <w:rPr>
                                <w:sz w:val="16"/>
                                <w:szCs w:val="16"/>
                              </w:rPr>
                              <w:t xml:space="preserve">. Competition and Markets Authority (2017) Care homes market study: Final report. London: CMA. Available at: https://www.gov.uk/cma-cases/care-homes-market-study (Accessed: 17 February 2026. </w:t>
                            </w:r>
                          </w:p>
                          <w:p w14:paraId="00BBA08E" w14:textId="7D3F8443" w:rsidR="0049249B" w:rsidRPr="0049249B" w:rsidRDefault="0049249B" w:rsidP="00BE6BE0">
                            <w:pPr>
                              <w:rPr>
                                <w:sz w:val="16"/>
                                <w:szCs w:val="16"/>
                              </w:rPr>
                            </w:pPr>
                            <w:r w:rsidRPr="0049249B">
                              <w:rPr>
                                <w:sz w:val="16"/>
                                <w:szCs w:val="16"/>
                              </w:rPr>
                              <w:t>Department of Health (2014) Care Act 2014: Part 1 - factsheets. London: Department of Health. Available at: https://www.gov.uk/government/publications/care-act-2014-part-1-factsheets (Accessed: 17 February 2026).</w:t>
                            </w:r>
                          </w:p>
                          <w:p w14:paraId="6BDD8D77" w14:textId="77777777" w:rsidR="0049249B" w:rsidRDefault="0049249B" w:rsidP="00BE6BE0"/>
                          <w:p w14:paraId="7A46F4BF" w14:textId="77777777" w:rsidR="0049249B" w:rsidRDefault="0049249B" w:rsidP="00BE6BE0"/>
                          <w:p w14:paraId="148542C0" w14:textId="77777777" w:rsidR="0049249B" w:rsidRPr="009F7690" w:rsidRDefault="0049249B" w:rsidP="00BE6BE0">
                            <w:pPr>
                              <w:rPr>
                                <w:sz w:val="24"/>
                                <w:szCs w:val="24"/>
                              </w:rPr>
                            </w:pPr>
                          </w:p>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9" type="#_x0000_t202" style="position:absolute;margin-left:793.5pt;margin-top:25.1pt;width:377.9pt;height:668.85pt;z-index:-2516408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" strokeweight="3.75pt">
                <v:textbox>
                  <w:txbxContent>
                    <w:p w14:paraId="7A3EE762" w14:textId="0207B8E6" w:rsidR="00BD46C3" w:rsidRDefault="00132123" w:rsidP="00BE6BE0">
                      <w:pPr>
                        <w:rPr>
                          <w:sz w:val="24"/>
                          <w:szCs w:val="24"/>
                        </w:rPr>
                      </w:pPr>
                      <w:r w:rsidRPr="00132123">
                        <w:rPr>
                          <w:sz w:val="24"/>
                          <w:szCs w:val="24"/>
                        </w:rPr>
                        <w:t>CHALLENGE 1: WORKFORCE CRISIS</w:t>
                      </w:r>
                    </w:p>
                    <w:p w14:paraId="5B92159E" w14:textId="5DF0CAFD" w:rsidR="00132123" w:rsidRPr="00132123" w:rsidRDefault="00132123" w:rsidP="00BE6BE0">
                      <w:pPr>
                        <w:rPr>
                          <w:sz w:val="20"/>
                          <w:szCs w:val="20"/>
                        </w:rPr>
                      </w:pPr>
                      <w:r w:rsidRPr="00132123">
                        <w:rPr>
                          <w:sz w:val="20"/>
                          <w:szCs w:val="20"/>
                        </w:rPr>
                        <w:t>One of the biggest problems facing residential care homes today is severe staff shortage affecting the entire sector. The UK, especially after Brexit, struggles significantly to recruit new workers as many experienced EU staff have left the sector and returned to their home countries. Wages remain low at around £12.60 per hour, which is just above the National Living Wage, making it extremely difficult to attract qualified candidates, and employees frequently resign from their positions to seek better-paid work elsewhere. According to Skills for Care (2023), there are approximately 131,000 vacant positions across the care sector, with around 25% of staff leaving their jobs annually, creating constant recruitment and training challenges. This is physically and mentally demanding work that requires patience, compassion, and resilience, and not everyone is suitable for it, making it even harder to find good, reliable workers who will stay long-term. A common problem is zero-hours contracts, which provide no job security or guaranteed income. Due to persistent staff shortages, existing workers become exhausted and burned out, the quality of care deteriorates, and neglect can occur.</w:t>
                      </w:r>
                    </w:p>
                    <w:p w14:paraId="749F04BE" w14:textId="5A378976" w:rsidR="009F7690" w:rsidRPr="0049249B" w:rsidRDefault="0049249B" w:rsidP="00BE6BE0">
                      <w:pPr>
                        <w:rPr>
                          <w:sz w:val="24"/>
                          <w:szCs w:val="24"/>
                        </w:rPr>
                      </w:pPr>
                      <w:r w:rsidRPr="0049249B">
                        <w:rPr>
                          <w:sz w:val="24"/>
                          <w:szCs w:val="24"/>
                        </w:rPr>
                        <w:t>CHALLENGE 2: FUNDING CRISIS</w:t>
                      </w:r>
                    </w:p>
                    <w:p w14:paraId="1C4B2E38" w14:textId="55F7F73E" w:rsidR="009F7690" w:rsidRDefault="0049249B" w:rsidP="00BE6BE0">
                      <w:r w:rsidRPr="0049249B">
                        <w:rPr>
                          <w:sz w:val="20"/>
                          <w:szCs w:val="20"/>
                        </w:rPr>
                        <w:t xml:space="preserve">In my opinion, care homes in England are closing at an alarming rate because local authorities do not pay as much as they should to cover the true cost of providing quality care. The costs of running such a facility are very high and continue to increase every year, including rising expenses for food, energy bills, staff wages, insurance premiums, building maintenance, and other essential necessities. According to the Competition and Markets Authority (2017), there is a significant gap of approximately £200-250 per week between what councils pay and the actual cost of delivering proper care to each resident. Between 2015 and 2020 alone, 1,578 care homes closed their doors permanently, displacing nearly 48,600 vulnerable residents who had to find alternative accommodation. Private paying residents are forced to pay significantly more to cover the funding shortfalls left by inadequate local authority payments. The consequences are severe: care homes </w:t>
                      </w:r>
                      <w:proofErr w:type="gramStart"/>
                      <w:r w:rsidRPr="0049249B">
                        <w:rPr>
                          <w:sz w:val="20"/>
                          <w:szCs w:val="20"/>
                        </w:rPr>
                        <w:t>close down</w:t>
                      </w:r>
                      <w:proofErr w:type="gramEnd"/>
                      <w:r w:rsidRPr="0049249B">
                        <w:rPr>
                          <w:sz w:val="20"/>
                          <w:szCs w:val="20"/>
                        </w:rPr>
                        <w:t xml:space="preserve"> leaving residents without homes, staff are cut to dangerous levels, there are no wage increases despite rising living costs, and buildings are poorly maintained</w:t>
                      </w:r>
                      <w:r>
                        <w:t>.</w:t>
                      </w:r>
                    </w:p>
                    <w:p w14:paraId="25390D83" w14:textId="6FD51C82" w:rsidR="0049249B" w:rsidRDefault="0049249B" w:rsidP="00BE6BE0">
                      <w:pPr>
                        <w:rPr>
                          <w:sz w:val="24"/>
                          <w:szCs w:val="24"/>
                        </w:rPr>
                      </w:pPr>
                      <w:r>
                        <w:rPr>
                          <w:sz w:val="24"/>
                          <w:szCs w:val="24"/>
                        </w:rPr>
                        <w:t>References</w:t>
                      </w:r>
                    </w:p>
                    <w:p w14:paraId="5D186E02" w14:textId="77777777" w:rsidR="0049249B" w:rsidRPr="0049249B" w:rsidRDefault="0049249B" w:rsidP="00BE6BE0">
                      <w:pPr>
                        <w:rPr>
                          <w:sz w:val="16"/>
                          <w:szCs w:val="16"/>
                        </w:rPr>
                      </w:pPr>
                      <w:r w:rsidRPr="0049249B">
                        <w:rPr>
                          <w:sz w:val="16"/>
                          <w:szCs w:val="16"/>
                        </w:rPr>
                        <w:t>Care Quality Commission (2024) The state of health care and adult social care in England 2023/24. Newcastle upon Tyne: CQC. Available at: https://www.cqc.org.uk/publications/major-report/state-care (Accessed: 17 February 2026)</w:t>
                      </w:r>
                    </w:p>
                    <w:p w14:paraId="08C20849" w14:textId="77777777" w:rsidR="0049249B" w:rsidRPr="0049249B" w:rsidRDefault="0049249B" w:rsidP="00BE6BE0">
                      <w:pPr>
                        <w:rPr>
                          <w:sz w:val="16"/>
                          <w:szCs w:val="16"/>
                        </w:rPr>
                      </w:pPr>
                      <w:r w:rsidRPr="0049249B">
                        <w:rPr>
                          <w:sz w:val="16"/>
                          <w:szCs w:val="16"/>
                        </w:rPr>
                        <w:t xml:space="preserve">. Competition and Markets Authority (2017) Care homes market study: Final report. London: CMA. Available at: https://www.gov.uk/cma-cases/care-homes-market-study (Accessed: 17 February 2026. </w:t>
                      </w:r>
                    </w:p>
                    <w:p w14:paraId="00BBA08E" w14:textId="7D3F8443" w:rsidR="0049249B" w:rsidRPr="0049249B" w:rsidRDefault="0049249B" w:rsidP="00BE6BE0">
                      <w:pPr>
                        <w:rPr>
                          <w:sz w:val="16"/>
                          <w:szCs w:val="16"/>
                        </w:rPr>
                      </w:pPr>
                      <w:r w:rsidRPr="0049249B">
                        <w:rPr>
                          <w:sz w:val="16"/>
                          <w:szCs w:val="16"/>
                        </w:rPr>
                        <w:t>Department of Health (2014) Care Act 2014: Part 1 - factsheets. London: Department of Health. Available at: https://www.gov.uk/government/publications/care-act-2014-part-1-factsheets (Accessed: 17 February 2026).</w:t>
                      </w:r>
                    </w:p>
                    <w:p w14:paraId="6BDD8D77" w14:textId="77777777" w:rsidR="0049249B" w:rsidRDefault="0049249B" w:rsidP="00BE6BE0"/>
                    <w:p w14:paraId="7A46F4BF" w14:textId="77777777" w:rsidR="0049249B" w:rsidRDefault="0049249B" w:rsidP="00BE6BE0"/>
                    <w:p w14:paraId="148542C0" w14:textId="77777777" w:rsidR="0049249B" w:rsidRPr="009F7690" w:rsidRDefault="0049249B" w:rsidP="00BE6BE0">
                      <w:pPr>
                        <w:rPr>
                          <w:sz w:val="24"/>
                          <w:szCs w:val="24"/>
                        </w:rPr>
                      </w:pPr>
                    </w:p>
                    <w:p w14:paraId="509CCEFE" w14:textId="77777777" w:rsidR="00BE6BE0" w:rsidRDefault="00BE6BE0" w:rsidP="00BE6BE0"/>
                  </w:txbxContent>
                </v:textbox>
                <w10:wrap type="tight" anchorx="page"/>
              </v:shape>
            </w:pict>
          </mc:Fallback>
        </mc:AlternateContent>
      </w:r>
      <w:r w:rsidR="001D42BB">
        <w:rPr>
          <w:noProof/>
        </w:rPr>
        <mc:AlternateContent>
          <mc:Choice Requires="wps">
            <w:drawing>
              <wp:anchor distT="45720" distB="45720" distL="114300" distR="114300" simplePos="0" relativeHeight="251669504" behindDoc="1" locked="0" layoutInCell="1" allowOverlap="1" wp14:anchorId="298766ED" wp14:editId="493C02EC">
                <wp:simplePos x="0" y="0"/>
                <wp:positionH relativeFrom="page">
                  <wp:posOffset>3429635</wp:posOffset>
                </wp:positionH>
                <wp:positionV relativeFrom="paragraph">
                  <wp:posOffset>3763645</wp:posOffset>
                </wp:positionV>
                <wp:extent cx="6570345" cy="1857375"/>
                <wp:effectExtent l="19050" t="19050" r="20955" b="28575"/>
                <wp:wrapTight wrapText="bothSides">
                  <wp:wrapPolygon edited="0">
                    <wp:start x="-63" y="-222"/>
                    <wp:lineTo x="-63" y="21711"/>
                    <wp:lineTo x="21606" y="21711"/>
                    <wp:lineTo x="21606" y="-222"/>
                    <wp:lineTo x="-63" y="-222"/>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0345" cy="1857375"/>
                        </a:xfrm>
                        <a:prstGeom prst="rect">
                          <a:avLst/>
                        </a:prstGeom>
                        <a:solidFill>
                          <a:srgbClr val="FFFFFF"/>
                        </a:solidFill>
                        <a:ln w="44450">
                          <a:solidFill>
                            <a:srgbClr val="000000"/>
                          </a:solidFill>
                          <a:miter lim="800000"/>
                          <a:headEnd/>
                          <a:tailEnd/>
                        </a:ln>
                        <a:effectLst>
                          <a:softEdge rad="25400"/>
                        </a:effectLst>
                      </wps:spPr>
                      <wps:txbx>
                        <w:txbxContent>
                          <w:p w14:paraId="1BD9A99B" w14:textId="5999D6E8" w:rsidR="009F7690" w:rsidRPr="00EF4549" w:rsidRDefault="009F7690" w:rsidP="00BE6BE0">
                            <w:pPr>
                              <w:rPr>
                                <w:sz w:val="20"/>
                                <w:szCs w:val="20"/>
                              </w:rPr>
                            </w:pPr>
                            <w:r w:rsidRPr="00EF4549">
                              <w:rPr>
                                <w:sz w:val="20"/>
                                <w:szCs w:val="20"/>
                              </w:rPr>
                              <w:t>BRIEF HISTORY OF THE SERVIC</w:t>
                            </w:r>
                            <w:r w:rsidR="00EF4549" w:rsidRPr="00EF4549">
                              <w:rPr>
                                <w:sz w:val="20"/>
                                <w:szCs w:val="20"/>
                              </w:rPr>
                              <w:t>E</w:t>
                            </w:r>
                          </w:p>
                          <w:p w14:paraId="0924CC64" w14:textId="6C445C7D" w:rsidR="009F7690" w:rsidRPr="009F7690" w:rsidRDefault="009F7690" w:rsidP="00BE6BE0">
                            <w:pPr>
                              <w:rPr>
                                <w:b/>
                                <w:bCs/>
                                <w:color w:val="385623" w:themeColor="accent6" w:themeShade="80"/>
                                <w:sz w:val="28"/>
                                <w:szCs w:val="28"/>
                              </w:rPr>
                            </w:pPr>
                            <w:r>
                              <w:t xml:space="preserve">1834 → Poor Law Act: Workhouses established 1948 → National Assistance Act: Modern social care began 1984 → Registered Homes Act: First regulations 1990 → NHS &amp; Community Care Act: Private sector growth2014 → Care Act: Person-centred care introduced </w:t>
                            </w:r>
                            <w:proofErr w:type="gramStart"/>
                            <w:r>
                              <w:t>In</w:t>
                            </w:r>
                            <w:proofErr w:type="gramEnd"/>
                            <w:r>
                              <w:t xml:space="preserve"> 1834, workhouses had terrible conditions and people were ashamed to be there. In 1948, the NHS was created and the situation in healthcare and social care started to improve slowly. In 1984, the first regulations for care homes were introduced. Between 1990 and 1993, private care homes began to develop and grow, with emphasis on reducing costs, focus on community care, and requirements for needs assessment. The Care Act 2014 introduced person-centred care, focusing on treating residents with dignity and respecting their individual choices and wellbeing</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0" type="#_x0000_t202" style="position:absolute;margin-left:270.05pt;margin-top:296.35pt;width:517.35pt;height:146.25pt;z-index:-2516469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" strokeweight="3.5pt">
                <v:textbox>
                  <w:txbxContent>
                    <w:p w14:paraId="1BD9A99B" w14:textId="5999D6E8" w:rsidR="009F7690" w:rsidRPr="00EF4549" w:rsidRDefault="009F7690" w:rsidP="00BE6BE0">
                      <w:pPr>
                        <w:rPr>
                          <w:sz w:val="20"/>
                          <w:szCs w:val="20"/>
                        </w:rPr>
                      </w:pPr>
                      <w:r w:rsidRPr="00EF4549">
                        <w:rPr>
                          <w:sz w:val="20"/>
                          <w:szCs w:val="20"/>
                        </w:rPr>
                        <w:t>BRIEF HISTORY OF THE SERVIC</w:t>
                      </w:r>
                      <w:r w:rsidR="00EF4549" w:rsidRPr="00EF4549">
                        <w:rPr>
                          <w:sz w:val="20"/>
                          <w:szCs w:val="20"/>
                        </w:rPr>
                        <w:t>E</w:t>
                      </w:r>
                    </w:p>
                    <w:p w14:paraId="0924CC64" w14:textId="6C445C7D" w:rsidR="009F7690" w:rsidRPr="009F7690" w:rsidRDefault="009F7690" w:rsidP="00BE6BE0">
                      <w:pPr>
                        <w:rPr>
                          <w:b/>
                          <w:bCs/>
                          <w:color w:val="385623" w:themeColor="accent6" w:themeShade="80"/>
                          <w:sz w:val="28"/>
                          <w:szCs w:val="28"/>
                        </w:rPr>
                      </w:pPr>
                      <w:r>
                        <w:t xml:space="preserve">1834 → Poor Law Act: Workhouses established 1948 → National Assistance Act: Modern social care began 1984 → Registered Homes Act: First regulations 1990 → NHS &amp; Community Care Act: Private sector growth2014 → Care Act: Person-centred care introduced </w:t>
                      </w:r>
                      <w:proofErr w:type="gramStart"/>
                      <w:r>
                        <w:t>In</w:t>
                      </w:r>
                      <w:proofErr w:type="gramEnd"/>
                      <w:r>
                        <w:t xml:space="preserve"> 1834, workhouses had terrible conditions and people were ashamed to be there. In 1948, the NHS was created and the situation in healthcare and social care started to improve slowly. In 1984, the first regulations for care homes were introduced. Between 1990 and 1993, private care homes began to develop and grow, with emphasis on reducing costs, focus on community care, and requirements for needs assessment. The Care Act 2014 introduced person-centred care, focusing on treating residents with dignity and respecting their individual choices and wellbeing</w:t>
                      </w:r>
                      <w:r>
                        <w:t>.</w:t>
                      </w:r>
                    </w:p>
                  </w:txbxContent>
                </v:textbox>
                <w10:wrap type="tight" anchorx="page"/>
              </v:shape>
            </w:pict>
          </mc:Fallback>
        </mc:AlternateContent>
      </w:r>
      <w:r w:rsidR="001D42BB">
        <w:rPr>
          <w:noProof/>
        </w:rPr>
        <mc:AlternateContent>
          <mc:Choice Requires="wps">
            <w:drawing>
              <wp:anchor distT="45720" distB="45720" distL="114300" distR="114300" simplePos="0" relativeHeight="251671552" behindDoc="1" locked="0" layoutInCell="1" allowOverlap="1" wp14:anchorId="5D749413" wp14:editId="41194DD9">
                <wp:simplePos x="0" y="0"/>
                <wp:positionH relativeFrom="page">
                  <wp:posOffset>33564</wp:posOffset>
                </wp:positionH>
                <wp:positionV relativeFrom="paragraph">
                  <wp:posOffset>3453584</wp:posOffset>
                </wp:positionV>
                <wp:extent cx="2985135" cy="4987925"/>
                <wp:effectExtent l="19050" t="19050" r="43815" b="41275"/>
                <wp:wrapTight wrapText="bothSides">
                  <wp:wrapPolygon edited="0">
                    <wp:start x="-138" y="-82"/>
                    <wp:lineTo x="-138" y="21696"/>
                    <wp:lineTo x="21779" y="21696"/>
                    <wp:lineTo x="21779" y="-82"/>
                    <wp:lineTo x="-138" y="-82"/>
                  </wp:wrapPolygon>
                </wp:wrapTight>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5135" cy="4987925"/>
                        </a:xfrm>
                        <a:prstGeom prst="rect">
                          <a:avLst/>
                        </a:prstGeom>
                        <a:solidFill>
                          <a:srgbClr val="FFFFFF"/>
                        </a:solidFill>
                        <a:ln w="47625">
                          <a:solidFill>
                            <a:srgbClr val="000000"/>
                          </a:solidFill>
                          <a:miter lim="800000"/>
                          <a:headEnd/>
                          <a:tailEnd/>
                        </a:ln>
                        <a:effectLst>
                          <a:softEdge rad="25400"/>
                        </a:effectLst>
                      </wps:spPr>
                      <wps:txbx>
                        <w:txbxContent>
                          <w:p w14:paraId="0809CF7E" w14:textId="2495E065" w:rsidR="00BE6BE0" w:rsidRDefault="009F7690" w:rsidP="00BE6BE0">
                            <w:pPr>
                              <w:rPr>
                                <w:sz w:val="28"/>
                                <w:szCs w:val="28"/>
                              </w:rPr>
                            </w:pPr>
                            <w:r w:rsidRPr="009F7690">
                              <w:rPr>
                                <w:sz w:val="28"/>
                                <w:szCs w:val="28"/>
                              </w:rPr>
                              <w:t>HOW IT FUNCTIONS TODAY</w:t>
                            </w:r>
                          </w:p>
                          <w:p w14:paraId="2062A750" w14:textId="615AA584" w:rsidR="009F7690" w:rsidRPr="00DA2A44" w:rsidRDefault="009F7690" w:rsidP="00BE6BE0">
                            <w:pPr>
                              <w:rPr>
                                <w:sz w:val="20"/>
                                <w:szCs w:val="20"/>
                              </w:rPr>
                            </w:pPr>
                            <w:r w:rsidRPr="00DA2A44">
                              <w:rPr>
                                <w:sz w:val="20"/>
                                <w:szCs w:val="20"/>
                              </w:rPr>
                              <w:t>HOW IT FUNCTIONS TODAY, residential care homes are closely inspected and regulated by the Care Quality Commission (CQC) to ensure they consistently meet quality and safety standards required by law. Residents have their own private rooms with ensuite bathrooms, and the overall comfort level is very good, reflecting modern standards of accommodation. Many facilities often include useful amenities such as hairdressers for regular grooming, small shops for personal items and treats, laundries for clothing care, and even restaurants or dining areas on-site where residents can enjoy meals in a social setting. Each resident has an individual care plan carefully tailored to their specific needs, preferences, and personal circumstances, which is regularly reviewed and updated. Between receiving personal care such as washing, dressing, and eating, residents have plenty of time for meaningful activities, hobbies, and social engagement with other residents and visiting family members. GPs and nurses from the NHS visit residents regularly when they need medical support, health monitoring, or treatment for ongoing conditions. Modern care homes focus strongly on maintaining residents' dignity, independence, and sense of identity, helping them feel at home and part of a community rather than living in an institution.</w:t>
                            </w:r>
                          </w:p>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1" type="#_x0000_t202" style="position:absolute;margin-left:2.65pt;margin-top:271.95pt;width:235.05pt;height:392.75pt;z-index:-2516449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" strokeweight="3.75pt">
                <v:textbox>
                  <w:txbxContent>
                    <w:p w14:paraId="0809CF7E" w14:textId="2495E065" w:rsidR="00BE6BE0" w:rsidRDefault="009F7690" w:rsidP="00BE6BE0">
                      <w:pPr>
                        <w:rPr>
                          <w:sz w:val="28"/>
                          <w:szCs w:val="28"/>
                        </w:rPr>
                      </w:pPr>
                      <w:r w:rsidRPr="009F7690">
                        <w:rPr>
                          <w:sz w:val="28"/>
                          <w:szCs w:val="28"/>
                        </w:rPr>
                        <w:t>HOW IT FUNCTIONS TODAY</w:t>
                      </w:r>
                    </w:p>
                    <w:p w14:paraId="2062A750" w14:textId="615AA584" w:rsidR="009F7690" w:rsidRPr="00DA2A44" w:rsidRDefault="009F7690" w:rsidP="00BE6BE0">
                      <w:pPr>
                        <w:rPr>
                          <w:sz w:val="20"/>
                          <w:szCs w:val="20"/>
                        </w:rPr>
                      </w:pPr>
                      <w:r w:rsidRPr="00DA2A44">
                        <w:rPr>
                          <w:sz w:val="20"/>
                          <w:szCs w:val="20"/>
                        </w:rPr>
                        <w:t>HOW IT FUNCTIONS TODAY, residential care homes are closely inspected and regulated by the Care Quality Commission (CQC) to ensure they consistently meet quality and safety standards required by law. Residents have their own private rooms with ensuite bathrooms, and the overall comfort level is very good, reflecting modern standards of accommodation. Many facilities often include useful amenities such as hairdressers for regular grooming, small shops for personal items and treats, laundries for clothing care, and even restaurants or dining areas on-site where residents can enjoy meals in a social setting. Each resident has an individual care plan carefully tailored to their specific needs, preferences, and personal circumstances, which is regularly reviewed and updated. Between receiving personal care such as washing, dressing, and eating, residents have plenty of time for meaningful activities, hobbies, and social engagement with other residents and visiting family members. GPs and nurses from the NHS visit residents regularly when they need medical support, health monitoring, or treatment for ongoing conditions. Modern care homes focus strongly on maintaining residents' dignity, independence, and sense of identity, helping them feel at home and part of a community rather than living in an institution.</w:t>
                      </w:r>
                    </w:p>
                    <w:p w14:paraId="7B69BC2F" w14:textId="77777777" w:rsidR="00BE6BE0" w:rsidRDefault="00BE6BE0" w:rsidP="00BE6BE0"/>
                  </w:txbxContent>
                </v:textbox>
                <w10:wrap type="tight" anchorx="page"/>
              </v:shape>
            </w:pict>
          </mc:Fallback>
        </mc:AlternateContent>
      </w:r>
      <w:r w:rsidR="001D42BB">
        <w:rPr>
          <w:noProof/>
        </w:rPr>
        <mc:AlternateContent>
          <mc:Choice Requires="wps">
            <w:drawing>
              <wp:anchor distT="45720" distB="45720" distL="114300" distR="114300" simplePos="0" relativeHeight="251663360" behindDoc="1" locked="0" layoutInCell="1" allowOverlap="1" wp14:anchorId="04CAE92E" wp14:editId="31C172E8">
                <wp:simplePos x="0" y="0"/>
                <wp:positionH relativeFrom="page">
                  <wp:align>left</wp:align>
                </wp:positionH>
                <wp:positionV relativeFrom="paragraph">
                  <wp:posOffset>1107077</wp:posOffset>
                </wp:positionV>
                <wp:extent cx="3347720" cy="2288540"/>
                <wp:effectExtent l="19050" t="19050" r="43180" b="35560"/>
                <wp:wrapTight wrapText="bothSides">
                  <wp:wrapPolygon edited="0">
                    <wp:start x="-123" y="-180"/>
                    <wp:lineTo x="-123" y="21756"/>
                    <wp:lineTo x="21756" y="21756"/>
                    <wp:lineTo x="21756" y="-180"/>
                    <wp:lineTo x="-123" y="-18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720" cy="2288540"/>
                        </a:xfrm>
                        <a:prstGeom prst="rect">
                          <a:avLst/>
                        </a:prstGeom>
                        <a:solidFill>
                          <a:srgbClr val="FFFFFF"/>
                        </a:solidFill>
                        <a:ln w="47625">
                          <a:solidFill>
                            <a:schemeClr val="accent2"/>
                          </a:solidFill>
                          <a:miter lim="800000"/>
                          <a:headEnd/>
                          <a:tailEnd/>
                        </a:ln>
                        <a:effectLst>
                          <a:softEdge rad="25400"/>
                        </a:effectLst>
                      </wps:spPr>
                      <wps:txbx>
                        <w:txbxContent>
                          <w:p w14:paraId="44A2397F" w14:textId="6C46FE0E" w:rsidR="00BE6BE0" w:rsidRDefault="00BE22AD" w:rsidP="00BE6BE0">
                            <w:pPr>
                              <w:rPr>
                                <w:sz w:val="24"/>
                                <w:szCs w:val="24"/>
                              </w:rPr>
                            </w:pPr>
                            <w:r w:rsidRPr="00BE22AD">
                              <w:rPr>
                                <w:sz w:val="24"/>
                                <w:szCs w:val="24"/>
                              </w:rPr>
                              <w:t>INTRODUCTION</w:t>
                            </w:r>
                          </w:p>
                          <w:p w14:paraId="38844C16" w14:textId="1C148BA9" w:rsidR="00BE22AD" w:rsidRPr="00DA2A44" w:rsidRDefault="00BE22AD" w:rsidP="00BE6BE0">
                            <w:pPr>
                              <w:rPr>
                                <w:b/>
                                <w:bCs/>
                                <w:color w:val="385623" w:themeColor="accent6" w:themeShade="80"/>
                                <w:sz w:val="20"/>
                                <w:szCs w:val="20"/>
                              </w:rPr>
                            </w:pPr>
                            <w:r w:rsidRPr="00DA2A44">
                              <w:rPr>
                                <w:sz w:val="20"/>
                                <w:szCs w:val="20"/>
                              </w:rPr>
                              <w:t xml:space="preserve">Residential care homes in England provide 24-hour personal care and accommodation for elderly people and adults with disabilities who are unable to live independently. These facilities assist residents with activities of daily living including personal hygiene, dressing, eating, and medication management. According to </w:t>
                            </w:r>
                            <w:r w:rsidRPr="00DA2A44">
                              <w:rPr>
                                <w:sz w:val="20"/>
                                <w:szCs w:val="20"/>
                              </w:rPr>
                              <w:t>Laing Buisson</w:t>
                            </w:r>
                            <w:r w:rsidRPr="00DA2A44">
                              <w:rPr>
                                <w:sz w:val="20"/>
                                <w:szCs w:val="20"/>
                              </w:rPr>
                              <w:t xml:space="preserve"> (2023), approximately 11,300 residential care homes operate across England, supporting over 410,000 residents. All care homes are regulated by the Care Quality Commission (CQC), which conducts regular inspections to ensure compliance with safety and quality standards (Care Quality Commission,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2" type="#_x0000_t202" style="position:absolute;margin-left:0;margin-top:87.15pt;width:263.6pt;height:180.2pt;z-index:-25165312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" strokecolor="#ed7d31 [3205]" strokeweight="3.75pt">
                <v:textbox>
                  <w:txbxContent>
                    <w:p w14:paraId="44A2397F" w14:textId="6C46FE0E" w:rsidR="00BE6BE0" w:rsidRDefault="00BE22AD" w:rsidP="00BE6BE0">
                      <w:pPr>
                        <w:rPr>
                          <w:sz w:val="24"/>
                          <w:szCs w:val="24"/>
                        </w:rPr>
                      </w:pPr>
                      <w:r w:rsidRPr="00BE22AD">
                        <w:rPr>
                          <w:sz w:val="24"/>
                          <w:szCs w:val="24"/>
                        </w:rPr>
                        <w:t>INTRODUCTION</w:t>
                      </w:r>
                    </w:p>
                    <w:p w14:paraId="38844C16" w14:textId="1C148BA9" w:rsidR="00BE22AD" w:rsidRPr="00DA2A44" w:rsidRDefault="00BE22AD" w:rsidP="00BE6BE0">
                      <w:pPr>
                        <w:rPr>
                          <w:b/>
                          <w:bCs/>
                          <w:color w:val="385623" w:themeColor="accent6" w:themeShade="80"/>
                          <w:sz w:val="20"/>
                          <w:szCs w:val="20"/>
                        </w:rPr>
                      </w:pPr>
                      <w:r w:rsidRPr="00DA2A44">
                        <w:rPr>
                          <w:sz w:val="20"/>
                          <w:szCs w:val="20"/>
                        </w:rPr>
                        <w:t xml:space="preserve">Residential care homes in England provide 24-hour personal care and accommodation for elderly people and adults with disabilities who are unable to live independently. These facilities assist residents with activities of daily living including personal hygiene, dressing, eating, and medication management. According to </w:t>
                      </w:r>
                      <w:r w:rsidRPr="00DA2A44">
                        <w:rPr>
                          <w:sz w:val="20"/>
                          <w:szCs w:val="20"/>
                        </w:rPr>
                        <w:t>Laing Buisson</w:t>
                      </w:r>
                      <w:r w:rsidRPr="00DA2A44">
                        <w:rPr>
                          <w:sz w:val="20"/>
                          <w:szCs w:val="20"/>
                        </w:rPr>
                        <w:t xml:space="preserve"> (2023), approximately 11,300 residential care homes operate across England, supporting over 410,000 residents. All care homes are regulated by the Care Quality Commission (CQC), which conducts regular inspections to ensure compliance with safety and quality standards (Care Quality Commission, 2024).</w:t>
                      </w:r>
                    </w:p>
                  </w:txbxContent>
                </v:textbox>
                <w10:wrap type="tight" anchorx="page"/>
              </v:shape>
            </w:pict>
          </mc:Fallback>
        </mc:AlternateContent>
      </w:r>
      <w:r w:rsidR="00EF4549">
        <w:rPr>
          <w:noProof/>
        </w:rPr>
        <mc:AlternateContent>
          <mc:Choice Requires="wps">
            <w:drawing>
              <wp:anchor distT="0" distB="0" distL="114300" distR="114300" simplePos="0" relativeHeight="251659264" behindDoc="1" locked="0" layoutInCell="1" allowOverlap="1" wp14:anchorId="777A8668" wp14:editId="30F6D386">
                <wp:simplePos x="0" y="0"/>
                <wp:positionH relativeFrom="page">
                  <wp:align>right</wp:align>
                </wp:positionH>
                <wp:positionV relativeFrom="paragraph">
                  <wp:posOffset>1270</wp:posOffset>
                </wp:positionV>
                <wp:extent cx="15845051" cy="10911385"/>
                <wp:effectExtent l="0" t="0" r="24130" b="23495"/>
                <wp:wrapNone/>
                <wp:docPr id="1" name="Rectangle 1"/>
                <wp:cNvGraphicFramePr/>
                <a:graphic xmlns:a="http://schemas.openxmlformats.org/drawingml/2006/main">
                  <a:graphicData uri="http://schemas.microsoft.com/office/word/2010/wordprocessingShape">
                    <wps:wsp>
                      <wps:cNvSpPr/>
                      <wps:spPr>
                        <a:xfrm>
                          <a:off x="0" y="0"/>
                          <a:ext cx="15845051" cy="10911385"/>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806CE2" id="Rectangle 1" o:spid="_x0000_s1026" style="position:absolute;margin-left:1196.45pt;margin-top:.1pt;width:1247.65pt;height:859.15pt;z-index:-2516572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" fillcolor="gray [1629]" strokecolor="#92d050" strokeweight="1pt">
                <v:fill opacity="30069f"/>
                <w10:wrap anchorx="page"/>
              </v:rect>
            </w:pict>
          </mc:Fallback>
        </mc:AlternateContent>
      </w:r>
    </w:p>
    <w:p w14:paraId="3A598D4B" w14:textId="135F6B3C" w:rsidR="003F7F0C" w:rsidRDefault="003F7F0C">
      <w:pPr>
        <w:rPr>
          <w:sz w:val="40"/>
          <w:szCs w:val="40"/>
        </w:rPr>
      </w:pPr>
      <w:r w:rsidRPr="003F7F0C">
        <w:rPr>
          <w:sz w:val="40"/>
          <w:szCs w:val="40"/>
        </w:rPr>
        <w:lastRenderedPageBreak/>
        <w:t>TASK 2: COMMUNITY ANTENATAL MIDWIFERY ESSAY</w:t>
      </w:r>
      <w:r>
        <w:rPr>
          <w:sz w:val="40"/>
          <w:szCs w:val="40"/>
        </w:rPr>
        <w:t>.</w:t>
      </w:r>
    </w:p>
    <w:p w14:paraId="126D2EE0" w14:textId="1A08235B" w:rsidR="003F7F0C" w:rsidRDefault="003F7F0C" w:rsidP="002A0003">
      <w:pPr>
        <w:spacing w:line="360" w:lineRule="auto"/>
        <w:rPr>
          <w:sz w:val="24"/>
          <w:szCs w:val="24"/>
        </w:rPr>
      </w:pPr>
      <w:r w:rsidRPr="003F7F0C">
        <w:rPr>
          <w:sz w:val="24"/>
          <w:szCs w:val="24"/>
        </w:rPr>
        <w:t xml:space="preserve">Historically, women in England gave birth at home with the help of local midwives or assistance from close family members and relatives. Before the creation of the National Health Service (NHS), women had to manage childbirth in these </w:t>
      </w:r>
      <w:r w:rsidRPr="003F7F0C">
        <w:rPr>
          <w:sz w:val="24"/>
          <w:szCs w:val="24"/>
        </w:rPr>
        <w:t>often-difficult</w:t>
      </w:r>
      <w:r w:rsidRPr="003F7F0C">
        <w:rPr>
          <w:sz w:val="24"/>
          <w:szCs w:val="24"/>
        </w:rPr>
        <w:t xml:space="preserve"> conditions without professional medical support or standardized safety measures. The Midwives Act 1902 was a landmark piece of legislation that legally protected the title of 'midwife' and established the Central Midwives Board to oversee training, registration, and regulation of midwifery practice. In 1948, the NHS was established, bringing professionalization to midwifery services and ensuring women had access to trained healthcare professionals free at the point of need. Further Midwives Acts in 1918, 1926, and 1936 introduced stricter regulations ensuring only qualified midwives could attend births. Over time, there was a significant shift in maternity care from home births to hospital births as medical facilities became more widely available and trusted. This transformation meant that more women could access safer, medically supervised deliveries with emergency support available if complications arose. The establishment of community antenatal midwifery services within the NHS framework represented a major advancement in maternal and infant health, reducing mortality rates significantly. Midwives became qualified professionals required to complete formal training and register with regulatory bodies. This historical shift reflected broader changes in healthcare delivery, moving from informal, community-based care to structured, evidence-based medical practice that prioritized both mother and baby's wellbeing. </w:t>
      </w:r>
    </w:p>
    <w:p w14:paraId="5EC0660C" w14:textId="40932155" w:rsidR="002A0003" w:rsidRPr="002A0003" w:rsidRDefault="002A0003" w:rsidP="003F7F0C">
      <w:pPr>
        <w:spacing w:line="360" w:lineRule="auto"/>
        <w:rPr>
          <w:sz w:val="32"/>
          <w:szCs w:val="32"/>
        </w:rPr>
      </w:pPr>
      <w:r w:rsidRPr="002A0003">
        <w:rPr>
          <w:sz w:val="32"/>
          <w:szCs w:val="32"/>
        </w:rPr>
        <w:t>HOW COMMUNITY ANTENATAL MIDWIFERY FUNCTIONS TODAY</w:t>
      </w:r>
    </w:p>
    <w:p w14:paraId="16AF5D1E" w14:textId="77777777" w:rsidR="002A0003" w:rsidRDefault="002A0003" w:rsidP="002A0003">
      <w:pPr>
        <w:spacing w:line="360" w:lineRule="auto"/>
      </w:pPr>
      <w:r>
        <w:t xml:space="preserve">Today, midwives provide comprehensive care for women before birth through regular antenatal visits and health assessments, monitoring the development of the baby and identifying any potential risks early. They play a crucial role during labour and delivery, supporting women through the birthing process and making critical decisions about interventions when necessary. Their care continues after birth as well, helping new mothers learn how to breastfeed properly, care for their newborn, and look after themselves during the postnatal recovery period. Midwives provide essential psychological support during what can be an emotionally challenging </w:t>
      </w:r>
      <w:r>
        <w:t>time and</w:t>
      </w:r>
      <w:r>
        <w:t xml:space="preserve"> educate mothers about health and wellbeing for both </w:t>
      </w:r>
      <w:r>
        <w:t>them</w:t>
      </w:r>
      <w:r>
        <w:t xml:space="preserve"> and their babies. Midwives work in various settings including community environments where they visit women in their own homes, hospitals </w:t>
      </w:r>
    </w:p>
    <w:p w14:paraId="6C6A866D" w14:textId="35CD0E6E" w:rsidR="002A0003" w:rsidRDefault="002A0003" w:rsidP="002A0003">
      <w:pPr>
        <w:spacing w:line="360" w:lineRule="auto"/>
      </w:pPr>
      <w:r>
        <w:lastRenderedPageBreak/>
        <w:t xml:space="preserve">where they attend births, and dedicated birth centres that offer a more homelike atmosphere for low-risk deliveries. Modern midwifery emphasizes continuity of care, with evidence showing that women who receive care from the same midwife throughout </w:t>
      </w:r>
      <w:r>
        <w:t>them.</w:t>
      </w:r>
    </w:p>
    <w:p w14:paraId="29307743" w14:textId="02FF354F" w:rsidR="002A0003" w:rsidRDefault="002A0003" w:rsidP="002A0003">
      <w:pPr>
        <w:spacing w:line="360" w:lineRule="auto"/>
      </w:pPr>
      <w:r>
        <w:t>pregnancy experience better outcomes and higher satisfaction. Despite midwifery being a beautiful and rewarding profession that makes a genuine difference to families, there are significant challenges facing the service today. Staff shortages mean midwives often have excessive workloads, caring for too many women at once, which creates immense stress and can compromise the quality of individualized care they are able to provide to each woman</w:t>
      </w:r>
      <w:r>
        <w:t>.</w:t>
      </w:r>
      <w:r w:rsidRPr="002A0003">
        <w:t xml:space="preserve"> </w:t>
      </w:r>
    </w:p>
    <w:p w14:paraId="553482E8" w14:textId="77777777" w:rsidR="002A0003" w:rsidRDefault="002A0003" w:rsidP="002A0003">
      <w:pPr>
        <w:spacing w:line="360" w:lineRule="auto"/>
        <w:rPr>
          <w:sz w:val="32"/>
          <w:szCs w:val="32"/>
        </w:rPr>
      </w:pPr>
      <w:r w:rsidRPr="002A0003">
        <w:rPr>
          <w:sz w:val="32"/>
          <w:szCs w:val="32"/>
        </w:rPr>
        <w:t>SIGNIFICANCE FOR QUALITY OF LIFE</w:t>
      </w:r>
    </w:p>
    <w:p w14:paraId="67D5C531" w14:textId="2DCA279C" w:rsidR="002A0003" w:rsidRDefault="002A0003" w:rsidP="002A0003">
      <w:pPr>
        <w:spacing w:line="360" w:lineRule="auto"/>
        <w:rPr>
          <w:sz w:val="32"/>
          <w:szCs w:val="32"/>
        </w:rPr>
      </w:pPr>
      <w:r>
        <w:t>Midwives are</w:t>
      </w:r>
      <w:r w:rsidR="00452D46">
        <w:t xml:space="preserve"> </w:t>
      </w:r>
      <w:proofErr w:type="gramStart"/>
      <w:r w:rsidR="00452D46">
        <w:t>absolutely</w:t>
      </w:r>
      <w:r>
        <w:t xml:space="preserve"> </w:t>
      </w:r>
      <w:r>
        <w:t>essential</w:t>
      </w:r>
      <w:proofErr w:type="gramEnd"/>
      <w:r>
        <w:t xml:space="preserve"> and have a profound impact on safety during pregnancy and childbirth for women and their families. They are highly qualified professionals who understand exactly what happens at each stage of labour and delivery, equipped with the knowledge and skills to respond appropriately to complications. They know how to help each individual woman according to her specific needs, preferences, and circumstances. Through their professionalism and compassion, they support women emotionally, provide encouragement and reassurance, and significantly reduce fear and stress during what can be a frightening and overwhelming experience for many women, particularly first-time mothers. Thanks to midwives, there are demonstrably better health outcomes for both mothers and babies, with lower mortality and morbidity rates in countries with well-established midwifery services compared to those without. Midwives are skilled at detecting potential problems early through regular monitoring and assessment, allowing for timely intervention before complications become serious or life-threatening. Every woman deserves a safe birth and appropriate care delivered with respect, dignity, and cultural sensitivity. Giving birth is a difficult, intimate, and often embarrassing time for women, but midwives know how to communicate sensitively, reduce their discomfort both physical and emotional, and help them through challenging situations with compassion and expertise. Their presence and support can make the difference between a traumatic experience and a positive, empowering one that women remember fondly for the rest of their lives, affecting their confidence as new mothers and their overall mental health and wellbeing.</w:t>
      </w:r>
    </w:p>
    <w:p w14:paraId="2BD4936B" w14:textId="77777777" w:rsidR="002A0003" w:rsidRPr="002A0003" w:rsidRDefault="002A0003" w:rsidP="002A0003">
      <w:pPr>
        <w:spacing w:line="360" w:lineRule="auto"/>
        <w:rPr>
          <w:sz w:val="32"/>
          <w:szCs w:val="32"/>
        </w:rPr>
      </w:pPr>
    </w:p>
    <w:p w14:paraId="1B0AFE3E" w14:textId="77777777" w:rsidR="002A0003" w:rsidRPr="009A6E05" w:rsidRDefault="002A0003" w:rsidP="002A0003">
      <w:pPr>
        <w:spacing w:line="360" w:lineRule="auto"/>
        <w:rPr>
          <w:rFonts w:ascii="Arial" w:hAnsi="Arial" w:cs="Arial"/>
          <w:b/>
          <w:bCs/>
          <w:sz w:val="28"/>
          <w:szCs w:val="28"/>
        </w:rPr>
      </w:pPr>
    </w:p>
    <w:p w14:paraId="27EBF8A3" w14:textId="77777777" w:rsidR="00EF3E35" w:rsidRDefault="00EF3E35"/>
    <w:p w14:paraId="150E9E72" w14:textId="28918CBC" w:rsidR="00EF3E35" w:rsidRPr="00452D46" w:rsidRDefault="00452D46">
      <w:pPr>
        <w:rPr>
          <w:sz w:val="40"/>
          <w:szCs w:val="40"/>
        </w:rPr>
      </w:pPr>
      <w:r w:rsidRPr="00452D46">
        <w:rPr>
          <w:sz w:val="40"/>
          <w:szCs w:val="40"/>
        </w:rPr>
        <w:lastRenderedPageBreak/>
        <w:t>REFERENCES</w:t>
      </w:r>
    </w:p>
    <w:p w14:paraId="3125CD9F" w14:textId="77777777" w:rsidR="00452D46" w:rsidRPr="00452D46" w:rsidRDefault="00452D46" w:rsidP="00452D46">
      <w:pPr>
        <w:spacing w:line="360" w:lineRule="auto"/>
        <w:rPr>
          <w:sz w:val="24"/>
          <w:szCs w:val="24"/>
        </w:rPr>
      </w:pPr>
      <w:r w:rsidRPr="00452D46">
        <w:rPr>
          <w:sz w:val="24"/>
          <w:szCs w:val="24"/>
        </w:rPr>
        <w:t xml:space="preserve">Department of Health (1993) Changing Childbirth: Report of the Expert Maternity Group. London: O. </w:t>
      </w:r>
    </w:p>
    <w:p w14:paraId="124E2422" w14:textId="77777777" w:rsidR="00452D46" w:rsidRPr="00452D46" w:rsidRDefault="00452D46" w:rsidP="00452D46">
      <w:pPr>
        <w:spacing w:line="360" w:lineRule="auto"/>
        <w:rPr>
          <w:sz w:val="24"/>
          <w:szCs w:val="24"/>
        </w:rPr>
      </w:pPr>
      <w:r w:rsidRPr="00452D46">
        <w:rPr>
          <w:sz w:val="24"/>
          <w:szCs w:val="24"/>
        </w:rPr>
        <w:t>Donnison, J. (1977) Midwives and Medical Men: A History of Inter-Professional Rivalries and Women's Rights. London: Heinemann.</w:t>
      </w:r>
    </w:p>
    <w:p w14:paraId="5ACCD7E2" w14:textId="77777777" w:rsidR="00452D46" w:rsidRPr="00452D46" w:rsidRDefault="00452D46" w:rsidP="00452D46">
      <w:pPr>
        <w:spacing w:line="360" w:lineRule="auto"/>
        <w:rPr>
          <w:sz w:val="24"/>
          <w:szCs w:val="24"/>
        </w:rPr>
      </w:pPr>
      <w:r w:rsidRPr="00452D46">
        <w:rPr>
          <w:sz w:val="24"/>
          <w:szCs w:val="24"/>
        </w:rPr>
        <w:t xml:space="preserve"> Leap, N. and Hunter, B. (1993) The Midwife's Tale: An Oral History from Handywoman to Professional Midwife. London: Scarlet Press. </w:t>
      </w:r>
    </w:p>
    <w:p w14:paraId="7F82E764" w14:textId="77777777" w:rsidR="00452D46" w:rsidRPr="00452D46" w:rsidRDefault="00452D46" w:rsidP="00452D46">
      <w:pPr>
        <w:spacing w:line="360" w:lineRule="auto"/>
        <w:rPr>
          <w:sz w:val="24"/>
          <w:szCs w:val="24"/>
        </w:rPr>
      </w:pPr>
      <w:r w:rsidRPr="00452D46">
        <w:rPr>
          <w:sz w:val="24"/>
          <w:szCs w:val="24"/>
        </w:rPr>
        <w:t>National Health Service Act (1946) c. 81. London: HMSO. Available at: https://www.legislation.gov.uk/ukpga/Geo6/9-10/81/contents (Accessed: 17 February 2026)</w:t>
      </w:r>
    </w:p>
    <w:p w14:paraId="5BF3F5EA" w14:textId="20454A6F" w:rsidR="00452D46" w:rsidRDefault="00452D46" w:rsidP="00452D46">
      <w:pPr>
        <w:spacing w:line="360" w:lineRule="auto"/>
      </w:pPr>
      <w:r w:rsidRPr="00452D46">
        <w:rPr>
          <w:sz w:val="24"/>
          <w:szCs w:val="24"/>
        </w:rPr>
        <w:t>. Royal College of Midwives (2024) State of Maternity Services Report 2024. London: RCM. Available at: https://www.rcm.org.uk (Accessed: 17 February 2026)</w:t>
      </w:r>
      <w:r>
        <w:rPr>
          <w:sz w:val="24"/>
          <w:szCs w:val="24"/>
        </w:rPr>
        <w:t>.</w:t>
      </w:r>
    </w:p>
    <w:p w14:paraId="392E0553" w14:textId="77777777" w:rsidR="00452D46" w:rsidRDefault="00452D46" w:rsidP="00452D46"/>
    <w:p w14:paraId="349765E8" w14:textId="0B24DD2A" w:rsidR="00EF3E35" w:rsidRDefault="00EF3E35" w:rsidP="00452D46"/>
    <w:p w14:paraId="3B5B1987" w14:textId="77777777" w:rsidR="00452D46" w:rsidRDefault="00452D46"/>
    <w:sectPr w:rsidR="00452D46"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4AF65" w14:textId="77777777" w:rsidR="00A3529C" w:rsidRDefault="00A3529C" w:rsidP="00BE6BE0">
      <w:pPr>
        <w:spacing w:after="0" w:line="240" w:lineRule="auto"/>
      </w:pPr>
      <w:r>
        <w:separator/>
      </w:r>
    </w:p>
  </w:endnote>
  <w:endnote w:type="continuationSeparator" w:id="0">
    <w:p w14:paraId="68E813A9" w14:textId="77777777" w:rsidR="00A3529C" w:rsidRDefault="00A3529C"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84DA3" w14:textId="77777777" w:rsidR="00A3529C" w:rsidRDefault="00A3529C" w:rsidP="00BE6BE0">
      <w:pPr>
        <w:spacing w:after="0" w:line="240" w:lineRule="auto"/>
      </w:pPr>
      <w:r>
        <w:separator/>
      </w:r>
    </w:p>
  </w:footnote>
  <w:footnote w:type="continuationSeparator" w:id="0">
    <w:p w14:paraId="6F04C12B" w14:textId="77777777" w:rsidR="00A3529C" w:rsidRDefault="00A3529C"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93079"/>
    <w:rsid w:val="0011172E"/>
    <w:rsid w:val="00132123"/>
    <w:rsid w:val="001C6D21"/>
    <w:rsid w:val="001D42BB"/>
    <w:rsid w:val="00267758"/>
    <w:rsid w:val="00273E48"/>
    <w:rsid w:val="002767BF"/>
    <w:rsid w:val="002A0003"/>
    <w:rsid w:val="003A000F"/>
    <w:rsid w:val="003B1F2F"/>
    <w:rsid w:val="003F7F0C"/>
    <w:rsid w:val="00452D46"/>
    <w:rsid w:val="0049249B"/>
    <w:rsid w:val="005810BA"/>
    <w:rsid w:val="00611D06"/>
    <w:rsid w:val="0067635C"/>
    <w:rsid w:val="006A6816"/>
    <w:rsid w:val="00804A7F"/>
    <w:rsid w:val="00833470"/>
    <w:rsid w:val="00925D5E"/>
    <w:rsid w:val="009E257B"/>
    <w:rsid w:val="009F7690"/>
    <w:rsid w:val="00A3529C"/>
    <w:rsid w:val="00A6165E"/>
    <w:rsid w:val="00A82690"/>
    <w:rsid w:val="00B62AD4"/>
    <w:rsid w:val="00B642EF"/>
    <w:rsid w:val="00BD46C3"/>
    <w:rsid w:val="00BE22AD"/>
    <w:rsid w:val="00BE6BE0"/>
    <w:rsid w:val="00C75816"/>
    <w:rsid w:val="00C83A82"/>
    <w:rsid w:val="00DA2A44"/>
    <w:rsid w:val="00ED0D33"/>
    <w:rsid w:val="00EF3E35"/>
    <w:rsid w:val="00EF4549"/>
    <w:rsid w:val="00F36D02"/>
    <w:rsid w:val="00F44F20"/>
    <w:rsid w:val="00F64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911</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Iga Zawada</cp:lastModifiedBy>
  <cp:revision>2</cp:revision>
  <dcterms:created xsi:type="dcterms:W3CDTF">2026-03-15T23:34:00Z</dcterms:created>
  <dcterms:modified xsi:type="dcterms:W3CDTF">2026-03-15T23:34:00Z</dcterms:modified>
</cp:coreProperties>
</file>