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6FD97F9"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EC4203">
        <w:rPr>
          <w:rFonts w:asciiTheme="minorBidi" w:hAnsiTheme="minorBidi"/>
          <w:sz w:val="28"/>
          <w:szCs w:val="28"/>
        </w:rPr>
        <w:t>Jenelyn</w:t>
      </w:r>
      <w:proofErr w:type="spellEnd"/>
      <w:r w:rsidR="00EC4203">
        <w:rPr>
          <w:rFonts w:asciiTheme="minorBidi" w:hAnsiTheme="minorBidi"/>
          <w:sz w:val="28"/>
          <w:szCs w:val="28"/>
        </w:rPr>
        <w:t xml:space="preserve"> Bacero</w:t>
      </w:r>
    </w:p>
    <w:p w14:paraId="485B6F49" w14:textId="2510196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C4203">
        <w:rPr>
          <w:rFonts w:asciiTheme="minorBidi" w:hAnsiTheme="minorBidi"/>
          <w:sz w:val="28"/>
          <w:szCs w:val="28"/>
        </w:rPr>
        <w:t>2514341</w:t>
      </w:r>
    </w:p>
    <w:p w14:paraId="3C1E7A20" w14:textId="5DCFF00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D3F04">
        <w:rPr>
          <w:rFonts w:asciiTheme="minorBidi" w:hAnsiTheme="minorBidi"/>
          <w:sz w:val="28"/>
          <w:szCs w:val="28"/>
        </w:rPr>
        <w:t>LCHS 4001</w:t>
      </w:r>
    </w:p>
    <w:p w14:paraId="4EEB2DA3" w14:textId="799F649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D3F04">
        <w:rPr>
          <w:rFonts w:asciiTheme="minorBidi" w:hAnsiTheme="minorBidi"/>
          <w:sz w:val="28"/>
          <w:szCs w:val="28"/>
        </w:rPr>
        <w:t>Academic and Employability Skill</w:t>
      </w:r>
    </w:p>
    <w:p w14:paraId="112342CB" w14:textId="608D456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41A62">
        <w:rPr>
          <w:rFonts w:asciiTheme="minorBidi" w:hAnsiTheme="minorBidi"/>
          <w:sz w:val="28"/>
          <w:szCs w:val="28"/>
        </w:rPr>
        <w:t>Mohammed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ECF3B5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2D3F04">
        <w:rPr>
          <w:rFonts w:asciiTheme="minorBidi" w:hAnsiTheme="minorBidi"/>
          <w:sz w:val="28"/>
          <w:szCs w:val="28"/>
        </w:rPr>
        <w:t>1</w:t>
      </w:r>
      <w:r w:rsidR="004902E5">
        <w:rPr>
          <w:rFonts w:asciiTheme="minorBidi" w:hAnsiTheme="minorBidi"/>
          <w:sz w:val="28"/>
          <w:szCs w:val="28"/>
        </w:rPr>
        <w:t>5</w:t>
      </w:r>
      <w:r w:rsidR="002D3F04">
        <w:rPr>
          <w:rFonts w:asciiTheme="minorBidi" w:hAnsiTheme="minorBidi"/>
          <w:sz w:val="28"/>
          <w:szCs w:val="28"/>
        </w:rPr>
        <w:t>/0</w:t>
      </w:r>
      <w:r w:rsidR="004902E5">
        <w:rPr>
          <w:rFonts w:asciiTheme="minorBidi" w:hAnsiTheme="minorBidi"/>
          <w:sz w:val="28"/>
          <w:szCs w:val="28"/>
        </w:rPr>
        <w:t>4</w:t>
      </w:r>
      <w:r w:rsidR="002D3F04">
        <w:rPr>
          <w:rFonts w:asciiTheme="minorBidi" w:hAnsiTheme="minorBidi"/>
          <w:sz w:val="28"/>
          <w:szCs w:val="28"/>
        </w:rPr>
        <w:t>/2026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6635CDB3"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2D3F04">
              <w:rPr>
                <w:rStyle w:val="Hyperlink"/>
              </w:rPr>
              <w:t>Social Workers</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97480F4"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2D3F04">
              <w:rPr>
                <w:rStyle w:val="Hyperlink"/>
              </w:rPr>
              <w:t xml:space="preserve">Social Workers </w:t>
            </w:r>
            <w:r w:rsidRPr="0CF501EC">
              <w:rPr>
                <w:rStyle w:val="Hyperlink"/>
              </w:rPr>
              <w:t>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69A14EAD"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2D3F04">
              <w:rPr>
                <w:rStyle w:val="Hyperlink"/>
              </w:rPr>
              <w:t>Social Workers</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7D1CB1EE"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2D3F04">
              <w:rPr>
                <w:rStyle w:val="Hyperlink"/>
              </w:rPr>
              <w:t>Social Workers</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718F9242"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2D3F04">
              <w:rPr>
                <w:rStyle w:val="Hyperlink"/>
              </w:rPr>
              <w:t xml:space="preserve">Social </w:t>
            </w:r>
            <w:r w:rsidR="002D3F04">
              <w:rPr>
                <w:rStyle w:val="Hyperlink"/>
              </w:rPr>
              <w:br/>
              <w:t>Workers</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73B94F55" w:rsidR="00D676C3" w:rsidRPr="004260E5" w:rsidRDefault="00D676C3" w:rsidP="004260E5">
      <w:pPr>
        <w:rPr>
          <w:b/>
          <w:bCs/>
          <w:sz w:val="21"/>
          <w:szCs w:val="21"/>
        </w:rPr>
      </w:pPr>
    </w:p>
    <w:p w14:paraId="198A7DFA" w14:textId="5753DD8A" w:rsidR="008A72F3" w:rsidRDefault="00A035CD" w:rsidP="00D71659">
      <w:pPr>
        <w:pStyle w:val="Heading2"/>
        <w:numPr>
          <w:ilvl w:val="1"/>
          <w:numId w:val="33"/>
        </w:numPr>
        <w:rPr>
          <w:color w:val="4471C4"/>
        </w:rPr>
      </w:pPr>
      <w:bookmarkStart w:id="0" w:name="_Toc695233283"/>
      <w:r w:rsidRPr="0CF501EC">
        <w:rPr>
          <w:color w:val="4471C4"/>
        </w:rPr>
        <w:t>Introduction</w:t>
      </w:r>
      <w:bookmarkEnd w:id="0"/>
    </w:p>
    <w:p w14:paraId="1BBA5B78" w14:textId="77777777" w:rsidR="00D71659" w:rsidRDefault="00D71659" w:rsidP="00D71659"/>
    <w:p w14:paraId="36221190" w14:textId="6E711377" w:rsidR="00D71659" w:rsidRPr="00D71659" w:rsidRDefault="00D71659" w:rsidP="00D71659">
      <w:r>
        <w:t>Social workers in the healthcare system play an important role in bridging the gap between medical care and social support.</w:t>
      </w:r>
    </w:p>
    <w:p w14:paraId="6A6ACC3B" w14:textId="0304B5D8" w:rsidR="00D71659" w:rsidRPr="00D71659" w:rsidRDefault="00D75E9C" w:rsidP="00D71659">
      <w:r>
        <w:t xml:space="preserve">Social work is a </w:t>
      </w:r>
      <w:r w:rsidR="00044960">
        <w:t>practice-based profession and academic discipline that promotes social change and development, social cohesion and the empowerment and liberation of people.</w:t>
      </w:r>
      <w:r>
        <w:t xml:space="preserve"> </w:t>
      </w:r>
      <w:r w:rsidR="008A72F3">
        <w:t xml:space="preserve"> Social workers work with some of the </w:t>
      </w:r>
      <w:r w:rsidR="00F57D6A">
        <w:t>most vulnerable</w:t>
      </w:r>
      <w:r w:rsidR="008A72F3">
        <w:t xml:space="preserve"> and marginalised people in society, promoting their rights improving the quality of their</w:t>
      </w:r>
      <w:r w:rsidR="00F57D6A">
        <w:t xml:space="preserve"> </w:t>
      </w:r>
      <w:r w:rsidR="008A72F3">
        <w:t>lives</w:t>
      </w:r>
      <w:r w:rsidR="00F57D6A">
        <w:t xml:space="preserve"> and </w:t>
      </w:r>
      <w:r w:rsidR="008A72F3">
        <w:t>challenging inequalities</w:t>
      </w:r>
      <w:r w:rsidR="00F57D6A">
        <w:t>.</w:t>
      </w:r>
      <w:r w:rsidR="00D71659">
        <w:t xml:space="preserve"> </w:t>
      </w:r>
    </w:p>
    <w:p w14:paraId="5CB2B4CB" w14:textId="22E5D7E5" w:rsidR="00296A76" w:rsidRDefault="00296A76" w:rsidP="00D71659">
      <w:pPr>
        <w:spacing w:after="0" w:line="240" w:lineRule="auto"/>
        <w:jc w:val="both"/>
      </w:pPr>
      <w:r>
        <w:t xml:space="preserve">The key roles of the social workers </w:t>
      </w:r>
      <w:r w:rsidR="00044960">
        <w:t>include</w:t>
      </w:r>
      <w:r>
        <w:t xml:space="preserve"> Support and </w:t>
      </w:r>
      <w:r w:rsidR="00720815">
        <w:t>A</w:t>
      </w:r>
      <w:r>
        <w:t xml:space="preserve">dvocacy, </w:t>
      </w:r>
      <w:r w:rsidR="00720815">
        <w:t>A</w:t>
      </w:r>
      <w:r>
        <w:t xml:space="preserve">ssessment </w:t>
      </w:r>
      <w:r w:rsidR="00720815">
        <w:t>and I</w:t>
      </w:r>
      <w:r>
        <w:t>ntervention</w:t>
      </w:r>
      <w:r w:rsidR="00720815">
        <w:t>, Crisis management, Collaboration and lastly Education and prevention</w:t>
      </w:r>
      <w:r w:rsidR="00044960">
        <w:t>.</w:t>
      </w:r>
    </w:p>
    <w:p w14:paraId="4BD04E3B" w14:textId="77777777" w:rsidR="00F717A6" w:rsidRDefault="00F717A6" w:rsidP="00D71659">
      <w:pPr>
        <w:spacing w:after="0" w:line="240" w:lineRule="auto"/>
        <w:jc w:val="both"/>
      </w:pPr>
    </w:p>
    <w:p w14:paraId="5D6F051E" w14:textId="17DEAA3C" w:rsidR="00F717A6" w:rsidRDefault="00F717A6" w:rsidP="00D71659">
      <w:pPr>
        <w:spacing w:after="0" w:line="240" w:lineRule="auto"/>
        <w:jc w:val="both"/>
      </w:pPr>
      <w:r>
        <w:t xml:space="preserve">The report will explore the vital role of social workers in society, highlighting their contributions </w:t>
      </w:r>
      <w:r w:rsidR="00FB1CE7">
        <w:t xml:space="preserve">in </w:t>
      </w:r>
      <w:r>
        <w:t>improving and safeguarding social wellbeing.</w:t>
      </w:r>
    </w:p>
    <w:p w14:paraId="0D49EC86" w14:textId="77777777" w:rsidR="00D71659" w:rsidRPr="00D676C3" w:rsidRDefault="00D71659" w:rsidP="00D71659">
      <w:pPr>
        <w:spacing w:after="0" w:line="240" w:lineRule="auto"/>
        <w:jc w:val="both"/>
      </w:pPr>
    </w:p>
    <w:p w14:paraId="04D2BE31" w14:textId="1E833D6F" w:rsidR="00263CF3" w:rsidRPr="00C66738" w:rsidRDefault="00263CF3" w:rsidP="00D71659">
      <w:pPr>
        <w:spacing w:after="0" w:line="240" w:lineRule="auto"/>
        <w:jc w:val="both"/>
        <w:rPr>
          <w:rFonts w:ascii="Roboto" w:hAnsi="Roboto"/>
          <w:sz w:val="27"/>
          <w:szCs w:val="27"/>
          <w:shd w:val="clear" w:color="auto" w:fill="F8F4F1"/>
        </w:rPr>
      </w:pPr>
      <w:bookmarkStart w:id="1" w:name="_Toc1915621813"/>
    </w:p>
    <w:p w14:paraId="64F36E68" w14:textId="60BBCB3F" w:rsidR="3C659699" w:rsidRDefault="3C659699" w:rsidP="0CF501EC">
      <w:pPr>
        <w:pStyle w:val="Heading2"/>
        <w:rPr>
          <w:color w:val="4472C4" w:themeColor="accent1"/>
        </w:rPr>
      </w:pPr>
      <w:r w:rsidRPr="0CF501EC">
        <w:rPr>
          <w:color w:val="4471C4"/>
        </w:rPr>
        <w:t xml:space="preserve">2 </w:t>
      </w:r>
      <w:r w:rsidR="00F35AE3">
        <w:rPr>
          <w:color w:val="4471C4"/>
        </w:rPr>
        <w:t>Social Workers</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75FE8E11" w:rsidR="008B0B22" w:rsidRDefault="5CF7C3DB" w:rsidP="0156E134">
      <w:pPr>
        <w:pStyle w:val="Heading2"/>
        <w:rPr>
          <w:color w:val="4471C4"/>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CF33A0">
        <w:rPr>
          <w:color w:val="4471C4"/>
        </w:rPr>
        <w:t>Social Workers</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42D5653A" w14:textId="77777777" w:rsidR="00CF33A0" w:rsidRDefault="00CF33A0" w:rsidP="00CF33A0"/>
    <w:p w14:paraId="035759EF" w14:textId="50F64603" w:rsidR="00CF33A0" w:rsidRDefault="00CF33A0" w:rsidP="00CF33A0">
      <w:r>
        <w:t xml:space="preserve">The important role of social worker is to support individuals, families and communities in </w:t>
      </w:r>
      <w:r w:rsidR="0053398C">
        <w:t>overcoming challenges and improving their overall well-being. The key responsibilities of social workers include Assessment and support, Advocacy, Crisis Intervention, Resource Coordination, Building Relationships and Specialisation. Social workers play an important role in enhancing the well-being of individuals and families,</w:t>
      </w:r>
      <w:r w:rsidR="00EF562B">
        <w:t xml:space="preserve"> especially those facing social, emotional and economic challenges. The work of social worker contributes in promoting social change, building healthier communities. They are making significant difference in the lives of those they are working. </w:t>
      </w:r>
    </w:p>
    <w:p w14:paraId="7A974734" w14:textId="47F846B8" w:rsidR="00434CB8" w:rsidRDefault="00434CB8" w:rsidP="00CF33A0">
      <w:r>
        <w:t>The role of social worker in assessing needs, by conducting assessments to understand client’s need and developing individualized care plans. Counselling and support by providing counselling and emotional support to clients and their families. Advocacy, the social worker is advocating client’s rights and addressing systemic barriers to care. Crisis Intervention, to provide immediate support and resources. Collaboration, social workers work with other service providers to coordinate care and ensure clients receive necessary services.</w:t>
      </w:r>
    </w:p>
    <w:p w14:paraId="318F9F1E" w14:textId="5B09CD6E" w:rsidR="00402707" w:rsidRDefault="00CA452A" w:rsidP="00CF33A0">
      <w:r>
        <w:t xml:space="preserve">There are nine core competencies that serve as the foundation for social work practice, this is to ensure that social workers are equipped to meet the diverse needs of their clients and communities. (CSWE). The essential skills for social workers </w:t>
      </w:r>
      <w:r w:rsidR="00011F36">
        <w:t>include</w:t>
      </w:r>
      <w:r>
        <w:t xml:space="preserve"> empathy, communication, critical thinking, cultural competence and problem solving</w:t>
      </w:r>
      <w:r w:rsidR="00011F36">
        <w:t>.</w:t>
      </w:r>
    </w:p>
    <w:p w14:paraId="7BF1E3D2" w14:textId="77777777" w:rsidR="00011F36" w:rsidRDefault="00011F36" w:rsidP="00CF33A0"/>
    <w:p w14:paraId="217C31C0" w14:textId="77777777" w:rsidR="00434CB8" w:rsidRDefault="00434CB8" w:rsidP="00CF33A0"/>
    <w:p w14:paraId="2B1C6D1F" w14:textId="77777777" w:rsidR="00434CB8" w:rsidRPr="00CF33A0" w:rsidRDefault="00434CB8" w:rsidP="00CF33A0"/>
    <w:p w14:paraId="26E0D1A5" w14:textId="06C7C686" w:rsidR="0156E134" w:rsidRDefault="0156E134" w:rsidP="0156E134">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3F734DA5"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85131">
        <w:rPr>
          <w:color w:val="4471C4"/>
        </w:rPr>
        <w:t>Social Workers</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1EEDC026" w:rsidR="009C7E52" w:rsidRPr="00D676C3" w:rsidRDefault="009C7E52" w:rsidP="009C7E52">
      <w:pPr>
        <w:spacing w:after="0" w:line="240" w:lineRule="auto"/>
        <w:jc w:val="both"/>
        <w:rPr>
          <w:rFonts w:ascii="Times New Roman" w:hAnsi="Times New Roman"/>
          <w:sz w:val="22"/>
        </w:rPr>
      </w:pPr>
    </w:p>
    <w:p w14:paraId="75146A19" w14:textId="53F60744" w:rsidR="0156E134" w:rsidRDefault="0156E134" w:rsidP="0156E134">
      <w:pPr>
        <w:spacing w:after="0" w:line="240" w:lineRule="auto"/>
        <w:jc w:val="both"/>
        <w:rPr>
          <w:sz w:val="22"/>
        </w:rPr>
      </w:pPr>
    </w:p>
    <w:p w14:paraId="1AD092E2" w14:textId="48954267" w:rsidR="00654B5A" w:rsidRDefault="00654B5A" w:rsidP="00654B5A">
      <w:pPr>
        <w:spacing w:after="0" w:line="240" w:lineRule="auto"/>
        <w:jc w:val="both"/>
        <w:rPr>
          <w:rFonts w:eastAsia="Segoe UI" w:cs="Segoe UI"/>
          <w:b/>
          <w:bCs/>
          <w:sz w:val="22"/>
        </w:rPr>
      </w:pPr>
      <w:r>
        <w:rPr>
          <w:rFonts w:eastAsia="Segoe UI" w:cs="Segoe UI"/>
          <w:b/>
          <w:bCs/>
          <w:sz w:val="22"/>
        </w:rPr>
        <w:t>Empathy</w:t>
      </w:r>
    </w:p>
    <w:p w14:paraId="1188EA66" w14:textId="77777777" w:rsidR="00654B5A" w:rsidRDefault="00654B5A" w:rsidP="00654B5A">
      <w:pPr>
        <w:spacing w:after="0" w:line="240" w:lineRule="auto"/>
        <w:jc w:val="both"/>
        <w:rPr>
          <w:rFonts w:eastAsia="Segoe UI" w:cs="Segoe UI"/>
          <w:b/>
          <w:bCs/>
          <w:sz w:val="22"/>
        </w:rPr>
      </w:pPr>
    </w:p>
    <w:p w14:paraId="09350D42" w14:textId="6523DCDF" w:rsidR="00654B5A" w:rsidRDefault="00654B5A" w:rsidP="00654B5A">
      <w:pPr>
        <w:spacing w:after="0" w:line="240" w:lineRule="auto"/>
        <w:jc w:val="both"/>
        <w:rPr>
          <w:rFonts w:eastAsia="Segoe UI" w:cs="Segoe UI"/>
          <w:sz w:val="22"/>
        </w:rPr>
      </w:pPr>
      <w:r w:rsidRPr="00654B5A">
        <w:rPr>
          <w:rFonts w:eastAsia="Segoe UI" w:cs="Segoe UI"/>
          <w:sz w:val="22"/>
        </w:rPr>
        <w:t>Empathy is one the most important skills for the role of the social workers</w:t>
      </w:r>
      <w:r>
        <w:rPr>
          <w:rFonts w:eastAsia="Segoe UI" w:cs="Segoe UI"/>
          <w:sz w:val="22"/>
        </w:rPr>
        <w:t>. It is important in building a strong client relationships and achieving positive outcomes.</w:t>
      </w:r>
      <w:r w:rsidR="00DA4F62">
        <w:rPr>
          <w:rFonts w:eastAsia="Segoe UI" w:cs="Segoe UI"/>
          <w:sz w:val="22"/>
        </w:rPr>
        <w:t xml:space="preserve"> Empathy is the ability to understand and share the feelings of others; it plays an important role in social work practice. It allows social worker to connect with clients on a deeper level, it promotes trust and rapport. This connection is important for effective communication and intervention, mostly for clients who have experienced trauma or marginalization. There are three key components </w:t>
      </w:r>
      <w:r w:rsidR="006D75B6">
        <w:rPr>
          <w:rFonts w:eastAsia="Segoe UI" w:cs="Segoe UI"/>
          <w:sz w:val="22"/>
        </w:rPr>
        <w:t>of Empathy, Cognitive Empathy, it is understanding another person’s thoughts and feelings, Emotional Empathy, sharing and resonating with other person’s emotional experience, Compassionate Empathy, being moved to help based on the understanding of another person’s situation.  (Social Work Degrees</w:t>
      </w:r>
      <w:r w:rsidR="001D55F9">
        <w:rPr>
          <w:rFonts w:eastAsia="Segoe UI" w:cs="Segoe UI"/>
          <w:sz w:val="22"/>
        </w:rPr>
        <w:t>.</w:t>
      </w:r>
      <w:r w:rsidR="006D75B6">
        <w:rPr>
          <w:rFonts w:eastAsia="Segoe UI" w:cs="Segoe UI"/>
          <w:sz w:val="22"/>
        </w:rPr>
        <w:t>org)</w:t>
      </w:r>
      <w:r w:rsidR="001D55F9">
        <w:rPr>
          <w:rFonts w:eastAsia="Segoe UI" w:cs="Segoe UI"/>
          <w:sz w:val="22"/>
        </w:rPr>
        <w:t>. Showing empathy helps client’s feel heard</w:t>
      </w:r>
      <w:r w:rsidR="00011F36">
        <w:rPr>
          <w:rFonts w:eastAsia="Segoe UI" w:cs="Segoe UI"/>
          <w:sz w:val="22"/>
        </w:rPr>
        <w:t>, understood and validated. It encourages clients to open up about their experiences.</w:t>
      </w:r>
    </w:p>
    <w:p w14:paraId="5FB92C17" w14:textId="77777777" w:rsidR="00011F36" w:rsidRDefault="00011F36" w:rsidP="00654B5A">
      <w:pPr>
        <w:spacing w:after="0" w:line="240" w:lineRule="auto"/>
        <w:jc w:val="both"/>
        <w:rPr>
          <w:rFonts w:eastAsia="Segoe UI" w:cs="Segoe UI"/>
          <w:sz w:val="22"/>
        </w:rPr>
      </w:pPr>
    </w:p>
    <w:p w14:paraId="0F216114" w14:textId="77777777" w:rsidR="00011F36" w:rsidRDefault="00011F36" w:rsidP="00654B5A">
      <w:pPr>
        <w:spacing w:after="0" w:line="240" w:lineRule="auto"/>
        <w:jc w:val="both"/>
        <w:rPr>
          <w:rFonts w:eastAsia="Segoe UI" w:cs="Segoe UI"/>
          <w:sz w:val="22"/>
        </w:rPr>
      </w:pPr>
    </w:p>
    <w:p w14:paraId="2993D844" w14:textId="66E5751B" w:rsidR="00011F36" w:rsidRPr="00011F36" w:rsidRDefault="00011F36" w:rsidP="00654B5A">
      <w:pPr>
        <w:spacing w:after="0" w:line="240" w:lineRule="auto"/>
        <w:jc w:val="both"/>
        <w:rPr>
          <w:rFonts w:eastAsia="Segoe UI" w:cs="Segoe UI"/>
          <w:b/>
          <w:bCs/>
          <w:sz w:val="22"/>
        </w:rPr>
      </w:pPr>
      <w:r w:rsidRPr="00011F36">
        <w:rPr>
          <w:rFonts w:eastAsia="Segoe UI" w:cs="Segoe UI"/>
          <w:b/>
          <w:bCs/>
          <w:sz w:val="22"/>
        </w:rPr>
        <w:t>Communication</w:t>
      </w:r>
    </w:p>
    <w:p w14:paraId="11F38DFE" w14:textId="54356FD3" w:rsidR="18625B0D" w:rsidRDefault="00011F36" w:rsidP="00654B5A">
      <w:pPr>
        <w:spacing w:before="240" w:after="240"/>
        <w:jc w:val="both"/>
        <w:rPr>
          <w:rFonts w:eastAsia="Segoe UI" w:cs="Segoe UI"/>
          <w:sz w:val="22"/>
        </w:rPr>
      </w:pPr>
      <w:r>
        <w:rPr>
          <w:rFonts w:eastAsia="Segoe UI" w:cs="Segoe UI"/>
          <w:sz w:val="22"/>
        </w:rPr>
        <w:t>Effective communication,</w:t>
      </w:r>
      <w:r w:rsidR="00410290">
        <w:rPr>
          <w:rFonts w:eastAsia="Segoe UI" w:cs="Segoe UI"/>
          <w:sz w:val="22"/>
        </w:rPr>
        <w:t xml:space="preserve"> both verbal and non-verbal is important for social workers to deliver information clearly, advocate for clients and cooperate with colleagues and agencies. Strong communication skills help social workers to explain services, ensure clients understand the support available to them, set goals and documenting and reporting information accurately</w:t>
      </w:r>
      <w:r w:rsidR="000C3695">
        <w:rPr>
          <w:rFonts w:eastAsia="Segoe UI" w:cs="Segoe UI"/>
          <w:sz w:val="22"/>
        </w:rPr>
        <w:t>. It enables social worker to build trust and rapport, engage with clients, facilitate positive outcomes, it enhances professional relationships.</w:t>
      </w:r>
      <w:r w:rsidR="0050425F">
        <w:rPr>
          <w:rFonts w:eastAsia="Segoe UI" w:cs="Segoe UI"/>
          <w:sz w:val="22"/>
        </w:rPr>
        <w:t xml:space="preserve"> </w:t>
      </w:r>
      <w:r w:rsidR="0013603E">
        <w:rPr>
          <w:rFonts w:eastAsia="Segoe UI" w:cs="Segoe UI"/>
          <w:sz w:val="22"/>
        </w:rPr>
        <w:t>It e</w:t>
      </w:r>
      <w:r w:rsidR="0050425F">
        <w:rPr>
          <w:rFonts w:eastAsia="Segoe UI" w:cs="Segoe UI"/>
          <w:sz w:val="22"/>
        </w:rPr>
        <w:t>nables social workers to engage genuinely with clients. It involves conveying information clearly and understanding client’s needs, perspectives and emotions. Clarifying, reflecting and summarizing are the techniques that are vital in ensuring that client’s feel heard and respected. Failing to communicate effectively can lead misunderstandings, needs can’t be met and poor outcomes for clients. It is essential to have ongoing training and development of communication skills</w:t>
      </w:r>
      <w:r w:rsidR="008B2263">
        <w:rPr>
          <w:rFonts w:eastAsia="Segoe UI" w:cs="Segoe UI"/>
          <w:sz w:val="22"/>
        </w:rPr>
        <w:t xml:space="preserve"> to perform their roles efficiently.</w:t>
      </w:r>
      <w:r w:rsidR="009B5841">
        <w:rPr>
          <w:rFonts w:eastAsia="Segoe UI" w:cs="Segoe UI"/>
          <w:sz w:val="22"/>
        </w:rPr>
        <w:t xml:space="preserve"> (Social work </w:t>
      </w:r>
      <w:r w:rsidR="00B50340">
        <w:rPr>
          <w:rFonts w:eastAsia="Segoe UI" w:cs="Segoe UI"/>
          <w:sz w:val="22"/>
        </w:rPr>
        <w:t>England)</w:t>
      </w:r>
    </w:p>
    <w:p w14:paraId="7879B5DC" w14:textId="77777777" w:rsidR="00FB1CE7" w:rsidRDefault="00FB1CE7" w:rsidP="00654B5A">
      <w:pPr>
        <w:spacing w:before="240" w:after="240"/>
        <w:jc w:val="both"/>
        <w:rPr>
          <w:rFonts w:eastAsia="Segoe UI" w:cs="Segoe UI"/>
          <w:sz w:val="22"/>
        </w:rPr>
      </w:pPr>
    </w:p>
    <w:p w14:paraId="4C31E206" w14:textId="076B1F61" w:rsidR="00FB1CE7" w:rsidRDefault="00FB1CE7" w:rsidP="00654B5A">
      <w:pPr>
        <w:spacing w:before="240" w:after="240"/>
        <w:jc w:val="both"/>
        <w:rPr>
          <w:rFonts w:eastAsia="Segoe UI" w:cs="Segoe UI"/>
          <w:b/>
          <w:bCs/>
          <w:sz w:val="22"/>
        </w:rPr>
      </w:pPr>
      <w:r w:rsidRPr="00FB1CE7">
        <w:rPr>
          <w:rFonts w:eastAsia="Segoe UI" w:cs="Segoe UI"/>
          <w:b/>
          <w:bCs/>
          <w:sz w:val="22"/>
        </w:rPr>
        <w:t>Active Listening</w:t>
      </w:r>
    </w:p>
    <w:p w14:paraId="088EC5AF" w14:textId="17AC3158" w:rsidR="00FB1CE7" w:rsidRPr="00FB1CE7" w:rsidRDefault="00FB1CE7" w:rsidP="00654B5A">
      <w:pPr>
        <w:spacing w:before="240" w:after="240"/>
        <w:jc w:val="both"/>
        <w:rPr>
          <w:rFonts w:eastAsia="Segoe UI" w:cs="Segoe UI"/>
          <w:sz w:val="22"/>
        </w:rPr>
      </w:pPr>
      <w:r>
        <w:rPr>
          <w:rFonts w:eastAsia="Segoe UI" w:cs="Segoe UI"/>
          <w:sz w:val="22"/>
        </w:rPr>
        <w:t xml:space="preserve">Active Listening </w:t>
      </w:r>
      <w:r w:rsidR="00E31AE9">
        <w:rPr>
          <w:rFonts w:eastAsia="Segoe UI" w:cs="Segoe UI"/>
          <w:sz w:val="22"/>
        </w:rPr>
        <w:t xml:space="preserve">is a crucial skill that enables social workers to build therapeutic relationships and facilitate meaningful change. It involves giving full attention to clients, understanding verbal and nonverbal messages and responding that shows genuine understanding. Active listening helps clients feel understood and supported, creating a safe space where they can process their emotions and thoughts. Active listening also involves non-verbal communication which includes facial expressions body language, which play a major role in effective communication. Active listening is </w:t>
      </w:r>
      <w:r w:rsidR="000C48A4">
        <w:rPr>
          <w:rFonts w:eastAsia="Segoe UI" w:cs="Segoe UI"/>
          <w:sz w:val="22"/>
        </w:rPr>
        <w:t>important for</w:t>
      </w:r>
      <w:r w:rsidR="00E31AE9">
        <w:rPr>
          <w:rFonts w:eastAsia="Segoe UI" w:cs="Segoe UI"/>
          <w:sz w:val="22"/>
        </w:rPr>
        <w:t xml:space="preserve"> validating client’s experiences and it helps </w:t>
      </w:r>
      <w:r w:rsidR="00E31AE9">
        <w:rPr>
          <w:rFonts w:eastAsia="Segoe UI" w:cs="Segoe UI"/>
          <w:sz w:val="22"/>
        </w:rPr>
        <w:lastRenderedPageBreak/>
        <w:t xml:space="preserve">them feel heard during difficult time. </w:t>
      </w:r>
      <w:r w:rsidR="000C48A4">
        <w:rPr>
          <w:rFonts w:eastAsia="Segoe UI" w:cs="Segoe UI"/>
          <w:sz w:val="22"/>
        </w:rPr>
        <w:t>When social workers practice active listening, they can gather the information needed to develop effective intervention strategies that will truly address the client’s needs. (NHS England)</w:t>
      </w:r>
      <w:r w:rsidR="003B154B">
        <w:rPr>
          <w:rFonts w:eastAsia="Segoe UI" w:cs="Segoe UI"/>
          <w:sz w:val="22"/>
        </w:rPr>
        <w:t>. If active listening is not being practiced by social workers it can lead to misunderstandings, poor decision making, reduced engagement and negative client experience (Social work Institute)</w:t>
      </w:r>
    </w:p>
    <w:p w14:paraId="386BE0F7" w14:textId="205FFE3F" w:rsidR="0156E134" w:rsidRDefault="0156E134" w:rsidP="0156E134">
      <w:pPr>
        <w:pStyle w:val="ListParagraph"/>
        <w:spacing w:before="240" w:after="240"/>
        <w:jc w:val="both"/>
        <w:rPr>
          <w:rFonts w:eastAsia="Segoe UI" w:cs="Segoe UI"/>
          <w:sz w:val="22"/>
        </w:rPr>
      </w:pPr>
    </w:p>
    <w:p w14:paraId="7338813D" w14:textId="77777777" w:rsidR="00C85A7C" w:rsidRPr="00242974" w:rsidRDefault="00C85A7C" w:rsidP="00C85A7C">
      <w:pPr>
        <w:spacing w:after="0" w:line="240" w:lineRule="auto"/>
        <w:jc w:val="both"/>
        <w:rPr>
          <w:sz w:val="21"/>
          <w:szCs w:val="21"/>
        </w:rPr>
      </w:pPr>
    </w:p>
    <w:p w14:paraId="2CAEA1EC" w14:textId="72EC81D7"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D86312">
        <w:rPr>
          <w:color w:val="4471C4"/>
        </w:rPr>
        <w:t>Social Workers</w:t>
      </w:r>
    </w:p>
    <w:p w14:paraId="01C49510" w14:textId="0A2D0D60"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262960">
        <w:rPr>
          <w:color w:val="4471C4"/>
        </w:rPr>
        <w:t>Social Workers</w:t>
      </w:r>
    </w:p>
    <w:p w14:paraId="533323D8" w14:textId="5D38472E" w:rsidR="00500295" w:rsidRPr="00D676C3" w:rsidRDefault="00500295" w:rsidP="00500295">
      <w:pPr>
        <w:spacing w:after="0"/>
        <w:rPr>
          <w:sz w:val="22"/>
        </w:rPr>
      </w:pPr>
    </w:p>
    <w:p w14:paraId="790ADE75" w14:textId="0E58BA01" w:rsidR="0156E134" w:rsidRDefault="0156E134" w:rsidP="0156E134">
      <w:pPr>
        <w:spacing w:after="0"/>
        <w:rPr>
          <w:sz w:val="21"/>
          <w:szCs w:val="21"/>
        </w:rPr>
      </w:pPr>
    </w:p>
    <w:p w14:paraId="705A1B26" w14:textId="4664AE87" w:rsidR="00B35EFE" w:rsidRDefault="00B35EFE" w:rsidP="00EF627D">
      <w:pPr>
        <w:spacing w:after="0"/>
        <w:jc w:val="both"/>
        <w:rPr>
          <w:sz w:val="24"/>
          <w:szCs w:val="24"/>
        </w:rPr>
      </w:pPr>
      <w:r w:rsidRPr="00EA7ACE">
        <w:rPr>
          <w:sz w:val="22"/>
        </w:rPr>
        <w:t xml:space="preserve">The development of empathy as a social worker involves cultivating self-awareness, active </w:t>
      </w:r>
      <w:r w:rsidRPr="00EA7ACE">
        <w:rPr>
          <w:sz w:val="24"/>
          <w:szCs w:val="24"/>
        </w:rPr>
        <w:t xml:space="preserve">listening, perspective-taking and compassionate action to enhance client relationships and outcomes. Social workers should understand and reflect in their own emotions. </w:t>
      </w:r>
      <w:r w:rsidR="00C75AA1" w:rsidRPr="00EA7ACE">
        <w:rPr>
          <w:sz w:val="24"/>
          <w:szCs w:val="24"/>
        </w:rPr>
        <w:t xml:space="preserve">They </w:t>
      </w:r>
      <w:r w:rsidR="00EE5DF9" w:rsidRPr="00EA7ACE">
        <w:rPr>
          <w:sz w:val="24"/>
          <w:szCs w:val="24"/>
        </w:rPr>
        <w:t>should regularly</w:t>
      </w:r>
      <w:r w:rsidRPr="00EA7ACE">
        <w:rPr>
          <w:sz w:val="24"/>
          <w:szCs w:val="24"/>
        </w:rPr>
        <w:t xml:space="preserve"> examine their own emotions, triggers to prevent projecting personal feelings </w:t>
      </w:r>
      <w:r w:rsidR="00EA7ACE" w:rsidRPr="00EA7ACE">
        <w:rPr>
          <w:sz w:val="24"/>
          <w:szCs w:val="24"/>
        </w:rPr>
        <w:t>i</w:t>
      </w:r>
      <w:r w:rsidRPr="00EA7ACE">
        <w:rPr>
          <w:sz w:val="24"/>
          <w:szCs w:val="24"/>
        </w:rPr>
        <w:t xml:space="preserve">nto clients and biases. </w:t>
      </w:r>
      <w:r w:rsidR="00EE5DF9" w:rsidRPr="00EA7ACE">
        <w:rPr>
          <w:sz w:val="24"/>
          <w:szCs w:val="24"/>
        </w:rPr>
        <w:t xml:space="preserve">Social workers can participate in training programs that offer experiential learning, reflection and communication exercises to strengthen empathy skills. </w:t>
      </w:r>
      <w:r w:rsidR="00EA7ACE" w:rsidRPr="00EA7ACE">
        <w:rPr>
          <w:sz w:val="24"/>
          <w:szCs w:val="24"/>
        </w:rPr>
        <w:t>Creating an environment that promotes empathy is essential for social workers to feel supported and valued. Effective leadership can help, establish an emotional cl</w:t>
      </w:r>
      <w:r w:rsidR="00EA7ACE">
        <w:rPr>
          <w:sz w:val="24"/>
          <w:szCs w:val="24"/>
        </w:rPr>
        <w:t>imate that sustains empathic capability among social workers. (Social Work Degrees)</w:t>
      </w:r>
    </w:p>
    <w:p w14:paraId="73F7EB3F" w14:textId="77777777" w:rsidR="00E92DE9" w:rsidRDefault="00E92DE9" w:rsidP="00EF627D">
      <w:pPr>
        <w:spacing w:after="0"/>
        <w:jc w:val="both"/>
        <w:rPr>
          <w:sz w:val="24"/>
          <w:szCs w:val="24"/>
        </w:rPr>
      </w:pPr>
    </w:p>
    <w:p w14:paraId="35875582" w14:textId="6D7DED3B" w:rsidR="00076B1F" w:rsidRDefault="00076B1F" w:rsidP="00EF627D">
      <w:pPr>
        <w:spacing w:after="0"/>
        <w:jc w:val="both"/>
        <w:rPr>
          <w:sz w:val="21"/>
          <w:szCs w:val="21"/>
        </w:rPr>
      </w:pPr>
      <w:r w:rsidRPr="00076B1F">
        <w:rPr>
          <w:sz w:val="21"/>
          <w:szCs w:val="21"/>
        </w:rPr>
        <w:t>Social workers can improve their communication skills by practicing intentional, reflective, and culturally sensitive approaches in their daily work</w:t>
      </w:r>
      <w:r>
        <w:rPr>
          <w:sz w:val="21"/>
          <w:szCs w:val="21"/>
        </w:rPr>
        <w:t xml:space="preserve">. </w:t>
      </w:r>
      <w:r w:rsidRPr="00076B1F">
        <w:rPr>
          <w:sz w:val="21"/>
          <w:szCs w:val="21"/>
        </w:rPr>
        <w:t>Using clear, simple, and respectful language helps ensure that clients from diverse backgrounds feel included and understood</w:t>
      </w:r>
      <w:r w:rsidR="00DE475B">
        <w:rPr>
          <w:sz w:val="21"/>
          <w:szCs w:val="21"/>
        </w:rPr>
        <w:t xml:space="preserve">. Communication can be strengthened by actively listening to clients.  </w:t>
      </w:r>
      <w:r w:rsidR="00DE475B" w:rsidRPr="00DE475B">
        <w:rPr>
          <w:sz w:val="21"/>
          <w:szCs w:val="21"/>
        </w:rPr>
        <w:t>Social workers also grow by seeking regular feedback through supervision, where they can reflect on their communication strengths and identify areas that need improvement</w:t>
      </w:r>
      <w:r w:rsidR="00DE475B">
        <w:rPr>
          <w:sz w:val="21"/>
          <w:szCs w:val="21"/>
        </w:rPr>
        <w:t>. Workshop participation</w:t>
      </w:r>
      <w:r w:rsidR="00DE475B" w:rsidRPr="00DE475B">
        <w:rPr>
          <w:sz w:val="21"/>
          <w:szCs w:val="21"/>
        </w:rPr>
        <w:t>, role</w:t>
      </w:r>
      <w:r w:rsidR="00DE475B" w:rsidRPr="00DE475B">
        <w:rPr>
          <w:sz w:val="21"/>
          <w:szCs w:val="21"/>
        </w:rPr>
        <w:noBreakHyphen/>
        <w:t>plays, and real</w:t>
      </w:r>
      <w:r w:rsidR="00DE475B" w:rsidRPr="00DE475B">
        <w:rPr>
          <w:sz w:val="21"/>
          <w:szCs w:val="21"/>
        </w:rPr>
        <w:noBreakHyphen/>
        <w:t>life practice scenarios builds confidence in handling difficult conversations. By combining self</w:t>
      </w:r>
      <w:r w:rsidR="00DE475B" w:rsidRPr="00DE475B">
        <w:rPr>
          <w:sz w:val="21"/>
          <w:szCs w:val="21"/>
        </w:rPr>
        <w:noBreakHyphen/>
        <w:t>awareness, continuous learning, and practical experience, social workers steadily develop stronger communication skills that enhance their ability to support individuals, families, and communities effectively.</w:t>
      </w:r>
      <w:r w:rsidR="00DE475B">
        <w:rPr>
          <w:sz w:val="21"/>
          <w:szCs w:val="21"/>
        </w:rPr>
        <w:t xml:space="preserve"> </w:t>
      </w:r>
      <w:r w:rsidR="00974D5C">
        <w:rPr>
          <w:sz w:val="21"/>
          <w:szCs w:val="21"/>
        </w:rPr>
        <w:t>(</w:t>
      </w:r>
      <w:r w:rsidR="00974D5C" w:rsidRPr="00974D5C">
        <w:rPr>
          <w:sz w:val="21"/>
          <w:szCs w:val="21"/>
        </w:rPr>
        <w:t>Juliet Koprowska, 2024</w:t>
      </w:r>
      <w:r w:rsidR="00974D5C">
        <w:rPr>
          <w:sz w:val="21"/>
          <w:szCs w:val="21"/>
        </w:rPr>
        <w:t>)</w:t>
      </w:r>
    </w:p>
    <w:p w14:paraId="44B16B79" w14:textId="77777777" w:rsidR="00E85A2D" w:rsidRDefault="00E85A2D" w:rsidP="00EF627D">
      <w:pPr>
        <w:spacing w:after="0"/>
        <w:jc w:val="both"/>
        <w:rPr>
          <w:sz w:val="21"/>
          <w:szCs w:val="21"/>
        </w:rPr>
      </w:pPr>
    </w:p>
    <w:p w14:paraId="4F5C5162" w14:textId="1F4E5B57" w:rsidR="00E85A2D" w:rsidRDefault="00E85A2D" w:rsidP="00EF627D">
      <w:pPr>
        <w:spacing w:after="0"/>
        <w:jc w:val="both"/>
        <w:rPr>
          <w:sz w:val="21"/>
          <w:szCs w:val="21"/>
        </w:rPr>
      </w:pPr>
      <w:r w:rsidRPr="00E85A2D">
        <w:rPr>
          <w:sz w:val="21"/>
          <w:szCs w:val="21"/>
        </w:rPr>
        <w:t>Together, these three strategies ensure a comprehensive approach to skill development</w:t>
      </w:r>
      <w:r>
        <w:rPr>
          <w:sz w:val="21"/>
          <w:szCs w:val="21"/>
        </w:rPr>
        <w:t>.</w:t>
      </w:r>
    </w:p>
    <w:p w14:paraId="30D2D88D" w14:textId="65CFFC24" w:rsidR="00E85A2D" w:rsidRDefault="00E85A2D" w:rsidP="00EF627D">
      <w:pPr>
        <w:spacing w:after="0"/>
        <w:jc w:val="both"/>
        <w:rPr>
          <w:sz w:val="21"/>
          <w:szCs w:val="21"/>
        </w:rPr>
      </w:pPr>
      <w:r w:rsidRPr="00E85A2D">
        <w:rPr>
          <w:sz w:val="21"/>
          <w:szCs w:val="21"/>
        </w:rPr>
        <w:t>Through continuous supervision, peer input, and real</w:t>
      </w:r>
      <w:r w:rsidRPr="00E85A2D">
        <w:rPr>
          <w:sz w:val="21"/>
          <w:szCs w:val="21"/>
        </w:rPr>
        <w:noBreakHyphen/>
        <w:t>world practice, these three abilities become interconnected and form the basis of effective, compassionate social work.</w:t>
      </w:r>
      <w:r w:rsidR="00EF627D">
        <w:rPr>
          <w:sz w:val="21"/>
          <w:szCs w:val="21"/>
        </w:rPr>
        <w:t xml:space="preserve"> </w:t>
      </w:r>
      <w:r w:rsidR="00EF627D" w:rsidRPr="00EF627D">
        <w:rPr>
          <w:sz w:val="21"/>
          <w:szCs w:val="21"/>
        </w:rPr>
        <w:t>Social workers enhance empathy, communication, and active listening through purposeful learning, reflective practice, and real</w:t>
      </w:r>
      <w:r w:rsidR="00EF627D" w:rsidRPr="00EF627D">
        <w:rPr>
          <w:sz w:val="21"/>
          <w:szCs w:val="21"/>
        </w:rPr>
        <w:noBreakHyphen/>
        <w:t>life experience</w:t>
      </w:r>
      <w:r w:rsidR="00EF627D">
        <w:rPr>
          <w:sz w:val="21"/>
          <w:szCs w:val="21"/>
        </w:rPr>
        <w:t xml:space="preserve">. </w:t>
      </w:r>
      <w:r w:rsidR="00EF627D" w:rsidRPr="00EF627D">
        <w:rPr>
          <w:sz w:val="21"/>
          <w:szCs w:val="21"/>
        </w:rPr>
        <w:t>heir empathy deepens as they interact with people from varied backgrounds, hear different life stories, and examine their own beliefs and biases, helping them understand clients’ emotions without judgement. Communication skills improve through structured training, role</w:t>
      </w:r>
      <w:r w:rsidR="00EF627D" w:rsidRPr="00EF627D">
        <w:rPr>
          <w:sz w:val="21"/>
          <w:szCs w:val="21"/>
        </w:rPr>
        <w:noBreakHyphen/>
        <w:t xml:space="preserve">play activities, and supervised sessions, where they learn to express ideas clearly, use positive body language, and adjust their approach to meet diverse cultural and emotional needs. Active </w:t>
      </w:r>
      <w:r w:rsidR="00EF627D" w:rsidRPr="00EF627D">
        <w:rPr>
          <w:sz w:val="21"/>
          <w:szCs w:val="21"/>
        </w:rPr>
        <w:lastRenderedPageBreak/>
        <w:t>listening strengthens as they focus on giving clients their full attention, limiting distractions, and applying techniques such as paraphrasing, summarising, and asking open</w:t>
      </w:r>
      <w:r w:rsidR="00EF627D" w:rsidRPr="00EF627D">
        <w:rPr>
          <w:sz w:val="21"/>
          <w:szCs w:val="21"/>
        </w:rPr>
        <w:noBreakHyphen/>
        <w:t>ended questions to show understanding and encourage deeper dialogue.</w:t>
      </w:r>
      <w:r w:rsidR="009E2331" w:rsidRPr="009E2331">
        <w:t xml:space="preserve"> </w:t>
      </w:r>
      <w:r w:rsidR="009E2331">
        <w:t>(</w:t>
      </w:r>
      <w:r w:rsidR="009E2331" w:rsidRPr="009E2331">
        <w:rPr>
          <w:sz w:val="21"/>
          <w:szCs w:val="21"/>
        </w:rPr>
        <w:t>Trevithick, P. 2012)</w:t>
      </w:r>
    </w:p>
    <w:p w14:paraId="27FDA660" w14:textId="77777777" w:rsidR="00E85A2D" w:rsidRDefault="00E85A2D" w:rsidP="00076B1F">
      <w:pPr>
        <w:spacing w:after="0"/>
        <w:rPr>
          <w:sz w:val="21"/>
          <w:szCs w:val="21"/>
        </w:rPr>
      </w:pPr>
    </w:p>
    <w:p w14:paraId="5681942E" w14:textId="77777777" w:rsidR="00E85A2D" w:rsidRPr="00076B1F" w:rsidRDefault="00E85A2D" w:rsidP="00076B1F">
      <w:pPr>
        <w:spacing w:after="0"/>
        <w:rPr>
          <w:sz w:val="21"/>
          <w:szCs w:val="21"/>
        </w:rPr>
      </w:pPr>
    </w:p>
    <w:p w14:paraId="1497148C" w14:textId="23F1B524" w:rsidR="00A946CB" w:rsidRDefault="5617AA6E" w:rsidP="0156E134">
      <w:pPr>
        <w:pStyle w:val="Heading2"/>
        <w:rPr>
          <w:color w:val="4471C4"/>
        </w:rPr>
      </w:pPr>
      <w:bookmarkStart w:id="6" w:name="_Toc1799977123"/>
      <w:r w:rsidRPr="0CF501EC">
        <w:rPr>
          <w:color w:val="4471C4"/>
        </w:rPr>
        <w:t>4</w:t>
      </w:r>
      <w:r w:rsidR="00A946CB" w:rsidRPr="0CF501EC">
        <w:rPr>
          <w:color w:val="4471C4"/>
        </w:rPr>
        <w:t xml:space="preserve"> Conclusion</w:t>
      </w:r>
      <w:bookmarkEnd w:id="6"/>
      <w:r w:rsidR="00E85A2D" w:rsidRPr="00E85A2D">
        <w:rPr>
          <w:rFonts w:eastAsiaTheme="minorEastAsia" w:cstheme="minorBidi"/>
          <w:color w:val="auto"/>
          <w:sz w:val="20"/>
          <w:szCs w:val="22"/>
        </w:rPr>
        <w:t xml:space="preserve"> </w:t>
      </w:r>
    </w:p>
    <w:p w14:paraId="5819FDD5" w14:textId="770A26E0" w:rsidR="000C3F10" w:rsidRDefault="000C3F10" w:rsidP="000C3F10">
      <w:r w:rsidRPr="000C3F10">
        <w:t xml:space="preserve">The role of a social worker is </w:t>
      </w:r>
      <w:r w:rsidR="007801BE">
        <w:t>vital</w:t>
      </w:r>
      <w:r w:rsidRPr="000C3F10">
        <w:t xml:space="preserve"> in building a community where everyone can experience dignity, protection, and hope.</w:t>
      </w:r>
      <w:r w:rsidR="007801BE">
        <w:t xml:space="preserve"> </w:t>
      </w:r>
      <w:r w:rsidR="007801BE" w:rsidRPr="007801BE">
        <w:t>Social workers guide individuals through personal difficulties while also tackling the broader social conditions that lead to inequality and hardship. Their practice combines empathy with professional knowledge, enabling them to stand up for vulnerable populations, advance fairness, and help people rebuild their lives.</w:t>
      </w:r>
      <w:r w:rsidR="007801BE">
        <w:t xml:space="preserve"> </w:t>
      </w:r>
      <w:r w:rsidR="007801BE" w:rsidRPr="007801BE">
        <w:t>Their work goes far beyond offering support; it involves using a wide range of professional skills to help people overcome challenges and access opportunities for a better life. Skills such as effective communication, empathy, critical thinking, problem</w:t>
      </w:r>
      <w:r w:rsidR="007801BE" w:rsidRPr="007801BE">
        <w:noBreakHyphen/>
        <w:t>solving, and cultural competence enable social workers to understand diverse needs and respond with sensitivity and professionalism.</w:t>
      </w:r>
    </w:p>
    <w:p w14:paraId="40C43520" w14:textId="77777777" w:rsidR="000C3F10" w:rsidRPr="000C3F10" w:rsidRDefault="000C3F10" w:rsidP="000C3F10"/>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065EAE44" w14:textId="77777777" w:rsidR="00D86312" w:rsidRDefault="00D86312" w:rsidP="006232DF">
      <w:pPr>
        <w:spacing w:after="0" w:line="240" w:lineRule="auto"/>
        <w:rPr>
          <w:sz w:val="22"/>
        </w:rPr>
      </w:pPr>
    </w:p>
    <w:p w14:paraId="0E5187AF" w14:textId="77777777" w:rsidR="00D86312" w:rsidRDefault="00D86312" w:rsidP="006232DF">
      <w:pPr>
        <w:spacing w:after="0" w:line="240" w:lineRule="auto"/>
        <w:rPr>
          <w:sz w:val="22"/>
        </w:rPr>
      </w:pPr>
    </w:p>
    <w:p w14:paraId="05C50DCB" w14:textId="14B9F582" w:rsidR="00D86312" w:rsidRDefault="00F37F29" w:rsidP="006232DF">
      <w:pPr>
        <w:spacing w:after="0" w:line="240" w:lineRule="auto"/>
        <w:rPr>
          <w:sz w:val="22"/>
        </w:rPr>
      </w:pPr>
      <w:r w:rsidRPr="00F37F29">
        <w:rPr>
          <w:b/>
          <w:bCs/>
          <w:sz w:val="22"/>
        </w:rPr>
        <w:t>Ashcroft, R., Sheffield, P., Adamson, K., Phelps, F., Webber, G., Walsh, B., Dallaire, L</w:t>
      </w:r>
      <w:r w:rsidRPr="00F37F29">
        <w:rPr>
          <w:b/>
          <w:bCs/>
          <w:sz w:val="22"/>
        </w:rPr>
        <w:noBreakHyphen/>
        <w:t>F., Sur, D., Kemp, C., Rayner, J., Lam, S. and Brown, J.B. (2024)</w:t>
      </w:r>
      <w:r w:rsidRPr="00F37F29">
        <w:rPr>
          <w:sz w:val="22"/>
        </w:rPr>
        <w:t xml:space="preserve"> ‘Scoping review of social workers’ professional roles in primary care’, </w:t>
      </w:r>
      <w:r w:rsidRPr="00F37F29">
        <w:rPr>
          <w:i/>
          <w:iCs/>
          <w:sz w:val="22"/>
        </w:rPr>
        <w:t>BMJ Open</w:t>
      </w:r>
      <w:r w:rsidRPr="00F37F29">
        <w:rPr>
          <w:sz w:val="22"/>
        </w:rPr>
        <w:t xml:space="preserve">, </w:t>
      </w:r>
      <w:r w:rsidRPr="00F37F29">
        <w:rPr>
          <w:b/>
          <w:bCs/>
          <w:sz w:val="22"/>
        </w:rPr>
        <w:t>14</w:t>
      </w:r>
      <w:r w:rsidRPr="00F37F29">
        <w:rPr>
          <w:sz w:val="22"/>
        </w:rPr>
        <w:t>(12), e090527.</w:t>
      </w:r>
      <w:r>
        <w:rPr>
          <w:sz w:val="22"/>
        </w:rPr>
        <w:t xml:space="preserve"> (Accessed </w:t>
      </w:r>
      <w:r w:rsidR="001666AB">
        <w:rPr>
          <w:sz w:val="22"/>
        </w:rPr>
        <w:t xml:space="preserve">05 </w:t>
      </w:r>
      <w:r>
        <w:rPr>
          <w:sz w:val="22"/>
        </w:rPr>
        <w:t>December 2025)</w:t>
      </w:r>
    </w:p>
    <w:p w14:paraId="268F52E8" w14:textId="77777777" w:rsidR="00F37F29" w:rsidRDefault="00F37F29" w:rsidP="006232DF">
      <w:pPr>
        <w:spacing w:after="0" w:line="240" w:lineRule="auto"/>
        <w:rPr>
          <w:sz w:val="22"/>
        </w:rPr>
      </w:pPr>
    </w:p>
    <w:p w14:paraId="44773A61" w14:textId="14B906DB" w:rsidR="00A33F9E" w:rsidRDefault="00A33F9E" w:rsidP="00A33F9E">
      <w:pPr>
        <w:spacing w:after="0" w:line="240" w:lineRule="auto"/>
        <w:rPr>
          <w:sz w:val="22"/>
        </w:rPr>
      </w:pPr>
      <w:r w:rsidRPr="00A33F9E">
        <w:rPr>
          <w:sz w:val="22"/>
        </w:rPr>
        <w:t>Dominelli, L. (2004) </w:t>
      </w:r>
      <w:r w:rsidRPr="00A33F9E">
        <w:rPr>
          <w:i/>
          <w:iCs/>
          <w:sz w:val="22"/>
        </w:rPr>
        <w:t>Social work: theory and practice for a changing profession</w:t>
      </w:r>
      <w:r w:rsidRPr="00A33F9E">
        <w:rPr>
          <w:sz w:val="22"/>
        </w:rPr>
        <w:t>. 2nd edn. Cambridge: Polity Press.</w:t>
      </w:r>
      <w:r w:rsidR="001666AB">
        <w:rPr>
          <w:sz w:val="22"/>
        </w:rPr>
        <w:t xml:space="preserve"> (Accessed 06 December 2025)</w:t>
      </w:r>
    </w:p>
    <w:p w14:paraId="744E8165" w14:textId="77777777" w:rsidR="001666AB" w:rsidRPr="00A33F9E" w:rsidRDefault="001666AB" w:rsidP="00A33F9E">
      <w:pPr>
        <w:spacing w:after="0" w:line="240" w:lineRule="auto"/>
        <w:rPr>
          <w:sz w:val="22"/>
        </w:rPr>
      </w:pPr>
    </w:p>
    <w:p w14:paraId="2D078317" w14:textId="17DA8F8D" w:rsidR="00A33F9E" w:rsidRDefault="00A33F9E" w:rsidP="00A33F9E">
      <w:pPr>
        <w:spacing w:after="0" w:line="240" w:lineRule="auto"/>
        <w:rPr>
          <w:sz w:val="22"/>
        </w:rPr>
      </w:pPr>
      <w:r w:rsidRPr="00A33F9E">
        <w:rPr>
          <w:sz w:val="22"/>
        </w:rPr>
        <w:t>Howe, D. (2011) ‘Attachment theory’, in Davies, M. (ed.) </w:t>
      </w:r>
      <w:r w:rsidRPr="00A33F9E">
        <w:rPr>
          <w:i/>
          <w:iCs/>
          <w:sz w:val="22"/>
        </w:rPr>
        <w:t>The Blackwell Companion to Social Work</w:t>
      </w:r>
      <w:r w:rsidRPr="00A33F9E">
        <w:rPr>
          <w:sz w:val="22"/>
        </w:rPr>
        <w:t>. Oxford: Blackwell Publishing, pp. 99–118.</w:t>
      </w:r>
      <w:r w:rsidR="001666AB">
        <w:rPr>
          <w:sz w:val="22"/>
        </w:rPr>
        <w:t xml:space="preserve"> (Accessed 07 December 2025)</w:t>
      </w:r>
    </w:p>
    <w:p w14:paraId="3F2A584F" w14:textId="77777777" w:rsidR="001666AB" w:rsidRPr="00A33F9E" w:rsidRDefault="001666AB" w:rsidP="00A33F9E">
      <w:pPr>
        <w:spacing w:after="0" w:line="240" w:lineRule="auto"/>
        <w:rPr>
          <w:sz w:val="22"/>
        </w:rPr>
      </w:pPr>
    </w:p>
    <w:p w14:paraId="3A807DF9" w14:textId="07A2EEEC" w:rsidR="00A33F9E" w:rsidRPr="00A33F9E" w:rsidRDefault="00A33F9E" w:rsidP="00A33F9E">
      <w:pPr>
        <w:spacing w:after="0" w:line="240" w:lineRule="auto"/>
        <w:rPr>
          <w:sz w:val="22"/>
        </w:rPr>
      </w:pPr>
      <w:hyperlink r:id="rId9" w:tgtFrame="_blank" w:history="1">
        <w:r w:rsidRPr="00A33F9E">
          <w:rPr>
            <w:rStyle w:val="Hyperlink"/>
            <w:sz w:val="22"/>
          </w:rPr>
          <w:t>Manthorpe, J. and Moriarty, J. (2015) </w:t>
        </w:r>
        <w:r w:rsidRPr="00A33F9E">
          <w:rPr>
            <w:rStyle w:val="Hyperlink"/>
            <w:i/>
            <w:iCs/>
            <w:sz w:val="22"/>
          </w:rPr>
          <w:t>Literature review of roles and issues within the social work profession in England</w:t>
        </w:r>
        <w:r w:rsidRPr="00A33F9E">
          <w:rPr>
            <w:rStyle w:val="Hyperlink"/>
            <w:sz w:val="22"/>
          </w:rPr>
          <w:t>. London: Professional Standards Authority </w:t>
        </w:r>
      </w:hyperlink>
      <w:r w:rsidR="001666AB">
        <w:rPr>
          <w:sz w:val="22"/>
        </w:rPr>
        <w:t xml:space="preserve"> (Accessed 12 December)</w:t>
      </w:r>
    </w:p>
    <w:p w14:paraId="7CF4F990" w14:textId="5EA656CC" w:rsidR="00A33F9E" w:rsidRPr="00A33F9E" w:rsidRDefault="00A33F9E" w:rsidP="00A33F9E">
      <w:pPr>
        <w:spacing w:after="0" w:line="240" w:lineRule="auto"/>
        <w:rPr>
          <w:rStyle w:val="Hyperlink"/>
          <w:sz w:val="22"/>
        </w:rPr>
      </w:pPr>
      <w:r w:rsidRPr="00A33F9E">
        <w:rPr>
          <w:sz w:val="22"/>
        </w:rPr>
        <w:fldChar w:fldCharType="begin"/>
      </w:r>
      <w:r w:rsidRPr="00A33F9E">
        <w:rPr>
          <w:sz w:val="22"/>
        </w:rPr>
        <w:instrText>HYPERLINK "https://www.bing.com/ck/a?!&amp;&amp;p=4b24e816ff2825ca1a844f6a09c647df15a1689367f3898819bf35fbbf8778e2JmltdHM9MTc3NjIxMTIwMA&amp;ptn=3&amp;ver=2&amp;hsh=4&amp;fclid=179fb4c3-99bf-646e-1448-a243985f65c7&amp;psq=list+of+reference+in+the+role+of+social+worker+in+health+and+social+care%2c+harvard+style&amp;u=a1aHR0cHM6Ly9zb2NpYWxzZXJ2aWNld29ya2ZvcmNlLm9yZy93cC1jb250ZW50L3VwbG9hZHMvMjAyNC8wMy9MaXRlcmF0dXJlLVJldmlldy5wZGY&amp;ntb=1" \t "_blank"</w:instrText>
      </w:r>
      <w:r w:rsidRPr="00A33F9E">
        <w:rPr>
          <w:sz w:val="22"/>
        </w:rPr>
      </w:r>
      <w:r w:rsidRPr="00A33F9E">
        <w:rPr>
          <w:sz w:val="22"/>
        </w:rPr>
        <w:fldChar w:fldCharType="separate"/>
      </w:r>
    </w:p>
    <w:p w14:paraId="564DF04A" w14:textId="390106A0" w:rsidR="00A33F9E" w:rsidRPr="00A33F9E" w:rsidRDefault="00A33F9E" w:rsidP="00A33F9E">
      <w:pPr>
        <w:spacing w:after="0" w:line="240" w:lineRule="auto"/>
        <w:rPr>
          <w:sz w:val="22"/>
        </w:rPr>
      </w:pPr>
      <w:r w:rsidRPr="00A33F9E">
        <w:rPr>
          <w:sz w:val="22"/>
        </w:rPr>
        <w:fldChar w:fldCharType="end"/>
      </w:r>
    </w:p>
    <w:p w14:paraId="07081842" w14:textId="42D5928F" w:rsidR="00A33F9E" w:rsidRPr="00A33F9E" w:rsidRDefault="00A33F9E" w:rsidP="00A33F9E">
      <w:pPr>
        <w:spacing w:after="0" w:line="240" w:lineRule="auto"/>
        <w:rPr>
          <w:sz w:val="22"/>
        </w:rPr>
      </w:pPr>
      <w:r w:rsidRPr="00A33F9E">
        <w:rPr>
          <w:sz w:val="22"/>
        </w:rPr>
        <w:t>National Institute for Health and Care Excellence (NICE) (2018) </w:t>
      </w:r>
      <w:r w:rsidRPr="00A33F9E">
        <w:rPr>
          <w:i/>
          <w:iCs/>
          <w:sz w:val="22"/>
        </w:rPr>
        <w:t>Dementia: assessment, management and support for people living with dementia and their carers</w:t>
      </w:r>
      <w:r w:rsidRPr="00A33F9E">
        <w:rPr>
          <w:sz w:val="22"/>
        </w:rPr>
        <w:t>. Available at: https://www.nice.org.uk/guidance/ng97 (Accessed: 12 </w:t>
      </w:r>
      <w:r w:rsidR="001666AB">
        <w:rPr>
          <w:sz w:val="22"/>
        </w:rPr>
        <w:t>Decem</w:t>
      </w:r>
      <w:r w:rsidRPr="00A33F9E">
        <w:rPr>
          <w:sz w:val="22"/>
        </w:rPr>
        <w:t>ber 2025).</w:t>
      </w:r>
    </w:p>
    <w:p w14:paraId="5C97597E" w14:textId="7D82270D" w:rsidR="00A33F9E" w:rsidRPr="00A33F9E" w:rsidRDefault="001666AB" w:rsidP="00A33F9E">
      <w:pPr>
        <w:spacing w:after="0" w:line="240" w:lineRule="auto"/>
        <w:rPr>
          <w:sz w:val="22"/>
        </w:rPr>
      </w:pPr>
      <w:hyperlink r:id="rId10" w:history="1">
        <w:r w:rsidRPr="00A33F9E">
          <w:rPr>
            <w:rStyle w:val="Hyperlink"/>
            <w:sz w:val="22"/>
          </w:rPr>
          <w:t>Social Care Wales (SCW) (2011) </w:t>
        </w:r>
        <w:r w:rsidRPr="00A33F9E">
          <w:rPr>
            <w:rStyle w:val="Hyperlink"/>
            <w:i/>
            <w:iCs/>
            <w:sz w:val="22"/>
          </w:rPr>
          <w:t>National occupational standards for social work</w:t>
        </w:r>
        <w:r w:rsidRPr="00A33F9E">
          <w:rPr>
            <w:rStyle w:val="Hyperlink"/>
            <w:sz w:val="22"/>
          </w:rPr>
          <w:t>. Available at: https://socialcare.wales/nos-areas/social-work (Accessed: </w:t>
        </w:r>
        <w:r w:rsidRPr="00B91ACF">
          <w:rPr>
            <w:rStyle w:val="Hyperlink"/>
            <w:sz w:val="22"/>
          </w:rPr>
          <w:t>13 December 2025)</w:t>
        </w:r>
        <w:r w:rsidRPr="00A33F9E">
          <w:rPr>
            <w:rStyle w:val="Hyperlink"/>
            <w:sz w:val="22"/>
          </w:rPr>
          <w:t>) </w:t>
        </w:r>
      </w:hyperlink>
    </w:p>
    <w:p w14:paraId="3551157C" w14:textId="77777777" w:rsidR="00A33F9E" w:rsidRPr="00A33F9E" w:rsidRDefault="00A33F9E" w:rsidP="00A33F9E">
      <w:pPr>
        <w:spacing w:after="0" w:line="240" w:lineRule="auto"/>
        <w:rPr>
          <w:rStyle w:val="Hyperlink"/>
          <w:sz w:val="22"/>
        </w:rPr>
      </w:pPr>
      <w:r w:rsidRPr="00A33F9E">
        <w:rPr>
          <w:sz w:val="22"/>
        </w:rPr>
        <w:fldChar w:fldCharType="begin"/>
      </w:r>
      <w:r w:rsidRPr="00A33F9E">
        <w:rPr>
          <w:sz w:val="22"/>
        </w:rPr>
        <w:instrText>HYPERLINK "https://www.bing.com/ck/a?!&amp;&amp;p=39ad2a690293c257f20cb1ead46e4ba986fa1b389801d7b68260013684c99448JmltdHM9MTc3NjIxMTIwMA&amp;ptn=3&amp;ver=2&amp;hsh=4&amp;fclid=179fb4c3-99bf-646e-1448-a243985f65c7&amp;psq=list+of+reference+in+the+role+of+social+worker+in+health+and+social+care%2c+harvard+style&amp;u=a1aHR0cHM6Ly9zd2Fuc2VhLXVrLmxpYmFuc3dlcnMuY29tL1JlZmVyZW5jaW5nL2ZhcS8yNDYzMzk&amp;ntb=1" \t "_blank"</w:instrText>
      </w:r>
      <w:r w:rsidRPr="00A33F9E">
        <w:rPr>
          <w:sz w:val="22"/>
        </w:rPr>
      </w:r>
      <w:r w:rsidRPr="00A33F9E">
        <w:rPr>
          <w:sz w:val="22"/>
        </w:rPr>
        <w:fldChar w:fldCharType="separate"/>
      </w:r>
    </w:p>
    <w:p w14:paraId="02B2004E" w14:textId="64D90BBE" w:rsidR="00A33F9E" w:rsidRPr="00A33F9E" w:rsidRDefault="00A33F9E" w:rsidP="00A33F9E">
      <w:pPr>
        <w:spacing w:after="0" w:line="240" w:lineRule="auto"/>
        <w:rPr>
          <w:rStyle w:val="Hyperlink"/>
          <w:sz w:val="22"/>
        </w:rPr>
      </w:pPr>
    </w:p>
    <w:p w14:paraId="0E28CFDC" w14:textId="69F4A496" w:rsidR="00A33F9E" w:rsidRPr="00A33F9E" w:rsidRDefault="00A33F9E" w:rsidP="00A33F9E">
      <w:pPr>
        <w:spacing w:after="0" w:line="240" w:lineRule="auto"/>
        <w:rPr>
          <w:sz w:val="22"/>
        </w:rPr>
      </w:pPr>
      <w:r w:rsidRPr="00A33F9E">
        <w:rPr>
          <w:sz w:val="22"/>
        </w:rPr>
        <w:fldChar w:fldCharType="end"/>
      </w:r>
      <w:hyperlink r:id="rId11" w:tgtFrame="_blank" w:history="1">
        <w:r w:rsidRPr="00A33F9E">
          <w:rPr>
            <w:rStyle w:val="Hyperlink"/>
            <w:sz w:val="22"/>
          </w:rPr>
          <w:t>Steils, N., Moriarty, J. and Manthorpe, J. (2021) ‘Hospital social workers: professional identity and practice in complex care settings’, </w:t>
        </w:r>
        <w:r w:rsidRPr="00A33F9E">
          <w:rPr>
            <w:rStyle w:val="Hyperlink"/>
            <w:i/>
            <w:iCs/>
            <w:sz w:val="22"/>
          </w:rPr>
          <w:t>Journal of Social Work</w:t>
        </w:r>
        <w:r w:rsidRPr="00A33F9E">
          <w:rPr>
            <w:rStyle w:val="Hyperlink"/>
            <w:sz w:val="22"/>
          </w:rPr>
          <w:t>, 21(4), pp. 657–677</w:t>
        </w:r>
        <w:r w:rsidR="00053260">
          <w:rPr>
            <w:rStyle w:val="Hyperlink"/>
            <w:sz w:val="22"/>
          </w:rPr>
          <w:t xml:space="preserve"> (Accessed 14 December 2025)</w:t>
        </w:r>
        <w:r w:rsidRPr="00A33F9E">
          <w:rPr>
            <w:rStyle w:val="Hyperlink"/>
            <w:sz w:val="22"/>
          </w:rPr>
          <w:t> </w:t>
        </w:r>
      </w:hyperlink>
    </w:p>
    <w:p w14:paraId="4EBAE995" w14:textId="44F9CD05" w:rsidR="00A33F9E" w:rsidRPr="00A33F9E" w:rsidRDefault="00053260" w:rsidP="00A33F9E">
      <w:pPr>
        <w:spacing w:after="0" w:line="240" w:lineRule="auto"/>
        <w:rPr>
          <w:rStyle w:val="Hyperlink"/>
          <w:sz w:val="22"/>
        </w:rPr>
      </w:pPr>
      <w:r w:rsidRPr="00053260">
        <w:rPr>
          <w:sz w:val="22"/>
        </w:rPr>
        <w:lastRenderedPageBreak/>
        <w:t xml:space="preserve">Koprowska, J 2024, Communication and Interpersonal Skills in Social Work, 6th </w:t>
      </w:r>
      <w:proofErr w:type="spellStart"/>
      <w:r w:rsidRPr="00053260">
        <w:rPr>
          <w:sz w:val="22"/>
        </w:rPr>
        <w:t>edn</w:t>
      </w:r>
      <w:proofErr w:type="spellEnd"/>
      <w:r w:rsidRPr="00053260">
        <w:rPr>
          <w:sz w:val="22"/>
        </w:rPr>
        <w:t>, Learning Matters, London.</w:t>
      </w:r>
      <w:r>
        <w:rPr>
          <w:sz w:val="22"/>
        </w:rPr>
        <w:t xml:space="preserve"> (Accessed 15 December 2025)</w:t>
      </w:r>
      <w:r w:rsidR="00A33F9E" w:rsidRPr="00A33F9E">
        <w:rPr>
          <w:sz w:val="22"/>
        </w:rPr>
        <w:fldChar w:fldCharType="begin"/>
      </w:r>
      <w:r w:rsidR="00A33F9E" w:rsidRPr="00A33F9E">
        <w:rPr>
          <w:sz w:val="22"/>
        </w:rPr>
        <w:instrText>HYPERLINK "https://www.bing.com/ck/a?!&amp;&amp;p=1fb816ad638bcd9bc742188953d8acfffab8607a52166ca105fab98b9616d677JmltdHM9MTc3NjIxMTIwMA&amp;ptn=3&amp;ver=2&amp;hsh=4&amp;fclid=179fb4c3-99bf-646e-1448-a243985f65c7&amp;psq=list+of+reference+in+the+role+of+social+worker+in+health+and+social+care%2c+harvard+style&amp;u=a1aHR0cHM6Ly93d3cudGFuZGZvbmxpbmUuY29tL2RvaS9wZGYvMTAuMTA4MC8wOTUwMzE1My4yMDIxLjE5NTg1OTk&amp;ntb=1" \t "_blank"</w:instrText>
      </w:r>
      <w:r w:rsidR="00A33F9E" w:rsidRPr="00A33F9E">
        <w:rPr>
          <w:sz w:val="22"/>
        </w:rPr>
      </w:r>
      <w:r w:rsidR="00A33F9E" w:rsidRPr="00A33F9E">
        <w:rPr>
          <w:sz w:val="22"/>
        </w:rPr>
        <w:fldChar w:fldCharType="separate"/>
      </w:r>
    </w:p>
    <w:p w14:paraId="5365B51F" w14:textId="77777777" w:rsidR="00A33F9E" w:rsidRPr="00A33F9E" w:rsidRDefault="00A33F9E" w:rsidP="00A33F9E">
      <w:pPr>
        <w:spacing w:after="0" w:line="240" w:lineRule="auto"/>
        <w:rPr>
          <w:sz w:val="22"/>
        </w:rPr>
      </w:pPr>
      <w:r w:rsidRPr="00A33F9E">
        <w:rPr>
          <w:sz w:val="22"/>
        </w:rPr>
        <w:fldChar w:fldCharType="end"/>
      </w:r>
    </w:p>
    <w:p w14:paraId="165A083B" w14:textId="7621C8E5" w:rsidR="00A33F9E" w:rsidRPr="00A33F9E" w:rsidRDefault="00A33F9E" w:rsidP="00A33F9E">
      <w:pPr>
        <w:spacing w:after="0" w:line="240" w:lineRule="auto"/>
        <w:rPr>
          <w:sz w:val="22"/>
        </w:rPr>
      </w:pPr>
    </w:p>
    <w:p w14:paraId="21FC81FF" w14:textId="77777777" w:rsidR="00D86312" w:rsidRDefault="00D86312" w:rsidP="006232DF">
      <w:pPr>
        <w:spacing w:after="0" w:line="240" w:lineRule="auto"/>
        <w:rPr>
          <w:sz w:val="22"/>
        </w:rPr>
      </w:pPr>
    </w:p>
    <w:p w14:paraId="67C15310" w14:textId="77777777" w:rsidR="00D86312" w:rsidRDefault="00D86312" w:rsidP="006232DF">
      <w:pPr>
        <w:spacing w:after="0" w:line="240" w:lineRule="auto"/>
        <w:rPr>
          <w:sz w:val="22"/>
        </w:rPr>
      </w:pPr>
    </w:p>
    <w:p w14:paraId="54BE3C70" w14:textId="77777777" w:rsidR="00D86312" w:rsidRDefault="00D86312" w:rsidP="006232DF">
      <w:pPr>
        <w:spacing w:after="0" w:line="240" w:lineRule="auto"/>
        <w:rPr>
          <w:sz w:val="22"/>
        </w:rPr>
      </w:pPr>
    </w:p>
    <w:p w14:paraId="1BADF64D" w14:textId="77777777" w:rsidR="00D86312" w:rsidRDefault="00D86312" w:rsidP="006232DF">
      <w:pPr>
        <w:spacing w:after="0" w:line="240" w:lineRule="auto"/>
        <w:rPr>
          <w:sz w:val="22"/>
        </w:rPr>
      </w:pPr>
    </w:p>
    <w:p w14:paraId="4410EFB4" w14:textId="77777777" w:rsidR="00D86312" w:rsidRDefault="00D86312" w:rsidP="006232DF">
      <w:pPr>
        <w:spacing w:after="0" w:line="240" w:lineRule="auto"/>
        <w:rPr>
          <w:sz w:val="22"/>
        </w:rPr>
      </w:pPr>
    </w:p>
    <w:p w14:paraId="23958301" w14:textId="77777777" w:rsidR="00D86312" w:rsidRDefault="00D86312" w:rsidP="006232DF">
      <w:pPr>
        <w:spacing w:after="0" w:line="240" w:lineRule="auto"/>
        <w:rPr>
          <w:sz w:val="22"/>
        </w:rPr>
      </w:pPr>
    </w:p>
    <w:p w14:paraId="6B2AC018" w14:textId="77777777" w:rsidR="00D86312" w:rsidRDefault="00D86312" w:rsidP="006232DF">
      <w:pPr>
        <w:spacing w:after="0" w:line="240" w:lineRule="auto"/>
        <w:rPr>
          <w:sz w:val="22"/>
        </w:rPr>
      </w:pPr>
    </w:p>
    <w:p w14:paraId="5B8B224F" w14:textId="77777777" w:rsidR="00D86312" w:rsidRDefault="00D86312" w:rsidP="006232DF">
      <w:pPr>
        <w:spacing w:after="0" w:line="240" w:lineRule="auto"/>
        <w:rPr>
          <w:sz w:val="22"/>
        </w:rPr>
      </w:pPr>
    </w:p>
    <w:p w14:paraId="12D64A37" w14:textId="77777777" w:rsidR="00D86312" w:rsidRDefault="00D86312" w:rsidP="006232DF">
      <w:pPr>
        <w:spacing w:after="0" w:line="240" w:lineRule="auto"/>
        <w:rPr>
          <w:sz w:val="22"/>
        </w:rPr>
      </w:pPr>
    </w:p>
    <w:p w14:paraId="4236E31E" w14:textId="77777777" w:rsidR="00D86312" w:rsidRDefault="00D86312" w:rsidP="006232DF">
      <w:pPr>
        <w:spacing w:after="0" w:line="240" w:lineRule="auto"/>
        <w:rPr>
          <w:sz w:val="22"/>
        </w:rPr>
      </w:pPr>
    </w:p>
    <w:p w14:paraId="60E811D8" w14:textId="77777777" w:rsidR="00D86312" w:rsidRDefault="00D86312" w:rsidP="006232DF">
      <w:pPr>
        <w:spacing w:after="0" w:line="240" w:lineRule="auto"/>
        <w:rPr>
          <w:sz w:val="22"/>
        </w:rPr>
      </w:pPr>
    </w:p>
    <w:p w14:paraId="4AA6B8B9" w14:textId="77777777" w:rsidR="00D86312" w:rsidRDefault="00D86312" w:rsidP="006232DF">
      <w:pPr>
        <w:spacing w:after="0" w:line="240" w:lineRule="auto"/>
        <w:rPr>
          <w:sz w:val="22"/>
        </w:rPr>
      </w:pPr>
    </w:p>
    <w:p w14:paraId="7BF47F27" w14:textId="77777777" w:rsidR="00D86312" w:rsidRDefault="00D86312" w:rsidP="006232DF">
      <w:pPr>
        <w:spacing w:after="0" w:line="240" w:lineRule="auto"/>
        <w:rPr>
          <w:sz w:val="22"/>
        </w:rPr>
      </w:pPr>
    </w:p>
    <w:p w14:paraId="53C0F19E" w14:textId="77777777" w:rsidR="00D86312" w:rsidRDefault="00D86312" w:rsidP="006232DF">
      <w:pPr>
        <w:spacing w:after="0" w:line="240" w:lineRule="auto"/>
        <w:rPr>
          <w:sz w:val="22"/>
        </w:rPr>
      </w:pPr>
    </w:p>
    <w:p w14:paraId="69B4D877" w14:textId="77777777" w:rsidR="00D86312" w:rsidRDefault="00D86312" w:rsidP="006232DF">
      <w:pPr>
        <w:spacing w:after="0" w:line="240" w:lineRule="auto"/>
        <w:rPr>
          <w:sz w:val="22"/>
        </w:rPr>
      </w:pPr>
    </w:p>
    <w:p w14:paraId="2F371D1B" w14:textId="77777777" w:rsidR="00D86312" w:rsidRDefault="00D86312" w:rsidP="006232DF">
      <w:pPr>
        <w:spacing w:after="0" w:line="240" w:lineRule="auto"/>
        <w:rPr>
          <w:sz w:val="22"/>
        </w:rPr>
      </w:pPr>
    </w:p>
    <w:p w14:paraId="57AAEB56" w14:textId="77777777" w:rsidR="00D86312" w:rsidRDefault="00D86312" w:rsidP="006232DF">
      <w:pPr>
        <w:spacing w:after="0" w:line="240" w:lineRule="auto"/>
        <w:rPr>
          <w:sz w:val="22"/>
        </w:rPr>
      </w:pPr>
    </w:p>
    <w:p w14:paraId="23A6EF93" w14:textId="77777777" w:rsidR="00D86312" w:rsidRDefault="00D86312" w:rsidP="006232DF">
      <w:pPr>
        <w:spacing w:after="0" w:line="240" w:lineRule="auto"/>
        <w:rPr>
          <w:sz w:val="22"/>
        </w:rPr>
      </w:pPr>
    </w:p>
    <w:p w14:paraId="2C09811E" w14:textId="77777777" w:rsidR="00D86312" w:rsidRDefault="00D86312" w:rsidP="006232DF">
      <w:pPr>
        <w:spacing w:after="0" w:line="240" w:lineRule="auto"/>
        <w:rPr>
          <w:sz w:val="22"/>
        </w:rPr>
      </w:pPr>
    </w:p>
    <w:p w14:paraId="59BAEB05" w14:textId="77777777" w:rsidR="00D86312" w:rsidRDefault="00D86312" w:rsidP="006232DF">
      <w:pPr>
        <w:spacing w:after="0" w:line="240" w:lineRule="auto"/>
        <w:rPr>
          <w:sz w:val="22"/>
        </w:rPr>
      </w:pPr>
    </w:p>
    <w:p w14:paraId="402A275F" w14:textId="77777777" w:rsidR="00D86312" w:rsidRDefault="00D86312" w:rsidP="006232DF">
      <w:pPr>
        <w:spacing w:after="0" w:line="240" w:lineRule="auto"/>
        <w:rPr>
          <w:sz w:val="22"/>
        </w:rPr>
      </w:pPr>
    </w:p>
    <w:p w14:paraId="10360119" w14:textId="77777777" w:rsidR="00D86312" w:rsidRDefault="00D86312" w:rsidP="006232DF">
      <w:pPr>
        <w:spacing w:after="0" w:line="240" w:lineRule="auto"/>
        <w:rPr>
          <w:sz w:val="22"/>
        </w:rPr>
      </w:pPr>
    </w:p>
    <w:p w14:paraId="395F304B" w14:textId="77777777" w:rsidR="00D86312" w:rsidRDefault="00D86312" w:rsidP="006232DF">
      <w:pPr>
        <w:spacing w:after="0" w:line="240" w:lineRule="auto"/>
        <w:rPr>
          <w:sz w:val="22"/>
        </w:rPr>
      </w:pPr>
    </w:p>
    <w:p w14:paraId="28B7BC0C" w14:textId="77777777" w:rsidR="00D86312" w:rsidRDefault="00D86312" w:rsidP="006232DF">
      <w:pPr>
        <w:spacing w:after="0" w:line="240" w:lineRule="auto"/>
        <w:rPr>
          <w:sz w:val="22"/>
        </w:rPr>
      </w:pPr>
    </w:p>
    <w:p w14:paraId="7CA0D123" w14:textId="77777777" w:rsidR="00D86312" w:rsidRDefault="00D86312" w:rsidP="006232DF">
      <w:pPr>
        <w:spacing w:after="0" w:line="240" w:lineRule="auto"/>
        <w:rPr>
          <w:sz w:val="22"/>
        </w:rPr>
      </w:pPr>
    </w:p>
    <w:p w14:paraId="29EEC42F" w14:textId="77777777" w:rsidR="00D86312" w:rsidRDefault="00D86312" w:rsidP="006232DF">
      <w:pPr>
        <w:spacing w:after="0" w:line="240" w:lineRule="auto"/>
        <w:rPr>
          <w:sz w:val="22"/>
        </w:rPr>
      </w:pPr>
    </w:p>
    <w:p w14:paraId="548D3942" w14:textId="77777777" w:rsidR="00D86312" w:rsidRDefault="00D86312" w:rsidP="006232DF">
      <w:pPr>
        <w:spacing w:after="0" w:line="240" w:lineRule="auto"/>
        <w:rPr>
          <w:sz w:val="22"/>
        </w:rPr>
      </w:pPr>
    </w:p>
    <w:p w14:paraId="7E56FA66" w14:textId="77777777" w:rsidR="00D86312" w:rsidRDefault="00D86312" w:rsidP="006232DF">
      <w:pPr>
        <w:spacing w:after="0" w:line="240" w:lineRule="auto"/>
        <w:rPr>
          <w:sz w:val="22"/>
        </w:rPr>
      </w:pPr>
    </w:p>
    <w:p w14:paraId="13E4BDC3" w14:textId="77777777" w:rsidR="00D86312" w:rsidRDefault="00D86312" w:rsidP="006232DF">
      <w:pPr>
        <w:spacing w:after="0" w:line="240" w:lineRule="auto"/>
        <w:rPr>
          <w:sz w:val="22"/>
        </w:rPr>
      </w:pPr>
    </w:p>
    <w:p w14:paraId="33F8B08A" w14:textId="77777777" w:rsidR="00D86312" w:rsidRDefault="00D86312" w:rsidP="006232DF">
      <w:pPr>
        <w:spacing w:after="0" w:line="240" w:lineRule="auto"/>
        <w:rPr>
          <w:sz w:val="22"/>
        </w:rPr>
      </w:pPr>
    </w:p>
    <w:p w14:paraId="24FBE6E7" w14:textId="77777777" w:rsidR="00D86312" w:rsidRDefault="00D86312" w:rsidP="006232DF">
      <w:pPr>
        <w:spacing w:after="0" w:line="240" w:lineRule="auto"/>
        <w:rPr>
          <w:sz w:val="22"/>
        </w:rPr>
      </w:pPr>
    </w:p>
    <w:p w14:paraId="21D8E9F9" w14:textId="77777777" w:rsidR="00D86312" w:rsidRDefault="00D86312" w:rsidP="006232DF">
      <w:pPr>
        <w:spacing w:after="0" w:line="240" w:lineRule="auto"/>
        <w:rPr>
          <w:sz w:val="22"/>
        </w:rPr>
      </w:pPr>
    </w:p>
    <w:p w14:paraId="78C5579D" w14:textId="77777777" w:rsidR="00D86312" w:rsidRDefault="00D86312" w:rsidP="006232DF">
      <w:pPr>
        <w:spacing w:after="0" w:line="240" w:lineRule="auto"/>
        <w:rPr>
          <w:sz w:val="22"/>
        </w:rPr>
      </w:pPr>
    </w:p>
    <w:p w14:paraId="4C91FDF2" w14:textId="77777777" w:rsidR="00D86312" w:rsidRDefault="00D86312" w:rsidP="006232DF">
      <w:pPr>
        <w:spacing w:after="0" w:line="240" w:lineRule="auto"/>
        <w:rPr>
          <w:sz w:val="22"/>
        </w:rPr>
      </w:pPr>
    </w:p>
    <w:p w14:paraId="7216707F" w14:textId="77777777" w:rsidR="00D86312" w:rsidRDefault="00D86312" w:rsidP="006232DF">
      <w:pPr>
        <w:spacing w:after="0" w:line="240" w:lineRule="auto"/>
        <w:rPr>
          <w:sz w:val="22"/>
        </w:rPr>
      </w:pPr>
    </w:p>
    <w:p w14:paraId="67554027" w14:textId="77777777" w:rsidR="00D86312" w:rsidRPr="00D676C3" w:rsidRDefault="00D86312" w:rsidP="006232DF">
      <w:pPr>
        <w:spacing w:after="0" w:line="240" w:lineRule="auto"/>
        <w:rPr>
          <w:sz w:val="22"/>
        </w:rPr>
      </w:pPr>
    </w:p>
    <w:p w14:paraId="1D0F2D59" w14:textId="04FD5966" w:rsidR="004552CE" w:rsidRPr="005E44B5" w:rsidRDefault="004552CE" w:rsidP="005E44B5">
      <w:pPr>
        <w:rPr>
          <w:color w:val="FF0000"/>
        </w:rPr>
      </w:pPr>
    </w:p>
    <w:sectPr w:rsidR="004552CE" w:rsidRPr="005E44B5"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F23E5" w14:textId="77777777" w:rsidR="00FC426C" w:rsidRDefault="00FC426C" w:rsidP="003C7C97">
      <w:pPr>
        <w:spacing w:after="0" w:line="240" w:lineRule="auto"/>
      </w:pPr>
      <w:r>
        <w:separator/>
      </w:r>
    </w:p>
  </w:endnote>
  <w:endnote w:type="continuationSeparator" w:id="0">
    <w:p w14:paraId="67EBD1F5" w14:textId="77777777" w:rsidR="00FC426C" w:rsidRDefault="00FC426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62DBF" w14:textId="77777777" w:rsidR="00FC426C" w:rsidRDefault="00FC426C" w:rsidP="003C7C97">
      <w:pPr>
        <w:spacing w:after="0" w:line="240" w:lineRule="auto"/>
      </w:pPr>
      <w:r>
        <w:separator/>
      </w:r>
    </w:p>
  </w:footnote>
  <w:footnote w:type="continuationSeparator" w:id="0">
    <w:p w14:paraId="2B9C484B" w14:textId="77777777" w:rsidR="00FC426C" w:rsidRDefault="00FC426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CBC14DA"/>
    <w:lvl w:ilvl="0" w:tplc="45309BAE">
      <w:start w:val="1"/>
      <w:numFmt w:val="bullet"/>
      <w:lvlText w:val=""/>
      <w:lvlJc w:val="left"/>
      <w:pPr>
        <w:ind w:left="720" w:hanging="360"/>
      </w:pPr>
      <w:rPr>
        <w:rFonts w:ascii="Symbol" w:hAnsi="Symbol" w:hint="default"/>
      </w:rPr>
    </w:lvl>
    <w:lvl w:ilvl="1" w:tplc="CCD0E96E">
      <w:start w:val="1"/>
      <w:numFmt w:val="bullet"/>
      <w:lvlText w:val="o"/>
      <w:lvlJc w:val="left"/>
      <w:pPr>
        <w:ind w:left="1440" w:hanging="360"/>
      </w:pPr>
      <w:rPr>
        <w:rFonts w:ascii="Courier New" w:hAnsi="Courier New" w:hint="default"/>
      </w:rPr>
    </w:lvl>
    <w:lvl w:ilvl="2" w:tplc="D3B8F0C2">
      <w:start w:val="1"/>
      <w:numFmt w:val="bullet"/>
      <w:lvlText w:val=""/>
      <w:lvlJc w:val="left"/>
      <w:pPr>
        <w:ind w:left="2160" w:hanging="360"/>
      </w:pPr>
      <w:rPr>
        <w:rFonts w:ascii="Wingdings" w:hAnsi="Wingdings" w:hint="default"/>
      </w:rPr>
    </w:lvl>
    <w:lvl w:ilvl="3" w:tplc="F3FE0A18">
      <w:start w:val="1"/>
      <w:numFmt w:val="bullet"/>
      <w:lvlText w:val=""/>
      <w:lvlJc w:val="left"/>
      <w:pPr>
        <w:ind w:left="2880" w:hanging="360"/>
      </w:pPr>
      <w:rPr>
        <w:rFonts w:ascii="Symbol" w:hAnsi="Symbol" w:hint="default"/>
      </w:rPr>
    </w:lvl>
    <w:lvl w:ilvl="4" w:tplc="B4B283E8">
      <w:start w:val="1"/>
      <w:numFmt w:val="bullet"/>
      <w:lvlText w:val="o"/>
      <w:lvlJc w:val="left"/>
      <w:pPr>
        <w:ind w:left="3600" w:hanging="360"/>
      </w:pPr>
      <w:rPr>
        <w:rFonts w:ascii="Courier New" w:hAnsi="Courier New" w:hint="default"/>
      </w:rPr>
    </w:lvl>
    <w:lvl w:ilvl="5" w:tplc="CDFE1E1E">
      <w:start w:val="1"/>
      <w:numFmt w:val="bullet"/>
      <w:lvlText w:val=""/>
      <w:lvlJc w:val="left"/>
      <w:pPr>
        <w:ind w:left="4320" w:hanging="360"/>
      </w:pPr>
      <w:rPr>
        <w:rFonts w:ascii="Wingdings" w:hAnsi="Wingdings" w:hint="default"/>
      </w:rPr>
    </w:lvl>
    <w:lvl w:ilvl="6" w:tplc="E4A2ABF2">
      <w:start w:val="1"/>
      <w:numFmt w:val="bullet"/>
      <w:lvlText w:val=""/>
      <w:lvlJc w:val="left"/>
      <w:pPr>
        <w:ind w:left="5040" w:hanging="360"/>
      </w:pPr>
      <w:rPr>
        <w:rFonts w:ascii="Symbol" w:hAnsi="Symbol" w:hint="default"/>
      </w:rPr>
    </w:lvl>
    <w:lvl w:ilvl="7" w:tplc="10B2CFD0">
      <w:start w:val="1"/>
      <w:numFmt w:val="bullet"/>
      <w:lvlText w:val="o"/>
      <w:lvlJc w:val="left"/>
      <w:pPr>
        <w:ind w:left="5760" w:hanging="360"/>
      </w:pPr>
      <w:rPr>
        <w:rFonts w:ascii="Courier New" w:hAnsi="Courier New" w:hint="default"/>
      </w:rPr>
    </w:lvl>
    <w:lvl w:ilvl="8" w:tplc="02EA280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D5E3962"/>
    <w:lvl w:ilvl="0" w:tplc="B0C02C0A">
      <w:start w:val="1"/>
      <w:numFmt w:val="bullet"/>
      <w:lvlText w:val=""/>
      <w:lvlJc w:val="left"/>
      <w:pPr>
        <w:ind w:left="720" w:hanging="360"/>
      </w:pPr>
      <w:rPr>
        <w:rFonts w:ascii="Symbol" w:hAnsi="Symbol" w:hint="default"/>
      </w:rPr>
    </w:lvl>
    <w:lvl w:ilvl="1" w:tplc="E45E98CA">
      <w:start w:val="1"/>
      <w:numFmt w:val="bullet"/>
      <w:lvlText w:val="o"/>
      <w:lvlJc w:val="left"/>
      <w:pPr>
        <w:ind w:left="1440" w:hanging="360"/>
      </w:pPr>
      <w:rPr>
        <w:rFonts w:ascii="Courier New" w:hAnsi="Courier New" w:hint="default"/>
      </w:rPr>
    </w:lvl>
    <w:lvl w:ilvl="2" w:tplc="EB247546">
      <w:start w:val="1"/>
      <w:numFmt w:val="bullet"/>
      <w:lvlText w:val=""/>
      <w:lvlJc w:val="left"/>
      <w:pPr>
        <w:ind w:left="2160" w:hanging="360"/>
      </w:pPr>
      <w:rPr>
        <w:rFonts w:ascii="Wingdings" w:hAnsi="Wingdings" w:hint="default"/>
      </w:rPr>
    </w:lvl>
    <w:lvl w:ilvl="3" w:tplc="9C56F4FC">
      <w:start w:val="1"/>
      <w:numFmt w:val="bullet"/>
      <w:lvlText w:val=""/>
      <w:lvlJc w:val="left"/>
      <w:pPr>
        <w:ind w:left="2880" w:hanging="360"/>
      </w:pPr>
      <w:rPr>
        <w:rFonts w:ascii="Symbol" w:hAnsi="Symbol" w:hint="default"/>
      </w:rPr>
    </w:lvl>
    <w:lvl w:ilvl="4" w:tplc="FCDE9E5C">
      <w:start w:val="1"/>
      <w:numFmt w:val="bullet"/>
      <w:lvlText w:val="o"/>
      <w:lvlJc w:val="left"/>
      <w:pPr>
        <w:ind w:left="3600" w:hanging="360"/>
      </w:pPr>
      <w:rPr>
        <w:rFonts w:ascii="Courier New" w:hAnsi="Courier New" w:hint="default"/>
      </w:rPr>
    </w:lvl>
    <w:lvl w:ilvl="5" w:tplc="DA4077F6">
      <w:start w:val="1"/>
      <w:numFmt w:val="bullet"/>
      <w:lvlText w:val=""/>
      <w:lvlJc w:val="left"/>
      <w:pPr>
        <w:ind w:left="4320" w:hanging="360"/>
      </w:pPr>
      <w:rPr>
        <w:rFonts w:ascii="Wingdings" w:hAnsi="Wingdings" w:hint="default"/>
      </w:rPr>
    </w:lvl>
    <w:lvl w:ilvl="6" w:tplc="78F01AF6">
      <w:start w:val="1"/>
      <w:numFmt w:val="bullet"/>
      <w:lvlText w:val=""/>
      <w:lvlJc w:val="left"/>
      <w:pPr>
        <w:ind w:left="5040" w:hanging="360"/>
      </w:pPr>
      <w:rPr>
        <w:rFonts w:ascii="Symbol" w:hAnsi="Symbol" w:hint="default"/>
      </w:rPr>
    </w:lvl>
    <w:lvl w:ilvl="7" w:tplc="B94066B8">
      <w:start w:val="1"/>
      <w:numFmt w:val="bullet"/>
      <w:lvlText w:val="o"/>
      <w:lvlJc w:val="left"/>
      <w:pPr>
        <w:ind w:left="5760" w:hanging="360"/>
      </w:pPr>
      <w:rPr>
        <w:rFonts w:ascii="Courier New" w:hAnsi="Courier New" w:hint="default"/>
      </w:rPr>
    </w:lvl>
    <w:lvl w:ilvl="8" w:tplc="0D443EC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3B605A6"/>
    <w:lvl w:ilvl="0" w:tplc="26F4B69C">
      <w:start w:val="1"/>
      <w:numFmt w:val="bullet"/>
      <w:lvlText w:val=""/>
      <w:lvlJc w:val="left"/>
      <w:pPr>
        <w:ind w:left="720" w:hanging="360"/>
      </w:pPr>
      <w:rPr>
        <w:rFonts w:ascii="Symbol" w:hAnsi="Symbol" w:hint="default"/>
      </w:rPr>
    </w:lvl>
    <w:lvl w:ilvl="1" w:tplc="FFF4CF24">
      <w:start w:val="1"/>
      <w:numFmt w:val="bullet"/>
      <w:lvlText w:val="o"/>
      <w:lvlJc w:val="left"/>
      <w:pPr>
        <w:ind w:left="1440" w:hanging="360"/>
      </w:pPr>
      <w:rPr>
        <w:rFonts w:ascii="Courier New" w:hAnsi="Courier New" w:hint="default"/>
      </w:rPr>
    </w:lvl>
    <w:lvl w:ilvl="2" w:tplc="0DC4909A">
      <w:start w:val="1"/>
      <w:numFmt w:val="bullet"/>
      <w:lvlText w:val=""/>
      <w:lvlJc w:val="left"/>
      <w:pPr>
        <w:ind w:left="2160" w:hanging="360"/>
      </w:pPr>
      <w:rPr>
        <w:rFonts w:ascii="Wingdings" w:hAnsi="Wingdings" w:hint="default"/>
      </w:rPr>
    </w:lvl>
    <w:lvl w:ilvl="3" w:tplc="D33C59DE">
      <w:start w:val="1"/>
      <w:numFmt w:val="bullet"/>
      <w:lvlText w:val=""/>
      <w:lvlJc w:val="left"/>
      <w:pPr>
        <w:ind w:left="2880" w:hanging="360"/>
      </w:pPr>
      <w:rPr>
        <w:rFonts w:ascii="Symbol" w:hAnsi="Symbol" w:hint="default"/>
      </w:rPr>
    </w:lvl>
    <w:lvl w:ilvl="4" w:tplc="070EF666">
      <w:start w:val="1"/>
      <w:numFmt w:val="bullet"/>
      <w:lvlText w:val="o"/>
      <w:lvlJc w:val="left"/>
      <w:pPr>
        <w:ind w:left="3600" w:hanging="360"/>
      </w:pPr>
      <w:rPr>
        <w:rFonts w:ascii="Courier New" w:hAnsi="Courier New" w:hint="default"/>
      </w:rPr>
    </w:lvl>
    <w:lvl w:ilvl="5" w:tplc="5C4C43BE">
      <w:start w:val="1"/>
      <w:numFmt w:val="bullet"/>
      <w:lvlText w:val=""/>
      <w:lvlJc w:val="left"/>
      <w:pPr>
        <w:ind w:left="4320" w:hanging="360"/>
      </w:pPr>
      <w:rPr>
        <w:rFonts w:ascii="Wingdings" w:hAnsi="Wingdings" w:hint="default"/>
      </w:rPr>
    </w:lvl>
    <w:lvl w:ilvl="6" w:tplc="5C0A4A30">
      <w:start w:val="1"/>
      <w:numFmt w:val="bullet"/>
      <w:lvlText w:val=""/>
      <w:lvlJc w:val="left"/>
      <w:pPr>
        <w:ind w:left="5040" w:hanging="360"/>
      </w:pPr>
      <w:rPr>
        <w:rFonts w:ascii="Symbol" w:hAnsi="Symbol" w:hint="default"/>
      </w:rPr>
    </w:lvl>
    <w:lvl w:ilvl="7" w:tplc="87788AA0">
      <w:start w:val="1"/>
      <w:numFmt w:val="bullet"/>
      <w:lvlText w:val="o"/>
      <w:lvlJc w:val="left"/>
      <w:pPr>
        <w:ind w:left="5760" w:hanging="360"/>
      </w:pPr>
      <w:rPr>
        <w:rFonts w:ascii="Courier New" w:hAnsi="Courier New" w:hint="default"/>
      </w:rPr>
    </w:lvl>
    <w:lvl w:ilvl="8" w:tplc="C6D2E43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47FC1954"/>
    <w:lvl w:ilvl="0" w:tplc="F236B850">
      <w:start w:val="1"/>
      <w:numFmt w:val="bullet"/>
      <w:lvlText w:val=""/>
      <w:lvlJc w:val="left"/>
      <w:pPr>
        <w:ind w:left="720" w:hanging="360"/>
      </w:pPr>
      <w:rPr>
        <w:rFonts w:ascii="Symbol" w:hAnsi="Symbol" w:hint="default"/>
      </w:rPr>
    </w:lvl>
    <w:lvl w:ilvl="1" w:tplc="4AEA5300">
      <w:start w:val="1"/>
      <w:numFmt w:val="bullet"/>
      <w:lvlText w:val="o"/>
      <w:lvlJc w:val="left"/>
      <w:pPr>
        <w:ind w:left="1440" w:hanging="360"/>
      </w:pPr>
      <w:rPr>
        <w:rFonts w:ascii="Courier New" w:hAnsi="Courier New" w:hint="default"/>
      </w:rPr>
    </w:lvl>
    <w:lvl w:ilvl="2" w:tplc="C0BA1F4E">
      <w:start w:val="1"/>
      <w:numFmt w:val="bullet"/>
      <w:lvlText w:val=""/>
      <w:lvlJc w:val="left"/>
      <w:pPr>
        <w:ind w:left="2160" w:hanging="360"/>
      </w:pPr>
      <w:rPr>
        <w:rFonts w:ascii="Wingdings" w:hAnsi="Wingdings" w:hint="default"/>
      </w:rPr>
    </w:lvl>
    <w:lvl w:ilvl="3" w:tplc="54B660C4">
      <w:start w:val="1"/>
      <w:numFmt w:val="bullet"/>
      <w:lvlText w:val=""/>
      <w:lvlJc w:val="left"/>
      <w:pPr>
        <w:ind w:left="2880" w:hanging="360"/>
      </w:pPr>
      <w:rPr>
        <w:rFonts w:ascii="Symbol" w:hAnsi="Symbol" w:hint="default"/>
      </w:rPr>
    </w:lvl>
    <w:lvl w:ilvl="4" w:tplc="94365A04">
      <w:start w:val="1"/>
      <w:numFmt w:val="bullet"/>
      <w:lvlText w:val="o"/>
      <w:lvlJc w:val="left"/>
      <w:pPr>
        <w:ind w:left="3600" w:hanging="360"/>
      </w:pPr>
      <w:rPr>
        <w:rFonts w:ascii="Courier New" w:hAnsi="Courier New" w:hint="default"/>
      </w:rPr>
    </w:lvl>
    <w:lvl w:ilvl="5" w:tplc="CA5A73E2">
      <w:start w:val="1"/>
      <w:numFmt w:val="bullet"/>
      <w:lvlText w:val=""/>
      <w:lvlJc w:val="left"/>
      <w:pPr>
        <w:ind w:left="4320" w:hanging="360"/>
      </w:pPr>
      <w:rPr>
        <w:rFonts w:ascii="Wingdings" w:hAnsi="Wingdings" w:hint="default"/>
      </w:rPr>
    </w:lvl>
    <w:lvl w:ilvl="6" w:tplc="46905D86">
      <w:start w:val="1"/>
      <w:numFmt w:val="bullet"/>
      <w:lvlText w:val=""/>
      <w:lvlJc w:val="left"/>
      <w:pPr>
        <w:ind w:left="5040" w:hanging="360"/>
      </w:pPr>
      <w:rPr>
        <w:rFonts w:ascii="Symbol" w:hAnsi="Symbol" w:hint="default"/>
      </w:rPr>
    </w:lvl>
    <w:lvl w:ilvl="7" w:tplc="45AC64DE">
      <w:start w:val="1"/>
      <w:numFmt w:val="bullet"/>
      <w:lvlText w:val="o"/>
      <w:lvlJc w:val="left"/>
      <w:pPr>
        <w:ind w:left="5760" w:hanging="360"/>
      </w:pPr>
      <w:rPr>
        <w:rFonts w:ascii="Courier New" w:hAnsi="Courier New" w:hint="default"/>
      </w:rPr>
    </w:lvl>
    <w:lvl w:ilvl="8" w:tplc="03F0687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653ABAB0"/>
    <w:lvl w:ilvl="0" w:tplc="8C0AE196">
      <w:start w:val="1"/>
      <w:numFmt w:val="bullet"/>
      <w:lvlText w:val=""/>
      <w:lvlJc w:val="left"/>
      <w:pPr>
        <w:ind w:left="720" w:hanging="360"/>
      </w:pPr>
      <w:rPr>
        <w:rFonts w:ascii="Symbol" w:hAnsi="Symbol" w:hint="default"/>
      </w:rPr>
    </w:lvl>
    <w:lvl w:ilvl="1" w:tplc="D3589736">
      <w:start w:val="1"/>
      <w:numFmt w:val="bullet"/>
      <w:lvlText w:val="o"/>
      <w:lvlJc w:val="left"/>
      <w:pPr>
        <w:ind w:left="1440" w:hanging="360"/>
      </w:pPr>
      <w:rPr>
        <w:rFonts w:ascii="Courier New" w:hAnsi="Courier New" w:hint="default"/>
      </w:rPr>
    </w:lvl>
    <w:lvl w:ilvl="2" w:tplc="805E2004">
      <w:start w:val="1"/>
      <w:numFmt w:val="bullet"/>
      <w:lvlText w:val=""/>
      <w:lvlJc w:val="left"/>
      <w:pPr>
        <w:ind w:left="2160" w:hanging="360"/>
      </w:pPr>
      <w:rPr>
        <w:rFonts w:ascii="Wingdings" w:hAnsi="Wingdings" w:hint="default"/>
      </w:rPr>
    </w:lvl>
    <w:lvl w:ilvl="3" w:tplc="B584189A">
      <w:start w:val="1"/>
      <w:numFmt w:val="bullet"/>
      <w:lvlText w:val=""/>
      <w:lvlJc w:val="left"/>
      <w:pPr>
        <w:ind w:left="2880" w:hanging="360"/>
      </w:pPr>
      <w:rPr>
        <w:rFonts w:ascii="Symbol" w:hAnsi="Symbol" w:hint="default"/>
      </w:rPr>
    </w:lvl>
    <w:lvl w:ilvl="4" w:tplc="10447E80">
      <w:start w:val="1"/>
      <w:numFmt w:val="bullet"/>
      <w:lvlText w:val="o"/>
      <w:lvlJc w:val="left"/>
      <w:pPr>
        <w:ind w:left="3600" w:hanging="360"/>
      </w:pPr>
      <w:rPr>
        <w:rFonts w:ascii="Courier New" w:hAnsi="Courier New" w:hint="default"/>
      </w:rPr>
    </w:lvl>
    <w:lvl w:ilvl="5" w:tplc="8F5E701E">
      <w:start w:val="1"/>
      <w:numFmt w:val="bullet"/>
      <w:lvlText w:val=""/>
      <w:lvlJc w:val="left"/>
      <w:pPr>
        <w:ind w:left="4320" w:hanging="360"/>
      </w:pPr>
      <w:rPr>
        <w:rFonts w:ascii="Wingdings" w:hAnsi="Wingdings" w:hint="default"/>
      </w:rPr>
    </w:lvl>
    <w:lvl w:ilvl="6" w:tplc="B1C8DE52">
      <w:start w:val="1"/>
      <w:numFmt w:val="bullet"/>
      <w:lvlText w:val=""/>
      <w:lvlJc w:val="left"/>
      <w:pPr>
        <w:ind w:left="5040" w:hanging="360"/>
      </w:pPr>
      <w:rPr>
        <w:rFonts w:ascii="Symbol" w:hAnsi="Symbol" w:hint="default"/>
      </w:rPr>
    </w:lvl>
    <w:lvl w:ilvl="7" w:tplc="9440EF32">
      <w:start w:val="1"/>
      <w:numFmt w:val="bullet"/>
      <w:lvlText w:val="o"/>
      <w:lvlJc w:val="left"/>
      <w:pPr>
        <w:ind w:left="5760" w:hanging="360"/>
      </w:pPr>
      <w:rPr>
        <w:rFonts w:ascii="Courier New" w:hAnsi="Courier New" w:hint="default"/>
      </w:rPr>
    </w:lvl>
    <w:lvl w:ilvl="8" w:tplc="D1704EA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5C198C"/>
    <w:multiLevelType w:val="multilevel"/>
    <w:tmpl w:val="709C8F86"/>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69041C8E"/>
    <w:lvl w:ilvl="0" w:tplc="D024A9E4">
      <w:start w:val="1"/>
      <w:numFmt w:val="bullet"/>
      <w:lvlText w:val=""/>
      <w:lvlJc w:val="left"/>
      <w:pPr>
        <w:ind w:left="720" w:hanging="360"/>
      </w:pPr>
      <w:rPr>
        <w:rFonts w:ascii="Symbol" w:hAnsi="Symbol" w:hint="default"/>
      </w:rPr>
    </w:lvl>
    <w:lvl w:ilvl="1" w:tplc="1598D064">
      <w:start w:val="1"/>
      <w:numFmt w:val="bullet"/>
      <w:lvlText w:val="o"/>
      <w:lvlJc w:val="left"/>
      <w:pPr>
        <w:ind w:left="1440" w:hanging="360"/>
      </w:pPr>
      <w:rPr>
        <w:rFonts w:ascii="Courier New" w:hAnsi="Courier New" w:hint="default"/>
      </w:rPr>
    </w:lvl>
    <w:lvl w:ilvl="2" w:tplc="067E79DE">
      <w:start w:val="1"/>
      <w:numFmt w:val="bullet"/>
      <w:lvlText w:val=""/>
      <w:lvlJc w:val="left"/>
      <w:pPr>
        <w:ind w:left="2160" w:hanging="360"/>
      </w:pPr>
      <w:rPr>
        <w:rFonts w:ascii="Wingdings" w:hAnsi="Wingdings" w:hint="default"/>
      </w:rPr>
    </w:lvl>
    <w:lvl w:ilvl="3" w:tplc="A538E484">
      <w:start w:val="1"/>
      <w:numFmt w:val="bullet"/>
      <w:lvlText w:val=""/>
      <w:lvlJc w:val="left"/>
      <w:pPr>
        <w:ind w:left="2880" w:hanging="360"/>
      </w:pPr>
      <w:rPr>
        <w:rFonts w:ascii="Symbol" w:hAnsi="Symbol" w:hint="default"/>
      </w:rPr>
    </w:lvl>
    <w:lvl w:ilvl="4" w:tplc="60E6D6AC">
      <w:start w:val="1"/>
      <w:numFmt w:val="bullet"/>
      <w:lvlText w:val="o"/>
      <w:lvlJc w:val="left"/>
      <w:pPr>
        <w:ind w:left="3600" w:hanging="360"/>
      </w:pPr>
      <w:rPr>
        <w:rFonts w:ascii="Courier New" w:hAnsi="Courier New" w:hint="default"/>
      </w:rPr>
    </w:lvl>
    <w:lvl w:ilvl="5" w:tplc="3708A9E6">
      <w:start w:val="1"/>
      <w:numFmt w:val="bullet"/>
      <w:lvlText w:val=""/>
      <w:lvlJc w:val="left"/>
      <w:pPr>
        <w:ind w:left="4320" w:hanging="360"/>
      </w:pPr>
      <w:rPr>
        <w:rFonts w:ascii="Wingdings" w:hAnsi="Wingdings" w:hint="default"/>
      </w:rPr>
    </w:lvl>
    <w:lvl w:ilvl="6" w:tplc="88802942">
      <w:start w:val="1"/>
      <w:numFmt w:val="bullet"/>
      <w:lvlText w:val=""/>
      <w:lvlJc w:val="left"/>
      <w:pPr>
        <w:ind w:left="5040" w:hanging="360"/>
      </w:pPr>
      <w:rPr>
        <w:rFonts w:ascii="Symbol" w:hAnsi="Symbol" w:hint="default"/>
      </w:rPr>
    </w:lvl>
    <w:lvl w:ilvl="7" w:tplc="1180C300">
      <w:start w:val="1"/>
      <w:numFmt w:val="bullet"/>
      <w:lvlText w:val="o"/>
      <w:lvlJc w:val="left"/>
      <w:pPr>
        <w:ind w:left="5760" w:hanging="360"/>
      </w:pPr>
      <w:rPr>
        <w:rFonts w:ascii="Courier New" w:hAnsi="Courier New" w:hint="default"/>
      </w:rPr>
    </w:lvl>
    <w:lvl w:ilvl="8" w:tplc="58400E88">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958983">
    <w:abstractNumId w:val="11"/>
  </w:num>
  <w:num w:numId="2" w16cid:durableId="738283227">
    <w:abstractNumId w:val="12"/>
  </w:num>
  <w:num w:numId="3" w16cid:durableId="658726741">
    <w:abstractNumId w:val="1"/>
  </w:num>
  <w:num w:numId="4" w16cid:durableId="1796019026">
    <w:abstractNumId w:val="3"/>
  </w:num>
  <w:num w:numId="5" w16cid:durableId="530384735">
    <w:abstractNumId w:val="15"/>
  </w:num>
  <w:num w:numId="6" w16cid:durableId="599144888">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6"/>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5082076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1F36"/>
    <w:rsid w:val="0001715D"/>
    <w:rsid w:val="00022C42"/>
    <w:rsid w:val="00027B15"/>
    <w:rsid w:val="00030A05"/>
    <w:rsid w:val="00044960"/>
    <w:rsid w:val="00053260"/>
    <w:rsid w:val="00070818"/>
    <w:rsid w:val="00076B1F"/>
    <w:rsid w:val="0008238F"/>
    <w:rsid w:val="00082EC6"/>
    <w:rsid w:val="00085388"/>
    <w:rsid w:val="000C3695"/>
    <w:rsid w:val="000C3F10"/>
    <w:rsid w:val="000C48A4"/>
    <w:rsid w:val="000D41DC"/>
    <w:rsid w:val="00125D37"/>
    <w:rsid w:val="00127C1A"/>
    <w:rsid w:val="0013603E"/>
    <w:rsid w:val="00150D81"/>
    <w:rsid w:val="00157FAB"/>
    <w:rsid w:val="001666AB"/>
    <w:rsid w:val="00166CEB"/>
    <w:rsid w:val="00183CB9"/>
    <w:rsid w:val="00184A9A"/>
    <w:rsid w:val="001947DF"/>
    <w:rsid w:val="001B22BB"/>
    <w:rsid w:val="001B619C"/>
    <w:rsid w:val="001D1D3C"/>
    <w:rsid w:val="001D55F9"/>
    <w:rsid w:val="002205D4"/>
    <w:rsid w:val="00222C3A"/>
    <w:rsid w:val="00226D31"/>
    <w:rsid w:val="00236401"/>
    <w:rsid w:val="002370CE"/>
    <w:rsid w:val="00242974"/>
    <w:rsid w:val="002563B7"/>
    <w:rsid w:val="00262960"/>
    <w:rsid w:val="00263CF3"/>
    <w:rsid w:val="00267433"/>
    <w:rsid w:val="00296A76"/>
    <w:rsid w:val="002976D4"/>
    <w:rsid w:val="002A5577"/>
    <w:rsid w:val="002B4AA4"/>
    <w:rsid w:val="002D3F04"/>
    <w:rsid w:val="002E71BA"/>
    <w:rsid w:val="002F5066"/>
    <w:rsid w:val="003003FD"/>
    <w:rsid w:val="00310245"/>
    <w:rsid w:val="00316C95"/>
    <w:rsid w:val="003458DB"/>
    <w:rsid w:val="003523D3"/>
    <w:rsid w:val="00364C35"/>
    <w:rsid w:val="00396F60"/>
    <w:rsid w:val="003A2ED5"/>
    <w:rsid w:val="003A51D6"/>
    <w:rsid w:val="003B125E"/>
    <w:rsid w:val="003B154B"/>
    <w:rsid w:val="003B2A5E"/>
    <w:rsid w:val="003C7C97"/>
    <w:rsid w:val="00402707"/>
    <w:rsid w:val="00406B8D"/>
    <w:rsid w:val="00410068"/>
    <w:rsid w:val="00410290"/>
    <w:rsid w:val="00413987"/>
    <w:rsid w:val="0041618E"/>
    <w:rsid w:val="00417016"/>
    <w:rsid w:val="0042295C"/>
    <w:rsid w:val="00422B1C"/>
    <w:rsid w:val="004260E5"/>
    <w:rsid w:val="00426EEC"/>
    <w:rsid w:val="00434CB8"/>
    <w:rsid w:val="004466C3"/>
    <w:rsid w:val="004552CE"/>
    <w:rsid w:val="00481FF7"/>
    <w:rsid w:val="004902E5"/>
    <w:rsid w:val="00500295"/>
    <w:rsid w:val="00501AAF"/>
    <w:rsid w:val="0050425F"/>
    <w:rsid w:val="00527AFA"/>
    <w:rsid w:val="0053398C"/>
    <w:rsid w:val="005419DA"/>
    <w:rsid w:val="005678AC"/>
    <w:rsid w:val="005679BD"/>
    <w:rsid w:val="005702AF"/>
    <w:rsid w:val="005709B1"/>
    <w:rsid w:val="00572B3B"/>
    <w:rsid w:val="005836D2"/>
    <w:rsid w:val="00585131"/>
    <w:rsid w:val="00587C58"/>
    <w:rsid w:val="005A7FD4"/>
    <w:rsid w:val="005B1A84"/>
    <w:rsid w:val="005D1AF9"/>
    <w:rsid w:val="005D5457"/>
    <w:rsid w:val="005E2699"/>
    <w:rsid w:val="005E44B5"/>
    <w:rsid w:val="00612DEA"/>
    <w:rsid w:val="00614572"/>
    <w:rsid w:val="006232DF"/>
    <w:rsid w:val="00631F2E"/>
    <w:rsid w:val="006457C0"/>
    <w:rsid w:val="00652BB7"/>
    <w:rsid w:val="00654B5A"/>
    <w:rsid w:val="00661758"/>
    <w:rsid w:val="0067612C"/>
    <w:rsid w:val="00676FEB"/>
    <w:rsid w:val="006912C4"/>
    <w:rsid w:val="006A5CFC"/>
    <w:rsid w:val="006C5138"/>
    <w:rsid w:val="006C689B"/>
    <w:rsid w:val="006D75B6"/>
    <w:rsid w:val="006E005C"/>
    <w:rsid w:val="006E6EE5"/>
    <w:rsid w:val="006F0029"/>
    <w:rsid w:val="007069E6"/>
    <w:rsid w:val="007138EF"/>
    <w:rsid w:val="00720815"/>
    <w:rsid w:val="00722126"/>
    <w:rsid w:val="007438CD"/>
    <w:rsid w:val="007632A9"/>
    <w:rsid w:val="00774092"/>
    <w:rsid w:val="007801BE"/>
    <w:rsid w:val="007814B5"/>
    <w:rsid w:val="00782830"/>
    <w:rsid w:val="0078664A"/>
    <w:rsid w:val="007B0F6D"/>
    <w:rsid w:val="007C62C3"/>
    <w:rsid w:val="007D25AA"/>
    <w:rsid w:val="007F0873"/>
    <w:rsid w:val="00805726"/>
    <w:rsid w:val="00815117"/>
    <w:rsid w:val="00824CB1"/>
    <w:rsid w:val="008520F8"/>
    <w:rsid w:val="00855F34"/>
    <w:rsid w:val="008826B6"/>
    <w:rsid w:val="008A72F3"/>
    <w:rsid w:val="008B0B22"/>
    <w:rsid w:val="008B2263"/>
    <w:rsid w:val="008C58B0"/>
    <w:rsid w:val="008C591B"/>
    <w:rsid w:val="008C6182"/>
    <w:rsid w:val="0090779E"/>
    <w:rsid w:val="00926458"/>
    <w:rsid w:val="00933720"/>
    <w:rsid w:val="00961798"/>
    <w:rsid w:val="00974D5C"/>
    <w:rsid w:val="00983872"/>
    <w:rsid w:val="009B5841"/>
    <w:rsid w:val="009C7E52"/>
    <w:rsid w:val="009E2331"/>
    <w:rsid w:val="009E4934"/>
    <w:rsid w:val="009F40A7"/>
    <w:rsid w:val="009F5CE6"/>
    <w:rsid w:val="00A035CD"/>
    <w:rsid w:val="00A33F9E"/>
    <w:rsid w:val="00A50E80"/>
    <w:rsid w:val="00A513B0"/>
    <w:rsid w:val="00A63F7F"/>
    <w:rsid w:val="00A667CE"/>
    <w:rsid w:val="00A75042"/>
    <w:rsid w:val="00A774BC"/>
    <w:rsid w:val="00A82678"/>
    <w:rsid w:val="00A946CB"/>
    <w:rsid w:val="00AA77C8"/>
    <w:rsid w:val="00AC7BE2"/>
    <w:rsid w:val="00AE35BF"/>
    <w:rsid w:val="00B1067E"/>
    <w:rsid w:val="00B35EFE"/>
    <w:rsid w:val="00B41A62"/>
    <w:rsid w:val="00B50340"/>
    <w:rsid w:val="00B81790"/>
    <w:rsid w:val="00B81BBC"/>
    <w:rsid w:val="00BD03D5"/>
    <w:rsid w:val="00BD2E96"/>
    <w:rsid w:val="00C3215E"/>
    <w:rsid w:val="00C45272"/>
    <w:rsid w:val="00C47770"/>
    <w:rsid w:val="00C66738"/>
    <w:rsid w:val="00C75856"/>
    <w:rsid w:val="00C75AA1"/>
    <w:rsid w:val="00C85A7C"/>
    <w:rsid w:val="00C95214"/>
    <w:rsid w:val="00CA452A"/>
    <w:rsid w:val="00CC3F59"/>
    <w:rsid w:val="00CD4774"/>
    <w:rsid w:val="00CE1732"/>
    <w:rsid w:val="00CF33A0"/>
    <w:rsid w:val="00D10AAF"/>
    <w:rsid w:val="00D27540"/>
    <w:rsid w:val="00D4006B"/>
    <w:rsid w:val="00D40D7A"/>
    <w:rsid w:val="00D477EE"/>
    <w:rsid w:val="00D51AF0"/>
    <w:rsid w:val="00D64A0D"/>
    <w:rsid w:val="00D676C3"/>
    <w:rsid w:val="00D71659"/>
    <w:rsid w:val="00D750B4"/>
    <w:rsid w:val="00D75E9C"/>
    <w:rsid w:val="00D81C18"/>
    <w:rsid w:val="00D8461A"/>
    <w:rsid w:val="00D86312"/>
    <w:rsid w:val="00D95CAF"/>
    <w:rsid w:val="00DA4F62"/>
    <w:rsid w:val="00DB60B6"/>
    <w:rsid w:val="00DC1CC6"/>
    <w:rsid w:val="00DD5135"/>
    <w:rsid w:val="00DE475B"/>
    <w:rsid w:val="00E067A8"/>
    <w:rsid w:val="00E13924"/>
    <w:rsid w:val="00E15FD5"/>
    <w:rsid w:val="00E1725A"/>
    <w:rsid w:val="00E31AE9"/>
    <w:rsid w:val="00E33758"/>
    <w:rsid w:val="00E53E5E"/>
    <w:rsid w:val="00E64325"/>
    <w:rsid w:val="00E673C5"/>
    <w:rsid w:val="00E67967"/>
    <w:rsid w:val="00E82723"/>
    <w:rsid w:val="00E85A2D"/>
    <w:rsid w:val="00E92DE9"/>
    <w:rsid w:val="00EA29A5"/>
    <w:rsid w:val="00EA7ACE"/>
    <w:rsid w:val="00EC107C"/>
    <w:rsid w:val="00EC4203"/>
    <w:rsid w:val="00EC7EBE"/>
    <w:rsid w:val="00EC7FD2"/>
    <w:rsid w:val="00ED5964"/>
    <w:rsid w:val="00EE5DF9"/>
    <w:rsid w:val="00EF562B"/>
    <w:rsid w:val="00EF627D"/>
    <w:rsid w:val="00F1720B"/>
    <w:rsid w:val="00F35AE3"/>
    <w:rsid w:val="00F36ADC"/>
    <w:rsid w:val="00F37F29"/>
    <w:rsid w:val="00F57D6A"/>
    <w:rsid w:val="00F605C6"/>
    <w:rsid w:val="00F6785B"/>
    <w:rsid w:val="00F717A6"/>
    <w:rsid w:val="00F9012D"/>
    <w:rsid w:val="00F915D6"/>
    <w:rsid w:val="00FB1CE7"/>
    <w:rsid w:val="00FC426C"/>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gstkn">
    <w:name w:val="gs_tkn"/>
    <w:basedOn w:val="DefaultParagraphFont"/>
    <w:rsid w:val="00C66738"/>
  </w:style>
  <w:style w:type="character" w:styleId="UnresolvedMention">
    <w:name w:val="Unresolved Mention"/>
    <w:basedOn w:val="DefaultParagraphFont"/>
    <w:uiPriority w:val="99"/>
    <w:semiHidden/>
    <w:unhideWhenUsed/>
    <w:rsid w:val="00A33F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ck/a?!&amp;&amp;p=1fb816ad638bcd9bc742188953d8acfffab8607a52166ca105fab98b9616d677JmltdHM9MTc3NjIxMTIwMA&amp;ptn=3&amp;ver=2&amp;hsh=4&amp;fclid=179fb4c3-99bf-646e-1448-a243985f65c7&amp;psq=list+of+reference+in+the+role+of+social+worker+in+health+and+social+care%2c+harvard+style&amp;u=a1aHR0cHM6Ly93d3cudGFuZGZvbmxpbmUuY29tL2RvaS9wZGYvMTAuMTA4MC8wOTUwMzE1My4yMDIxLjE5NTg1OTk&amp;ntb=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Social&#160;Care&#160;Wales&#160;(SCW)&#160;(2011)&#160;National&#160;occupational&#160;standards&#160;for&#160;social&#160;work.&#160;Available&#160;at:&#160;https://socialcare.wales/nos-areas/social-work&#160;(Accessed:&#160;13%20December%202025))&#160;" TargetMode="External"/><Relationship Id="rId4" Type="http://schemas.openxmlformats.org/officeDocument/2006/relationships/settings" Target="settings.xml"/><Relationship Id="rId9" Type="http://schemas.openxmlformats.org/officeDocument/2006/relationships/hyperlink" Target="https://www.bing.com/ck/a?!&amp;&amp;p=4b24e816ff2825ca1a844f6a09c647df15a1689367f3898819bf35fbbf8778e2JmltdHM9MTc3NjIxMTIwMA&amp;ptn=3&amp;ver=2&amp;hsh=4&amp;fclid=179fb4c3-99bf-646e-1448-a243985f65c7&amp;psq=list+of+reference+in+the+role+of+social+worker+in+health+and+social+care%2c+harvard+style&amp;u=a1aHR0cHM6Ly9zb2NpYWxzZXJ2aWNld29ya2ZvcmNlLm9yZy93cC1jb250ZW50L3VwbG9hZHMvMjAyNC8wMy9MaXRlcmF0dXJlLVJldmlldy5wZGY&amp;ntb=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Jhen Bacero</cp:lastModifiedBy>
  <cp:revision>2</cp:revision>
  <dcterms:created xsi:type="dcterms:W3CDTF">2026-04-15T21:14:00Z</dcterms:created>
  <dcterms:modified xsi:type="dcterms:W3CDTF">2026-04-15T21:14:00Z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