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85418004"/>
        <w:docPartObj>
          <w:docPartGallery w:val="Cover Pages"/>
          <w:docPartUnique/>
        </w:docPartObj>
      </w:sdtPr>
      <w:sdtEndPr>
        <w:rPr>
          <w:rFonts w:ascii="Arial" w:hAnsi="Arial" w:cs="Arial"/>
          <w:b/>
          <w:bCs/>
        </w:rPr>
      </w:sdtEndPr>
      <w:sdtContent>
        <w:p w14:paraId="7BFC4609" w14:textId="441C145B" w:rsidR="00CD2280" w:rsidRDefault="00CD2280">
          <w:r>
            <w:rPr>
              <w:noProof/>
            </w:rPr>
            <mc:AlternateContent>
              <mc:Choice Requires="wpg">
                <w:drawing>
                  <wp:anchor distT="0" distB="0" distL="114300" distR="114300" simplePos="0" relativeHeight="251662336" behindDoc="0" locked="0" layoutInCell="1" allowOverlap="1" wp14:anchorId="1817B425" wp14:editId="6066A01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17716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C17A7F5" wp14:editId="12933E8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F3312" w14:textId="53C03449" w:rsidR="00CD2280" w:rsidRDefault="00CD228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17A7F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62F3312" w14:textId="53C03449" w:rsidR="00CD2280" w:rsidRDefault="00CD2280">
                          <w:pPr>
                            <w:pStyle w:val="NoSpacing"/>
                            <w:jc w:val="right"/>
                            <w:rPr>
                              <w:color w:val="595959" w:themeColor="text1" w:themeTint="A6"/>
                              <w:sz w:val="18"/>
                              <w:szCs w:val="18"/>
                            </w:rPr>
                          </w:pPr>
                        </w:p>
                      </w:txbxContent>
                    </v:textbox>
                    <w10:wrap type="square" anchorx="page" anchory="page"/>
                  </v:shape>
                </w:pict>
              </mc:Fallback>
            </mc:AlternateContent>
          </w:r>
        </w:p>
        <w:p w14:paraId="45333033" w14:textId="77777777" w:rsidR="00CD2280" w:rsidRPr="00604174" w:rsidRDefault="00CD2280" w:rsidP="00CD2280">
          <w:pPr>
            <w:rPr>
              <w:rFonts w:ascii="Arial" w:hAnsi="Arial" w:cs="Arial"/>
              <w:b/>
              <w:bCs/>
              <w:sz w:val="44"/>
              <w:szCs w:val="44"/>
            </w:rPr>
          </w:pPr>
          <w:r w:rsidRPr="00604174">
            <w:rPr>
              <w:rFonts w:ascii="Arial" w:hAnsi="Arial" w:cs="Arial"/>
              <w:b/>
              <w:bCs/>
              <w:sz w:val="44"/>
              <w:szCs w:val="44"/>
            </w:rPr>
            <w:t>Student Name: Kristina Masih</w:t>
          </w:r>
          <w:r w:rsidRPr="00604174">
            <w:rPr>
              <w:rFonts w:ascii="Arial" w:hAnsi="Arial" w:cs="Arial"/>
              <w:b/>
              <w:bCs/>
              <w:sz w:val="44"/>
              <w:szCs w:val="44"/>
            </w:rPr>
            <w:br/>
          </w:r>
        </w:p>
        <w:p w14:paraId="57CCEBE5" w14:textId="77777777" w:rsidR="00CD2280" w:rsidRDefault="00CD2280" w:rsidP="00CD2280">
          <w:pPr>
            <w:spacing w:line="720" w:lineRule="auto"/>
            <w:rPr>
              <w:rFonts w:ascii="Arial" w:hAnsi="Arial" w:cs="Arial"/>
              <w:b/>
              <w:bCs/>
              <w:sz w:val="44"/>
              <w:szCs w:val="44"/>
            </w:rPr>
          </w:pPr>
          <w:r w:rsidRPr="00604174">
            <w:rPr>
              <w:rFonts w:ascii="Arial" w:hAnsi="Arial" w:cs="Arial"/>
              <w:b/>
              <w:bCs/>
              <w:sz w:val="44"/>
              <w:szCs w:val="44"/>
            </w:rPr>
            <w:t>Student ID: 2419848</w:t>
          </w:r>
          <w:r w:rsidRPr="00604174">
            <w:rPr>
              <w:rFonts w:ascii="Arial" w:hAnsi="Arial" w:cs="Arial"/>
              <w:b/>
              <w:bCs/>
              <w:sz w:val="44"/>
              <w:szCs w:val="44"/>
            </w:rPr>
            <w:br/>
            <w:t>Course Title: BSc Health and Social Care</w:t>
          </w:r>
          <w:r w:rsidRPr="00604174">
            <w:rPr>
              <w:rFonts w:ascii="Arial" w:hAnsi="Arial" w:cs="Arial"/>
              <w:b/>
              <w:bCs/>
              <w:sz w:val="44"/>
              <w:szCs w:val="44"/>
            </w:rPr>
            <w:br/>
            <w:t>Module Title: principles of Health and Social care</w:t>
          </w:r>
          <w:r>
            <w:rPr>
              <w:rFonts w:ascii="Arial" w:hAnsi="Arial" w:cs="Arial"/>
              <w:b/>
              <w:bCs/>
              <w:sz w:val="44"/>
              <w:szCs w:val="44"/>
            </w:rPr>
            <w:t xml:space="preserve"> (Component 2)</w:t>
          </w:r>
          <w:r w:rsidRPr="00604174">
            <w:rPr>
              <w:rFonts w:ascii="Arial" w:hAnsi="Arial" w:cs="Arial"/>
              <w:b/>
              <w:bCs/>
              <w:sz w:val="44"/>
              <w:szCs w:val="44"/>
            </w:rPr>
            <w:br/>
            <w:t>Module Code: BMHP5016</w:t>
          </w:r>
          <w:r w:rsidRPr="00604174">
            <w:rPr>
              <w:rFonts w:ascii="Arial" w:hAnsi="Arial" w:cs="Arial"/>
              <w:b/>
              <w:bCs/>
              <w:sz w:val="44"/>
              <w:szCs w:val="44"/>
            </w:rPr>
            <w:br/>
            <w:t xml:space="preserve">Lecturer: </w:t>
          </w:r>
          <w:proofErr w:type="spellStart"/>
          <w:r w:rsidRPr="00604174">
            <w:rPr>
              <w:rFonts w:ascii="Arial" w:hAnsi="Arial" w:cs="Arial"/>
              <w:b/>
              <w:bCs/>
              <w:sz w:val="44"/>
              <w:szCs w:val="44"/>
            </w:rPr>
            <w:t>Tsiwani</w:t>
          </w:r>
          <w:proofErr w:type="spellEnd"/>
          <w:r w:rsidRPr="00604174">
            <w:rPr>
              <w:rFonts w:ascii="Arial" w:hAnsi="Arial" w:cs="Arial"/>
              <w:b/>
              <w:bCs/>
              <w:sz w:val="44"/>
              <w:szCs w:val="44"/>
            </w:rPr>
            <w:t xml:space="preserve"> Khumalo</w:t>
          </w:r>
          <w:r w:rsidRPr="00604174">
            <w:rPr>
              <w:rFonts w:ascii="Arial" w:hAnsi="Arial" w:cs="Arial"/>
              <w:b/>
              <w:bCs/>
              <w:sz w:val="44"/>
              <w:szCs w:val="44"/>
            </w:rPr>
            <w:br/>
            <w:t xml:space="preserve">Submission date: </w:t>
          </w:r>
          <w:r>
            <w:rPr>
              <w:rFonts w:ascii="Arial" w:hAnsi="Arial" w:cs="Arial"/>
              <w:b/>
              <w:bCs/>
              <w:sz w:val="44"/>
              <w:szCs w:val="44"/>
            </w:rPr>
            <w:t xml:space="preserve">29 </w:t>
          </w:r>
          <w:r w:rsidRPr="00604174">
            <w:rPr>
              <w:rFonts w:ascii="Arial" w:hAnsi="Arial" w:cs="Arial"/>
              <w:b/>
              <w:bCs/>
              <w:sz w:val="44"/>
              <w:szCs w:val="44"/>
            </w:rPr>
            <w:t>March 202</w:t>
          </w:r>
          <w:r>
            <w:rPr>
              <w:rFonts w:ascii="Arial" w:hAnsi="Arial" w:cs="Arial"/>
              <w:b/>
              <w:bCs/>
              <w:sz w:val="44"/>
              <w:szCs w:val="44"/>
            </w:rPr>
            <w:t>6</w:t>
          </w:r>
        </w:p>
        <w:p w14:paraId="39804F34" w14:textId="0A6B4082" w:rsidR="00EB6378" w:rsidRDefault="00CD2280" w:rsidP="00EB6378">
          <w:pPr>
            <w:rPr>
              <w:rFonts w:ascii="Arial" w:hAnsi="Arial" w:cs="Arial"/>
              <w:b/>
              <w:bCs/>
            </w:rPr>
          </w:pPr>
        </w:p>
      </w:sdtContent>
    </w:sdt>
    <w:p w14:paraId="1A0AFCBF" w14:textId="029F6F5F" w:rsidR="00CD2280" w:rsidRDefault="00D81656" w:rsidP="00BA5D3B">
      <w:pPr>
        <w:spacing w:line="360" w:lineRule="auto"/>
        <w:rPr>
          <w:rFonts w:ascii="Arial" w:hAnsi="Arial" w:cs="Arial"/>
          <w:b/>
          <w:bCs/>
        </w:rPr>
      </w:pPr>
      <w:r w:rsidRPr="00381913">
        <w:rPr>
          <w:rFonts w:ascii="Arial" w:hAnsi="Arial" w:cs="Arial"/>
          <w:b/>
          <w:bCs/>
        </w:rPr>
        <w:t>Evaluation of Person-Centred Care and Partnership Working in Health and</w:t>
      </w:r>
    </w:p>
    <w:p w14:paraId="1FE498A0" w14:textId="08C5744A" w:rsidR="000C02C3" w:rsidRPr="00381913" w:rsidRDefault="00D81656" w:rsidP="00BA5D3B">
      <w:pPr>
        <w:spacing w:before="30" w:after="30" w:line="360" w:lineRule="auto"/>
        <w:rPr>
          <w:rFonts w:ascii="Arial" w:hAnsi="Arial" w:cs="Arial"/>
          <w:b/>
          <w:bCs/>
        </w:rPr>
      </w:pPr>
      <w:r w:rsidRPr="00381913">
        <w:rPr>
          <w:rFonts w:ascii="Arial" w:hAnsi="Arial" w:cs="Arial"/>
          <w:b/>
          <w:bCs/>
        </w:rPr>
        <w:t>Social care</w:t>
      </w:r>
    </w:p>
    <w:p w14:paraId="3CFF0030" w14:textId="77777777" w:rsidR="00406B8B" w:rsidRPr="00EB6378" w:rsidRDefault="004F03D7" w:rsidP="00BA5D3B">
      <w:pPr>
        <w:pStyle w:val="Heading2"/>
        <w:spacing w:line="360" w:lineRule="auto"/>
        <w:rPr>
          <w:b/>
          <w:bCs/>
        </w:rPr>
      </w:pPr>
      <w:r w:rsidRPr="00EB6378">
        <w:rPr>
          <w:b/>
          <w:bCs/>
        </w:rPr>
        <w:t xml:space="preserve"> </w:t>
      </w:r>
      <w:bookmarkStart w:id="0" w:name="_Toc225634026"/>
      <w:r w:rsidR="00D81656" w:rsidRPr="00EB6378">
        <w:rPr>
          <w:b/>
          <w:bCs/>
        </w:rPr>
        <w:t>Abstract</w:t>
      </w:r>
      <w:bookmarkEnd w:id="0"/>
    </w:p>
    <w:p w14:paraId="060FA52F" w14:textId="7826B3E5" w:rsidR="00BA608F" w:rsidRPr="00381913" w:rsidRDefault="00A56958" w:rsidP="00BA5D3B">
      <w:pPr>
        <w:spacing w:before="30" w:after="30" w:line="360" w:lineRule="auto"/>
        <w:rPr>
          <w:rFonts w:ascii="Arial" w:hAnsi="Arial" w:cs="Arial"/>
          <w:b/>
          <w:bCs/>
        </w:rPr>
      </w:pPr>
      <w:r w:rsidRPr="00381913">
        <w:rPr>
          <w:rFonts w:ascii="Arial" w:hAnsi="Arial" w:cs="Arial"/>
        </w:rPr>
        <w:t>The report</w:t>
      </w:r>
      <w:r w:rsidR="00BA608F" w:rsidRPr="00381913">
        <w:rPr>
          <w:rFonts w:ascii="Arial" w:hAnsi="Arial" w:cs="Arial"/>
        </w:rPr>
        <w:t xml:space="preserve"> begins by defining person-centred care and analysing its key benefits and limitations, highlighting the challenges associated with its implementation in resource</w:t>
      </w:r>
      <w:r w:rsidR="00712767" w:rsidRPr="00381913">
        <w:rPr>
          <w:rFonts w:ascii="Arial" w:hAnsi="Arial" w:cs="Arial"/>
        </w:rPr>
        <w:t xml:space="preserve"> </w:t>
      </w:r>
      <w:r w:rsidR="00BA608F" w:rsidRPr="00381913">
        <w:rPr>
          <w:rFonts w:ascii="Arial" w:hAnsi="Arial" w:cs="Arial"/>
        </w:rPr>
        <w:t>constrained environments (NHS England, 2019; NICE, 2021). The report also critically examines Maslow’s Hierarchy of Needs as a theoretical framework underpinning PCC, considering how the prioritisation of physiological, safety, social, esteem, and self-actualisation needs informs modern healthcare practice, alongside its limitations (Maslow, 1943; McLeod, 2020; Neher, 1991).</w:t>
      </w:r>
    </w:p>
    <w:p w14:paraId="2140B000" w14:textId="1DAF7433" w:rsidR="00BA608F" w:rsidRPr="00381913" w:rsidRDefault="00BA608F" w:rsidP="00BA5D3B">
      <w:pPr>
        <w:spacing w:before="30" w:after="30" w:line="360" w:lineRule="auto"/>
        <w:rPr>
          <w:rFonts w:ascii="Arial" w:hAnsi="Arial" w:cs="Arial"/>
        </w:rPr>
      </w:pPr>
      <w:r w:rsidRPr="00381913">
        <w:rPr>
          <w:rFonts w:ascii="Arial" w:hAnsi="Arial" w:cs="Arial"/>
        </w:rPr>
        <w:t xml:space="preserve">Ethical principles, including autonomy, beneficence, </w:t>
      </w:r>
      <w:r w:rsidR="000A1305" w:rsidRPr="00381913">
        <w:rPr>
          <w:rFonts w:ascii="Arial" w:hAnsi="Arial" w:cs="Arial"/>
        </w:rPr>
        <w:t>non-maleficence</w:t>
      </w:r>
      <w:r w:rsidRPr="00381913">
        <w:rPr>
          <w:rFonts w:ascii="Arial" w:hAnsi="Arial" w:cs="Arial"/>
        </w:rPr>
        <w:t>, and justice, are explored to assess how they guide and, at times, complicate decision</w:t>
      </w:r>
      <w:r w:rsidR="00821308" w:rsidRPr="00381913">
        <w:rPr>
          <w:rFonts w:ascii="Arial" w:hAnsi="Arial" w:cs="Arial"/>
        </w:rPr>
        <w:t xml:space="preserve"> </w:t>
      </w:r>
      <w:r w:rsidRPr="00381913">
        <w:rPr>
          <w:rFonts w:ascii="Arial" w:hAnsi="Arial" w:cs="Arial"/>
        </w:rPr>
        <w:t xml:space="preserve">making in practice (Beauchamp and Childress, 2019; Nuffield Council on Bioethics, 2015). Partnership working is also evaluated, emphasising its role in promoting holistic, integrated care while recognising organisational, cultural, and communication barriers (Glasby and Dickinson, 2014; Dickinson and Glasby, 2010). A hospital setting is used to illustrate application, supported by UK policy analysis. Overall, while </w:t>
      </w:r>
      <w:r w:rsidR="00305E91" w:rsidRPr="00381913">
        <w:rPr>
          <w:rFonts w:ascii="Arial" w:hAnsi="Arial" w:cs="Arial"/>
        </w:rPr>
        <w:t xml:space="preserve">person centred care </w:t>
      </w:r>
      <w:r w:rsidRPr="00381913">
        <w:rPr>
          <w:rFonts w:ascii="Arial" w:hAnsi="Arial" w:cs="Arial"/>
        </w:rPr>
        <w:t>and P</w:t>
      </w:r>
      <w:r w:rsidR="00305E91" w:rsidRPr="00381913">
        <w:rPr>
          <w:rFonts w:ascii="Arial" w:hAnsi="Arial" w:cs="Arial"/>
        </w:rPr>
        <w:t xml:space="preserve">artnership </w:t>
      </w:r>
      <w:r w:rsidR="00B63A43" w:rsidRPr="00381913">
        <w:rPr>
          <w:rFonts w:ascii="Arial" w:hAnsi="Arial" w:cs="Arial"/>
        </w:rPr>
        <w:t>working are</w:t>
      </w:r>
      <w:r w:rsidRPr="00381913">
        <w:rPr>
          <w:rFonts w:ascii="Arial" w:hAnsi="Arial" w:cs="Arial"/>
        </w:rPr>
        <w:t xml:space="preserve"> essential, their success depends on addressing systemic and resource-related challenges.</w:t>
      </w:r>
    </w:p>
    <w:p w14:paraId="01C890ED" w14:textId="77777777" w:rsidR="00354957" w:rsidRPr="00381913" w:rsidRDefault="00354957" w:rsidP="00BA5D3B">
      <w:pPr>
        <w:spacing w:before="30" w:after="30" w:line="360" w:lineRule="auto"/>
        <w:rPr>
          <w:rFonts w:ascii="Arial" w:hAnsi="Arial" w:cs="Arial"/>
          <w:b/>
          <w:bCs/>
        </w:rPr>
      </w:pPr>
    </w:p>
    <w:p w14:paraId="0EFE2889" w14:textId="77777777" w:rsidR="00354957" w:rsidRPr="00381913" w:rsidRDefault="00354957" w:rsidP="00BA5D3B">
      <w:pPr>
        <w:spacing w:before="30" w:after="30" w:line="360" w:lineRule="auto"/>
        <w:rPr>
          <w:rFonts w:ascii="Arial" w:hAnsi="Arial" w:cs="Arial"/>
          <w:b/>
          <w:bCs/>
        </w:rPr>
      </w:pPr>
    </w:p>
    <w:p w14:paraId="245090FC" w14:textId="77777777" w:rsidR="00354957" w:rsidRPr="00381913" w:rsidRDefault="00354957" w:rsidP="00BA5D3B">
      <w:pPr>
        <w:spacing w:before="30" w:after="30" w:line="360" w:lineRule="auto"/>
        <w:rPr>
          <w:rFonts w:ascii="Arial" w:hAnsi="Arial" w:cs="Arial"/>
          <w:b/>
          <w:bCs/>
        </w:rPr>
      </w:pPr>
    </w:p>
    <w:p w14:paraId="6B49F88F" w14:textId="77777777" w:rsidR="00354957" w:rsidRPr="00381913" w:rsidRDefault="00354957" w:rsidP="00BA5D3B">
      <w:pPr>
        <w:spacing w:before="30" w:after="30" w:line="360" w:lineRule="auto"/>
        <w:rPr>
          <w:rFonts w:ascii="Arial" w:hAnsi="Arial" w:cs="Arial"/>
          <w:b/>
          <w:bCs/>
        </w:rPr>
      </w:pPr>
    </w:p>
    <w:p w14:paraId="73484105" w14:textId="77777777" w:rsidR="00354957" w:rsidRPr="00381913" w:rsidRDefault="00354957" w:rsidP="00BA5D3B">
      <w:pPr>
        <w:spacing w:before="30" w:after="30" w:line="360" w:lineRule="auto"/>
        <w:rPr>
          <w:rFonts w:ascii="Arial" w:hAnsi="Arial" w:cs="Arial"/>
          <w:b/>
          <w:bCs/>
        </w:rPr>
      </w:pPr>
    </w:p>
    <w:p w14:paraId="4AEE1BB9" w14:textId="77777777" w:rsidR="00B15277" w:rsidRDefault="00B15277" w:rsidP="00BA5D3B">
      <w:pPr>
        <w:spacing w:before="30" w:after="30" w:line="360" w:lineRule="auto"/>
        <w:rPr>
          <w:rFonts w:ascii="Arial" w:hAnsi="Arial" w:cs="Arial"/>
          <w:b/>
          <w:bCs/>
        </w:rPr>
      </w:pPr>
    </w:p>
    <w:p w14:paraId="44ABDFD8" w14:textId="77777777" w:rsidR="00381913" w:rsidRDefault="00381913" w:rsidP="00BA5D3B">
      <w:pPr>
        <w:spacing w:before="30" w:after="30" w:line="360" w:lineRule="auto"/>
        <w:rPr>
          <w:rFonts w:ascii="Arial" w:hAnsi="Arial" w:cs="Arial"/>
          <w:b/>
          <w:bCs/>
        </w:rPr>
      </w:pPr>
    </w:p>
    <w:p w14:paraId="62735FF6" w14:textId="77777777" w:rsidR="00381913" w:rsidRDefault="00381913" w:rsidP="00BA5D3B">
      <w:pPr>
        <w:spacing w:before="30" w:after="30" w:line="360" w:lineRule="auto"/>
        <w:rPr>
          <w:rFonts w:ascii="Arial" w:hAnsi="Arial" w:cs="Arial"/>
          <w:b/>
          <w:bCs/>
        </w:rPr>
      </w:pPr>
    </w:p>
    <w:p w14:paraId="3B28D0D8" w14:textId="77777777" w:rsidR="00381913" w:rsidRDefault="00381913" w:rsidP="00BA5D3B">
      <w:pPr>
        <w:spacing w:before="30" w:after="30" w:line="360" w:lineRule="auto"/>
        <w:rPr>
          <w:rFonts w:ascii="Arial" w:hAnsi="Arial" w:cs="Arial"/>
          <w:b/>
          <w:bCs/>
        </w:rPr>
      </w:pPr>
    </w:p>
    <w:p w14:paraId="758E0F13" w14:textId="77777777" w:rsidR="00381913" w:rsidRPr="00381913" w:rsidRDefault="00381913" w:rsidP="00BA5D3B">
      <w:pPr>
        <w:spacing w:before="30" w:after="30" w:line="360" w:lineRule="auto"/>
        <w:rPr>
          <w:rFonts w:ascii="Arial" w:hAnsi="Arial" w:cs="Arial"/>
          <w:b/>
          <w:bCs/>
        </w:rPr>
      </w:pPr>
    </w:p>
    <w:p w14:paraId="5CEEFC44" w14:textId="77777777" w:rsidR="00354957" w:rsidRPr="00381913" w:rsidRDefault="00354957" w:rsidP="00BA5D3B">
      <w:pPr>
        <w:spacing w:before="30" w:after="30" w:line="360" w:lineRule="auto"/>
        <w:rPr>
          <w:rFonts w:ascii="Arial" w:hAnsi="Arial" w:cs="Arial"/>
          <w:b/>
          <w:bCs/>
        </w:rPr>
      </w:pPr>
    </w:p>
    <w:p w14:paraId="64CE0780" w14:textId="77777777" w:rsidR="00555ABA" w:rsidRPr="00381913" w:rsidRDefault="00555ABA" w:rsidP="00BA5D3B">
      <w:pPr>
        <w:spacing w:before="30" w:after="30" w:line="360" w:lineRule="auto"/>
        <w:rPr>
          <w:rFonts w:ascii="Arial" w:hAnsi="Arial" w:cs="Arial"/>
          <w:b/>
          <w:bCs/>
        </w:rPr>
      </w:pPr>
    </w:p>
    <w:sdt>
      <w:sdtPr>
        <w:id w:val="96638939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AF75DF7" w14:textId="6B2F9DFC" w:rsidR="00EB6378" w:rsidRPr="00EB6378" w:rsidRDefault="00EB6378" w:rsidP="00BA5D3B">
          <w:pPr>
            <w:pStyle w:val="TOCHeading"/>
            <w:spacing w:line="360" w:lineRule="auto"/>
            <w:rPr>
              <w:b/>
              <w:bCs/>
            </w:rPr>
          </w:pPr>
          <w:r w:rsidRPr="00EB6378">
            <w:rPr>
              <w:b/>
              <w:bCs/>
            </w:rPr>
            <w:t>Contents</w:t>
          </w:r>
        </w:p>
        <w:p w14:paraId="6E7CD530" w14:textId="5D2C611B" w:rsidR="0082675C" w:rsidRDefault="00EB6378" w:rsidP="00BA5D3B">
          <w:pPr>
            <w:pStyle w:val="TOC2"/>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25634026" w:history="1">
            <w:r w:rsidR="0082675C" w:rsidRPr="00512CA2">
              <w:rPr>
                <w:rStyle w:val="Hyperlink"/>
                <w:b/>
                <w:bCs/>
                <w:noProof/>
              </w:rPr>
              <w:t>Abstract</w:t>
            </w:r>
            <w:r w:rsidR="0082675C">
              <w:rPr>
                <w:noProof/>
                <w:webHidden/>
              </w:rPr>
              <w:tab/>
            </w:r>
            <w:r w:rsidR="0082675C">
              <w:rPr>
                <w:noProof/>
                <w:webHidden/>
              </w:rPr>
              <w:fldChar w:fldCharType="begin"/>
            </w:r>
            <w:r w:rsidR="0082675C">
              <w:rPr>
                <w:noProof/>
                <w:webHidden/>
              </w:rPr>
              <w:instrText xml:space="preserve"> PAGEREF _Toc225634026 \h </w:instrText>
            </w:r>
            <w:r w:rsidR="0082675C">
              <w:rPr>
                <w:noProof/>
                <w:webHidden/>
              </w:rPr>
            </w:r>
            <w:r w:rsidR="0082675C">
              <w:rPr>
                <w:noProof/>
                <w:webHidden/>
              </w:rPr>
              <w:fldChar w:fldCharType="separate"/>
            </w:r>
            <w:r w:rsidR="0082675C">
              <w:rPr>
                <w:noProof/>
                <w:webHidden/>
              </w:rPr>
              <w:t>1</w:t>
            </w:r>
            <w:r w:rsidR="0082675C">
              <w:rPr>
                <w:noProof/>
                <w:webHidden/>
              </w:rPr>
              <w:fldChar w:fldCharType="end"/>
            </w:r>
          </w:hyperlink>
        </w:p>
        <w:p w14:paraId="460B878D" w14:textId="3E6298F7" w:rsidR="0082675C" w:rsidRDefault="0082675C" w:rsidP="00BA5D3B">
          <w:pPr>
            <w:pStyle w:val="TOC2"/>
            <w:tabs>
              <w:tab w:val="right" w:leader="dot" w:pos="9016"/>
            </w:tabs>
            <w:spacing w:line="360" w:lineRule="auto"/>
            <w:rPr>
              <w:rFonts w:eastAsiaTheme="minorEastAsia"/>
              <w:noProof/>
              <w:lang w:eastAsia="en-GB"/>
            </w:rPr>
          </w:pPr>
          <w:hyperlink w:anchor="_Toc225634027" w:history="1">
            <w:r w:rsidRPr="00512CA2">
              <w:rPr>
                <w:rStyle w:val="Hyperlink"/>
                <w:b/>
                <w:bCs/>
                <w:noProof/>
              </w:rPr>
              <w:t>Introduction</w:t>
            </w:r>
            <w:r>
              <w:rPr>
                <w:noProof/>
                <w:webHidden/>
              </w:rPr>
              <w:tab/>
            </w:r>
            <w:r>
              <w:rPr>
                <w:noProof/>
                <w:webHidden/>
              </w:rPr>
              <w:fldChar w:fldCharType="begin"/>
            </w:r>
            <w:r>
              <w:rPr>
                <w:noProof/>
                <w:webHidden/>
              </w:rPr>
              <w:instrText xml:space="preserve"> PAGEREF _Toc225634027 \h </w:instrText>
            </w:r>
            <w:r>
              <w:rPr>
                <w:noProof/>
                <w:webHidden/>
              </w:rPr>
            </w:r>
            <w:r>
              <w:rPr>
                <w:noProof/>
                <w:webHidden/>
              </w:rPr>
              <w:fldChar w:fldCharType="separate"/>
            </w:r>
            <w:r>
              <w:rPr>
                <w:noProof/>
                <w:webHidden/>
              </w:rPr>
              <w:t>3</w:t>
            </w:r>
            <w:r>
              <w:rPr>
                <w:noProof/>
                <w:webHidden/>
              </w:rPr>
              <w:fldChar w:fldCharType="end"/>
            </w:r>
          </w:hyperlink>
        </w:p>
        <w:p w14:paraId="435C0277" w14:textId="11D1A6A7" w:rsidR="0082675C" w:rsidRDefault="0082675C" w:rsidP="00BA5D3B">
          <w:pPr>
            <w:pStyle w:val="TOC2"/>
            <w:tabs>
              <w:tab w:val="right" w:leader="dot" w:pos="9016"/>
            </w:tabs>
            <w:spacing w:line="360" w:lineRule="auto"/>
            <w:rPr>
              <w:rFonts w:eastAsiaTheme="minorEastAsia"/>
              <w:noProof/>
              <w:lang w:eastAsia="en-GB"/>
            </w:rPr>
          </w:pPr>
          <w:hyperlink w:anchor="_Toc225634028" w:history="1">
            <w:r w:rsidRPr="00512CA2">
              <w:rPr>
                <w:rStyle w:val="Hyperlink"/>
                <w:b/>
                <w:bCs/>
                <w:noProof/>
              </w:rPr>
              <w:t>Definition</w:t>
            </w:r>
            <w:r>
              <w:rPr>
                <w:noProof/>
                <w:webHidden/>
              </w:rPr>
              <w:tab/>
            </w:r>
            <w:r>
              <w:rPr>
                <w:noProof/>
                <w:webHidden/>
              </w:rPr>
              <w:fldChar w:fldCharType="begin"/>
            </w:r>
            <w:r>
              <w:rPr>
                <w:noProof/>
                <w:webHidden/>
              </w:rPr>
              <w:instrText xml:space="preserve"> PAGEREF _Toc225634028 \h </w:instrText>
            </w:r>
            <w:r>
              <w:rPr>
                <w:noProof/>
                <w:webHidden/>
              </w:rPr>
            </w:r>
            <w:r>
              <w:rPr>
                <w:noProof/>
                <w:webHidden/>
              </w:rPr>
              <w:fldChar w:fldCharType="separate"/>
            </w:r>
            <w:r>
              <w:rPr>
                <w:noProof/>
                <w:webHidden/>
              </w:rPr>
              <w:t>3</w:t>
            </w:r>
            <w:r>
              <w:rPr>
                <w:noProof/>
                <w:webHidden/>
              </w:rPr>
              <w:fldChar w:fldCharType="end"/>
            </w:r>
          </w:hyperlink>
        </w:p>
        <w:p w14:paraId="3BD76BB1" w14:textId="31585BEF" w:rsidR="0082675C" w:rsidRDefault="0082675C" w:rsidP="00BA5D3B">
          <w:pPr>
            <w:pStyle w:val="TOC2"/>
            <w:tabs>
              <w:tab w:val="right" w:leader="dot" w:pos="9016"/>
            </w:tabs>
            <w:spacing w:line="360" w:lineRule="auto"/>
            <w:rPr>
              <w:rFonts w:eastAsiaTheme="minorEastAsia"/>
              <w:noProof/>
              <w:lang w:eastAsia="en-GB"/>
            </w:rPr>
          </w:pPr>
          <w:hyperlink w:anchor="_Toc225634029" w:history="1">
            <w:r w:rsidRPr="00512CA2">
              <w:rPr>
                <w:rStyle w:val="Hyperlink"/>
                <w:b/>
                <w:bCs/>
                <w:noProof/>
              </w:rPr>
              <w:t>Benefits and Limitations</w:t>
            </w:r>
            <w:r>
              <w:rPr>
                <w:noProof/>
                <w:webHidden/>
              </w:rPr>
              <w:tab/>
            </w:r>
            <w:r>
              <w:rPr>
                <w:noProof/>
                <w:webHidden/>
              </w:rPr>
              <w:fldChar w:fldCharType="begin"/>
            </w:r>
            <w:r>
              <w:rPr>
                <w:noProof/>
                <w:webHidden/>
              </w:rPr>
              <w:instrText xml:space="preserve"> PAGEREF _Toc225634029 \h </w:instrText>
            </w:r>
            <w:r>
              <w:rPr>
                <w:noProof/>
                <w:webHidden/>
              </w:rPr>
            </w:r>
            <w:r>
              <w:rPr>
                <w:noProof/>
                <w:webHidden/>
              </w:rPr>
              <w:fldChar w:fldCharType="separate"/>
            </w:r>
            <w:r>
              <w:rPr>
                <w:noProof/>
                <w:webHidden/>
              </w:rPr>
              <w:t>4</w:t>
            </w:r>
            <w:r>
              <w:rPr>
                <w:noProof/>
                <w:webHidden/>
              </w:rPr>
              <w:fldChar w:fldCharType="end"/>
            </w:r>
          </w:hyperlink>
        </w:p>
        <w:p w14:paraId="524B44AF" w14:textId="0FF28AB9" w:rsidR="0082675C" w:rsidRDefault="0082675C" w:rsidP="00BA5D3B">
          <w:pPr>
            <w:pStyle w:val="TOC2"/>
            <w:tabs>
              <w:tab w:val="right" w:leader="dot" w:pos="9016"/>
            </w:tabs>
            <w:spacing w:line="360" w:lineRule="auto"/>
            <w:rPr>
              <w:rFonts w:eastAsiaTheme="minorEastAsia"/>
              <w:noProof/>
              <w:lang w:eastAsia="en-GB"/>
            </w:rPr>
          </w:pPr>
          <w:hyperlink w:anchor="_Toc225634030" w:history="1">
            <w:r w:rsidRPr="00512CA2">
              <w:rPr>
                <w:rStyle w:val="Hyperlink"/>
                <w:b/>
                <w:bCs/>
                <w:noProof/>
              </w:rPr>
              <w:t>Maslow’s Hierarchy of Needs</w:t>
            </w:r>
            <w:r>
              <w:rPr>
                <w:noProof/>
                <w:webHidden/>
              </w:rPr>
              <w:tab/>
            </w:r>
            <w:r>
              <w:rPr>
                <w:noProof/>
                <w:webHidden/>
              </w:rPr>
              <w:fldChar w:fldCharType="begin"/>
            </w:r>
            <w:r>
              <w:rPr>
                <w:noProof/>
                <w:webHidden/>
              </w:rPr>
              <w:instrText xml:space="preserve"> PAGEREF _Toc225634030 \h </w:instrText>
            </w:r>
            <w:r>
              <w:rPr>
                <w:noProof/>
                <w:webHidden/>
              </w:rPr>
            </w:r>
            <w:r>
              <w:rPr>
                <w:noProof/>
                <w:webHidden/>
              </w:rPr>
              <w:fldChar w:fldCharType="separate"/>
            </w:r>
            <w:r>
              <w:rPr>
                <w:noProof/>
                <w:webHidden/>
              </w:rPr>
              <w:t>4</w:t>
            </w:r>
            <w:r>
              <w:rPr>
                <w:noProof/>
                <w:webHidden/>
              </w:rPr>
              <w:fldChar w:fldCharType="end"/>
            </w:r>
          </w:hyperlink>
        </w:p>
        <w:p w14:paraId="2C96D02E" w14:textId="04D8399F" w:rsidR="0082675C" w:rsidRDefault="0082675C" w:rsidP="00BA5D3B">
          <w:pPr>
            <w:pStyle w:val="TOC2"/>
            <w:tabs>
              <w:tab w:val="right" w:leader="dot" w:pos="9016"/>
            </w:tabs>
            <w:spacing w:line="360" w:lineRule="auto"/>
            <w:rPr>
              <w:rFonts w:eastAsiaTheme="minorEastAsia"/>
              <w:noProof/>
              <w:lang w:eastAsia="en-GB"/>
            </w:rPr>
          </w:pPr>
          <w:hyperlink w:anchor="_Toc225634031" w:history="1">
            <w:r w:rsidRPr="00512CA2">
              <w:rPr>
                <w:rStyle w:val="Hyperlink"/>
                <w:b/>
                <w:bCs/>
                <w:noProof/>
              </w:rPr>
              <w:t>Medical and Social Model of Disability</w:t>
            </w:r>
            <w:r>
              <w:rPr>
                <w:noProof/>
                <w:webHidden/>
              </w:rPr>
              <w:tab/>
            </w:r>
            <w:r>
              <w:rPr>
                <w:noProof/>
                <w:webHidden/>
              </w:rPr>
              <w:fldChar w:fldCharType="begin"/>
            </w:r>
            <w:r>
              <w:rPr>
                <w:noProof/>
                <w:webHidden/>
              </w:rPr>
              <w:instrText xml:space="preserve"> PAGEREF _Toc225634031 \h </w:instrText>
            </w:r>
            <w:r>
              <w:rPr>
                <w:noProof/>
                <w:webHidden/>
              </w:rPr>
            </w:r>
            <w:r>
              <w:rPr>
                <w:noProof/>
                <w:webHidden/>
              </w:rPr>
              <w:fldChar w:fldCharType="separate"/>
            </w:r>
            <w:r>
              <w:rPr>
                <w:noProof/>
                <w:webHidden/>
              </w:rPr>
              <w:t>5</w:t>
            </w:r>
            <w:r>
              <w:rPr>
                <w:noProof/>
                <w:webHidden/>
              </w:rPr>
              <w:fldChar w:fldCharType="end"/>
            </w:r>
          </w:hyperlink>
        </w:p>
        <w:p w14:paraId="30BD500D" w14:textId="583C38FB" w:rsidR="0082675C" w:rsidRDefault="0082675C" w:rsidP="00BA5D3B">
          <w:pPr>
            <w:pStyle w:val="TOC2"/>
            <w:tabs>
              <w:tab w:val="right" w:leader="dot" w:pos="9016"/>
            </w:tabs>
            <w:spacing w:line="360" w:lineRule="auto"/>
            <w:rPr>
              <w:rFonts w:eastAsiaTheme="minorEastAsia"/>
              <w:noProof/>
              <w:lang w:eastAsia="en-GB"/>
            </w:rPr>
          </w:pPr>
          <w:hyperlink w:anchor="_Toc225634032" w:history="1">
            <w:r w:rsidRPr="00512CA2">
              <w:rPr>
                <w:rStyle w:val="Hyperlink"/>
                <w:b/>
                <w:bCs/>
                <w:noProof/>
              </w:rPr>
              <w:t>Critical Analysis</w:t>
            </w:r>
            <w:r>
              <w:rPr>
                <w:noProof/>
                <w:webHidden/>
              </w:rPr>
              <w:tab/>
            </w:r>
            <w:r>
              <w:rPr>
                <w:noProof/>
                <w:webHidden/>
              </w:rPr>
              <w:fldChar w:fldCharType="begin"/>
            </w:r>
            <w:r>
              <w:rPr>
                <w:noProof/>
                <w:webHidden/>
              </w:rPr>
              <w:instrText xml:space="preserve"> PAGEREF _Toc225634032 \h </w:instrText>
            </w:r>
            <w:r>
              <w:rPr>
                <w:noProof/>
                <w:webHidden/>
              </w:rPr>
            </w:r>
            <w:r>
              <w:rPr>
                <w:noProof/>
                <w:webHidden/>
              </w:rPr>
              <w:fldChar w:fldCharType="separate"/>
            </w:r>
            <w:r>
              <w:rPr>
                <w:noProof/>
                <w:webHidden/>
              </w:rPr>
              <w:t>5</w:t>
            </w:r>
            <w:r>
              <w:rPr>
                <w:noProof/>
                <w:webHidden/>
              </w:rPr>
              <w:fldChar w:fldCharType="end"/>
            </w:r>
          </w:hyperlink>
        </w:p>
        <w:p w14:paraId="69B4C64E" w14:textId="7FEEDC5D" w:rsidR="0082675C" w:rsidRDefault="0082675C" w:rsidP="00BA5D3B">
          <w:pPr>
            <w:pStyle w:val="TOC2"/>
            <w:tabs>
              <w:tab w:val="right" w:leader="dot" w:pos="9016"/>
            </w:tabs>
            <w:spacing w:line="360" w:lineRule="auto"/>
            <w:rPr>
              <w:rFonts w:eastAsiaTheme="minorEastAsia"/>
              <w:noProof/>
              <w:lang w:eastAsia="en-GB"/>
            </w:rPr>
          </w:pPr>
          <w:hyperlink w:anchor="_Toc225634033" w:history="1">
            <w:r w:rsidRPr="00512CA2">
              <w:rPr>
                <w:rStyle w:val="Hyperlink"/>
                <w:b/>
                <w:bCs/>
                <w:noProof/>
              </w:rPr>
              <w:t>Ethical Fundamentals in Health and Social Care</w:t>
            </w:r>
            <w:r>
              <w:rPr>
                <w:noProof/>
                <w:webHidden/>
              </w:rPr>
              <w:tab/>
            </w:r>
            <w:r>
              <w:rPr>
                <w:noProof/>
                <w:webHidden/>
              </w:rPr>
              <w:fldChar w:fldCharType="begin"/>
            </w:r>
            <w:r>
              <w:rPr>
                <w:noProof/>
                <w:webHidden/>
              </w:rPr>
              <w:instrText xml:space="preserve"> PAGEREF _Toc225634033 \h </w:instrText>
            </w:r>
            <w:r>
              <w:rPr>
                <w:noProof/>
                <w:webHidden/>
              </w:rPr>
            </w:r>
            <w:r>
              <w:rPr>
                <w:noProof/>
                <w:webHidden/>
              </w:rPr>
              <w:fldChar w:fldCharType="separate"/>
            </w:r>
            <w:r>
              <w:rPr>
                <w:noProof/>
                <w:webHidden/>
              </w:rPr>
              <w:t>6</w:t>
            </w:r>
            <w:r>
              <w:rPr>
                <w:noProof/>
                <w:webHidden/>
              </w:rPr>
              <w:fldChar w:fldCharType="end"/>
            </w:r>
          </w:hyperlink>
        </w:p>
        <w:p w14:paraId="57289865" w14:textId="622D0D80" w:rsidR="0082675C" w:rsidRDefault="0082675C" w:rsidP="00BA5D3B">
          <w:pPr>
            <w:pStyle w:val="TOC2"/>
            <w:tabs>
              <w:tab w:val="right" w:leader="dot" w:pos="9016"/>
            </w:tabs>
            <w:spacing w:line="360" w:lineRule="auto"/>
            <w:rPr>
              <w:rFonts w:eastAsiaTheme="minorEastAsia"/>
              <w:noProof/>
              <w:lang w:eastAsia="en-GB"/>
            </w:rPr>
          </w:pPr>
          <w:hyperlink w:anchor="_Toc225634034" w:history="1">
            <w:r w:rsidRPr="00512CA2">
              <w:rPr>
                <w:rStyle w:val="Hyperlink"/>
                <w:b/>
                <w:bCs/>
                <w:noProof/>
              </w:rPr>
              <w:t>Evaluation of Partnership Working</w:t>
            </w:r>
            <w:r>
              <w:rPr>
                <w:noProof/>
                <w:webHidden/>
              </w:rPr>
              <w:tab/>
            </w:r>
            <w:r>
              <w:rPr>
                <w:noProof/>
                <w:webHidden/>
              </w:rPr>
              <w:fldChar w:fldCharType="begin"/>
            </w:r>
            <w:r>
              <w:rPr>
                <w:noProof/>
                <w:webHidden/>
              </w:rPr>
              <w:instrText xml:space="preserve"> PAGEREF _Toc225634034 \h </w:instrText>
            </w:r>
            <w:r>
              <w:rPr>
                <w:noProof/>
                <w:webHidden/>
              </w:rPr>
            </w:r>
            <w:r>
              <w:rPr>
                <w:noProof/>
                <w:webHidden/>
              </w:rPr>
              <w:fldChar w:fldCharType="separate"/>
            </w:r>
            <w:r>
              <w:rPr>
                <w:noProof/>
                <w:webHidden/>
              </w:rPr>
              <w:t>7</w:t>
            </w:r>
            <w:r>
              <w:rPr>
                <w:noProof/>
                <w:webHidden/>
              </w:rPr>
              <w:fldChar w:fldCharType="end"/>
            </w:r>
          </w:hyperlink>
        </w:p>
        <w:p w14:paraId="4B6B3069" w14:textId="44F5B4F9" w:rsidR="0082675C" w:rsidRDefault="0082675C" w:rsidP="00BA5D3B">
          <w:pPr>
            <w:pStyle w:val="TOC2"/>
            <w:tabs>
              <w:tab w:val="right" w:leader="dot" w:pos="9016"/>
            </w:tabs>
            <w:spacing w:line="360" w:lineRule="auto"/>
            <w:rPr>
              <w:rFonts w:eastAsiaTheme="minorEastAsia"/>
              <w:noProof/>
              <w:lang w:eastAsia="en-GB"/>
            </w:rPr>
          </w:pPr>
          <w:hyperlink w:anchor="_Toc225634035" w:history="1">
            <w:r w:rsidRPr="00512CA2">
              <w:rPr>
                <w:rStyle w:val="Hyperlink"/>
                <w:b/>
                <w:bCs/>
                <w:noProof/>
              </w:rPr>
              <w:t>Practical Application of Partnership Working in a Hospital Setting</w:t>
            </w:r>
            <w:r>
              <w:rPr>
                <w:noProof/>
                <w:webHidden/>
              </w:rPr>
              <w:tab/>
            </w:r>
            <w:r>
              <w:rPr>
                <w:noProof/>
                <w:webHidden/>
              </w:rPr>
              <w:fldChar w:fldCharType="begin"/>
            </w:r>
            <w:r>
              <w:rPr>
                <w:noProof/>
                <w:webHidden/>
              </w:rPr>
              <w:instrText xml:space="preserve"> PAGEREF _Toc225634035 \h </w:instrText>
            </w:r>
            <w:r>
              <w:rPr>
                <w:noProof/>
                <w:webHidden/>
              </w:rPr>
            </w:r>
            <w:r>
              <w:rPr>
                <w:noProof/>
                <w:webHidden/>
              </w:rPr>
              <w:fldChar w:fldCharType="separate"/>
            </w:r>
            <w:r>
              <w:rPr>
                <w:noProof/>
                <w:webHidden/>
              </w:rPr>
              <w:t>7</w:t>
            </w:r>
            <w:r>
              <w:rPr>
                <w:noProof/>
                <w:webHidden/>
              </w:rPr>
              <w:fldChar w:fldCharType="end"/>
            </w:r>
          </w:hyperlink>
        </w:p>
        <w:p w14:paraId="6A2CFE30" w14:textId="436D6186" w:rsidR="0082675C" w:rsidRDefault="0082675C" w:rsidP="00BA5D3B">
          <w:pPr>
            <w:pStyle w:val="TOC2"/>
            <w:tabs>
              <w:tab w:val="right" w:leader="dot" w:pos="9016"/>
            </w:tabs>
            <w:spacing w:line="360" w:lineRule="auto"/>
            <w:rPr>
              <w:rFonts w:eastAsiaTheme="minorEastAsia"/>
              <w:noProof/>
              <w:lang w:eastAsia="en-GB"/>
            </w:rPr>
          </w:pPr>
          <w:hyperlink w:anchor="_Toc225634036" w:history="1">
            <w:r w:rsidRPr="00512CA2">
              <w:rPr>
                <w:rStyle w:val="Hyperlink"/>
                <w:b/>
                <w:bCs/>
                <w:noProof/>
              </w:rPr>
              <w:t>Policy and Legislation</w:t>
            </w:r>
            <w:r>
              <w:rPr>
                <w:noProof/>
                <w:webHidden/>
              </w:rPr>
              <w:tab/>
            </w:r>
            <w:r>
              <w:rPr>
                <w:noProof/>
                <w:webHidden/>
              </w:rPr>
              <w:fldChar w:fldCharType="begin"/>
            </w:r>
            <w:r>
              <w:rPr>
                <w:noProof/>
                <w:webHidden/>
              </w:rPr>
              <w:instrText xml:space="preserve"> PAGEREF _Toc225634036 \h </w:instrText>
            </w:r>
            <w:r>
              <w:rPr>
                <w:noProof/>
                <w:webHidden/>
              </w:rPr>
            </w:r>
            <w:r>
              <w:rPr>
                <w:noProof/>
                <w:webHidden/>
              </w:rPr>
              <w:fldChar w:fldCharType="separate"/>
            </w:r>
            <w:r>
              <w:rPr>
                <w:noProof/>
                <w:webHidden/>
              </w:rPr>
              <w:t>8</w:t>
            </w:r>
            <w:r>
              <w:rPr>
                <w:noProof/>
                <w:webHidden/>
              </w:rPr>
              <w:fldChar w:fldCharType="end"/>
            </w:r>
          </w:hyperlink>
        </w:p>
        <w:p w14:paraId="5B2073AB" w14:textId="6C958035" w:rsidR="0082675C" w:rsidRDefault="0082675C" w:rsidP="00BA5D3B">
          <w:pPr>
            <w:pStyle w:val="TOC2"/>
            <w:tabs>
              <w:tab w:val="right" w:leader="dot" w:pos="9016"/>
            </w:tabs>
            <w:spacing w:line="360" w:lineRule="auto"/>
            <w:rPr>
              <w:rFonts w:eastAsiaTheme="minorEastAsia"/>
              <w:noProof/>
              <w:lang w:eastAsia="en-GB"/>
            </w:rPr>
          </w:pPr>
          <w:hyperlink w:anchor="_Toc225634037" w:history="1">
            <w:r w:rsidRPr="00512CA2">
              <w:rPr>
                <w:rStyle w:val="Hyperlink"/>
                <w:b/>
                <w:bCs/>
                <w:noProof/>
              </w:rPr>
              <w:t>Recommendations for Future Development</w:t>
            </w:r>
            <w:r>
              <w:rPr>
                <w:noProof/>
                <w:webHidden/>
              </w:rPr>
              <w:tab/>
            </w:r>
            <w:r>
              <w:rPr>
                <w:noProof/>
                <w:webHidden/>
              </w:rPr>
              <w:fldChar w:fldCharType="begin"/>
            </w:r>
            <w:r>
              <w:rPr>
                <w:noProof/>
                <w:webHidden/>
              </w:rPr>
              <w:instrText xml:space="preserve"> PAGEREF _Toc225634037 \h </w:instrText>
            </w:r>
            <w:r>
              <w:rPr>
                <w:noProof/>
                <w:webHidden/>
              </w:rPr>
            </w:r>
            <w:r>
              <w:rPr>
                <w:noProof/>
                <w:webHidden/>
              </w:rPr>
              <w:fldChar w:fldCharType="separate"/>
            </w:r>
            <w:r>
              <w:rPr>
                <w:noProof/>
                <w:webHidden/>
              </w:rPr>
              <w:t>8</w:t>
            </w:r>
            <w:r>
              <w:rPr>
                <w:noProof/>
                <w:webHidden/>
              </w:rPr>
              <w:fldChar w:fldCharType="end"/>
            </w:r>
          </w:hyperlink>
        </w:p>
        <w:p w14:paraId="0702471C" w14:textId="2B0E8D88" w:rsidR="0082675C" w:rsidRDefault="0082675C" w:rsidP="00BA5D3B">
          <w:pPr>
            <w:pStyle w:val="TOC2"/>
            <w:tabs>
              <w:tab w:val="right" w:leader="dot" w:pos="9016"/>
            </w:tabs>
            <w:spacing w:line="360" w:lineRule="auto"/>
            <w:rPr>
              <w:rFonts w:eastAsiaTheme="minorEastAsia"/>
              <w:noProof/>
              <w:lang w:eastAsia="en-GB"/>
            </w:rPr>
          </w:pPr>
          <w:hyperlink w:anchor="_Toc225634038" w:history="1">
            <w:r w:rsidRPr="00512CA2">
              <w:rPr>
                <w:rStyle w:val="Hyperlink"/>
                <w:b/>
                <w:bCs/>
                <w:noProof/>
              </w:rPr>
              <w:t>References</w:t>
            </w:r>
            <w:r>
              <w:rPr>
                <w:noProof/>
                <w:webHidden/>
              </w:rPr>
              <w:tab/>
            </w:r>
            <w:r>
              <w:rPr>
                <w:noProof/>
                <w:webHidden/>
              </w:rPr>
              <w:fldChar w:fldCharType="begin"/>
            </w:r>
            <w:r>
              <w:rPr>
                <w:noProof/>
                <w:webHidden/>
              </w:rPr>
              <w:instrText xml:space="preserve"> PAGEREF _Toc225634038 \h </w:instrText>
            </w:r>
            <w:r>
              <w:rPr>
                <w:noProof/>
                <w:webHidden/>
              </w:rPr>
            </w:r>
            <w:r>
              <w:rPr>
                <w:noProof/>
                <w:webHidden/>
              </w:rPr>
              <w:fldChar w:fldCharType="separate"/>
            </w:r>
            <w:r>
              <w:rPr>
                <w:noProof/>
                <w:webHidden/>
              </w:rPr>
              <w:t>10</w:t>
            </w:r>
            <w:r>
              <w:rPr>
                <w:noProof/>
                <w:webHidden/>
              </w:rPr>
              <w:fldChar w:fldCharType="end"/>
            </w:r>
          </w:hyperlink>
        </w:p>
        <w:p w14:paraId="2EDCBABA" w14:textId="7D6EA46E" w:rsidR="00EB6378" w:rsidRDefault="00EB6378" w:rsidP="00BA5D3B">
          <w:pPr>
            <w:spacing w:line="360" w:lineRule="auto"/>
          </w:pPr>
          <w:r>
            <w:rPr>
              <w:b/>
              <w:bCs/>
              <w:noProof/>
            </w:rPr>
            <w:fldChar w:fldCharType="end"/>
          </w:r>
        </w:p>
      </w:sdtContent>
    </w:sdt>
    <w:p w14:paraId="3436BB9C" w14:textId="77777777" w:rsidR="00555ABA" w:rsidRPr="00381913" w:rsidRDefault="00555ABA" w:rsidP="00BA5D3B">
      <w:pPr>
        <w:spacing w:before="30" w:after="30" w:line="360" w:lineRule="auto"/>
        <w:rPr>
          <w:rFonts w:ascii="Arial" w:hAnsi="Arial" w:cs="Arial"/>
          <w:b/>
          <w:bCs/>
        </w:rPr>
      </w:pPr>
    </w:p>
    <w:p w14:paraId="11B602E4" w14:textId="77777777" w:rsidR="00406B8B" w:rsidRPr="00381913" w:rsidRDefault="00406B8B" w:rsidP="00BA5D3B">
      <w:pPr>
        <w:spacing w:before="30" w:after="30" w:line="360" w:lineRule="auto"/>
        <w:rPr>
          <w:rFonts w:ascii="Arial" w:hAnsi="Arial" w:cs="Arial"/>
          <w:b/>
          <w:bCs/>
        </w:rPr>
      </w:pPr>
    </w:p>
    <w:p w14:paraId="354F5BB1" w14:textId="77777777" w:rsidR="00406B8B" w:rsidRPr="00381913" w:rsidRDefault="00406B8B" w:rsidP="00BA5D3B">
      <w:pPr>
        <w:spacing w:before="30" w:after="30" w:line="360" w:lineRule="auto"/>
        <w:rPr>
          <w:rFonts w:ascii="Arial" w:hAnsi="Arial" w:cs="Arial"/>
          <w:b/>
          <w:bCs/>
        </w:rPr>
      </w:pPr>
    </w:p>
    <w:p w14:paraId="2394127D" w14:textId="77777777" w:rsidR="00406B8B" w:rsidRPr="00381913" w:rsidRDefault="00406B8B" w:rsidP="00BA5D3B">
      <w:pPr>
        <w:spacing w:before="30" w:after="30" w:line="360" w:lineRule="auto"/>
        <w:rPr>
          <w:rFonts w:ascii="Arial" w:hAnsi="Arial" w:cs="Arial"/>
          <w:b/>
          <w:bCs/>
        </w:rPr>
      </w:pPr>
    </w:p>
    <w:p w14:paraId="5339D76E" w14:textId="77777777" w:rsidR="00406B8B" w:rsidRPr="00381913" w:rsidRDefault="00406B8B" w:rsidP="00BA5D3B">
      <w:pPr>
        <w:spacing w:before="30" w:after="30" w:line="360" w:lineRule="auto"/>
        <w:rPr>
          <w:rFonts w:ascii="Arial" w:hAnsi="Arial" w:cs="Arial"/>
          <w:b/>
          <w:bCs/>
        </w:rPr>
      </w:pPr>
    </w:p>
    <w:p w14:paraId="47BE0CCF" w14:textId="77777777" w:rsidR="00406B8B" w:rsidRPr="00381913" w:rsidRDefault="00406B8B" w:rsidP="00BA5D3B">
      <w:pPr>
        <w:spacing w:before="30" w:after="30" w:line="360" w:lineRule="auto"/>
        <w:rPr>
          <w:rFonts w:ascii="Arial" w:hAnsi="Arial" w:cs="Arial"/>
          <w:b/>
          <w:bCs/>
        </w:rPr>
      </w:pPr>
    </w:p>
    <w:p w14:paraId="11B35CC2" w14:textId="77777777" w:rsidR="00406B8B" w:rsidRPr="00381913" w:rsidRDefault="00406B8B" w:rsidP="00BA5D3B">
      <w:pPr>
        <w:spacing w:before="30" w:after="30" w:line="360" w:lineRule="auto"/>
        <w:rPr>
          <w:rFonts w:ascii="Arial" w:hAnsi="Arial" w:cs="Arial"/>
          <w:b/>
          <w:bCs/>
        </w:rPr>
      </w:pPr>
    </w:p>
    <w:p w14:paraId="24ED4630" w14:textId="77777777" w:rsidR="00406B8B" w:rsidRPr="00381913" w:rsidRDefault="00406B8B" w:rsidP="00BA5D3B">
      <w:pPr>
        <w:spacing w:before="30" w:after="30" w:line="360" w:lineRule="auto"/>
        <w:rPr>
          <w:rFonts w:ascii="Arial" w:hAnsi="Arial" w:cs="Arial"/>
          <w:b/>
          <w:bCs/>
        </w:rPr>
      </w:pPr>
    </w:p>
    <w:p w14:paraId="4EFE75D8" w14:textId="77777777" w:rsidR="00406B8B" w:rsidRPr="00381913" w:rsidRDefault="00406B8B" w:rsidP="00BA5D3B">
      <w:pPr>
        <w:spacing w:before="30" w:after="30" w:line="360" w:lineRule="auto"/>
        <w:rPr>
          <w:rFonts w:ascii="Arial" w:hAnsi="Arial" w:cs="Arial"/>
          <w:b/>
          <w:bCs/>
        </w:rPr>
      </w:pPr>
    </w:p>
    <w:p w14:paraId="608A8024" w14:textId="77777777" w:rsidR="00406B8B" w:rsidRPr="00381913" w:rsidRDefault="00406B8B" w:rsidP="00BA5D3B">
      <w:pPr>
        <w:spacing w:before="30" w:after="30" w:line="360" w:lineRule="auto"/>
        <w:rPr>
          <w:rFonts w:ascii="Arial" w:hAnsi="Arial" w:cs="Arial"/>
          <w:b/>
          <w:bCs/>
        </w:rPr>
      </w:pPr>
    </w:p>
    <w:p w14:paraId="37595FF8" w14:textId="77777777" w:rsidR="00406B8B" w:rsidRPr="00381913" w:rsidRDefault="00406B8B" w:rsidP="00BA5D3B">
      <w:pPr>
        <w:spacing w:before="30" w:after="30" w:line="360" w:lineRule="auto"/>
        <w:rPr>
          <w:rFonts w:ascii="Arial" w:hAnsi="Arial" w:cs="Arial"/>
          <w:b/>
          <w:bCs/>
        </w:rPr>
      </w:pPr>
    </w:p>
    <w:p w14:paraId="397597FF" w14:textId="77777777" w:rsidR="00406B8B" w:rsidRPr="00381913" w:rsidRDefault="00406B8B" w:rsidP="00BA5D3B">
      <w:pPr>
        <w:spacing w:before="30" w:after="30" w:line="360" w:lineRule="auto"/>
        <w:rPr>
          <w:rFonts w:ascii="Arial" w:hAnsi="Arial" w:cs="Arial"/>
          <w:b/>
          <w:bCs/>
        </w:rPr>
      </w:pPr>
    </w:p>
    <w:p w14:paraId="291C6A82" w14:textId="77777777" w:rsidR="00406B8B" w:rsidRPr="00381913" w:rsidRDefault="00406B8B" w:rsidP="00BA5D3B">
      <w:pPr>
        <w:spacing w:before="30" w:after="30" w:line="360" w:lineRule="auto"/>
        <w:rPr>
          <w:rFonts w:ascii="Arial" w:hAnsi="Arial" w:cs="Arial"/>
          <w:b/>
          <w:bCs/>
        </w:rPr>
      </w:pPr>
    </w:p>
    <w:p w14:paraId="19C3FB70" w14:textId="77777777" w:rsidR="00406B8B" w:rsidRPr="00381913" w:rsidRDefault="00406B8B" w:rsidP="00BA5D3B">
      <w:pPr>
        <w:spacing w:before="30" w:after="30" w:line="360" w:lineRule="auto"/>
        <w:rPr>
          <w:rFonts w:ascii="Arial" w:hAnsi="Arial" w:cs="Arial"/>
          <w:b/>
          <w:bCs/>
        </w:rPr>
      </w:pPr>
    </w:p>
    <w:p w14:paraId="30857AD9" w14:textId="4A86157C" w:rsidR="00354957" w:rsidRPr="00EB6378" w:rsidRDefault="00354957" w:rsidP="00BA5D3B">
      <w:pPr>
        <w:pStyle w:val="Heading2"/>
        <w:spacing w:line="360" w:lineRule="auto"/>
        <w:rPr>
          <w:b/>
          <w:bCs/>
        </w:rPr>
      </w:pPr>
      <w:bookmarkStart w:id="1" w:name="_Toc225634027"/>
      <w:r w:rsidRPr="00EB6378">
        <w:rPr>
          <w:b/>
          <w:bCs/>
        </w:rPr>
        <w:t>Introduction</w:t>
      </w:r>
      <w:bookmarkEnd w:id="1"/>
    </w:p>
    <w:p w14:paraId="0BC69FE4" w14:textId="221C138C" w:rsidR="00354957" w:rsidRPr="00381913" w:rsidRDefault="00354957" w:rsidP="00BA5D3B">
      <w:pPr>
        <w:spacing w:before="30" w:after="30" w:line="360" w:lineRule="auto"/>
        <w:rPr>
          <w:rFonts w:ascii="Arial" w:hAnsi="Arial" w:cs="Arial"/>
        </w:rPr>
      </w:pPr>
      <w:r w:rsidRPr="00381913">
        <w:rPr>
          <w:rFonts w:ascii="Arial" w:hAnsi="Arial" w:cs="Arial"/>
        </w:rPr>
        <w:t>Person-centred care and partnership working are central to the delivery of effective health and social care services in the UK. P</w:t>
      </w:r>
      <w:r w:rsidR="00A729A1" w:rsidRPr="00381913">
        <w:rPr>
          <w:rFonts w:ascii="Arial" w:hAnsi="Arial" w:cs="Arial"/>
        </w:rPr>
        <w:t xml:space="preserve">erson centred </w:t>
      </w:r>
      <w:r w:rsidR="00445A7F" w:rsidRPr="00381913">
        <w:rPr>
          <w:rFonts w:ascii="Arial" w:hAnsi="Arial" w:cs="Arial"/>
        </w:rPr>
        <w:t xml:space="preserve">care </w:t>
      </w:r>
      <w:r w:rsidRPr="00381913">
        <w:rPr>
          <w:rFonts w:ascii="Arial" w:hAnsi="Arial" w:cs="Arial"/>
        </w:rPr>
        <w:t xml:space="preserve">ensures that individuals are treated with dignity, respect, and are actively involved in decisions about their care (NICE, 2021). In </w:t>
      </w:r>
      <w:r w:rsidR="009A5206" w:rsidRPr="00381913">
        <w:rPr>
          <w:rFonts w:ascii="Arial" w:hAnsi="Arial" w:cs="Arial"/>
        </w:rPr>
        <w:t>difference</w:t>
      </w:r>
      <w:r w:rsidRPr="00381913">
        <w:rPr>
          <w:rFonts w:ascii="Arial" w:hAnsi="Arial" w:cs="Arial"/>
        </w:rPr>
        <w:t>, P</w:t>
      </w:r>
      <w:r w:rsidR="00445A7F" w:rsidRPr="00381913">
        <w:rPr>
          <w:rFonts w:ascii="Arial" w:hAnsi="Arial" w:cs="Arial"/>
        </w:rPr>
        <w:t xml:space="preserve">artnership working </w:t>
      </w:r>
      <w:r w:rsidRPr="00381913">
        <w:rPr>
          <w:rFonts w:ascii="Arial" w:hAnsi="Arial" w:cs="Arial"/>
        </w:rPr>
        <w:t>focuses on collaboration between professionals and organisations to deliver coordinated and holistic care (Glasby and Dickinson, 2014).</w:t>
      </w:r>
    </w:p>
    <w:p w14:paraId="727C2147" w14:textId="138300DE" w:rsidR="00CD2280" w:rsidRDefault="00354957" w:rsidP="00BA5D3B">
      <w:pPr>
        <w:spacing w:before="30" w:after="30" w:line="360" w:lineRule="auto"/>
        <w:rPr>
          <w:rFonts w:ascii="Arial" w:hAnsi="Arial" w:cs="Arial"/>
        </w:rPr>
      </w:pPr>
      <w:r w:rsidRPr="00381913">
        <w:rPr>
          <w:rFonts w:ascii="Arial" w:hAnsi="Arial" w:cs="Arial"/>
        </w:rPr>
        <w:t>This report aims to critically evaluate P</w:t>
      </w:r>
      <w:r w:rsidR="00445A7F" w:rsidRPr="00381913">
        <w:rPr>
          <w:rFonts w:ascii="Arial" w:hAnsi="Arial" w:cs="Arial"/>
        </w:rPr>
        <w:t xml:space="preserve">erson centred care </w:t>
      </w:r>
      <w:r w:rsidRPr="00381913">
        <w:rPr>
          <w:rFonts w:ascii="Arial" w:hAnsi="Arial" w:cs="Arial"/>
        </w:rPr>
        <w:t>and P</w:t>
      </w:r>
      <w:r w:rsidR="00445A7F" w:rsidRPr="00381913">
        <w:rPr>
          <w:rFonts w:ascii="Arial" w:hAnsi="Arial" w:cs="Arial"/>
        </w:rPr>
        <w:t xml:space="preserve">artnership working </w:t>
      </w:r>
      <w:r w:rsidRPr="00381913">
        <w:rPr>
          <w:rFonts w:ascii="Arial" w:hAnsi="Arial" w:cs="Arial"/>
        </w:rPr>
        <w:t>exploring how they operate both independently and together within professional practice. It will define P</w:t>
      </w:r>
      <w:r w:rsidR="00445A7F" w:rsidRPr="00381913">
        <w:rPr>
          <w:rFonts w:ascii="Arial" w:hAnsi="Arial" w:cs="Arial"/>
        </w:rPr>
        <w:t xml:space="preserve">erson centred </w:t>
      </w:r>
      <w:r w:rsidR="00624E15" w:rsidRPr="00381913">
        <w:rPr>
          <w:rFonts w:ascii="Arial" w:hAnsi="Arial" w:cs="Arial"/>
        </w:rPr>
        <w:t>care,</w:t>
      </w:r>
      <w:r w:rsidRPr="00381913">
        <w:rPr>
          <w:rFonts w:ascii="Arial" w:hAnsi="Arial" w:cs="Arial"/>
        </w:rPr>
        <w:t xml:space="preserve"> assess its benefits and limitations, and examine a relevant theoretical model (Maslow’s Hierarchy of Needs). The report will also analyse ethical principles, evaluate partnership working, and explore its application in a hospital setting. Furthermore, key policies and legislation will be discussed, followed by recommendations for future development within the UK health and social care system.</w:t>
      </w:r>
    </w:p>
    <w:p w14:paraId="5A410953" w14:textId="77777777" w:rsidR="00EB6378" w:rsidRPr="00EB6378" w:rsidRDefault="00EB6378" w:rsidP="00BA5D3B">
      <w:pPr>
        <w:spacing w:before="30" w:after="30" w:line="360" w:lineRule="auto"/>
        <w:rPr>
          <w:rFonts w:ascii="Arial" w:hAnsi="Arial" w:cs="Arial"/>
        </w:rPr>
      </w:pPr>
    </w:p>
    <w:p w14:paraId="1612E18B" w14:textId="4AAD394D" w:rsidR="00354957" w:rsidRPr="00EB6378" w:rsidRDefault="00354957" w:rsidP="00BA5D3B">
      <w:pPr>
        <w:pStyle w:val="Heading2"/>
        <w:spacing w:line="360" w:lineRule="auto"/>
        <w:rPr>
          <w:b/>
          <w:bCs/>
        </w:rPr>
      </w:pPr>
      <w:bookmarkStart w:id="2" w:name="_Toc225634028"/>
      <w:r w:rsidRPr="00EB6378">
        <w:rPr>
          <w:b/>
          <w:bCs/>
        </w:rPr>
        <w:t>Definition</w:t>
      </w:r>
      <w:bookmarkEnd w:id="2"/>
      <w:r w:rsidRPr="00EB6378">
        <w:rPr>
          <w:b/>
          <w:bCs/>
        </w:rPr>
        <w:t xml:space="preserve"> </w:t>
      </w:r>
    </w:p>
    <w:p w14:paraId="6D634C76" w14:textId="77777777" w:rsidR="00354957" w:rsidRPr="00381913" w:rsidRDefault="00354957" w:rsidP="00BA5D3B">
      <w:pPr>
        <w:spacing w:before="30" w:after="30" w:line="360" w:lineRule="auto"/>
        <w:rPr>
          <w:rFonts w:ascii="Arial" w:hAnsi="Arial" w:cs="Arial"/>
        </w:rPr>
      </w:pPr>
      <w:r w:rsidRPr="00381913">
        <w:rPr>
          <w:rFonts w:ascii="Arial" w:hAnsi="Arial" w:cs="Arial"/>
        </w:rPr>
        <w:t>Person-centred care is defined as an approach that places the individual at the centre of care planning and delivery, ensuring that their values, preferences, and needs are respected (NHS England, 2019). It promotes dignity, independence, and active participation in decision-making processes (NICE, 2021).</w:t>
      </w:r>
    </w:p>
    <w:p w14:paraId="15794933" w14:textId="533B56A5" w:rsidR="00354957" w:rsidRPr="00381913" w:rsidRDefault="00354957" w:rsidP="00BA5D3B">
      <w:pPr>
        <w:spacing w:before="30" w:after="30" w:line="360" w:lineRule="auto"/>
        <w:rPr>
          <w:rFonts w:ascii="Arial" w:hAnsi="Arial" w:cs="Arial"/>
        </w:rPr>
      </w:pPr>
      <w:r w:rsidRPr="00381913">
        <w:rPr>
          <w:rFonts w:ascii="Arial" w:hAnsi="Arial" w:cs="Arial"/>
        </w:rPr>
        <w:t xml:space="preserve">A key strength of </w:t>
      </w:r>
      <w:r w:rsidR="00445A7F" w:rsidRPr="00381913">
        <w:rPr>
          <w:rFonts w:ascii="Arial" w:hAnsi="Arial" w:cs="Arial"/>
        </w:rPr>
        <w:t xml:space="preserve">Person-centred care </w:t>
      </w:r>
      <w:r w:rsidRPr="00381913">
        <w:rPr>
          <w:rFonts w:ascii="Arial" w:hAnsi="Arial" w:cs="Arial"/>
        </w:rPr>
        <w:t>is its ability to improve patient satisfaction and engagement. Individuals who feel respected and involved in their care are more likely to adhere to treatment plans, resulting in improved health outcomes (Coulter and Oldham, 2016). Furthermore, P</w:t>
      </w:r>
      <w:r w:rsidR="00445A7F" w:rsidRPr="00381913">
        <w:rPr>
          <w:rFonts w:ascii="Arial" w:hAnsi="Arial" w:cs="Arial"/>
        </w:rPr>
        <w:t>erson centred care enhances</w:t>
      </w:r>
      <w:r w:rsidRPr="00381913">
        <w:rPr>
          <w:rFonts w:ascii="Arial" w:hAnsi="Arial" w:cs="Arial"/>
        </w:rPr>
        <w:t xml:space="preserve"> autonomy, enabling individuals to make informed decisions, which contributes positively to their psychological wellbeing.</w:t>
      </w:r>
    </w:p>
    <w:p w14:paraId="77AC375F" w14:textId="658BB618" w:rsidR="00354957" w:rsidRPr="00EB6378" w:rsidRDefault="00354957" w:rsidP="00BA5D3B">
      <w:pPr>
        <w:pStyle w:val="Heading2"/>
        <w:spacing w:line="360" w:lineRule="auto"/>
        <w:rPr>
          <w:b/>
          <w:bCs/>
        </w:rPr>
      </w:pPr>
      <w:bookmarkStart w:id="3" w:name="_Toc225634029"/>
      <w:r w:rsidRPr="00EB6378">
        <w:rPr>
          <w:b/>
          <w:bCs/>
        </w:rPr>
        <w:lastRenderedPageBreak/>
        <w:t>Benefits and Limitations</w:t>
      </w:r>
      <w:bookmarkEnd w:id="3"/>
    </w:p>
    <w:p w14:paraId="68F9E697" w14:textId="5EB62238" w:rsidR="00354957" w:rsidRDefault="00354957" w:rsidP="00BA5D3B">
      <w:pPr>
        <w:spacing w:before="30" w:after="30" w:line="360" w:lineRule="auto"/>
        <w:rPr>
          <w:rFonts w:ascii="Arial" w:hAnsi="Arial" w:cs="Arial"/>
        </w:rPr>
      </w:pPr>
      <w:r w:rsidRPr="00381913">
        <w:rPr>
          <w:rFonts w:ascii="Arial" w:hAnsi="Arial" w:cs="Arial"/>
        </w:rPr>
        <w:t>However, despite its theoretical strengths, P</w:t>
      </w:r>
      <w:r w:rsidR="00F51149" w:rsidRPr="00381913">
        <w:rPr>
          <w:rFonts w:ascii="Arial" w:hAnsi="Arial" w:cs="Arial"/>
        </w:rPr>
        <w:t xml:space="preserve">erson </w:t>
      </w:r>
      <w:r w:rsidR="008F2B8B" w:rsidRPr="00381913">
        <w:rPr>
          <w:rFonts w:ascii="Arial" w:hAnsi="Arial" w:cs="Arial"/>
        </w:rPr>
        <w:t>centred care presents</w:t>
      </w:r>
      <w:r w:rsidRPr="00381913">
        <w:rPr>
          <w:rFonts w:ascii="Arial" w:hAnsi="Arial" w:cs="Arial"/>
        </w:rPr>
        <w:t xml:space="preserve"> significant practical challenges. Its implementation is often constrained by time pressures, staff shortages, and increasing demand within healthcare systems (Edvardsson et al., 2010). This suggests that P</w:t>
      </w:r>
      <w:r w:rsidR="008F2B8B" w:rsidRPr="00381913">
        <w:rPr>
          <w:rFonts w:ascii="Arial" w:hAnsi="Arial" w:cs="Arial"/>
        </w:rPr>
        <w:t>erson centred care may</w:t>
      </w:r>
      <w:r w:rsidRPr="00381913">
        <w:rPr>
          <w:rFonts w:ascii="Arial" w:hAnsi="Arial" w:cs="Arial"/>
        </w:rPr>
        <w:t xml:space="preserve"> be more aspirational than achievable in some settings. Additionally, communication barriers, particularly among individuals with cognitive impairments or language differences, can limit effective engagement.</w:t>
      </w:r>
    </w:p>
    <w:p w14:paraId="64CB7B47" w14:textId="77777777" w:rsidR="00EB6378" w:rsidRPr="00381913" w:rsidRDefault="00EB6378" w:rsidP="00BA5D3B">
      <w:pPr>
        <w:spacing w:before="30" w:after="30" w:line="360" w:lineRule="auto"/>
        <w:rPr>
          <w:rFonts w:ascii="Arial" w:hAnsi="Arial" w:cs="Arial"/>
        </w:rPr>
      </w:pPr>
    </w:p>
    <w:p w14:paraId="25DF6DFD" w14:textId="480CAF94" w:rsidR="00354957" w:rsidRDefault="00354957" w:rsidP="00BA5D3B">
      <w:pPr>
        <w:spacing w:before="30" w:after="30" w:line="360" w:lineRule="auto"/>
        <w:rPr>
          <w:rFonts w:ascii="Arial" w:hAnsi="Arial" w:cs="Arial"/>
        </w:rPr>
      </w:pPr>
      <w:r w:rsidRPr="00381913">
        <w:rPr>
          <w:rFonts w:ascii="Arial" w:hAnsi="Arial" w:cs="Arial"/>
        </w:rPr>
        <w:t>Critically, P</w:t>
      </w:r>
      <w:r w:rsidR="008F2B8B" w:rsidRPr="00381913">
        <w:rPr>
          <w:rFonts w:ascii="Arial" w:hAnsi="Arial" w:cs="Arial"/>
        </w:rPr>
        <w:t xml:space="preserve">erson centred care </w:t>
      </w:r>
      <w:r w:rsidRPr="00381913">
        <w:rPr>
          <w:rFonts w:ascii="Arial" w:hAnsi="Arial" w:cs="Arial"/>
        </w:rPr>
        <w:t>an also create ethical tensions. For instance, prioritising patient autonomy may conflict with clinical judgement when individuals make decisions that could negatively impact their health. In such cases, professionals must balance respect for autonomy with their duty of care, highlighting limitations in the universal application of P</w:t>
      </w:r>
      <w:r w:rsidR="008F2B8B" w:rsidRPr="00381913">
        <w:rPr>
          <w:rFonts w:ascii="Arial" w:hAnsi="Arial" w:cs="Arial"/>
        </w:rPr>
        <w:t>erson centred</w:t>
      </w:r>
      <w:r w:rsidRPr="00381913">
        <w:rPr>
          <w:rFonts w:ascii="Arial" w:hAnsi="Arial" w:cs="Arial"/>
        </w:rPr>
        <w:t>. Therefore, while P</w:t>
      </w:r>
      <w:r w:rsidR="008F2B8B" w:rsidRPr="00381913">
        <w:rPr>
          <w:rFonts w:ascii="Arial" w:hAnsi="Arial" w:cs="Arial"/>
        </w:rPr>
        <w:t>erson centred care</w:t>
      </w:r>
      <w:r w:rsidRPr="00381913">
        <w:rPr>
          <w:rFonts w:ascii="Arial" w:hAnsi="Arial" w:cs="Arial"/>
        </w:rPr>
        <w:t xml:space="preserve"> is widely regarded as best practice, its effectiveness is dependent on organisational capacity and context.</w:t>
      </w:r>
    </w:p>
    <w:p w14:paraId="5BB147C1" w14:textId="77777777" w:rsidR="00CD2280" w:rsidRPr="00EB6378" w:rsidRDefault="00CD2280" w:rsidP="00BA5D3B">
      <w:pPr>
        <w:spacing w:before="30" w:after="30" w:line="360" w:lineRule="auto"/>
        <w:rPr>
          <w:rFonts w:ascii="Arial" w:hAnsi="Arial" w:cs="Arial"/>
          <w:b/>
          <w:bCs/>
        </w:rPr>
      </w:pPr>
    </w:p>
    <w:p w14:paraId="71B26E92" w14:textId="2B8EF1CF" w:rsidR="00354957" w:rsidRPr="00EB6378" w:rsidRDefault="00354957" w:rsidP="00BA5D3B">
      <w:pPr>
        <w:pStyle w:val="Heading2"/>
        <w:spacing w:line="360" w:lineRule="auto"/>
        <w:rPr>
          <w:b/>
          <w:bCs/>
        </w:rPr>
      </w:pPr>
      <w:bookmarkStart w:id="4" w:name="_Toc225634030"/>
      <w:r w:rsidRPr="00EB6378">
        <w:rPr>
          <w:b/>
          <w:bCs/>
        </w:rPr>
        <w:t>Maslow’s Hierarchy of Needs</w:t>
      </w:r>
      <w:bookmarkEnd w:id="4"/>
    </w:p>
    <w:p w14:paraId="439D0181" w14:textId="77777777" w:rsidR="0047660F" w:rsidRPr="00381913" w:rsidRDefault="0047660F" w:rsidP="00BA5D3B">
      <w:pPr>
        <w:spacing w:before="30" w:after="30" w:line="360" w:lineRule="auto"/>
        <w:rPr>
          <w:rFonts w:ascii="Arial" w:hAnsi="Arial" w:cs="Arial"/>
        </w:rPr>
      </w:pPr>
      <w:r w:rsidRPr="00381913">
        <w:rPr>
          <w:rFonts w:ascii="Arial" w:hAnsi="Arial" w:cs="Arial"/>
        </w:rPr>
        <w:t>Maslow’s Hierarchy of Needs provides a framework for understanding person-centred care by emphasising the prioritisation of individual needs, from basic physiological requirements to self-actualisation (Maslow, 1943). Individuals must have their foundational needs met before higher-level psychosocial and personal development goals can be addressed. In healthcare, this highlights the importance of meeting patients’ physical and safety needs, while also recognising the role of social support, esteem, and self-fulfilment in promoting overall wellbeing (McLeod, 2020).</w:t>
      </w:r>
    </w:p>
    <w:p w14:paraId="794F863B" w14:textId="77777777" w:rsidR="0047660F" w:rsidRPr="00381913" w:rsidRDefault="0047660F" w:rsidP="00BA5D3B">
      <w:pPr>
        <w:spacing w:before="30" w:after="30" w:line="360" w:lineRule="auto"/>
        <w:rPr>
          <w:rFonts w:ascii="Arial" w:hAnsi="Arial" w:cs="Arial"/>
        </w:rPr>
      </w:pPr>
      <w:r w:rsidRPr="00381913">
        <w:rPr>
          <w:rFonts w:ascii="Arial" w:hAnsi="Arial" w:cs="Arial"/>
        </w:rPr>
        <w:t>Physiological needs, including nutrition, hydration, and pain management, form the foundation for patient-centred interventions. Safety needs encompass physical protection, infection prevention, and emotional security, essential for building trust between professionals and service users. Social needs involve belonging, family support, and community integration, aligning with holistic person-centred care. Esteem needs focus on autonomy, dignity, and respect, while self-actualisation reflects independence and the pursuit of personal goals.</w:t>
      </w:r>
    </w:p>
    <w:p w14:paraId="7ADD7380" w14:textId="77777777" w:rsidR="0047660F" w:rsidRDefault="0047660F" w:rsidP="00BA5D3B">
      <w:pPr>
        <w:spacing w:before="30" w:after="30" w:line="360" w:lineRule="auto"/>
        <w:rPr>
          <w:rFonts w:ascii="Arial" w:hAnsi="Arial" w:cs="Arial"/>
        </w:rPr>
      </w:pPr>
      <w:r w:rsidRPr="00381913">
        <w:rPr>
          <w:rFonts w:ascii="Arial" w:hAnsi="Arial" w:cs="Arial"/>
        </w:rPr>
        <w:lastRenderedPageBreak/>
        <w:t>However, the hierarchical model assumes a linear progression, which may not reflect the complex, overlapping needs of patients with chronic illnesses or multiple conditions (Neher, 1991). It also does not fully consider organisational, systemic, or resource constraints (McLeod, 2020). Critically, while Maslow provides a useful lens for care planning, healthcare professionals must adapt it flexibly, balancing ethical principles, clinical judgement, and practical realities to deliver effective and equitable person-centred care.</w:t>
      </w:r>
    </w:p>
    <w:p w14:paraId="5864AA91" w14:textId="77777777" w:rsidR="00EB6378" w:rsidRPr="00381913" w:rsidRDefault="00EB6378" w:rsidP="00BA5D3B">
      <w:pPr>
        <w:spacing w:before="30" w:after="30" w:line="360" w:lineRule="auto"/>
        <w:rPr>
          <w:rFonts w:ascii="Arial" w:hAnsi="Arial" w:cs="Arial"/>
        </w:rPr>
      </w:pPr>
    </w:p>
    <w:p w14:paraId="600091C1" w14:textId="5E8A436F" w:rsidR="00B62E47" w:rsidRPr="00EB6378" w:rsidRDefault="00966C0B" w:rsidP="00BA5D3B">
      <w:pPr>
        <w:pStyle w:val="Heading2"/>
        <w:spacing w:line="360" w:lineRule="auto"/>
        <w:rPr>
          <w:b/>
          <w:bCs/>
        </w:rPr>
      </w:pPr>
      <w:bookmarkStart w:id="5" w:name="_Toc225634031"/>
      <w:r w:rsidRPr="00EB6378">
        <w:rPr>
          <w:b/>
          <w:bCs/>
        </w:rPr>
        <w:t xml:space="preserve">Medical and Social </w:t>
      </w:r>
      <w:r w:rsidR="007232B4" w:rsidRPr="00EB6378">
        <w:rPr>
          <w:b/>
          <w:bCs/>
        </w:rPr>
        <w:t>M</w:t>
      </w:r>
      <w:r w:rsidRPr="00EB6378">
        <w:rPr>
          <w:b/>
          <w:bCs/>
        </w:rPr>
        <w:t>odel of Disability</w:t>
      </w:r>
      <w:bookmarkEnd w:id="5"/>
    </w:p>
    <w:p w14:paraId="25025998" w14:textId="71552A63" w:rsidR="00B62E47" w:rsidRDefault="00B62E47" w:rsidP="00BA5D3B">
      <w:pPr>
        <w:spacing w:before="30" w:after="30" w:line="360" w:lineRule="auto"/>
        <w:rPr>
          <w:rFonts w:ascii="Arial" w:hAnsi="Arial" w:cs="Arial"/>
        </w:rPr>
      </w:pPr>
      <w:r w:rsidRPr="00381913">
        <w:rPr>
          <w:rFonts w:ascii="Arial" w:hAnsi="Arial" w:cs="Arial"/>
        </w:rPr>
        <w:t>The medical and social models of disability explain disability in different ways. The medical model sees disability as a problem within the person, caused by illness or physical conditions</w:t>
      </w:r>
      <w:r w:rsidR="00531DA2" w:rsidRPr="00381913">
        <w:rPr>
          <w:rFonts w:ascii="Arial" w:hAnsi="Arial" w:cs="Arial"/>
        </w:rPr>
        <w:t xml:space="preserve"> </w:t>
      </w:r>
      <w:r w:rsidR="006E25C7" w:rsidRPr="00381913">
        <w:rPr>
          <w:rFonts w:ascii="Arial" w:hAnsi="Arial" w:cs="Arial"/>
        </w:rPr>
        <w:t>(Shakespeare, 2018)</w:t>
      </w:r>
      <w:r w:rsidR="003A48AA" w:rsidRPr="00381913">
        <w:rPr>
          <w:rFonts w:ascii="Arial" w:hAnsi="Arial" w:cs="Arial"/>
          <w:color w:val="EE0000"/>
        </w:rPr>
        <w:t>.</w:t>
      </w:r>
      <w:r w:rsidRPr="00381913">
        <w:rPr>
          <w:rFonts w:ascii="Arial" w:hAnsi="Arial" w:cs="Arial"/>
        </w:rPr>
        <w:t xml:space="preserve"> It focuses on treatment and aims to fix or manage the condition. However, this model can ignore how society affects disabled people.</w:t>
      </w:r>
    </w:p>
    <w:p w14:paraId="0C8F2C8E" w14:textId="77777777" w:rsidR="00EB6378" w:rsidRPr="00381913" w:rsidRDefault="00EB6378" w:rsidP="00BA5D3B">
      <w:pPr>
        <w:spacing w:before="30" w:after="30" w:line="360" w:lineRule="auto"/>
        <w:rPr>
          <w:rFonts w:ascii="Arial" w:hAnsi="Arial" w:cs="Arial"/>
        </w:rPr>
      </w:pPr>
    </w:p>
    <w:p w14:paraId="6633D649" w14:textId="56FFE95C" w:rsidR="00B62E47" w:rsidRPr="00381913" w:rsidRDefault="00B62E47" w:rsidP="00BA5D3B">
      <w:pPr>
        <w:spacing w:before="30" w:after="30" w:line="360" w:lineRule="auto"/>
        <w:rPr>
          <w:rFonts w:ascii="Arial" w:hAnsi="Arial" w:cs="Arial"/>
        </w:rPr>
      </w:pPr>
      <w:r w:rsidRPr="00381913">
        <w:rPr>
          <w:rFonts w:ascii="Arial" w:hAnsi="Arial" w:cs="Arial"/>
        </w:rPr>
        <w:t>The social model takes a different view. It s</w:t>
      </w:r>
      <w:r w:rsidR="00531DA2" w:rsidRPr="00381913">
        <w:rPr>
          <w:rFonts w:ascii="Arial" w:hAnsi="Arial" w:cs="Arial"/>
        </w:rPr>
        <w:t>tates that</w:t>
      </w:r>
      <w:r w:rsidRPr="00381913">
        <w:rPr>
          <w:rFonts w:ascii="Arial" w:hAnsi="Arial" w:cs="Arial"/>
        </w:rPr>
        <w:t xml:space="preserve"> disability is caused by barriers in society, not just the individual’s condition</w:t>
      </w:r>
      <w:r w:rsidR="00531DA2" w:rsidRPr="00381913">
        <w:rPr>
          <w:rFonts w:ascii="Arial" w:hAnsi="Arial" w:cs="Arial"/>
        </w:rPr>
        <w:t xml:space="preserve"> </w:t>
      </w:r>
      <w:r w:rsidR="003A48AA" w:rsidRPr="00381913">
        <w:rPr>
          <w:rFonts w:ascii="Arial" w:hAnsi="Arial" w:cs="Arial"/>
        </w:rPr>
        <w:t>(Oliver, 1990</w:t>
      </w:r>
      <w:r w:rsidR="00835D17" w:rsidRPr="00381913">
        <w:rPr>
          <w:rFonts w:ascii="Arial" w:hAnsi="Arial" w:cs="Arial"/>
        </w:rPr>
        <w:t>)</w:t>
      </w:r>
      <w:r w:rsidR="00835D17" w:rsidRPr="00381913">
        <w:rPr>
          <w:rFonts w:ascii="Arial" w:hAnsi="Arial" w:cs="Arial"/>
          <w:color w:val="EE0000"/>
        </w:rPr>
        <w:t>.</w:t>
      </w:r>
      <w:r w:rsidR="00835D17" w:rsidRPr="00381913">
        <w:rPr>
          <w:rFonts w:ascii="Arial" w:hAnsi="Arial" w:cs="Arial"/>
        </w:rPr>
        <w:t xml:space="preserve"> These</w:t>
      </w:r>
      <w:r w:rsidRPr="00381913">
        <w:rPr>
          <w:rFonts w:ascii="Arial" w:hAnsi="Arial" w:cs="Arial"/>
        </w:rPr>
        <w:t xml:space="preserve"> barriers can include inaccessible buildings, lack of support, or negative attitudes. The focus is on removing these barriers so people can fully take part in society.</w:t>
      </w:r>
    </w:p>
    <w:p w14:paraId="6DB0A5F4" w14:textId="5F7CBC1B" w:rsidR="00B62E47" w:rsidRDefault="00B62E47" w:rsidP="00BA5D3B">
      <w:pPr>
        <w:spacing w:before="30" w:after="30" w:line="360" w:lineRule="auto"/>
        <w:rPr>
          <w:rFonts w:ascii="Arial" w:hAnsi="Arial" w:cs="Arial"/>
        </w:rPr>
      </w:pPr>
      <w:r w:rsidRPr="00381913">
        <w:rPr>
          <w:rFonts w:ascii="Arial" w:hAnsi="Arial" w:cs="Arial"/>
        </w:rPr>
        <w:t>The medical model is useful for providing healthcare and treatment, but the social model promotes equality and inclusion. Overall, combining both models can help provide better support, as it considers both the individual’s needs and the impact of society.</w:t>
      </w:r>
    </w:p>
    <w:p w14:paraId="4627DD4C" w14:textId="77777777" w:rsidR="00EB6378" w:rsidRPr="00381913" w:rsidRDefault="00EB6378" w:rsidP="00BA5D3B">
      <w:pPr>
        <w:spacing w:before="30" w:after="30" w:line="360" w:lineRule="auto"/>
        <w:rPr>
          <w:rFonts w:ascii="Arial" w:hAnsi="Arial" w:cs="Arial"/>
        </w:rPr>
      </w:pPr>
    </w:p>
    <w:p w14:paraId="60753CEB" w14:textId="207849E7" w:rsidR="008C3676" w:rsidRPr="00EB6378" w:rsidRDefault="006C77D2" w:rsidP="00BA5D3B">
      <w:pPr>
        <w:pStyle w:val="Heading2"/>
        <w:spacing w:line="360" w:lineRule="auto"/>
        <w:rPr>
          <w:b/>
          <w:bCs/>
        </w:rPr>
      </w:pPr>
      <w:bookmarkStart w:id="6" w:name="_Toc225634032"/>
      <w:r w:rsidRPr="00EB6378">
        <w:rPr>
          <w:b/>
          <w:bCs/>
        </w:rPr>
        <w:t xml:space="preserve">Critical </w:t>
      </w:r>
      <w:r w:rsidR="00497A9D" w:rsidRPr="00EB6378">
        <w:rPr>
          <w:b/>
          <w:bCs/>
        </w:rPr>
        <w:t>Analysis</w:t>
      </w:r>
      <w:bookmarkEnd w:id="6"/>
    </w:p>
    <w:p w14:paraId="6181687D" w14:textId="77777777" w:rsidR="006C77D2" w:rsidRPr="00381913" w:rsidRDefault="006C77D2" w:rsidP="00BA5D3B">
      <w:pPr>
        <w:spacing w:before="30" w:after="30" w:line="360" w:lineRule="auto"/>
        <w:rPr>
          <w:rFonts w:ascii="Arial" w:hAnsi="Arial" w:cs="Arial"/>
        </w:rPr>
      </w:pPr>
      <w:r w:rsidRPr="00381913">
        <w:rPr>
          <w:rFonts w:ascii="Arial" w:hAnsi="Arial" w:cs="Arial"/>
        </w:rPr>
        <w:t>Maslow’s Hierarchy of Needs and the medical and social models of disability explain people’s needs in different ways. Maslow’s theory focuses on the whole person, showing that basic needs like food and safety must be met before higher needs such as belonging, confidence, and personal growth (Maslow, 1943). This supports person-centred care by recognising both physical and emotional needs.</w:t>
      </w:r>
    </w:p>
    <w:p w14:paraId="3C927FA4" w14:textId="77777777" w:rsidR="006C77D2" w:rsidRDefault="006C77D2" w:rsidP="00BA5D3B">
      <w:pPr>
        <w:spacing w:before="30" w:after="30" w:line="360" w:lineRule="auto"/>
        <w:rPr>
          <w:rFonts w:ascii="Arial" w:hAnsi="Arial" w:cs="Arial"/>
        </w:rPr>
      </w:pPr>
      <w:r w:rsidRPr="00381913">
        <w:rPr>
          <w:rFonts w:ascii="Arial" w:hAnsi="Arial" w:cs="Arial"/>
        </w:rPr>
        <w:lastRenderedPageBreak/>
        <w:t>The medical model of disability focuses on the individual’s condition and aims to treat or manage it. However, it can ignore how society affects disabled people. In contrast, the social model argues that disability is caused by barriers in society, such as lack of access or discrimination, and focuses on removing these barriers (Oliver, 1996).</w:t>
      </w:r>
    </w:p>
    <w:p w14:paraId="495C2551" w14:textId="77777777" w:rsidR="00EB6378" w:rsidRPr="00381913" w:rsidRDefault="00EB6378" w:rsidP="00BA5D3B">
      <w:pPr>
        <w:spacing w:before="30" w:after="30" w:line="360" w:lineRule="auto"/>
        <w:rPr>
          <w:rFonts w:ascii="Arial" w:hAnsi="Arial" w:cs="Arial"/>
        </w:rPr>
      </w:pPr>
    </w:p>
    <w:p w14:paraId="5B37968F" w14:textId="77777777" w:rsidR="006C77D2" w:rsidRDefault="006C77D2" w:rsidP="00BA5D3B">
      <w:pPr>
        <w:spacing w:before="30" w:after="30" w:line="360" w:lineRule="auto"/>
        <w:rPr>
          <w:rFonts w:ascii="Arial" w:hAnsi="Arial" w:cs="Arial"/>
        </w:rPr>
      </w:pPr>
      <w:r w:rsidRPr="00381913">
        <w:rPr>
          <w:rFonts w:ascii="Arial" w:hAnsi="Arial" w:cs="Arial"/>
        </w:rPr>
        <w:t>Overall, Maslow’s theory is holistic, the medical model is clinical, and the social model focuses on inclusion. Using all three together can provide a more complete understanding of care.</w:t>
      </w:r>
    </w:p>
    <w:p w14:paraId="46478331" w14:textId="77777777" w:rsidR="00EB6378" w:rsidRPr="00381913" w:rsidRDefault="00EB6378" w:rsidP="00BA5D3B">
      <w:pPr>
        <w:pStyle w:val="Heading2"/>
        <w:spacing w:line="360" w:lineRule="auto"/>
      </w:pPr>
    </w:p>
    <w:p w14:paraId="38A9EA63" w14:textId="50F93612" w:rsidR="00354957" w:rsidRPr="00381913" w:rsidRDefault="00354957" w:rsidP="00BA5D3B">
      <w:pPr>
        <w:pStyle w:val="Heading2"/>
        <w:spacing w:line="360" w:lineRule="auto"/>
        <w:rPr>
          <w:b/>
          <w:bCs/>
        </w:rPr>
      </w:pPr>
      <w:bookmarkStart w:id="7" w:name="_Toc225634033"/>
      <w:r w:rsidRPr="00381913">
        <w:rPr>
          <w:b/>
          <w:bCs/>
        </w:rPr>
        <w:t>Ethical Fundamentals in Health and Social Care</w:t>
      </w:r>
      <w:bookmarkEnd w:id="7"/>
    </w:p>
    <w:p w14:paraId="6991A703" w14:textId="032A78FC" w:rsidR="00354957" w:rsidRPr="00381913" w:rsidRDefault="00354957" w:rsidP="00BA5D3B">
      <w:pPr>
        <w:spacing w:before="30" w:after="30" w:line="360" w:lineRule="auto"/>
        <w:rPr>
          <w:rFonts w:ascii="Arial" w:hAnsi="Arial" w:cs="Arial"/>
        </w:rPr>
      </w:pPr>
      <w:r w:rsidRPr="00381913">
        <w:rPr>
          <w:rFonts w:ascii="Arial" w:hAnsi="Arial" w:cs="Arial"/>
        </w:rPr>
        <w:t>Ethical principles are essential in guiding healthcare practice. The four key principles autonomy, beneficence, non-maleficence, and justice provide a framework for ethical decision-making (Beauchamp and Childress, 2019).</w:t>
      </w:r>
    </w:p>
    <w:p w14:paraId="13C11022" w14:textId="7EBC003A" w:rsidR="00354957" w:rsidRDefault="00354957" w:rsidP="00BA5D3B">
      <w:pPr>
        <w:spacing w:before="30" w:after="30" w:line="360" w:lineRule="auto"/>
        <w:rPr>
          <w:rFonts w:ascii="Arial" w:hAnsi="Arial" w:cs="Arial"/>
        </w:rPr>
      </w:pPr>
      <w:r w:rsidRPr="00381913">
        <w:rPr>
          <w:rFonts w:ascii="Arial" w:hAnsi="Arial" w:cs="Arial"/>
        </w:rPr>
        <w:t>Autonomy supports P</w:t>
      </w:r>
      <w:r w:rsidR="00BE41A4" w:rsidRPr="00381913">
        <w:rPr>
          <w:rFonts w:ascii="Arial" w:hAnsi="Arial" w:cs="Arial"/>
        </w:rPr>
        <w:t xml:space="preserve">erson centred </w:t>
      </w:r>
      <w:r w:rsidR="00CC647E" w:rsidRPr="00381913">
        <w:rPr>
          <w:rFonts w:ascii="Arial" w:hAnsi="Arial" w:cs="Arial"/>
        </w:rPr>
        <w:t>care by</w:t>
      </w:r>
      <w:r w:rsidRPr="00381913">
        <w:rPr>
          <w:rFonts w:ascii="Arial" w:hAnsi="Arial" w:cs="Arial"/>
        </w:rPr>
        <w:t xml:space="preserve"> ensuring individuals have the right to make decisions about their care. However, conflicts may arise when individuals make choices that could harm their health. Beneficence requires professionals to act in the best interests of patients, promoting wellbeing. Non-maleficence ensures that care does not cause harm, which may sometimes override patient preferences</w:t>
      </w:r>
      <w:r w:rsidR="00EB6378">
        <w:rPr>
          <w:rFonts w:ascii="Arial" w:hAnsi="Arial" w:cs="Arial"/>
        </w:rPr>
        <w:t>.</w:t>
      </w:r>
      <w:r w:rsidR="00965C12">
        <w:rPr>
          <w:rFonts w:ascii="Arial" w:hAnsi="Arial" w:cs="Arial"/>
        </w:rPr>
        <w:t xml:space="preserve"> </w:t>
      </w:r>
      <w:r w:rsidR="00965C12" w:rsidRPr="00965C12">
        <w:rPr>
          <w:rFonts w:ascii="Arial" w:hAnsi="Arial" w:cs="Arial"/>
        </w:rPr>
        <w:t>Ungvarsky, J. (2023)</w:t>
      </w:r>
      <w:r w:rsidR="00965C12">
        <w:rPr>
          <w:rFonts w:ascii="Arial" w:hAnsi="Arial" w:cs="Arial"/>
        </w:rPr>
        <w:t xml:space="preserve">. </w:t>
      </w:r>
    </w:p>
    <w:p w14:paraId="715AA02D" w14:textId="77777777" w:rsidR="00EB6378" w:rsidRPr="00381913" w:rsidRDefault="00EB6378" w:rsidP="00BA5D3B">
      <w:pPr>
        <w:spacing w:before="30" w:after="30" w:line="360" w:lineRule="auto"/>
        <w:rPr>
          <w:rFonts w:ascii="Arial" w:hAnsi="Arial" w:cs="Arial"/>
        </w:rPr>
      </w:pPr>
    </w:p>
    <w:p w14:paraId="7094AD5C" w14:textId="77777777" w:rsidR="00354957" w:rsidRPr="00381913" w:rsidRDefault="00354957" w:rsidP="00BA5D3B">
      <w:pPr>
        <w:spacing w:before="30" w:after="30" w:line="360" w:lineRule="auto"/>
        <w:rPr>
          <w:rFonts w:ascii="Arial" w:hAnsi="Arial" w:cs="Arial"/>
        </w:rPr>
      </w:pPr>
      <w:r w:rsidRPr="00381913">
        <w:rPr>
          <w:rFonts w:ascii="Arial" w:hAnsi="Arial" w:cs="Arial"/>
        </w:rPr>
        <w:t>Justice focuses on fairness and equality in the distribution of care. However, resource constraints within the NHS can limit the ability to provide equal access to personalised care (Nuffield Council on Bioethics, 2015). This creates tension between individualised care and equitable resource allocation.</w:t>
      </w:r>
    </w:p>
    <w:p w14:paraId="251734BE" w14:textId="364CDAD2" w:rsidR="00354957" w:rsidRDefault="00354957" w:rsidP="00BA5D3B">
      <w:pPr>
        <w:spacing w:before="30" w:after="30" w:line="360" w:lineRule="auto"/>
        <w:rPr>
          <w:rFonts w:ascii="Arial" w:hAnsi="Arial" w:cs="Arial"/>
        </w:rPr>
      </w:pPr>
      <w:r w:rsidRPr="00381913">
        <w:rPr>
          <w:rFonts w:ascii="Arial" w:hAnsi="Arial" w:cs="Arial"/>
        </w:rPr>
        <w:t>Critically, these ethical principles often conflict in practice, demonstrating that ethical decision</w:t>
      </w:r>
      <w:r w:rsidR="00C50017" w:rsidRPr="00381913">
        <w:rPr>
          <w:rFonts w:ascii="Arial" w:hAnsi="Arial" w:cs="Arial"/>
        </w:rPr>
        <w:t xml:space="preserve"> </w:t>
      </w:r>
      <w:r w:rsidRPr="00381913">
        <w:rPr>
          <w:rFonts w:ascii="Arial" w:hAnsi="Arial" w:cs="Arial"/>
        </w:rPr>
        <w:t>making is complex and context dependent. While they underpin P</w:t>
      </w:r>
      <w:r w:rsidR="00014B46" w:rsidRPr="00381913">
        <w:rPr>
          <w:rFonts w:ascii="Arial" w:hAnsi="Arial" w:cs="Arial"/>
        </w:rPr>
        <w:t xml:space="preserve">erson centred </w:t>
      </w:r>
      <w:r w:rsidR="000636E3" w:rsidRPr="00381913">
        <w:rPr>
          <w:rFonts w:ascii="Arial" w:hAnsi="Arial" w:cs="Arial"/>
        </w:rPr>
        <w:t>care and</w:t>
      </w:r>
      <w:r w:rsidRPr="00381913">
        <w:rPr>
          <w:rFonts w:ascii="Arial" w:hAnsi="Arial" w:cs="Arial"/>
        </w:rPr>
        <w:t xml:space="preserve"> P</w:t>
      </w:r>
      <w:r w:rsidR="00014B46" w:rsidRPr="00381913">
        <w:rPr>
          <w:rFonts w:ascii="Arial" w:hAnsi="Arial" w:cs="Arial"/>
        </w:rPr>
        <w:t xml:space="preserve">artnership working </w:t>
      </w:r>
      <w:r w:rsidRPr="00381913">
        <w:rPr>
          <w:rFonts w:ascii="Arial" w:hAnsi="Arial" w:cs="Arial"/>
        </w:rPr>
        <w:t>their application requires careful balancing to ensure safe and effective care.</w:t>
      </w:r>
    </w:p>
    <w:p w14:paraId="6277514A" w14:textId="77777777" w:rsidR="00EB6378" w:rsidRPr="00381913" w:rsidRDefault="00EB6378" w:rsidP="00BA5D3B">
      <w:pPr>
        <w:spacing w:before="30" w:after="30" w:line="360" w:lineRule="auto"/>
        <w:rPr>
          <w:rFonts w:ascii="Arial" w:hAnsi="Arial" w:cs="Arial"/>
        </w:rPr>
      </w:pPr>
    </w:p>
    <w:p w14:paraId="064F3631" w14:textId="009AE896" w:rsidR="00354957" w:rsidRPr="00EB6378" w:rsidRDefault="00354957" w:rsidP="00BA5D3B">
      <w:pPr>
        <w:pStyle w:val="Heading2"/>
        <w:spacing w:line="360" w:lineRule="auto"/>
        <w:rPr>
          <w:b/>
          <w:bCs/>
        </w:rPr>
      </w:pPr>
      <w:r w:rsidRPr="00381913">
        <w:lastRenderedPageBreak/>
        <w:t xml:space="preserve"> </w:t>
      </w:r>
      <w:bookmarkStart w:id="8" w:name="_Toc225634034"/>
      <w:r w:rsidRPr="00EB6378">
        <w:rPr>
          <w:b/>
          <w:bCs/>
        </w:rPr>
        <w:t>Evaluation of Partnership Working</w:t>
      </w:r>
      <w:bookmarkEnd w:id="8"/>
    </w:p>
    <w:p w14:paraId="27DEAF1F" w14:textId="77777777" w:rsidR="00354957" w:rsidRPr="00381913" w:rsidRDefault="00354957" w:rsidP="00BA5D3B">
      <w:pPr>
        <w:spacing w:before="30" w:after="30" w:line="360" w:lineRule="auto"/>
        <w:rPr>
          <w:rFonts w:ascii="Arial" w:hAnsi="Arial" w:cs="Arial"/>
        </w:rPr>
      </w:pPr>
      <w:r w:rsidRPr="00381913">
        <w:rPr>
          <w:rFonts w:ascii="Arial" w:hAnsi="Arial" w:cs="Arial"/>
        </w:rPr>
        <w:t>Partnership working involves collaboration between professionals and organisations to deliver integrated care (Glasby and Dickinson, 2014). It is particularly important for individuals with complex needs who require support from multiple services.</w:t>
      </w:r>
    </w:p>
    <w:p w14:paraId="24F11061" w14:textId="3AD88792" w:rsidR="00354957" w:rsidRDefault="00354957" w:rsidP="00BA5D3B">
      <w:pPr>
        <w:spacing w:before="30" w:after="30" w:line="360" w:lineRule="auto"/>
        <w:rPr>
          <w:rFonts w:ascii="Arial" w:hAnsi="Arial" w:cs="Arial"/>
        </w:rPr>
      </w:pPr>
      <w:r w:rsidRPr="00381913">
        <w:rPr>
          <w:rFonts w:ascii="Arial" w:hAnsi="Arial" w:cs="Arial"/>
        </w:rPr>
        <w:t>One major advantage of P</w:t>
      </w:r>
      <w:r w:rsidR="000636E3" w:rsidRPr="00381913">
        <w:rPr>
          <w:rFonts w:ascii="Arial" w:hAnsi="Arial" w:cs="Arial"/>
        </w:rPr>
        <w:t xml:space="preserve">artnership working </w:t>
      </w:r>
      <w:r w:rsidRPr="00381913">
        <w:rPr>
          <w:rFonts w:ascii="Arial" w:hAnsi="Arial" w:cs="Arial"/>
        </w:rPr>
        <w:t>is that it promotes holistic care by combining expertise from different disciplines. It also improves efficiency by reducing duplication of services (Beresford, 2016). However, despite these benefits, partnership working is often challenging to implement.</w:t>
      </w:r>
    </w:p>
    <w:p w14:paraId="65D007F3" w14:textId="77777777" w:rsidR="00EB6378" w:rsidRPr="00381913" w:rsidRDefault="00EB6378" w:rsidP="00BA5D3B">
      <w:pPr>
        <w:spacing w:before="30" w:after="30" w:line="360" w:lineRule="auto"/>
        <w:rPr>
          <w:rFonts w:ascii="Arial" w:hAnsi="Arial" w:cs="Arial"/>
        </w:rPr>
      </w:pPr>
    </w:p>
    <w:p w14:paraId="4F0E2417" w14:textId="77777777" w:rsidR="00354957" w:rsidRPr="00381913" w:rsidRDefault="00354957" w:rsidP="00BA5D3B">
      <w:pPr>
        <w:spacing w:before="30" w:after="30" w:line="360" w:lineRule="auto"/>
        <w:rPr>
          <w:rFonts w:ascii="Arial" w:hAnsi="Arial" w:cs="Arial"/>
        </w:rPr>
      </w:pPr>
      <w:r w:rsidRPr="00381913">
        <w:rPr>
          <w:rFonts w:ascii="Arial" w:hAnsi="Arial" w:cs="Arial"/>
        </w:rPr>
        <w:t>Communication barriers are a significant issue, as differences in professional language and organisational priorities can lead to misunderstandings. Additionally, role confusion may occur, resulting in gaps in care delivery. Dickinson and Glasby (2010) argue that partnership working frequently fails due to cultural and structural differences between organisations. Power imbalances between professionals can also affect collaboration, with medical staff often dominating decision-making. Data sharing restrictions, while necessary, can further limit communication.</w:t>
      </w:r>
    </w:p>
    <w:p w14:paraId="6C8B71CD" w14:textId="23BD8AAC" w:rsidR="00354957" w:rsidRDefault="00354957" w:rsidP="00BA5D3B">
      <w:pPr>
        <w:spacing w:before="30" w:after="30" w:line="360" w:lineRule="auto"/>
        <w:rPr>
          <w:rFonts w:ascii="Arial" w:hAnsi="Arial" w:cs="Arial"/>
        </w:rPr>
      </w:pPr>
      <w:r w:rsidRPr="00381913">
        <w:rPr>
          <w:rFonts w:ascii="Arial" w:hAnsi="Arial" w:cs="Arial"/>
        </w:rPr>
        <w:t>Therefore, while partnership working is essential for integrated care, its success depends on effective communication, clear roles, and organisational alignment.</w:t>
      </w:r>
    </w:p>
    <w:p w14:paraId="238FD5A3" w14:textId="77777777" w:rsidR="00EB6378" w:rsidRPr="0082675C" w:rsidRDefault="00EB6378" w:rsidP="00BA5D3B">
      <w:pPr>
        <w:spacing w:before="30" w:after="30" w:line="360" w:lineRule="auto"/>
        <w:rPr>
          <w:rFonts w:ascii="Arial" w:hAnsi="Arial" w:cs="Arial"/>
          <w:b/>
          <w:bCs/>
        </w:rPr>
      </w:pPr>
    </w:p>
    <w:p w14:paraId="6F393283" w14:textId="1AE3D217" w:rsidR="00354957" w:rsidRPr="0082675C" w:rsidRDefault="00354957" w:rsidP="00BA5D3B">
      <w:pPr>
        <w:pStyle w:val="Heading2"/>
        <w:spacing w:line="360" w:lineRule="auto"/>
        <w:rPr>
          <w:b/>
          <w:bCs/>
        </w:rPr>
      </w:pPr>
      <w:bookmarkStart w:id="9" w:name="_Toc225634035"/>
      <w:r w:rsidRPr="0082675C">
        <w:rPr>
          <w:b/>
          <w:bCs/>
        </w:rPr>
        <w:t>Practical Application of Partnership Working in a Hospital Setting</w:t>
      </w:r>
      <w:bookmarkEnd w:id="9"/>
    </w:p>
    <w:p w14:paraId="0053AC1A" w14:textId="17DB6894" w:rsidR="00354957" w:rsidRPr="00381913" w:rsidRDefault="00354957" w:rsidP="00BA5D3B">
      <w:pPr>
        <w:spacing w:before="30" w:after="30" w:line="360" w:lineRule="auto"/>
        <w:rPr>
          <w:rFonts w:ascii="Arial" w:hAnsi="Arial" w:cs="Arial"/>
        </w:rPr>
      </w:pPr>
      <w:r w:rsidRPr="00381913">
        <w:rPr>
          <w:rFonts w:ascii="Arial" w:hAnsi="Arial" w:cs="Arial"/>
        </w:rPr>
        <w:t>In hospital settings, P</w:t>
      </w:r>
      <w:r w:rsidR="0080135A" w:rsidRPr="00381913">
        <w:rPr>
          <w:rFonts w:ascii="Arial" w:hAnsi="Arial" w:cs="Arial"/>
        </w:rPr>
        <w:t xml:space="preserve">artnership </w:t>
      </w:r>
      <w:r w:rsidR="00865361" w:rsidRPr="00381913">
        <w:rPr>
          <w:rFonts w:ascii="Arial" w:hAnsi="Arial" w:cs="Arial"/>
        </w:rPr>
        <w:t>working is</w:t>
      </w:r>
      <w:r w:rsidRPr="00381913">
        <w:rPr>
          <w:rFonts w:ascii="Arial" w:hAnsi="Arial" w:cs="Arial"/>
        </w:rPr>
        <w:t xml:space="preserve"> essential for coordinating care across multidisciplinary teams, including doctors, nurses, and social workers (NHS England, 2019). Discharge planning is a key example, requiring collaboration between hospital staff and community services to ensure continuity of care. However, delays in communication and limited community resources can extend hospital stays.</w:t>
      </w:r>
    </w:p>
    <w:p w14:paraId="24FE1320" w14:textId="7FA699D9" w:rsidR="00354957" w:rsidRPr="00381913" w:rsidRDefault="00354957" w:rsidP="00BA5D3B">
      <w:pPr>
        <w:spacing w:before="30" w:after="30" w:line="360" w:lineRule="auto"/>
        <w:rPr>
          <w:rFonts w:ascii="Arial" w:hAnsi="Arial" w:cs="Arial"/>
        </w:rPr>
      </w:pPr>
      <w:r w:rsidRPr="00381913">
        <w:rPr>
          <w:rFonts w:ascii="Arial" w:hAnsi="Arial" w:cs="Arial"/>
        </w:rPr>
        <w:t>While P</w:t>
      </w:r>
      <w:r w:rsidR="00865361" w:rsidRPr="00381913">
        <w:rPr>
          <w:rFonts w:ascii="Arial" w:hAnsi="Arial" w:cs="Arial"/>
        </w:rPr>
        <w:t>erson centred</w:t>
      </w:r>
      <w:r w:rsidRPr="00381913">
        <w:rPr>
          <w:rFonts w:ascii="Arial" w:hAnsi="Arial" w:cs="Arial"/>
        </w:rPr>
        <w:t xml:space="preserve"> is integrated into care planning, time constraints and high patient turnover can limit meaningful patient involvement. Consequently, P</w:t>
      </w:r>
      <w:r w:rsidR="00865361" w:rsidRPr="00381913">
        <w:rPr>
          <w:rFonts w:ascii="Arial" w:hAnsi="Arial" w:cs="Arial"/>
        </w:rPr>
        <w:t xml:space="preserve">erson </w:t>
      </w:r>
      <w:r w:rsidR="00F80F49" w:rsidRPr="00381913">
        <w:rPr>
          <w:rFonts w:ascii="Arial" w:hAnsi="Arial" w:cs="Arial"/>
        </w:rPr>
        <w:t>centred may</w:t>
      </w:r>
      <w:r w:rsidRPr="00381913">
        <w:rPr>
          <w:rFonts w:ascii="Arial" w:hAnsi="Arial" w:cs="Arial"/>
        </w:rPr>
        <w:t xml:space="preserve"> sometimes be applied superficially rather than fully embedded in practice.</w:t>
      </w:r>
    </w:p>
    <w:p w14:paraId="42307683" w14:textId="3DB5062B" w:rsidR="00354957" w:rsidRDefault="00354957" w:rsidP="00BA5D3B">
      <w:pPr>
        <w:spacing w:before="30" w:after="30" w:line="360" w:lineRule="auto"/>
        <w:rPr>
          <w:rFonts w:ascii="Arial" w:hAnsi="Arial" w:cs="Arial"/>
        </w:rPr>
      </w:pPr>
      <w:r w:rsidRPr="00381913">
        <w:rPr>
          <w:rFonts w:ascii="Arial" w:hAnsi="Arial" w:cs="Arial"/>
        </w:rPr>
        <w:lastRenderedPageBreak/>
        <w:t>These observations demonstrate that, while P</w:t>
      </w:r>
      <w:r w:rsidR="00F80F49" w:rsidRPr="00381913">
        <w:rPr>
          <w:rFonts w:ascii="Arial" w:hAnsi="Arial" w:cs="Arial"/>
        </w:rPr>
        <w:t>erson centred care</w:t>
      </w:r>
      <w:r w:rsidRPr="00381913">
        <w:rPr>
          <w:rFonts w:ascii="Arial" w:hAnsi="Arial" w:cs="Arial"/>
        </w:rPr>
        <w:t xml:space="preserve"> and P</w:t>
      </w:r>
      <w:r w:rsidR="00F80F49" w:rsidRPr="00381913">
        <w:rPr>
          <w:rFonts w:ascii="Arial" w:hAnsi="Arial" w:cs="Arial"/>
        </w:rPr>
        <w:t xml:space="preserve">artnership </w:t>
      </w:r>
      <w:r w:rsidR="00BF5E20" w:rsidRPr="00381913">
        <w:rPr>
          <w:rFonts w:ascii="Arial" w:hAnsi="Arial" w:cs="Arial"/>
        </w:rPr>
        <w:t>working have</w:t>
      </w:r>
      <w:r w:rsidRPr="00381913">
        <w:rPr>
          <w:rFonts w:ascii="Arial" w:hAnsi="Arial" w:cs="Arial"/>
        </w:rPr>
        <w:t xml:space="preserve"> significant potential to improve outcomes, systemic challenges often constrain their effectiveness.</w:t>
      </w:r>
    </w:p>
    <w:p w14:paraId="597FCB24" w14:textId="77777777" w:rsidR="00EB6378" w:rsidRPr="00381913" w:rsidRDefault="00EB6378" w:rsidP="00BA5D3B">
      <w:pPr>
        <w:pStyle w:val="Heading2"/>
        <w:spacing w:line="360" w:lineRule="auto"/>
      </w:pPr>
    </w:p>
    <w:p w14:paraId="11006684" w14:textId="7F7AA601" w:rsidR="00354957" w:rsidRPr="00381913" w:rsidRDefault="00354957" w:rsidP="00BA5D3B">
      <w:pPr>
        <w:pStyle w:val="Heading2"/>
        <w:spacing w:line="360" w:lineRule="auto"/>
        <w:rPr>
          <w:b/>
          <w:bCs/>
        </w:rPr>
      </w:pPr>
      <w:r w:rsidRPr="00381913">
        <w:rPr>
          <w:b/>
          <w:bCs/>
        </w:rPr>
        <w:t xml:space="preserve"> </w:t>
      </w:r>
      <w:bookmarkStart w:id="10" w:name="_Toc225634036"/>
      <w:r w:rsidRPr="00381913">
        <w:rPr>
          <w:b/>
          <w:bCs/>
        </w:rPr>
        <w:t>Policy and Legislation</w:t>
      </w:r>
      <w:bookmarkEnd w:id="10"/>
    </w:p>
    <w:p w14:paraId="57699185" w14:textId="5E8C5FC3" w:rsidR="00354957" w:rsidRDefault="00354957" w:rsidP="00BA5D3B">
      <w:pPr>
        <w:spacing w:before="30" w:after="30" w:line="360" w:lineRule="auto"/>
        <w:rPr>
          <w:rFonts w:ascii="Arial" w:hAnsi="Arial" w:cs="Arial"/>
        </w:rPr>
      </w:pPr>
      <w:r w:rsidRPr="00381913">
        <w:rPr>
          <w:rFonts w:ascii="Arial" w:hAnsi="Arial" w:cs="Arial"/>
        </w:rPr>
        <w:t>UK policies strongly support P</w:t>
      </w:r>
      <w:r w:rsidR="00FC253F" w:rsidRPr="00381913">
        <w:rPr>
          <w:rFonts w:ascii="Arial" w:hAnsi="Arial" w:cs="Arial"/>
        </w:rPr>
        <w:t xml:space="preserve">erson centred care </w:t>
      </w:r>
      <w:r w:rsidRPr="00381913">
        <w:rPr>
          <w:rFonts w:ascii="Arial" w:hAnsi="Arial" w:cs="Arial"/>
        </w:rPr>
        <w:t>and P</w:t>
      </w:r>
      <w:r w:rsidR="00FC253F" w:rsidRPr="00381913">
        <w:rPr>
          <w:rFonts w:ascii="Arial" w:hAnsi="Arial" w:cs="Arial"/>
        </w:rPr>
        <w:t xml:space="preserve">artnership </w:t>
      </w:r>
      <w:r w:rsidR="00BF5E20" w:rsidRPr="00381913">
        <w:rPr>
          <w:rFonts w:ascii="Arial" w:hAnsi="Arial" w:cs="Arial"/>
        </w:rPr>
        <w:t>working.</w:t>
      </w:r>
      <w:r w:rsidRPr="00381913">
        <w:rPr>
          <w:rFonts w:ascii="Arial" w:hAnsi="Arial" w:cs="Arial"/>
        </w:rPr>
        <w:t xml:space="preserve"> The Care Act 2014 promotes individual wellbeing and person-centred approaches (Department of Health, 2014). The Health and Social Care Act 2012 encourage integration between services, and the NHS Long Term Plan highlights coordinated care (NHS England, 2019). The Mental Capacity Act 2005 supports autonomy by ensuring individuals are involved in decisions wherever possible (Department for Constitutional Affairs, 2005).</w:t>
      </w:r>
    </w:p>
    <w:p w14:paraId="6B16FA2D" w14:textId="77777777" w:rsidR="00EB6378" w:rsidRPr="00381913" w:rsidRDefault="00EB6378" w:rsidP="00BA5D3B">
      <w:pPr>
        <w:spacing w:before="30" w:after="30" w:line="360" w:lineRule="auto"/>
        <w:rPr>
          <w:rFonts w:ascii="Arial" w:hAnsi="Arial" w:cs="Arial"/>
        </w:rPr>
      </w:pPr>
    </w:p>
    <w:p w14:paraId="080084AB" w14:textId="77777777" w:rsidR="00354957" w:rsidRPr="00381913" w:rsidRDefault="00354957" w:rsidP="00BA5D3B">
      <w:pPr>
        <w:spacing w:before="30" w:after="30" w:line="360" w:lineRule="auto"/>
        <w:rPr>
          <w:rFonts w:ascii="Arial" w:hAnsi="Arial" w:cs="Arial"/>
        </w:rPr>
      </w:pPr>
      <w:r w:rsidRPr="00381913">
        <w:rPr>
          <w:rFonts w:ascii="Arial" w:hAnsi="Arial" w:cs="Arial"/>
        </w:rPr>
        <w:t>However, a gap remains between policy and practice. Resource constraints, staffing shortages, and organisational differences often hinder effective implementation. Frequent policy changes can also disrupt continuity and create uncertainty. Therefore, while legislation provides a strong foundation, its effectiveness depends on adequate resources and consistent application.</w:t>
      </w:r>
    </w:p>
    <w:p w14:paraId="5076B0A6" w14:textId="7EEC8439" w:rsidR="00354957" w:rsidRPr="00EB6378" w:rsidRDefault="00354957" w:rsidP="00BA5D3B">
      <w:pPr>
        <w:pStyle w:val="Heading2"/>
        <w:spacing w:line="360" w:lineRule="auto"/>
        <w:rPr>
          <w:b/>
          <w:bCs/>
        </w:rPr>
      </w:pPr>
      <w:bookmarkStart w:id="11" w:name="_Toc225634037"/>
      <w:r w:rsidRPr="00EB6378">
        <w:rPr>
          <w:b/>
          <w:bCs/>
        </w:rPr>
        <w:t>Recommendations for Future Development</w:t>
      </w:r>
      <w:bookmarkEnd w:id="11"/>
    </w:p>
    <w:p w14:paraId="69066C6A" w14:textId="1E9BAC95" w:rsidR="00354957" w:rsidRDefault="00D81961" w:rsidP="00BA5D3B">
      <w:pPr>
        <w:spacing w:before="30" w:after="30" w:line="360" w:lineRule="auto"/>
        <w:rPr>
          <w:rFonts w:ascii="Arial" w:hAnsi="Arial" w:cs="Arial"/>
        </w:rPr>
      </w:pPr>
      <w:r w:rsidRPr="00381913">
        <w:rPr>
          <w:rFonts w:ascii="Arial" w:hAnsi="Arial" w:cs="Arial"/>
        </w:rPr>
        <w:t>Coulter and Oldham emphasise how s</w:t>
      </w:r>
      <w:r w:rsidR="00354957" w:rsidRPr="00381913">
        <w:rPr>
          <w:rFonts w:ascii="Arial" w:hAnsi="Arial" w:cs="Arial"/>
        </w:rPr>
        <w:t>ystemic changes are required to improve P</w:t>
      </w:r>
      <w:r w:rsidR="00844C9A" w:rsidRPr="00381913">
        <w:rPr>
          <w:rFonts w:ascii="Arial" w:hAnsi="Arial" w:cs="Arial"/>
        </w:rPr>
        <w:t>erson centred care</w:t>
      </w:r>
      <w:r w:rsidR="00354957" w:rsidRPr="00381913">
        <w:rPr>
          <w:rFonts w:ascii="Arial" w:hAnsi="Arial" w:cs="Arial"/>
        </w:rPr>
        <w:t xml:space="preserve"> and P</w:t>
      </w:r>
      <w:r w:rsidR="00844C9A" w:rsidRPr="00381913">
        <w:rPr>
          <w:rFonts w:ascii="Arial" w:hAnsi="Arial" w:cs="Arial"/>
        </w:rPr>
        <w:t>artnership working</w:t>
      </w:r>
      <w:r w:rsidRPr="00381913">
        <w:rPr>
          <w:rFonts w:ascii="Arial" w:hAnsi="Arial" w:cs="Arial"/>
        </w:rPr>
        <w:t xml:space="preserve"> through e</w:t>
      </w:r>
      <w:r w:rsidR="00844C9A" w:rsidRPr="00381913">
        <w:rPr>
          <w:rFonts w:ascii="Arial" w:hAnsi="Arial" w:cs="Arial"/>
        </w:rPr>
        <w:t>nhancing</w:t>
      </w:r>
      <w:r w:rsidR="00354957" w:rsidRPr="00381913">
        <w:rPr>
          <w:rFonts w:ascii="Arial" w:hAnsi="Arial" w:cs="Arial"/>
        </w:rPr>
        <w:t xml:space="preserve"> organisational culture and leadership </w:t>
      </w:r>
      <w:r w:rsidRPr="00381913">
        <w:rPr>
          <w:rFonts w:ascii="Arial" w:hAnsi="Arial" w:cs="Arial"/>
        </w:rPr>
        <w:t>which is</w:t>
      </w:r>
      <w:r w:rsidR="00354957" w:rsidRPr="00381913">
        <w:rPr>
          <w:rFonts w:ascii="Arial" w:hAnsi="Arial" w:cs="Arial"/>
        </w:rPr>
        <w:t xml:space="preserve"> essential to embed these approaches into everyday practice</w:t>
      </w:r>
      <w:r w:rsidRPr="00381913">
        <w:rPr>
          <w:rFonts w:ascii="Arial" w:hAnsi="Arial" w:cs="Arial"/>
        </w:rPr>
        <w:t xml:space="preserve"> </w:t>
      </w:r>
      <w:r w:rsidR="009A19FB" w:rsidRPr="00381913">
        <w:rPr>
          <w:rFonts w:ascii="Arial" w:hAnsi="Arial" w:cs="Arial"/>
        </w:rPr>
        <w:t>(Coulter and Oldham, 2016</w:t>
      </w:r>
      <w:r w:rsidR="00CF1FB4" w:rsidRPr="00381913">
        <w:rPr>
          <w:rFonts w:ascii="Arial" w:hAnsi="Arial" w:cs="Arial"/>
        </w:rPr>
        <w:t>). They go onto further explain how i</w:t>
      </w:r>
      <w:r w:rsidR="00354957" w:rsidRPr="00381913">
        <w:rPr>
          <w:rFonts w:ascii="Arial" w:hAnsi="Arial" w:cs="Arial"/>
        </w:rPr>
        <w:t>nvestment in digital technologies can improve communication and information sharing across services</w:t>
      </w:r>
      <w:r w:rsidRPr="00381913">
        <w:rPr>
          <w:rFonts w:ascii="Arial" w:hAnsi="Arial" w:cs="Arial"/>
        </w:rPr>
        <w:t xml:space="preserve">. </w:t>
      </w:r>
      <w:r w:rsidR="00F27399" w:rsidRPr="00381913">
        <w:rPr>
          <w:rFonts w:ascii="Arial" w:hAnsi="Arial" w:cs="Arial"/>
        </w:rPr>
        <w:t>Increased</w:t>
      </w:r>
      <w:r w:rsidR="00354957" w:rsidRPr="00381913">
        <w:rPr>
          <w:rFonts w:ascii="Arial" w:hAnsi="Arial" w:cs="Arial"/>
        </w:rPr>
        <w:t xml:space="preserve"> funding and staffing are necessary to reduce workload pressures and enable high-quality Interprofessional education can</w:t>
      </w:r>
      <w:r w:rsidR="00CF1FB4" w:rsidRPr="00381913">
        <w:rPr>
          <w:rFonts w:ascii="Arial" w:hAnsi="Arial" w:cs="Arial"/>
        </w:rPr>
        <w:t xml:space="preserve"> i</w:t>
      </w:r>
      <w:r w:rsidR="00354957" w:rsidRPr="00381913">
        <w:rPr>
          <w:rFonts w:ascii="Arial" w:hAnsi="Arial" w:cs="Arial"/>
        </w:rPr>
        <w:t>mprove understanding between professionals, reducing role confusion and enhancing teamwork</w:t>
      </w:r>
      <w:r w:rsidR="002241CE" w:rsidRPr="00381913">
        <w:rPr>
          <w:rFonts w:ascii="Arial" w:hAnsi="Arial" w:cs="Arial"/>
        </w:rPr>
        <w:t xml:space="preserve">. </w:t>
      </w:r>
      <w:r w:rsidR="00354957" w:rsidRPr="00381913">
        <w:rPr>
          <w:rFonts w:ascii="Arial" w:hAnsi="Arial" w:cs="Arial"/>
        </w:rPr>
        <w:t xml:space="preserve">Finally, ongoing evaluation of </w:t>
      </w:r>
      <w:r w:rsidR="0045446F" w:rsidRPr="00381913">
        <w:rPr>
          <w:rFonts w:ascii="Arial" w:hAnsi="Arial" w:cs="Arial"/>
        </w:rPr>
        <w:t>Person-centred</w:t>
      </w:r>
      <w:r w:rsidR="002B03F9" w:rsidRPr="00381913">
        <w:rPr>
          <w:rFonts w:ascii="Arial" w:hAnsi="Arial" w:cs="Arial"/>
        </w:rPr>
        <w:t xml:space="preserve"> </w:t>
      </w:r>
      <w:r w:rsidR="00784339" w:rsidRPr="00381913">
        <w:rPr>
          <w:rFonts w:ascii="Arial" w:hAnsi="Arial" w:cs="Arial"/>
        </w:rPr>
        <w:t>care and</w:t>
      </w:r>
      <w:r w:rsidR="00354957" w:rsidRPr="00381913">
        <w:rPr>
          <w:rFonts w:ascii="Arial" w:hAnsi="Arial" w:cs="Arial"/>
        </w:rPr>
        <w:t xml:space="preserve"> P</w:t>
      </w:r>
      <w:r w:rsidR="002B03F9" w:rsidRPr="00381913">
        <w:rPr>
          <w:rFonts w:ascii="Arial" w:hAnsi="Arial" w:cs="Arial"/>
        </w:rPr>
        <w:t xml:space="preserve">artnership working </w:t>
      </w:r>
      <w:r w:rsidR="00354957" w:rsidRPr="00381913">
        <w:rPr>
          <w:rFonts w:ascii="Arial" w:hAnsi="Arial" w:cs="Arial"/>
        </w:rPr>
        <w:t>initiatives is needed to ensure they are effectively improving patient outcomes</w:t>
      </w:r>
      <w:r w:rsidR="007A3F4B" w:rsidRPr="00381913">
        <w:rPr>
          <w:rFonts w:ascii="Arial" w:hAnsi="Arial" w:cs="Arial"/>
        </w:rPr>
        <w:t>.</w:t>
      </w:r>
    </w:p>
    <w:p w14:paraId="406470A8" w14:textId="77777777" w:rsidR="00EB6378" w:rsidRPr="00381913" w:rsidRDefault="00EB6378" w:rsidP="00BA5D3B">
      <w:pPr>
        <w:spacing w:before="30" w:after="30" w:line="360" w:lineRule="auto"/>
        <w:rPr>
          <w:rFonts w:ascii="Arial" w:hAnsi="Arial" w:cs="Arial"/>
        </w:rPr>
      </w:pPr>
    </w:p>
    <w:p w14:paraId="6FB1E4D1" w14:textId="57D0BF23" w:rsidR="00354957" w:rsidRPr="00381913" w:rsidRDefault="00354957" w:rsidP="00BA5D3B">
      <w:pPr>
        <w:spacing w:before="30" w:after="30" w:line="360" w:lineRule="auto"/>
        <w:rPr>
          <w:rFonts w:ascii="Arial" w:hAnsi="Arial" w:cs="Arial"/>
        </w:rPr>
      </w:pPr>
      <w:r w:rsidRPr="00381913">
        <w:rPr>
          <w:rFonts w:ascii="Arial" w:hAnsi="Arial" w:cs="Arial"/>
          <w:b/>
          <w:bCs/>
        </w:rPr>
        <w:lastRenderedPageBreak/>
        <w:t>Conclusion</w:t>
      </w:r>
      <w:r w:rsidR="00C433BA" w:rsidRPr="00381913">
        <w:rPr>
          <w:rFonts w:ascii="Arial" w:hAnsi="Arial" w:cs="Arial"/>
          <w:b/>
          <w:bCs/>
        </w:rPr>
        <w:t xml:space="preserve"> </w:t>
      </w:r>
    </w:p>
    <w:p w14:paraId="16A418DE" w14:textId="33775FA7" w:rsidR="00354957" w:rsidRDefault="00354957" w:rsidP="00BA5D3B">
      <w:pPr>
        <w:spacing w:before="30" w:after="30" w:line="360" w:lineRule="auto"/>
        <w:rPr>
          <w:rFonts w:ascii="Arial" w:hAnsi="Arial" w:cs="Arial"/>
        </w:rPr>
      </w:pPr>
      <w:r w:rsidRPr="00381913">
        <w:rPr>
          <w:rFonts w:ascii="Arial" w:hAnsi="Arial" w:cs="Arial"/>
        </w:rPr>
        <w:t>Person-centred care and partnership working are fundamental to delivering high-quality, effective health and social care in the UK, promoting patient engagement, care coordination, dignity, autonomy, and wellbeing. Implementation is often constrained by organisational, ethical, and resource-related challenges, including workforce shortages, high workloads, fragmented communication, and power imbalances.</w:t>
      </w:r>
    </w:p>
    <w:p w14:paraId="4986D327" w14:textId="77777777" w:rsidR="00EB6378" w:rsidRPr="00381913" w:rsidRDefault="00EB6378" w:rsidP="00BA5D3B">
      <w:pPr>
        <w:spacing w:before="30" w:after="30" w:line="360" w:lineRule="auto"/>
        <w:rPr>
          <w:rFonts w:ascii="Arial" w:hAnsi="Arial" w:cs="Arial"/>
        </w:rPr>
      </w:pPr>
    </w:p>
    <w:p w14:paraId="305AC8B4" w14:textId="7D3DE05B" w:rsidR="00354957" w:rsidRPr="00381913" w:rsidRDefault="00354957" w:rsidP="00BA5D3B">
      <w:pPr>
        <w:spacing w:before="30" w:after="30" w:line="360" w:lineRule="auto"/>
        <w:rPr>
          <w:rFonts w:ascii="Arial" w:hAnsi="Arial" w:cs="Arial"/>
        </w:rPr>
      </w:pPr>
      <w:r w:rsidRPr="00381913">
        <w:rPr>
          <w:rFonts w:ascii="Arial" w:hAnsi="Arial" w:cs="Arial"/>
        </w:rPr>
        <w:t xml:space="preserve">Maslow’s Hierarchy of Needs </w:t>
      </w:r>
      <w:r w:rsidR="00563DE5" w:rsidRPr="00381913">
        <w:rPr>
          <w:rFonts w:ascii="Arial" w:hAnsi="Arial" w:cs="Arial"/>
        </w:rPr>
        <w:t>provides a</w:t>
      </w:r>
      <w:r w:rsidRPr="00381913">
        <w:rPr>
          <w:rFonts w:ascii="Arial" w:hAnsi="Arial" w:cs="Arial"/>
        </w:rPr>
        <w:t xml:space="preserve"> theoretical lens for P</w:t>
      </w:r>
      <w:r w:rsidR="00EA5F78" w:rsidRPr="00381913">
        <w:rPr>
          <w:rFonts w:ascii="Arial" w:hAnsi="Arial" w:cs="Arial"/>
        </w:rPr>
        <w:t xml:space="preserve">erson </w:t>
      </w:r>
      <w:r w:rsidR="00563DE5" w:rsidRPr="00381913">
        <w:rPr>
          <w:rFonts w:ascii="Arial" w:hAnsi="Arial" w:cs="Arial"/>
        </w:rPr>
        <w:t>centred care,</w:t>
      </w:r>
      <w:r w:rsidRPr="00381913">
        <w:rPr>
          <w:rFonts w:ascii="Arial" w:hAnsi="Arial" w:cs="Arial"/>
        </w:rPr>
        <w:t xml:space="preserve"> emphasising the fulfilment of physiological, safety, social, esteem, and self-actualisation needs, yet these needs often overlap in real-world patients, requiring flexible application (Maslow, 1943; McLeod, 2020; Neher, 1991). Policy frameworks, including the Care Act 2014 and Health and Social Care Act 2012, support P</w:t>
      </w:r>
      <w:r w:rsidR="00563DE5" w:rsidRPr="00381913">
        <w:rPr>
          <w:rFonts w:ascii="Arial" w:hAnsi="Arial" w:cs="Arial"/>
        </w:rPr>
        <w:t>erson centred care and</w:t>
      </w:r>
      <w:r w:rsidRPr="00381913">
        <w:rPr>
          <w:rFonts w:ascii="Arial" w:hAnsi="Arial" w:cs="Arial"/>
        </w:rPr>
        <w:t xml:space="preserve"> P</w:t>
      </w:r>
      <w:r w:rsidR="00563DE5" w:rsidRPr="00381913">
        <w:rPr>
          <w:rFonts w:ascii="Arial" w:hAnsi="Arial" w:cs="Arial"/>
        </w:rPr>
        <w:t xml:space="preserve">artnership </w:t>
      </w:r>
      <w:r w:rsidR="00784339" w:rsidRPr="00381913">
        <w:rPr>
          <w:rFonts w:ascii="Arial" w:hAnsi="Arial" w:cs="Arial"/>
        </w:rPr>
        <w:t>working,</w:t>
      </w:r>
      <w:r w:rsidRPr="00381913">
        <w:rPr>
          <w:rFonts w:ascii="Arial" w:hAnsi="Arial" w:cs="Arial"/>
        </w:rPr>
        <w:t xml:space="preserve"> but systemic and cultural change is necessary to realise these approaches consistently (Department of Health, 2014; NHS England, 2019). Aligning care delivery with Maslow’s model, supported by leadership, collaboration, technology, and continuous evaluation, enables the provision of truly integrated, person-centred care.</w:t>
      </w:r>
    </w:p>
    <w:p w14:paraId="25D262E1" w14:textId="0DF1BE13" w:rsidR="00354957" w:rsidRPr="00381913" w:rsidRDefault="00354957" w:rsidP="00BA5D3B">
      <w:pPr>
        <w:spacing w:before="30" w:after="30" w:line="360" w:lineRule="auto"/>
        <w:rPr>
          <w:rFonts w:ascii="Arial" w:hAnsi="Arial" w:cs="Arial"/>
        </w:rPr>
      </w:pPr>
    </w:p>
    <w:p w14:paraId="6E695037" w14:textId="77777777" w:rsidR="00354957" w:rsidRPr="00381913" w:rsidRDefault="00354957" w:rsidP="00BA5D3B">
      <w:pPr>
        <w:spacing w:before="30" w:after="30" w:line="360" w:lineRule="auto"/>
        <w:rPr>
          <w:rFonts w:ascii="Arial" w:hAnsi="Arial" w:cs="Arial"/>
          <w:b/>
          <w:bCs/>
        </w:rPr>
      </w:pPr>
    </w:p>
    <w:p w14:paraId="389A0003" w14:textId="77777777" w:rsidR="00354957" w:rsidRPr="00381913" w:rsidRDefault="00354957" w:rsidP="00BA5D3B">
      <w:pPr>
        <w:spacing w:before="30" w:after="30" w:line="360" w:lineRule="auto"/>
        <w:rPr>
          <w:rFonts w:ascii="Arial" w:hAnsi="Arial" w:cs="Arial"/>
          <w:b/>
          <w:bCs/>
        </w:rPr>
      </w:pPr>
    </w:p>
    <w:p w14:paraId="0BF1EFBB" w14:textId="77777777" w:rsidR="00354957" w:rsidRPr="00381913" w:rsidRDefault="00354957" w:rsidP="00BA5D3B">
      <w:pPr>
        <w:spacing w:before="30" w:after="30" w:line="360" w:lineRule="auto"/>
        <w:rPr>
          <w:rFonts w:ascii="Arial" w:hAnsi="Arial" w:cs="Arial"/>
          <w:b/>
          <w:bCs/>
        </w:rPr>
      </w:pPr>
    </w:p>
    <w:p w14:paraId="53CE096D" w14:textId="77777777" w:rsidR="00354957" w:rsidRDefault="00354957" w:rsidP="00BA5D3B">
      <w:pPr>
        <w:spacing w:before="30" w:after="30" w:line="360" w:lineRule="auto"/>
        <w:rPr>
          <w:rFonts w:ascii="Arial" w:hAnsi="Arial" w:cs="Arial"/>
          <w:b/>
          <w:bCs/>
        </w:rPr>
      </w:pPr>
    </w:p>
    <w:p w14:paraId="204B84B7" w14:textId="77777777" w:rsidR="00EB6378" w:rsidRDefault="00EB6378" w:rsidP="00BA5D3B">
      <w:pPr>
        <w:spacing w:before="30" w:after="30" w:line="360" w:lineRule="auto"/>
        <w:rPr>
          <w:rFonts w:ascii="Arial" w:hAnsi="Arial" w:cs="Arial"/>
          <w:b/>
          <w:bCs/>
        </w:rPr>
      </w:pPr>
    </w:p>
    <w:p w14:paraId="08ACA6AF" w14:textId="77777777" w:rsidR="00EB6378" w:rsidRDefault="00EB6378" w:rsidP="00BA5D3B">
      <w:pPr>
        <w:spacing w:before="30" w:after="30" w:line="360" w:lineRule="auto"/>
        <w:rPr>
          <w:rFonts w:ascii="Arial" w:hAnsi="Arial" w:cs="Arial"/>
          <w:b/>
          <w:bCs/>
        </w:rPr>
      </w:pPr>
    </w:p>
    <w:p w14:paraId="5C67BE02" w14:textId="77777777" w:rsidR="00EB6378" w:rsidRDefault="00EB6378" w:rsidP="00BA5D3B">
      <w:pPr>
        <w:spacing w:before="30" w:after="30" w:line="360" w:lineRule="auto"/>
        <w:rPr>
          <w:rFonts w:ascii="Arial" w:hAnsi="Arial" w:cs="Arial"/>
          <w:b/>
          <w:bCs/>
        </w:rPr>
      </w:pPr>
    </w:p>
    <w:p w14:paraId="73143B13" w14:textId="77777777" w:rsidR="00EB6378" w:rsidRDefault="00EB6378" w:rsidP="00BA5D3B">
      <w:pPr>
        <w:spacing w:before="30" w:after="30" w:line="360" w:lineRule="auto"/>
        <w:rPr>
          <w:rFonts w:ascii="Arial" w:hAnsi="Arial" w:cs="Arial"/>
          <w:b/>
          <w:bCs/>
        </w:rPr>
      </w:pPr>
    </w:p>
    <w:p w14:paraId="7CE71033" w14:textId="77777777" w:rsidR="00EB6378" w:rsidRDefault="00EB6378" w:rsidP="00BA5D3B">
      <w:pPr>
        <w:spacing w:before="30" w:after="30" w:line="360" w:lineRule="auto"/>
        <w:rPr>
          <w:rFonts w:ascii="Arial" w:hAnsi="Arial" w:cs="Arial"/>
          <w:b/>
          <w:bCs/>
        </w:rPr>
      </w:pPr>
    </w:p>
    <w:p w14:paraId="376F6D61" w14:textId="77777777" w:rsidR="00EB6378" w:rsidRDefault="00EB6378" w:rsidP="00BA5D3B">
      <w:pPr>
        <w:spacing w:before="30" w:after="30" w:line="360" w:lineRule="auto"/>
        <w:rPr>
          <w:rFonts w:ascii="Arial" w:hAnsi="Arial" w:cs="Arial"/>
          <w:b/>
          <w:bCs/>
        </w:rPr>
      </w:pPr>
    </w:p>
    <w:p w14:paraId="585A9D31" w14:textId="77777777" w:rsidR="00EB6378" w:rsidRDefault="00EB6378" w:rsidP="00BA5D3B">
      <w:pPr>
        <w:spacing w:before="30" w:after="30" w:line="360" w:lineRule="auto"/>
        <w:rPr>
          <w:rFonts w:ascii="Arial" w:hAnsi="Arial" w:cs="Arial"/>
          <w:b/>
          <w:bCs/>
        </w:rPr>
      </w:pPr>
    </w:p>
    <w:p w14:paraId="75F413FD" w14:textId="77777777" w:rsidR="00EB6378" w:rsidRDefault="00EB6378" w:rsidP="00BA5D3B">
      <w:pPr>
        <w:spacing w:before="30" w:after="30" w:line="360" w:lineRule="auto"/>
        <w:rPr>
          <w:rFonts w:ascii="Arial" w:hAnsi="Arial" w:cs="Arial"/>
          <w:b/>
          <w:bCs/>
        </w:rPr>
      </w:pPr>
    </w:p>
    <w:p w14:paraId="092E2F4E" w14:textId="77777777" w:rsidR="00EB6378" w:rsidRDefault="00EB6378" w:rsidP="00BA5D3B">
      <w:pPr>
        <w:spacing w:before="30" w:after="30" w:line="360" w:lineRule="auto"/>
        <w:rPr>
          <w:rFonts w:ascii="Arial" w:hAnsi="Arial" w:cs="Arial"/>
          <w:b/>
          <w:bCs/>
        </w:rPr>
      </w:pPr>
    </w:p>
    <w:p w14:paraId="7EE98951" w14:textId="77777777" w:rsidR="00EB6378" w:rsidRDefault="00EB6378" w:rsidP="00BA5D3B">
      <w:pPr>
        <w:spacing w:before="30" w:after="30" w:line="360" w:lineRule="auto"/>
        <w:rPr>
          <w:rFonts w:ascii="Arial" w:hAnsi="Arial" w:cs="Arial"/>
          <w:b/>
          <w:bCs/>
        </w:rPr>
      </w:pPr>
    </w:p>
    <w:p w14:paraId="31A00F3E" w14:textId="77777777" w:rsidR="00EB6378" w:rsidRDefault="00EB6378" w:rsidP="00BA5D3B">
      <w:pPr>
        <w:spacing w:before="30" w:after="30" w:line="360" w:lineRule="auto"/>
        <w:rPr>
          <w:rFonts w:ascii="Arial" w:hAnsi="Arial" w:cs="Arial"/>
          <w:b/>
          <w:bCs/>
        </w:rPr>
      </w:pPr>
    </w:p>
    <w:p w14:paraId="4BBB84E1" w14:textId="77777777" w:rsidR="00EB6378" w:rsidRDefault="00EB6378" w:rsidP="00BA5D3B">
      <w:pPr>
        <w:spacing w:before="30" w:after="30" w:line="360" w:lineRule="auto"/>
        <w:rPr>
          <w:rFonts w:ascii="Arial" w:hAnsi="Arial" w:cs="Arial"/>
          <w:b/>
          <w:bCs/>
        </w:rPr>
      </w:pPr>
    </w:p>
    <w:p w14:paraId="6540E5EE" w14:textId="77777777" w:rsidR="00EB6378" w:rsidRDefault="00EB6378" w:rsidP="00BA5D3B">
      <w:pPr>
        <w:spacing w:before="30" w:after="30" w:line="360" w:lineRule="auto"/>
        <w:rPr>
          <w:rFonts w:ascii="Arial" w:hAnsi="Arial" w:cs="Arial"/>
          <w:b/>
          <w:bCs/>
        </w:rPr>
      </w:pPr>
    </w:p>
    <w:p w14:paraId="1FB95C1E" w14:textId="77777777" w:rsidR="00EB6378" w:rsidRDefault="00EB6378" w:rsidP="00BA5D3B">
      <w:pPr>
        <w:spacing w:before="30" w:after="30" w:line="360" w:lineRule="auto"/>
        <w:rPr>
          <w:rFonts w:ascii="Arial" w:hAnsi="Arial" w:cs="Arial"/>
          <w:b/>
          <w:bCs/>
        </w:rPr>
      </w:pPr>
    </w:p>
    <w:p w14:paraId="6C2E8E44" w14:textId="77777777" w:rsidR="00EB6378" w:rsidRDefault="00EB6378" w:rsidP="00BA5D3B">
      <w:pPr>
        <w:spacing w:before="30" w:after="30" w:line="360" w:lineRule="auto"/>
        <w:rPr>
          <w:rFonts w:ascii="Arial" w:hAnsi="Arial" w:cs="Arial"/>
          <w:b/>
          <w:bCs/>
        </w:rPr>
      </w:pPr>
    </w:p>
    <w:p w14:paraId="39693BFA" w14:textId="77777777" w:rsidR="00EB6378" w:rsidRDefault="00EB6378" w:rsidP="00BA5D3B">
      <w:pPr>
        <w:spacing w:before="30" w:after="30" w:line="360" w:lineRule="auto"/>
        <w:rPr>
          <w:rFonts w:ascii="Arial" w:hAnsi="Arial" w:cs="Arial"/>
          <w:b/>
          <w:bCs/>
        </w:rPr>
      </w:pPr>
    </w:p>
    <w:p w14:paraId="03A91057" w14:textId="77777777" w:rsidR="00EB6378" w:rsidRDefault="00EB6378" w:rsidP="00BA5D3B">
      <w:pPr>
        <w:spacing w:before="30" w:after="30" w:line="360" w:lineRule="auto"/>
        <w:rPr>
          <w:rFonts w:ascii="Arial" w:hAnsi="Arial" w:cs="Arial"/>
          <w:b/>
          <w:bCs/>
        </w:rPr>
      </w:pPr>
    </w:p>
    <w:p w14:paraId="13282224" w14:textId="39DC5FB9" w:rsidR="00354957" w:rsidRPr="00EB6378" w:rsidRDefault="00354957" w:rsidP="00BA5D3B">
      <w:pPr>
        <w:pStyle w:val="Heading2"/>
        <w:spacing w:line="360" w:lineRule="auto"/>
        <w:rPr>
          <w:b/>
          <w:bCs/>
        </w:rPr>
      </w:pPr>
      <w:bookmarkStart w:id="12" w:name="_Toc225634038"/>
      <w:r w:rsidRPr="00EB6378">
        <w:rPr>
          <w:b/>
          <w:bCs/>
        </w:rPr>
        <w:t>References</w:t>
      </w:r>
      <w:bookmarkEnd w:id="12"/>
    </w:p>
    <w:p w14:paraId="05B26EBD"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Beauchamp, T.L. and Childress, J.F. (2019) </w:t>
      </w:r>
      <w:r w:rsidRPr="00381913">
        <w:rPr>
          <w:rFonts w:ascii="Arial" w:hAnsi="Arial" w:cs="Arial"/>
          <w:i/>
          <w:iCs/>
        </w:rPr>
        <w:t>Principles of biomedical ethics.</w:t>
      </w:r>
      <w:r w:rsidRPr="00381913">
        <w:rPr>
          <w:rFonts w:ascii="Arial" w:hAnsi="Arial" w:cs="Arial"/>
        </w:rPr>
        <w:t xml:space="preserve"> 8th </w:t>
      </w:r>
      <w:proofErr w:type="spellStart"/>
      <w:r w:rsidRPr="00381913">
        <w:rPr>
          <w:rFonts w:ascii="Arial" w:hAnsi="Arial" w:cs="Arial"/>
        </w:rPr>
        <w:t>edn</w:t>
      </w:r>
      <w:proofErr w:type="spellEnd"/>
      <w:r w:rsidRPr="00381913">
        <w:rPr>
          <w:rFonts w:ascii="Arial" w:hAnsi="Arial" w:cs="Arial"/>
        </w:rPr>
        <w:t>. Oxford: Oxford University Press.</w:t>
      </w:r>
    </w:p>
    <w:p w14:paraId="294EE9DB"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Beresford, P. (2016) ‘Partnership working in health and social care: lessons from practice’, </w:t>
      </w:r>
      <w:r w:rsidRPr="00381913">
        <w:rPr>
          <w:rFonts w:ascii="Arial" w:hAnsi="Arial" w:cs="Arial"/>
          <w:i/>
          <w:iCs/>
        </w:rPr>
        <w:t>Health &amp; Social Care in the Community</w:t>
      </w:r>
      <w:r w:rsidRPr="00381913">
        <w:rPr>
          <w:rFonts w:ascii="Arial" w:hAnsi="Arial" w:cs="Arial"/>
        </w:rPr>
        <w:t>, 24(2), pp. 137–145.</w:t>
      </w:r>
    </w:p>
    <w:p w14:paraId="536E3BF1"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Coulter, A. and Oldham, J. (2016) </w:t>
      </w:r>
      <w:r w:rsidRPr="00381913">
        <w:rPr>
          <w:rFonts w:ascii="Arial" w:hAnsi="Arial" w:cs="Arial"/>
          <w:i/>
          <w:iCs/>
        </w:rPr>
        <w:t>Person-centred care: what it is and how to achieve it.</w:t>
      </w:r>
      <w:r w:rsidRPr="00381913">
        <w:rPr>
          <w:rFonts w:ascii="Arial" w:hAnsi="Arial" w:cs="Arial"/>
        </w:rPr>
        <w:t xml:space="preserve"> London: King’s Fund.</w:t>
      </w:r>
    </w:p>
    <w:p w14:paraId="524CCC0C" w14:textId="4E2C7A39" w:rsidR="000C5033" w:rsidRPr="00381913" w:rsidRDefault="000C5033" w:rsidP="00BA5D3B">
      <w:pPr>
        <w:spacing w:before="30" w:after="30" w:line="360" w:lineRule="auto"/>
        <w:rPr>
          <w:rFonts w:ascii="Arial" w:hAnsi="Arial" w:cs="Arial"/>
        </w:rPr>
      </w:pPr>
      <w:r w:rsidRPr="00381913">
        <w:rPr>
          <w:rFonts w:ascii="Arial" w:hAnsi="Arial" w:cs="Arial"/>
        </w:rPr>
        <w:t xml:space="preserve">Coulter, A. and Oldham, J. (2016) ‘Person-centred care: what is it and how do we get there?’, </w:t>
      </w:r>
      <w:r w:rsidRPr="00381913">
        <w:rPr>
          <w:rFonts w:ascii="Arial" w:hAnsi="Arial" w:cs="Arial"/>
          <w:i/>
          <w:iCs/>
        </w:rPr>
        <w:t>Future Hospital Journal</w:t>
      </w:r>
      <w:r w:rsidRPr="00381913">
        <w:rPr>
          <w:rFonts w:ascii="Arial" w:hAnsi="Arial" w:cs="Arial"/>
        </w:rPr>
        <w:t>, 3(2), pp. 114–116.</w:t>
      </w:r>
    </w:p>
    <w:p w14:paraId="46FE6E08"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Department for Constitutional Affairs (2005) </w:t>
      </w:r>
      <w:r w:rsidRPr="00381913">
        <w:rPr>
          <w:rFonts w:ascii="Arial" w:hAnsi="Arial" w:cs="Arial"/>
          <w:i/>
          <w:iCs/>
        </w:rPr>
        <w:t>Mental Capacity Act 2005.</w:t>
      </w:r>
      <w:r w:rsidRPr="00381913">
        <w:rPr>
          <w:rFonts w:ascii="Arial" w:hAnsi="Arial" w:cs="Arial"/>
        </w:rPr>
        <w:t xml:space="preserve"> London: HMSO.</w:t>
      </w:r>
    </w:p>
    <w:p w14:paraId="29D00ECF"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Department of Health (2014) </w:t>
      </w:r>
      <w:r w:rsidRPr="00381913">
        <w:rPr>
          <w:rFonts w:ascii="Arial" w:hAnsi="Arial" w:cs="Arial"/>
          <w:i/>
          <w:iCs/>
        </w:rPr>
        <w:t>Care Act 2014.</w:t>
      </w:r>
      <w:r w:rsidRPr="00381913">
        <w:rPr>
          <w:rFonts w:ascii="Arial" w:hAnsi="Arial" w:cs="Arial"/>
        </w:rPr>
        <w:t xml:space="preserve"> London: HMSO.</w:t>
      </w:r>
    </w:p>
    <w:p w14:paraId="2DD4F63D"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Dickinson, H. and Glasby, J. (2010) ‘The limits to partnership working’, </w:t>
      </w:r>
      <w:r w:rsidRPr="00381913">
        <w:rPr>
          <w:rFonts w:ascii="Arial" w:hAnsi="Arial" w:cs="Arial"/>
          <w:i/>
          <w:iCs/>
        </w:rPr>
        <w:t>Public Money &amp; Management</w:t>
      </w:r>
      <w:r w:rsidRPr="00381913">
        <w:rPr>
          <w:rFonts w:ascii="Arial" w:hAnsi="Arial" w:cs="Arial"/>
        </w:rPr>
        <w:t>, 30(3), pp. 169–176.</w:t>
      </w:r>
    </w:p>
    <w:p w14:paraId="5DF7503C"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Edvardsson, D., Winblad, U. and Sandman, P.O. (2010) ‘Person-centred care of older people: Critical review and conceptual framework’, </w:t>
      </w:r>
      <w:r w:rsidRPr="00381913">
        <w:rPr>
          <w:rFonts w:ascii="Arial" w:hAnsi="Arial" w:cs="Arial"/>
          <w:i/>
          <w:iCs/>
        </w:rPr>
        <w:t>International Journal of Older People Nursing</w:t>
      </w:r>
      <w:r w:rsidRPr="00381913">
        <w:rPr>
          <w:rFonts w:ascii="Arial" w:hAnsi="Arial" w:cs="Arial"/>
        </w:rPr>
        <w:t>, 5(2), pp. 48–59.</w:t>
      </w:r>
    </w:p>
    <w:p w14:paraId="73CDF1F9"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Glasby, J. and Dickinson, H. (2014) </w:t>
      </w:r>
      <w:r w:rsidRPr="00381913">
        <w:rPr>
          <w:rFonts w:ascii="Arial" w:hAnsi="Arial" w:cs="Arial"/>
          <w:i/>
          <w:iCs/>
        </w:rPr>
        <w:t>Partnership working in health and social care.</w:t>
      </w:r>
      <w:r w:rsidRPr="00381913">
        <w:rPr>
          <w:rFonts w:ascii="Arial" w:hAnsi="Arial" w:cs="Arial"/>
        </w:rPr>
        <w:t xml:space="preserve"> 2nd </w:t>
      </w:r>
      <w:proofErr w:type="spellStart"/>
      <w:r w:rsidRPr="00381913">
        <w:rPr>
          <w:rFonts w:ascii="Arial" w:hAnsi="Arial" w:cs="Arial"/>
        </w:rPr>
        <w:t>edn</w:t>
      </w:r>
      <w:proofErr w:type="spellEnd"/>
      <w:r w:rsidRPr="00381913">
        <w:rPr>
          <w:rFonts w:ascii="Arial" w:hAnsi="Arial" w:cs="Arial"/>
        </w:rPr>
        <w:t>. Bristol: Policy Press.</w:t>
      </w:r>
    </w:p>
    <w:p w14:paraId="3EC8D80A"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Maslow, A.H. (1943) ‘A theory of human motivation’, </w:t>
      </w:r>
      <w:r w:rsidRPr="00381913">
        <w:rPr>
          <w:rFonts w:ascii="Arial" w:hAnsi="Arial" w:cs="Arial"/>
          <w:i/>
          <w:iCs/>
        </w:rPr>
        <w:t>Psychological Review</w:t>
      </w:r>
      <w:r w:rsidRPr="00381913">
        <w:rPr>
          <w:rFonts w:ascii="Arial" w:hAnsi="Arial" w:cs="Arial"/>
        </w:rPr>
        <w:t>, 50(4), pp. 370–396.</w:t>
      </w:r>
    </w:p>
    <w:p w14:paraId="3A14D7C4"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McLeod, S. (2020) </w:t>
      </w:r>
      <w:r w:rsidRPr="00381913">
        <w:rPr>
          <w:rFonts w:ascii="Arial" w:hAnsi="Arial" w:cs="Arial"/>
          <w:i/>
          <w:iCs/>
        </w:rPr>
        <w:t>Maslow’s hierarchy of needs.</w:t>
      </w:r>
      <w:r w:rsidRPr="00381913">
        <w:rPr>
          <w:rFonts w:ascii="Arial" w:hAnsi="Arial" w:cs="Arial"/>
        </w:rPr>
        <w:t xml:space="preserve"> Available at: </w:t>
      </w:r>
      <w:hyperlink r:id="rId8" w:tgtFrame="_new" w:history="1">
        <w:r w:rsidRPr="00381913">
          <w:rPr>
            <w:rStyle w:val="Hyperlink"/>
            <w:rFonts w:ascii="Arial" w:hAnsi="Arial" w:cs="Arial"/>
          </w:rPr>
          <w:t>https://www.simplypsychology.org/maslow.html</w:t>
        </w:r>
      </w:hyperlink>
      <w:r w:rsidRPr="00381913">
        <w:rPr>
          <w:rFonts w:ascii="Arial" w:hAnsi="Arial" w:cs="Arial"/>
        </w:rPr>
        <w:t xml:space="preserve"> (Accessed: 20 March 2026).</w:t>
      </w:r>
    </w:p>
    <w:p w14:paraId="4CA655C4" w14:textId="77777777" w:rsidR="00354957" w:rsidRPr="00381913" w:rsidRDefault="00354957" w:rsidP="00BA5D3B">
      <w:pPr>
        <w:spacing w:before="30" w:after="30" w:line="360" w:lineRule="auto"/>
        <w:rPr>
          <w:rFonts w:ascii="Arial" w:hAnsi="Arial" w:cs="Arial"/>
        </w:rPr>
      </w:pPr>
      <w:r w:rsidRPr="00381913">
        <w:rPr>
          <w:rFonts w:ascii="Arial" w:hAnsi="Arial" w:cs="Arial"/>
        </w:rPr>
        <w:lastRenderedPageBreak/>
        <w:t xml:space="preserve">Neher, A. (1991) ‘Maslow’s theory of motivation: a critique’, </w:t>
      </w:r>
      <w:r w:rsidRPr="00381913">
        <w:rPr>
          <w:rFonts w:ascii="Arial" w:hAnsi="Arial" w:cs="Arial"/>
          <w:i/>
          <w:iCs/>
        </w:rPr>
        <w:t>Journal of Humanistic Psychology</w:t>
      </w:r>
      <w:r w:rsidRPr="00381913">
        <w:rPr>
          <w:rFonts w:ascii="Arial" w:hAnsi="Arial" w:cs="Arial"/>
        </w:rPr>
        <w:t>, 31(3), pp. 89–112.</w:t>
      </w:r>
    </w:p>
    <w:p w14:paraId="243518B2"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NHS England (2019) </w:t>
      </w:r>
      <w:r w:rsidRPr="00381913">
        <w:rPr>
          <w:rFonts w:ascii="Arial" w:hAnsi="Arial" w:cs="Arial"/>
          <w:i/>
          <w:iCs/>
        </w:rPr>
        <w:t>The NHS long term plan.</w:t>
      </w:r>
      <w:r w:rsidRPr="00381913">
        <w:rPr>
          <w:rFonts w:ascii="Arial" w:hAnsi="Arial" w:cs="Arial"/>
        </w:rPr>
        <w:t xml:space="preserve"> London: NHS England.</w:t>
      </w:r>
    </w:p>
    <w:p w14:paraId="24012BFF"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NICE (2021) </w:t>
      </w:r>
      <w:r w:rsidRPr="00381913">
        <w:rPr>
          <w:rFonts w:ascii="Arial" w:hAnsi="Arial" w:cs="Arial"/>
          <w:i/>
          <w:iCs/>
        </w:rPr>
        <w:t>Person-centred care guidance.</w:t>
      </w:r>
      <w:r w:rsidRPr="00381913">
        <w:rPr>
          <w:rFonts w:ascii="Arial" w:hAnsi="Arial" w:cs="Arial"/>
        </w:rPr>
        <w:t xml:space="preserve"> London: National Institute for Health and Care Excellence.</w:t>
      </w:r>
    </w:p>
    <w:p w14:paraId="5C01AC7A" w14:textId="77777777" w:rsidR="00354957" w:rsidRPr="00381913" w:rsidRDefault="00354957" w:rsidP="00BA5D3B">
      <w:pPr>
        <w:spacing w:before="30" w:after="30" w:line="360" w:lineRule="auto"/>
        <w:rPr>
          <w:rFonts w:ascii="Arial" w:hAnsi="Arial" w:cs="Arial"/>
        </w:rPr>
      </w:pPr>
      <w:r w:rsidRPr="00381913">
        <w:rPr>
          <w:rFonts w:ascii="Arial" w:hAnsi="Arial" w:cs="Arial"/>
        </w:rPr>
        <w:t xml:space="preserve">Nuffield Council on Bioethics (2015) </w:t>
      </w:r>
      <w:r w:rsidRPr="00381913">
        <w:rPr>
          <w:rFonts w:ascii="Arial" w:hAnsi="Arial" w:cs="Arial"/>
          <w:i/>
          <w:iCs/>
        </w:rPr>
        <w:t>Ethical issues in healthcare resource allocation.</w:t>
      </w:r>
      <w:r w:rsidRPr="00381913">
        <w:rPr>
          <w:rFonts w:ascii="Arial" w:hAnsi="Arial" w:cs="Arial"/>
        </w:rPr>
        <w:t xml:space="preserve"> London: Nuffield Council.</w:t>
      </w:r>
    </w:p>
    <w:p w14:paraId="5238AB0B" w14:textId="6E55604D" w:rsidR="00D24237" w:rsidRDefault="00D24237" w:rsidP="00BA5D3B">
      <w:pPr>
        <w:spacing w:before="30" w:after="30" w:line="360" w:lineRule="auto"/>
        <w:rPr>
          <w:rFonts w:ascii="Arial" w:hAnsi="Arial" w:cs="Arial"/>
        </w:rPr>
      </w:pPr>
      <w:r w:rsidRPr="00381913">
        <w:rPr>
          <w:rFonts w:ascii="Arial" w:hAnsi="Arial" w:cs="Arial"/>
        </w:rPr>
        <w:t xml:space="preserve">Shakespeare, T. (2018) </w:t>
      </w:r>
      <w:r w:rsidRPr="00381913">
        <w:rPr>
          <w:rFonts w:ascii="Arial" w:hAnsi="Arial" w:cs="Arial"/>
          <w:i/>
          <w:iCs/>
        </w:rPr>
        <w:t>Disability: The Basics</w:t>
      </w:r>
      <w:r w:rsidRPr="00381913">
        <w:rPr>
          <w:rFonts w:ascii="Arial" w:hAnsi="Arial" w:cs="Arial"/>
        </w:rPr>
        <w:t xml:space="preserve">. 2nd </w:t>
      </w:r>
      <w:proofErr w:type="spellStart"/>
      <w:r w:rsidRPr="00381913">
        <w:rPr>
          <w:rFonts w:ascii="Arial" w:hAnsi="Arial" w:cs="Arial"/>
        </w:rPr>
        <w:t>edn</w:t>
      </w:r>
      <w:proofErr w:type="spellEnd"/>
      <w:r w:rsidRPr="00381913">
        <w:rPr>
          <w:rFonts w:ascii="Arial" w:hAnsi="Arial" w:cs="Arial"/>
        </w:rPr>
        <w:t>. London: Routledge.</w:t>
      </w:r>
    </w:p>
    <w:p w14:paraId="1DBCAFF9" w14:textId="36A08FF6" w:rsidR="00957B9D" w:rsidRPr="00381913" w:rsidRDefault="00957B9D" w:rsidP="00BA5D3B">
      <w:pPr>
        <w:spacing w:before="30" w:after="30" w:line="360" w:lineRule="auto"/>
        <w:rPr>
          <w:rFonts w:ascii="Arial" w:hAnsi="Arial" w:cs="Arial"/>
        </w:rPr>
      </w:pPr>
      <w:r w:rsidRPr="00957B9D">
        <w:rPr>
          <w:rFonts w:ascii="Arial" w:hAnsi="Arial" w:cs="Arial"/>
        </w:rPr>
        <w:t xml:space="preserve">Ungvarsky, J. (2023) </w:t>
      </w:r>
      <w:r w:rsidRPr="00957B9D">
        <w:rPr>
          <w:rFonts w:ascii="Arial" w:hAnsi="Arial" w:cs="Arial"/>
          <w:i/>
          <w:iCs/>
        </w:rPr>
        <w:t>Nonmaleficence</w:t>
      </w:r>
      <w:r w:rsidRPr="00957B9D">
        <w:rPr>
          <w:rFonts w:ascii="Arial" w:hAnsi="Arial" w:cs="Arial"/>
        </w:rPr>
        <w:t xml:space="preserve">. Available at: </w:t>
      </w:r>
      <w:hyperlink r:id="rId9" w:tgtFrame="_new" w:history="1">
        <w:r w:rsidRPr="00957B9D">
          <w:rPr>
            <w:rStyle w:val="Hyperlink"/>
            <w:rFonts w:ascii="Arial" w:hAnsi="Arial" w:cs="Arial"/>
          </w:rPr>
          <w:t>https://www.ebsco.com/research-starters/health-and-medicine/nonmaleficence</w:t>
        </w:r>
      </w:hyperlink>
      <w:r w:rsidRPr="00957B9D">
        <w:rPr>
          <w:rFonts w:ascii="Arial" w:hAnsi="Arial" w:cs="Arial"/>
        </w:rPr>
        <w:t xml:space="preserve"> (Accessed: 28 March 2026).</w:t>
      </w:r>
    </w:p>
    <w:p w14:paraId="4742B22A" w14:textId="224C8DFD" w:rsidR="00354957" w:rsidRPr="00381913" w:rsidRDefault="00354957" w:rsidP="00C27278">
      <w:pPr>
        <w:spacing w:before="30" w:after="30"/>
        <w:rPr>
          <w:rFonts w:ascii="Arial" w:hAnsi="Arial" w:cs="Arial"/>
        </w:rPr>
      </w:pPr>
    </w:p>
    <w:p w14:paraId="36BA8CB1" w14:textId="2F39A0B3" w:rsidR="00354957" w:rsidRPr="00381913" w:rsidRDefault="00354957" w:rsidP="00C27278">
      <w:pPr>
        <w:spacing w:before="30" w:after="30"/>
        <w:rPr>
          <w:rFonts w:ascii="Arial" w:hAnsi="Arial" w:cs="Arial"/>
        </w:rPr>
      </w:pPr>
    </w:p>
    <w:p w14:paraId="2DB44522" w14:textId="77777777" w:rsidR="00354957" w:rsidRPr="00381913" w:rsidRDefault="00354957" w:rsidP="00C27278">
      <w:pPr>
        <w:spacing w:before="30" w:after="30"/>
        <w:rPr>
          <w:rFonts w:ascii="Arial" w:hAnsi="Arial" w:cs="Arial"/>
          <w:vanish/>
        </w:rPr>
      </w:pPr>
      <w:r w:rsidRPr="00381913">
        <w:rPr>
          <w:rFonts w:ascii="Arial" w:hAnsi="Arial" w:cs="Arial"/>
          <w:vanish/>
        </w:rPr>
        <w:t>Top of Form</w:t>
      </w:r>
    </w:p>
    <w:p w14:paraId="77CCF33A" w14:textId="77777777" w:rsidR="00354957" w:rsidRPr="00381913" w:rsidRDefault="00354957" w:rsidP="00C27278">
      <w:pPr>
        <w:spacing w:before="30" w:after="30"/>
        <w:rPr>
          <w:rFonts w:ascii="Arial" w:hAnsi="Arial" w:cs="Arial"/>
        </w:rPr>
      </w:pPr>
    </w:p>
    <w:p w14:paraId="0C9BFC06" w14:textId="77777777" w:rsidR="00354957" w:rsidRPr="00381913" w:rsidRDefault="00354957" w:rsidP="00354957">
      <w:pPr>
        <w:rPr>
          <w:rFonts w:ascii="Arial" w:hAnsi="Arial" w:cs="Arial"/>
        </w:rPr>
      </w:pPr>
      <w:r w:rsidRPr="00381913">
        <w:rPr>
          <w:rFonts w:ascii="Arial" w:hAnsi="Arial" w:cs="Arial"/>
          <w:vanish/>
        </w:rPr>
        <w:t>Bottom of Form</w:t>
      </w:r>
    </w:p>
    <w:p w14:paraId="222F0396" w14:textId="77777777" w:rsidR="00C27278" w:rsidRPr="00381913" w:rsidRDefault="00C27278" w:rsidP="00354957">
      <w:pPr>
        <w:rPr>
          <w:rFonts w:ascii="Arial" w:hAnsi="Arial" w:cs="Arial"/>
          <w:vanish/>
        </w:rPr>
      </w:pPr>
    </w:p>
    <w:p w14:paraId="1D427DD0" w14:textId="77777777" w:rsidR="00354957" w:rsidRPr="00381913" w:rsidRDefault="00354957">
      <w:pPr>
        <w:rPr>
          <w:rFonts w:ascii="Arial" w:hAnsi="Arial" w:cs="Arial"/>
        </w:rPr>
      </w:pPr>
    </w:p>
    <w:sectPr w:rsidR="00354957" w:rsidRPr="00381913" w:rsidSect="00CD228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ACBDC" w14:textId="77777777" w:rsidR="00064CD4" w:rsidRDefault="00064CD4" w:rsidP="00A93994">
      <w:pPr>
        <w:spacing w:after="0" w:line="240" w:lineRule="auto"/>
      </w:pPr>
      <w:r>
        <w:separator/>
      </w:r>
    </w:p>
  </w:endnote>
  <w:endnote w:type="continuationSeparator" w:id="0">
    <w:p w14:paraId="70E5567C" w14:textId="77777777" w:rsidR="00064CD4" w:rsidRDefault="00064CD4" w:rsidP="00A93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431675"/>
      <w:docPartObj>
        <w:docPartGallery w:val="Page Numbers (Bottom of Page)"/>
        <w:docPartUnique/>
      </w:docPartObj>
    </w:sdtPr>
    <w:sdtEndPr>
      <w:rPr>
        <w:noProof/>
      </w:rPr>
    </w:sdtEndPr>
    <w:sdtContent>
      <w:p w14:paraId="26B89B61" w14:textId="59B3EAD8" w:rsidR="00A93994" w:rsidRDefault="00A939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A2CD00" w14:textId="77777777" w:rsidR="00A93994" w:rsidRDefault="00A93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B0919" w14:textId="77777777" w:rsidR="00064CD4" w:rsidRDefault="00064CD4" w:rsidP="00A93994">
      <w:pPr>
        <w:spacing w:after="0" w:line="240" w:lineRule="auto"/>
      </w:pPr>
      <w:r>
        <w:separator/>
      </w:r>
    </w:p>
  </w:footnote>
  <w:footnote w:type="continuationSeparator" w:id="0">
    <w:p w14:paraId="34EF64A3" w14:textId="77777777" w:rsidR="00064CD4" w:rsidRDefault="00064CD4" w:rsidP="00A939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957"/>
    <w:rsid w:val="00014B46"/>
    <w:rsid w:val="00016D77"/>
    <w:rsid w:val="000636E3"/>
    <w:rsid w:val="00064CD4"/>
    <w:rsid w:val="0007328A"/>
    <w:rsid w:val="000A1305"/>
    <w:rsid w:val="000C02C3"/>
    <w:rsid w:val="000C5033"/>
    <w:rsid w:val="00136072"/>
    <w:rsid w:val="001C5E8A"/>
    <w:rsid w:val="001D0957"/>
    <w:rsid w:val="002241CE"/>
    <w:rsid w:val="00247F74"/>
    <w:rsid w:val="00287B95"/>
    <w:rsid w:val="002B03F9"/>
    <w:rsid w:val="00305E91"/>
    <w:rsid w:val="00334794"/>
    <w:rsid w:val="00354957"/>
    <w:rsid w:val="0036475F"/>
    <w:rsid w:val="00381913"/>
    <w:rsid w:val="003A48AA"/>
    <w:rsid w:val="003B1967"/>
    <w:rsid w:val="003E61AF"/>
    <w:rsid w:val="00406B8B"/>
    <w:rsid w:val="00445A7F"/>
    <w:rsid w:val="0045446F"/>
    <w:rsid w:val="0047660F"/>
    <w:rsid w:val="00481E69"/>
    <w:rsid w:val="00497A9D"/>
    <w:rsid w:val="004F03D7"/>
    <w:rsid w:val="00531DA2"/>
    <w:rsid w:val="00555ABA"/>
    <w:rsid w:val="005607DF"/>
    <w:rsid w:val="00563DE5"/>
    <w:rsid w:val="005F7E2A"/>
    <w:rsid w:val="006175A1"/>
    <w:rsid w:val="00624E15"/>
    <w:rsid w:val="0068563A"/>
    <w:rsid w:val="006C77D2"/>
    <w:rsid w:val="006E25C7"/>
    <w:rsid w:val="00712767"/>
    <w:rsid w:val="007232B4"/>
    <w:rsid w:val="00770329"/>
    <w:rsid w:val="00784339"/>
    <w:rsid w:val="007A3F4B"/>
    <w:rsid w:val="0080135A"/>
    <w:rsid w:val="00821308"/>
    <w:rsid w:val="0082675C"/>
    <w:rsid w:val="00835D17"/>
    <w:rsid w:val="00844C9A"/>
    <w:rsid w:val="00865361"/>
    <w:rsid w:val="008730B0"/>
    <w:rsid w:val="008B4F85"/>
    <w:rsid w:val="008C0D53"/>
    <w:rsid w:val="008C3676"/>
    <w:rsid w:val="008F2B8B"/>
    <w:rsid w:val="008F694F"/>
    <w:rsid w:val="00911AE3"/>
    <w:rsid w:val="00957B9D"/>
    <w:rsid w:val="009602C0"/>
    <w:rsid w:val="00965C12"/>
    <w:rsid w:val="00966C0B"/>
    <w:rsid w:val="0098159B"/>
    <w:rsid w:val="0099722A"/>
    <w:rsid w:val="009A19FB"/>
    <w:rsid w:val="009A5206"/>
    <w:rsid w:val="00A56958"/>
    <w:rsid w:val="00A729A1"/>
    <w:rsid w:val="00A871EB"/>
    <w:rsid w:val="00A93994"/>
    <w:rsid w:val="00AB354E"/>
    <w:rsid w:val="00AD5BBB"/>
    <w:rsid w:val="00AE3548"/>
    <w:rsid w:val="00B15277"/>
    <w:rsid w:val="00B62E47"/>
    <w:rsid w:val="00B63A43"/>
    <w:rsid w:val="00BA5D3B"/>
    <w:rsid w:val="00BA608F"/>
    <w:rsid w:val="00BA682D"/>
    <w:rsid w:val="00BE41A4"/>
    <w:rsid w:val="00BF5E20"/>
    <w:rsid w:val="00C13913"/>
    <w:rsid w:val="00C2486E"/>
    <w:rsid w:val="00C27278"/>
    <w:rsid w:val="00C433BA"/>
    <w:rsid w:val="00C50017"/>
    <w:rsid w:val="00CA523A"/>
    <w:rsid w:val="00CC647E"/>
    <w:rsid w:val="00CD2280"/>
    <w:rsid w:val="00CE2B3D"/>
    <w:rsid w:val="00CF1FB4"/>
    <w:rsid w:val="00D24237"/>
    <w:rsid w:val="00D31079"/>
    <w:rsid w:val="00D81656"/>
    <w:rsid w:val="00D81961"/>
    <w:rsid w:val="00DF78C9"/>
    <w:rsid w:val="00E87AEB"/>
    <w:rsid w:val="00EA5F78"/>
    <w:rsid w:val="00EB6378"/>
    <w:rsid w:val="00F27399"/>
    <w:rsid w:val="00F332CA"/>
    <w:rsid w:val="00F36C58"/>
    <w:rsid w:val="00F51149"/>
    <w:rsid w:val="00F80F49"/>
    <w:rsid w:val="00FC253F"/>
    <w:rsid w:val="00FC64EA"/>
    <w:rsid w:val="00FE3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2058"/>
  <w15:chartTrackingRefBased/>
  <w15:docId w15:val="{28F69D49-C46A-4302-AB74-3D40D82C5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957"/>
    <w:rPr>
      <w:rFonts w:eastAsiaTheme="majorEastAsia" w:cstheme="majorBidi"/>
      <w:color w:val="272727" w:themeColor="text1" w:themeTint="D8"/>
    </w:rPr>
  </w:style>
  <w:style w:type="paragraph" w:styleId="Title">
    <w:name w:val="Title"/>
    <w:basedOn w:val="Normal"/>
    <w:next w:val="Normal"/>
    <w:link w:val="TitleChar"/>
    <w:uiPriority w:val="10"/>
    <w:qFormat/>
    <w:rsid w:val="0035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957"/>
    <w:pPr>
      <w:spacing w:before="160"/>
      <w:jc w:val="center"/>
    </w:pPr>
    <w:rPr>
      <w:i/>
      <w:iCs/>
      <w:color w:val="404040" w:themeColor="text1" w:themeTint="BF"/>
    </w:rPr>
  </w:style>
  <w:style w:type="character" w:customStyle="1" w:styleId="QuoteChar">
    <w:name w:val="Quote Char"/>
    <w:basedOn w:val="DefaultParagraphFont"/>
    <w:link w:val="Quote"/>
    <w:uiPriority w:val="29"/>
    <w:rsid w:val="00354957"/>
    <w:rPr>
      <w:i/>
      <w:iCs/>
      <w:color w:val="404040" w:themeColor="text1" w:themeTint="BF"/>
    </w:rPr>
  </w:style>
  <w:style w:type="paragraph" w:styleId="ListParagraph">
    <w:name w:val="List Paragraph"/>
    <w:basedOn w:val="Normal"/>
    <w:uiPriority w:val="34"/>
    <w:qFormat/>
    <w:rsid w:val="00354957"/>
    <w:pPr>
      <w:ind w:left="720"/>
      <w:contextualSpacing/>
    </w:pPr>
  </w:style>
  <w:style w:type="character" w:styleId="IntenseEmphasis">
    <w:name w:val="Intense Emphasis"/>
    <w:basedOn w:val="DefaultParagraphFont"/>
    <w:uiPriority w:val="21"/>
    <w:qFormat/>
    <w:rsid w:val="00354957"/>
    <w:rPr>
      <w:i/>
      <w:iCs/>
      <w:color w:val="0F4761" w:themeColor="accent1" w:themeShade="BF"/>
    </w:rPr>
  </w:style>
  <w:style w:type="paragraph" w:styleId="IntenseQuote">
    <w:name w:val="Intense Quote"/>
    <w:basedOn w:val="Normal"/>
    <w:next w:val="Normal"/>
    <w:link w:val="IntenseQuoteChar"/>
    <w:uiPriority w:val="30"/>
    <w:qFormat/>
    <w:rsid w:val="0035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4957"/>
    <w:rPr>
      <w:i/>
      <w:iCs/>
      <w:color w:val="0F4761" w:themeColor="accent1" w:themeShade="BF"/>
    </w:rPr>
  </w:style>
  <w:style w:type="character" w:styleId="IntenseReference">
    <w:name w:val="Intense Reference"/>
    <w:basedOn w:val="DefaultParagraphFont"/>
    <w:uiPriority w:val="32"/>
    <w:qFormat/>
    <w:rsid w:val="00354957"/>
    <w:rPr>
      <w:b/>
      <w:bCs/>
      <w:smallCaps/>
      <w:color w:val="0F4761" w:themeColor="accent1" w:themeShade="BF"/>
      <w:spacing w:val="5"/>
    </w:rPr>
  </w:style>
  <w:style w:type="character" w:styleId="Hyperlink">
    <w:name w:val="Hyperlink"/>
    <w:basedOn w:val="DefaultParagraphFont"/>
    <w:uiPriority w:val="99"/>
    <w:unhideWhenUsed/>
    <w:rsid w:val="00354957"/>
    <w:rPr>
      <w:color w:val="467886" w:themeColor="hyperlink"/>
      <w:u w:val="single"/>
    </w:rPr>
  </w:style>
  <w:style w:type="character" w:styleId="UnresolvedMention">
    <w:name w:val="Unresolved Mention"/>
    <w:basedOn w:val="DefaultParagraphFont"/>
    <w:uiPriority w:val="99"/>
    <w:semiHidden/>
    <w:unhideWhenUsed/>
    <w:rsid w:val="00354957"/>
    <w:rPr>
      <w:color w:val="605E5C"/>
      <w:shd w:val="clear" w:color="auto" w:fill="E1DFDD"/>
    </w:rPr>
  </w:style>
  <w:style w:type="paragraph" w:styleId="NoSpacing">
    <w:name w:val="No Spacing"/>
    <w:link w:val="NoSpacingChar"/>
    <w:uiPriority w:val="1"/>
    <w:qFormat/>
    <w:rsid w:val="0035495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5495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B637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B6378"/>
    <w:pPr>
      <w:spacing w:after="100"/>
      <w:ind w:left="240"/>
    </w:pPr>
  </w:style>
  <w:style w:type="paragraph" w:styleId="Header">
    <w:name w:val="header"/>
    <w:basedOn w:val="Normal"/>
    <w:link w:val="HeaderChar"/>
    <w:uiPriority w:val="99"/>
    <w:unhideWhenUsed/>
    <w:rsid w:val="00A93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994"/>
  </w:style>
  <w:style w:type="paragraph" w:styleId="Footer">
    <w:name w:val="footer"/>
    <w:basedOn w:val="Normal"/>
    <w:link w:val="FooterChar"/>
    <w:uiPriority w:val="99"/>
    <w:unhideWhenUsed/>
    <w:rsid w:val="00A93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ebsco.com/research-starters/health-and-medicine/nonmalefic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3514</TotalTime>
  <Pages>12</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Masih</dc:creator>
  <cp:keywords/>
  <dc:description/>
  <cp:lastModifiedBy>Kristina Masih</cp:lastModifiedBy>
  <cp:revision>102</cp:revision>
  <dcterms:created xsi:type="dcterms:W3CDTF">2026-03-21T00:09:00Z</dcterms:created>
  <dcterms:modified xsi:type="dcterms:W3CDTF">2026-03-28T23:48:00Z</dcterms:modified>
</cp:coreProperties>
</file>