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EAE0F6" w14:textId="77777777" w:rsidR="00B74755" w:rsidRDefault="001F2AB6">
      <w:pPr>
        <w:spacing w:line="360" w:lineRule="auto"/>
        <w:jc w:val="center"/>
        <w:rPr>
          <w:rFonts w:ascii="Times New Roman" w:hAnsi="Times New Roman" w:cs="Times New Roman"/>
        </w:rPr>
      </w:pPr>
      <w:r>
        <w:rPr>
          <w:rFonts w:ascii="Times New Roman" w:hAnsi="Times New Roman" w:cs="Times New Roman"/>
        </w:rPr>
        <w:t xml:space="preserve"> </w:t>
      </w:r>
    </w:p>
    <w:p w14:paraId="0BC51C61" w14:textId="77777777" w:rsidR="00B74755" w:rsidRDefault="00B74755">
      <w:pPr>
        <w:spacing w:line="360" w:lineRule="auto"/>
        <w:jc w:val="center"/>
        <w:rPr>
          <w:rFonts w:ascii="Times New Roman" w:hAnsi="Times New Roman" w:cs="Times New Roman"/>
        </w:rPr>
      </w:pPr>
    </w:p>
    <w:p w14:paraId="23DE7501" w14:textId="77777777" w:rsidR="00B74755" w:rsidRDefault="0000000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05E96465" wp14:editId="65BD1B7B">
            <wp:extent cx="2847975" cy="1609725"/>
            <wp:effectExtent l="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rcRect/>
                    <a:stretch>
                      <a:fillRect/>
                    </a:stretch>
                  </pic:blipFill>
                  <pic:spPr>
                    <a:xfrm>
                      <a:off x="0" y="0"/>
                      <a:ext cx="2847975" cy="1609725"/>
                    </a:xfrm>
                    <a:prstGeom prst="rect">
                      <a:avLst/>
                    </a:prstGeom>
                  </pic:spPr>
                </pic:pic>
              </a:graphicData>
            </a:graphic>
          </wp:inline>
        </w:drawing>
      </w:r>
    </w:p>
    <w:p w14:paraId="283B70F2" w14:textId="77777777" w:rsidR="00B74755" w:rsidRDefault="00000000">
      <w:pPr>
        <w:spacing w:line="360" w:lineRule="auto"/>
        <w:jc w:val="center"/>
        <w:rPr>
          <w:rFonts w:ascii="Times New Roman" w:hAnsi="Times New Roman" w:cs="Times New Roman"/>
          <w:sz w:val="34"/>
          <w:szCs w:val="34"/>
        </w:rPr>
      </w:pPr>
      <w:r>
        <w:rPr>
          <w:rFonts w:ascii="Times New Roman" w:hAnsi="Times New Roman" w:cs="Times New Roman"/>
          <w:b/>
          <w:bCs/>
          <w:sz w:val="34"/>
          <w:szCs w:val="34"/>
        </w:rPr>
        <w:t>Urban Heights Hotel Turnaround Strategy Report</w:t>
      </w:r>
    </w:p>
    <w:p w14:paraId="0B68B5A1" w14:textId="603BC8CE" w:rsidR="00B74755" w:rsidRDefault="00000000">
      <w:pPr>
        <w:spacing w:line="360" w:lineRule="auto"/>
        <w:jc w:val="center"/>
        <w:rPr>
          <w:rFonts w:ascii="Times New Roman" w:hAnsi="Times New Roman" w:cs="Times New Roman"/>
        </w:rPr>
      </w:pPr>
      <w:r>
        <w:rPr>
          <w:rFonts w:ascii="Times New Roman" w:hAnsi="Times New Roman" w:cs="Times New Roman"/>
        </w:rPr>
        <w:t>Student name:</w:t>
      </w:r>
      <w:r w:rsidR="001F2AB6">
        <w:rPr>
          <w:rFonts w:ascii="Times New Roman" w:hAnsi="Times New Roman" w:cs="Times New Roman"/>
        </w:rPr>
        <w:t xml:space="preserve"> Andreea Maria Crozolo</w:t>
      </w:r>
    </w:p>
    <w:p w14:paraId="4B0CA06D" w14:textId="30DA1886" w:rsidR="00B74755" w:rsidRDefault="00000000">
      <w:pPr>
        <w:spacing w:line="360" w:lineRule="auto"/>
        <w:jc w:val="center"/>
        <w:rPr>
          <w:rFonts w:ascii="Times New Roman" w:hAnsi="Times New Roman" w:cs="Times New Roman"/>
        </w:rPr>
      </w:pPr>
      <w:r>
        <w:rPr>
          <w:rFonts w:ascii="Times New Roman" w:hAnsi="Times New Roman" w:cs="Times New Roman"/>
        </w:rPr>
        <w:t>Student ID number:</w:t>
      </w:r>
      <w:r w:rsidR="001F2AB6">
        <w:rPr>
          <w:rFonts w:ascii="Times New Roman" w:hAnsi="Times New Roman" w:cs="Times New Roman"/>
        </w:rPr>
        <w:t xml:space="preserve"> 2226837</w:t>
      </w:r>
    </w:p>
    <w:p w14:paraId="3E73659E" w14:textId="2C67BD8A" w:rsidR="00B74755" w:rsidRDefault="00000000">
      <w:pPr>
        <w:spacing w:line="360" w:lineRule="auto"/>
        <w:jc w:val="center"/>
        <w:rPr>
          <w:rFonts w:ascii="Times New Roman" w:hAnsi="Times New Roman" w:cs="Times New Roman"/>
        </w:rPr>
      </w:pPr>
      <w:r>
        <w:rPr>
          <w:rFonts w:ascii="Times New Roman" w:hAnsi="Times New Roman" w:cs="Times New Roman"/>
        </w:rPr>
        <w:t>Programme:</w:t>
      </w:r>
      <w:r w:rsidR="001F2AB6">
        <w:rPr>
          <w:rFonts w:ascii="Times New Roman" w:hAnsi="Times New Roman" w:cs="Times New Roman"/>
        </w:rPr>
        <w:t xml:space="preserve"> </w:t>
      </w:r>
      <w:r>
        <w:rPr>
          <w:rFonts w:ascii="Times New Roman" w:hAnsi="Times New Roman" w:cs="Times New Roman"/>
        </w:rPr>
        <w:t xml:space="preserve">BA International Hotel Management </w:t>
      </w:r>
    </w:p>
    <w:p w14:paraId="6C0E2714" w14:textId="77777777" w:rsidR="00B74755" w:rsidRDefault="00000000">
      <w:pPr>
        <w:spacing w:line="360" w:lineRule="auto"/>
        <w:jc w:val="center"/>
        <w:rPr>
          <w:rFonts w:ascii="Times New Roman" w:hAnsi="Times New Roman" w:cs="Times New Roman"/>
        </w:rPr>
      </w:pPr>
      <w:r>
        <w:rPr>
          <w:rFonts w:ascii="Times New Roman" w:hAnsi="Times New Roman" w:cs="Times New Roman"/>
        </w:rPr>
        <w:t xml:space="preserve">Module: Financial Management for the Hotel Industry </w:t>
      </w:r>
    </w:p>
    <w:p w14:paraId="75FE0B72" w14:textId="77777777" w:rsidR="00B74755" w:rsidRDefault="00000000">
      <w:pPr>
        <w:spacing w:line="360" w:lineRule="auto"/>
        <w:jc w:val="center"/>
        <w:rPr>
          <w:rFonts w:ascii="Times New Roman" w:hAnsi="Times New Roman" w:cs="Times New Roman"/>
        </w:rPr>
      </w:pPr>
      <w:r>
        <w:rPr>
          <w:rFonts w:ascii="Times New Roman" w:hAnsi="Times New Roman" w:cs="Times New Roman"/>
        </w:rPr>
        <w:t xml:space="preserve">Module code: BMIH5007 </w:t>
      </w:r>
    </w:p>
    <w:p w14:paraId="2E0A04E2" w14:textId="77777777" w:rsidR="00B74755" w:rsidRDefault="00000000">
      <w:pPr>
        <w:spacing w:line="360" w:lineRule="auto"/>
        <w:jc w:val="center"/>
        <w:rPr>
          <w:rFonts w:ascii="Times New Roman" w:hAnsi="Times New Roman" w:cs="Times New Roman"/>
        </w:rPr>
      </w:pPr>
      <w:r>
        <w:rPr>
          <w:rFonts w:ascii="Times New Roman" w:hAnsi="Times New Roman" w:cs="Times New Roman"/>
        </w:rPr>
        <w:t xml:space="preserve"> Lecturer: Tristan Hawkins, </w:t>
      </w:r>
      <w:proofErr w:type="spellStart"/>
      <w:r>
        <w:rPr>
          <w:rFonts w:ascii="Times New Roman" w:hAnsi="Times New Roman" w:cs="Times New Roman"/>
        </w:rPr>
        <w:t>Dr.</w:t>
      </w:r>
      <w:proofErr w:type="spellEnd"/>
      <w:r>
        <w:rPr>
          <w:rFonts w:ascii="Times New Roman" w:hAnsi="Times New Roman" w:cs="Times New Roman"/>
        </w:rPr>
        <w:t xml:space="preserve"> Ernest </w:t>
      </w:r>
      <w:proofErr w:type="spellStart"/>
      <w:r>
        <w:rPr>
          <w:rFonts w:ascii="Times New Roman" w:hAnsi="Times New Roman" w:cs="Times New Roman"/>
        </w:rPr>
        <w:t>Wavei</w:t>
      </w:r>
      <w:proofErr w:type="spellEnd"/>
    </w:p>
    <w:p w14:paraId="516A1E4E" w14:textId="77777777" w:rsidR="00B74755" w:rsidRDefault="00000000">
      <w:pPr>
        <w:spacing w:line="360" w:lineRule="auto"/>
        <w:jc w:val="center"/>
        <w:rPr>
          <w:rFonts w:ascii="Times New Roman" w:hAnsi="Times New Roman" w:cs="Times New Roman"/>
        </w:rPr>
      </w:pPr>
      <w:r>
        <w:rPr>
          <w:rFonts w:ascii="Times New Roman" w:hAnsi="Times New Roman" w:cs="Times New Roman"/>
        </w:rPr>
        <w:t xml:space="preserve"> Internal Verifier: Chris Wilkin </w:t>
      </w:r>
    </w:p>
    <w:p w14:paraId="6F1965C2" w14:textId="77777777" w:rsidR="00B74755" w:rsidRDefault="00000000">
      <w:pPr>
        <w:spacing w:line="360" w:lineRule="auto"/>
        <w:jc w:val="center"/>
        <w:rPr>
          <w:rFonts w:ascii="Times New Roman" w:hAnsi="Times New Roman" w:cs="Times New Roman"/>
        </w:rPr>
      </w:pPr>
      <w:r>
        <w:rPr>
          <w:rFonts w:ascii="Times New Roman" w:hAnsi="Times New Roman" w:cs="Times New Roman"/>
        </w:rPr>
        <w:t xml:space="preserve">Assignment Title: Report Case Study: Urban Heights Hotel </w:t>
      </w:r>
    </w:p>
    <w:p w14:paraId="3C61B1FF" w14:textId="77777777" w:rsidR="00B74755" w:rsidRDefault="00000000">
      <w:pPr>
        <w:spacing w:line="360" w:lineRule="auto"/>
        <w:jc w:val="center"/>
        <w:rPr>
          <w:rFonts w:ascii="Times New Roman" w:hAnsi="Times New Roman" w:cs="Times New Roman"/>
        </w:rPr>
      </w:pPr>
      <w:r>
        <w:rPr>
          <w:rFonts w:ascii="Times New Roman" w:hAnsi="Times New Roman" w:cs="Times New Roman"/>
        </w:rPr>
        <w:t>Word count (or equivalent): 2,000 Submission deadline:</w:t>
      </w:r>
    </w:p>
    <w:p w14:paraId="0AF65A7B" w14:textId="77777777" w:rsidR="00B74755" w:rsidRDefault="00000000">
      <w:pPr>
        <w:spacing w:line="360" w:lineRule="auto"/>
        <w:jc w:val="center"/>
        <w:rPr>
          <w:rFonts w:ascii="Times New Roman" w:hAnsi="Times New Roman" w:cs="Times New Roman"/>
        </w:rPr>
      </w:pPr>
      <w:r>
        <w:rPr>
          <w:rFonts w:ascii="Times New Roman" w:hAnsi="Times New Roman" w:cs="Times New Roman"/>
        </w:rPr>
        <w:t>Draft Deadline: Tuesday 28th May, 17:00pm</w:t>
      </w:r>
    </w:p>
    <w:p w14:paraId="27F9E82B" w14:textId="77777777" w:rsidR="00B74755" w:rsidRDefault="00B74755">
      <w:pPr>
        <w:spacing w:line="360" w:lineRule="auto"/>
        <w:jc w:val="center"/>
        <w:rPr>
          <w:rFonts w:ascii="Times New Roman" w:hAnsi="Times New Roman" w:cs="Times New Roman"/>
        </w:rPr>
      </w:pPr>
    </w:p>
    <w:p w14:paraId="394C7809" w14:textId="77777777" w:rsidR="00B74755" w:rsidRDefault="00B74755">
      <w:pPr>
        <w:spacing w:line="360" w:lineRule="auto"/>
        <w:jc w:val="center"/>
        <w:rPr>
          <w:rFonts w:ascii="Times New Roman" w:hAnsi="Times New Roman" w:cs="Times New Roman"/>
        </w:rPr>
      </w:pPr>
    </w:p>
    <w:p w14:paraId="45A5D6DF" w14:textId="77777777" w:rsidR="00B74755" w:rsidRDefault="00B74755">
      <w:pPr>
        <w:spacing w:line="360" w:lineRule="auto"/>
        <w:jc w:val="center"/>
        <w:rPr>
          <w:rFonts w:ascii="Times New Roman" w:hAnsi="Times New Roman" w:cs="Times New Roman"/>
        </w:rPr>
      </w:pPr>
    </w:p>
    <w:p w14:paraId="06310E8B" w14:textId="77777777" w:rsidR="00B74755" w:rsidRDefault="00B74755">
      <w:pPr>
        <w:spacing w:line="360" w:lineRule="auto"/>
        <w:jc w:val="center"/>
        <w:rPr>
          <w:rFonts w:ascii="Times New Roman" w:hAnsi="Times New Roman" w:cs="Times New Roman"/>
        </w:rPr>
      </w:pPr>
    </w:p>
    <w:p w14:paraId="2307A2B2" w14:textId="77777777" w:rsidR="00B74755" w:rsidRDefault="00B74755">
      <w:pPr>
        <w:spacing w:line="360" w:lineRule="auto"/>
        <w:jc w:val="center"/>
        <w:rPr>
          <w:rFonts w:ascii="Times New Roman" w:hAnsi="Times New Roman" w:cs="Times New Roman"/>
        </w:rPr>
      </w:pPr>
    </w:p>
    <w:p w14:paraId="76F942FA" w14:textId="77777777" w:rsidR="00B74755" w:rsidRDefault="00B74755">
      <w:pPr>
        <w:spacing w:line="360" w:lineRule="auto"/>
        <w:jc w:val="center"/>
        <w:rPr>
          <w:rFonts w:ascii="Times New Roman" w:hAnsi="Times New Roman" w:cs="Times New Roman"/>
        </w:rPr>
      </w:pPr>
    </w:p>
    <w:p w14:paraId="538B797D" w14:textId="77777777" w:rsidR="00B74755" w:rsidRDefault="00000000">
      <w:pPr>
        <w:pStyle w:val="TOCHeading"/>
        <w:spacing w:line="360" w:lineRule="auto"/>
        <w:jc w:val="center"/>
        <w:rPr>
          <w:rFonts w:ascii="Times New Roman" w:hAnsi="Times New Roman" w:cs="Times New Roman"/>
          <w:b/>
          <w:bCs/>
          <w:color w:val="000000"/>
          <w:sz w:val="22"/>
          <w:szCs w:val="22"/>
        </w:rPr>
      </w:pPr>
      <w:r>
        <w:lastRenderedPageBreak/>
        <w:fldChar w:fldCharType="begin"/>
      </w:r>
      <w:r>
        <w:instrText>TOC \o "1 - 3" \h \u</w:instrText>
      </w:r>
      <w:r>
        <w:fldChar w:fldCharType="separate"/>
      </w:r>
      <w:r>
        <w:rPr>
          <w:rFonts w:ascii="Times New Roman" w:hAnsi="Times New Roman" w:cs="Times New Roman"/>
          <w:b/>
          <w:bCs/>
          <w:color w:val="000000"/>
          <w:sz w:val="22"/>
          <w:szCs w:val="22"/>
        </w:rPr>
        <w:t xml:space="preserve">  Table of contents</w:t>
      </w:r>
    </w:p>
    <w:p w14:paraId="28C0963D" w14:textId="77777777" w:rsidR="00B74755" w:rsidRDefault="00000000">
      <w:pPr>
        <w:pStyle w:val="TOC1"/>
        <w:tabs>
          <w:tab w:val="right" w:leader="dot" w:pos="9016"/>
        </w:tabs>
        <w:spacing w:line="360" w:lineRule="auto"/>
        <w:rPr>
          <w:rFonts w:ascii="Times New Roman" w:hAnsi="Times New Roman" w:cs="Times New Roman"/>
        </w:rPr>
      </w:pPr>
      <w:hyperlink w:anchor="_Toc1" w:history="1">
        <w:r>
          <w:rPr>
            <w:rStyle w:val="Hyperlink"/>
            <w:rFonts w:ascii="Times New Roman" w:hAnsi="Times New Roman" w:cs="Times New Roman"/>
          </w:rPr>
          <w:t>Introduction</w:t>
        </w:r>
        <w:r>
          <w:rPr>
            <w:rStyle w:val="Hyperlink"/>
            <w:rFonts w:ascii="Times New Roman" w:hAnsi="Times New Roman" w:cs="Times New Roman"/>
          </w:rPr>
          <w:tab/>
        </w:r>
        <w:r>
          <w:fldChar w:fldCharType="begin"/>
        </w:r>
        <w:r>
          <w:instrText>PAGEREF _Toc1 \h</w:instrText>
        </w:r>
        <w:r>
          <w:fldChar w:fldCharType="separate"/>
        </w:r>
        <w:r>
          <w:rPr>
            <w:rFonts w:ascii="Times New Roman" w:hAnsi="Times New Roman" w:cs="Times New Roman"/>
          </w:rPr>
          <w:t>3</w:t>
        </w:r>
        <w:r>
          <w:fldChar w:fldCharType="end"/>
        </w:r>
      </w:hyperlink>
    </w:p>
    <w:p w14:paraId="7F50763A" w14:textId="77777777" w:rsidR="00B74755" w:rsidRDefault="00000000">
      <w:pPr>
        <w:pStyle w:val="TOC1"/>
        <w:tabs>
          <w:tab w:val="right" w:leader="dot" w:pos="9016"/>
        </w:tabs>
        <w:spacing w:line="360" w:lineRule="auto"/>
        <w:rPr>
          <w:rFonts w:ascii="Times New Roman" w:hAnsi="Times New Roman" w:cs="Times New Roman"/>
        </w:rPr>
      </w:pPr>
      <w:hyperlink w:anchor="_Toc3" w:history="1">
        <w:r>
          <w:rPr>
            <w:rStyle w:val="Hyperlink"/>
            <w:rFonts w:ascii="Times New Roman" w:hAnsi="Times New Roman" w:cs="Times New Roman"/>
          </w:rPr>
          <w:t>1. Evaluation of Financial Performance</w:t>
        </w:r>
        <w:r>
          <w:rPr>
            <w:rStyle w:val="Hyperlink"/>
            <w:rFonts w:ascii="Times New Roman" w:hAnsi="Times New Roman" w:cs="Times New Roman"/>
          </w:rPr>
          <w:tab/>
        </w:r>
        <w:r>
          <w:fldChar w:fldCharType="begin"/>
        </w:r>
        <w:r>
          <w:instrText>PAGEREF _Toc3 \h</w:instrText>
        </w:r>
        <w:r>
          <w:fldChar w:fldCharType="separate"/>
        </w:r>
        <w:r>
          <w:rPr>
            <w:rFonts w:ascii="Times New Roman" w:hAnsi="Times New Roman" w:cs="Times New Roman"/>
          </w:rPr>
          <w:t>3</w:t>
        </w:r>
        <w:r>
          <w:fldChar w:fldCharType="end"/>
        </w:r>
      </w:hyperlink>
    </w:p>
    <w:p w14:paraId="4CD487A1" w14:textId="77777777" w:rsidR="00B74755" w:rsidRDefault="00000000">
      <w:pPr>
        <w:pStyle w:val="TOC2"/>
        <w:tabs>
          <w:tab w:val="right" w:leader="dot" w:pos="9016"/>
        </w:tabs>
        <w:spacing w:line="360" w:lineRule="auto"/>
        <w:rPr>
          <w:rFonts w:ascii="Times New Roman" w:hAnsi="Times New Roman" w:cs="Times New Roman"/>
        </w:rPr>
      </w:pPr>
      <w:hyperlink w:anchor="_Toc4" w:history="1">
        <w:r>
          <w:rPr>
            <w:rStyle w:val="Hyperlink"/>
            <w:rFonts w:ascii="Times New Roman" w:hAnsi="Times New Roman" w:cs="Times New Roman"/>
          </w:rPr>
          <w:t>1.1 Revenue Analysis</w:t>
        </w:r>
        <w:r>
          <w:rPr>
            <w:rStyle w:val="Hyperlink"/>
            <w:rFonts w:ascii="Times New Roman" w:hAnsi="Times New Roman" w:cs="Times New Roman"/>
          </w:rPr>
          <w:tab/>
        </w:r>
        <w:r>
          <w:fldChar w:fldCharType="begin"/>
        </w:r>
        <w:r>
          <w:instrText>PAGEREF _Toc4 \h</w:instrText>
        </w:r>
        <w:r>
          <w:fldChar w:fldCharType="separate"/>
        </w:r>
        <w:r>
          <w:rPr>
            <w:rFonts w:ascii="Times New Roman" w:hAnsi="Times New Roman" w:cs="Times New Roman"/>
          </w:rPr>
          <w:t>3</w:t>
        </w:r>
        <w:r>
          <w:fldChar w:fldCharType="end"/>
        </w:r>
      </w:hyperlink>
    </w:p>
    <w:p w14:paraId="10640F5F" w14:textId="77777777" w:rsidR="00B74755" w:rsidRDefault="00000000">
      <w:pPr>
        <w:pStyle w:val="TOC2"/>
        <w:tabs>
          <w:tab w:val="right" w:leader="dot" w:pos="9016"/>
        </w:tabs>
        <w:spacing w:line="360" w:lineRule="auto"/>
        <w:rPr>
          <w:rFonts w:ascii="Times New Roman" w:hAnsi="Times New Roman" w:cs="Times New Roman"/>
        </w:rPr>
      </w:pPr>
      <w:hyperlink w:anchor="_Toc5" w:history="1">
        <w:r>
          <w:rPr>
            <w:rStyle w:val="Hyperlink"/>
            <w:rFonts w:ascii="Times New Roman" w:hAnsi="Times New Roman" w:cs="Times New Roman"/>
          </w:rPr>
          <w:t>1.2 Expense Analysis</w:t>
        </w:r>
        <w:r>
          <w:rPr>
            <w:rStyle w:val="Hyperlink"/>
            <w:rFonts w:ascii="Times New Roman" w:hAnsi="Times New Roman" w:cs="Times New Roman"/>
          </w:rPr>
          <w:tab/>
        </w:r>
        <w:r>
          <w:fldChar w:fldCharType="begin"/>
        </w:r>
        <w:r>
          <w:instrText>PAGEREF _Toc5 \h</w:instrText>
        </w:r>
        <w:r>
          <w:fldChar w:fldCharType="separate"/>
        </w:r>
        <w:r>
          <w:rPr>
            <w:rFonts w:ascii="Times New Roman" w:hAnsi="Times New Roman" w:cs="Times New Roman"/>
          </w:rPr>
          <w:t>4</w:t>
        </w:r>
        <w:r>
          <w:fldChar w:fldCharType="end"/>
        </w:r>
      </w:hyperlink>
    </w:p>
    <w:p w14:paraId="69AE67DB" w14:textId="77777777" w:rsidR="00B74755" w:rsidRDefault="00000000">
      <w:pPr>
        <w:pStyle w:val="TOC2"/>
        <w:tabs>
          <w:tab w:val="right" w:leader="dot" w:pos="9016"/>
        </w:tabs>
        <w:spacing w:line="360" w:lineRule="auto"/>
        <w:rPr>
          <w:rFonts w:ascii="Times New Roman" w:hAnsi="Times New Roman" w:cs="Times New Roman"/>
        </w:rPr>
      </w:pPr>
      <w:hyperlink w:anchor="_Toc6" w:history="1">
        <w:r>
          <w:rPr>
            <w:rStyle w:val="Hyperlink"/>
            <w:rFonts w:ascii="Times New Roman" w:hAnsi="Times New Roman" w:cs="Times New Roman"/>
          </w:rPr>
          <w:t>1.3 Profitability Analysis</w:t>
        </w:r>
        <w:r>
          <w:rPr>
            <w:rStyle w:val="Hyperlink"/>
            <w:rFonts w:ascii="Times New Roman" w:hAnsi="Times New Roman" w:cs="Times New Roman"/>
          </w:rPr>
          <w:tab/>
        </w:r>
        <w:r>
          <w:fldChar w:fldCharType="begin"/>
        </w:r>
        <w:r>
          <w:instrText>PAGEREF _Toc6 \h</w:instrText>
        </w:r>
        <w:r>
          <w:fldChar w:fldCharType="separate"/>
        </w:r>
        <w:r>
          <w:rPr>
            <w:rFonts w:ascii="Times New Roman" w:hAnsi="Times New Roman" w:cs="Times New Roman"/>
          </w:rPr>
          <w:t>5</w:t>
        </w:r>
        <w:r>
          <w:fldChar w:fldCharType="end"/>
        </w:r>
      </w:hyperlink>
    </w:p>
    <w:p w14:paraId="62D32D2D" w14:textId="77777777" w:rsidR="00B74755" w:rsidRDefault="00000000">
      <w:pPr>
        <w:pStyle w:val="TOC2"/>
        <w:tabs>
          <w:tab w:val="right" w:leader="dot" w:pos="9016"/>
        </w:tabs>
        <w:spacing w:line="360" w:lineRule="auto"/>
        <w:rPr>
          <w:rFonts w:ascii="Times New Roman" w:hAnsi="Times New Roman" w:cs="Times New Roman"/>
        </w:rPr>
      </w:pPr>
      <w:hyperlink w:anchor="_Toc7" w:history="1">
        <w:r>
          <w:rPr>
            <w:rStyle w:val="Hyperlink"/>
            <w:rFonts w:ascii="Times New Roman" w:hAnsi="Times New Roman" w:cs="Times New Roman"/>
          </w:rPr>
          <w:t>1.4 Liquidity Analysis</w:t>
        </w:r>
        <w:r>
          <w:rPr>
            <w:rStyle w:val="Hyperlink"/>
            <w:rFonts w:ascii="Times New Roman" w:hAnsi="Times New Roman" w:cs="Times New Roman"/>
          </w:rPr>
          <w:tab/>
        </w:r>
        <w:r>
          <w:fldChar w:fldCharType="begin"/>
        </w:r>
        <w:r>
          <w:instrText>PAGEREF _Toc7 \h</w:instrText>
        </w:r>
        <w:r>
          <w:fldChar w:fldCharType="separate"/>
        </w:r>
        <w:r>
          <w:rPr>
            <w:rFonts w:ascii="Times New Roman" w:hAnsi="Times New Roman" w:cs="Times New Roman"/>
          </w:rPr>
          <w:t>5</w:t>
        </w:r>
        <w:r>
          <w:fldChar w:fldCharType="end"/>
        </w:r>
      </w:hyperlink>
    </w:p>
    <w:p w14:paraId="5A78F169" w14:textId="77777777" w:rsidR="00B74755" w:rsidRDefault="00000000">
      <w:pPr>
        <w:pStyle w:val="TOC2"/>
        <w:tabs>
          <w:tab w:val="right" w:leader="dot" w:pos="9016"/>
        </w:tabs>
        <w:spacing w:line="360" w:lineRule="auto"/>
        <w:rPr>
          <w:rFonts w:ascii="Times New Roman" w:hAnsi="Times New Roman" w:cs="Times New Roman"/>
        </w:rPr>
      </w:pPr>
      <w:hyperlink w:anchor="_Toc8" w:history="1">
        <w:r>
          <w:rPr>
            <w:rStyle w:val="Hyperlink"/>
            <w:rFonts w:ascii="Times New Roman" w:hAnsi="Times New Roman" w:cs="Times New Roman"/>
          </w:rPr>
          <w:t>1.5 Solvency Analysis</w:t>
        </w:r>
        <w:r>
          <w:rPr>
            <w:rStyle w:val="Hyperlink"/>
            <w:rFonts w:ascii="Times New Roman" w:hAnsi="Times New Roman" w:cs="Times New Roman"/>
          </w:rPr>
          <w:tab/>
        </w:r>
        <w:r>
          <w:fldChar w:fldCharType="begin"/>
        </w:r>
        <w:r>
          <w:instrText>PAGEREF _Toc8 \h</w:instrText>
        </w:r>
        <w:r>
          <w:fldChar w:fldCharType="separate"/>
        </w:r>
        <w:r>
          <w:rPr>
            <w:rFonts w:ascii="Times New Roman" w:hAnsi="Times New Roman" w:cs="Times New Roman"/>
          </w:rPr>
          <w:t>6</w:t>
        </w:r>
        <w:r>
          <w:fldChar w:fldCharType="end"/>
        </w:r>
      </w:hyperlink>
    </w:p>
    <w:p w14:paraId="6CD22FB8" w14:textId="77777777" w:rsidR="00B74755" w:rsidRDefault="00000000">
      <w:pPr>
        <w:pStyle w:val="TOC1"/>
        <w:tabs>
          <w:tab w:val="right" w:leader="dot" w:pos="9016"/>
        </w:tabs>
        <w:spacing w:line="360" w:lineRule="auto"/>
        <w:rPr>
          <w:rFonts w:ascii="Times New Roman" w:hAnsi="Times New Roman" w:cs="Times New Roman"/>
        </w:rPr>
      </w:pPr>
      <w:hyperlink w:anchor="_Toc9" w:history="1">
        <w:r>
          <w:rPr>
            <w:rStyle w:val="Hyperlink"/>
            <w:rFonts w:ascii="Times New Roman" w:hAnsi="Times New Roman" w:cs="Times New Roman"/>
          </w:rPr>
          <w:t>2. Identification of Key Issues</w:t>
        </w:r>
        <w:r>
          <w:rPr>
            <w:rStyle w:val="Hyperlink"/>
            <w:rFonts w:ascii="Times New Roman" w:hAnsi="Times New Roman" w:cs="Times New Roman"/>
          </w:rPr>
          <w:tab/>
        </w:r>
        <w:r>
          <w:fldChar w:fldCharType="begin"/>
        </w:r>
        <w:r>
          <w:instrText>PAGEREF _Toc9 \h</w:instrText>
        </w:r>
        <w:r>
          <w:fldChar w:fldCharType="separate"/>
        </w:r>
        <w:r>
          <w:rPr>
            <w:rFonts w:ascii="Times New Roman" w:hAnsi="Times New Roman" w:cs="Times New Roman"/>
          </w:rPr>
          <w:t>6</w:t>
        </w:r>
        <w:r>
          <w:fldChar w:fldCharType="end"/>
        </w:r>
      </w:hyperlink>
    </w:p>
    <w:p w14:paraId="567D993B" w14:textId="77777777" w:rsidR="00B74755" w:rsidRDefault="00000000">
      <w:pPr>
        <w:pStyle w:val="TOC1"/>
        <w:tabs>
          <w:tab w:val="right" w:leader="dot" w:pos="9016"/>
        </w:tabs>
        <w:spacing w:line="360" w:lineRule="auto"/>
        <w:rPr>
          <w:rFonts w:ascii="Times New Roman" w:hAnsi="Times New Roman" w:cs="Times New Roman"/>
        </w:rPr>
      </w:pPr>
      <w:hyperlink w:anchor="_Toc10" w:history="1">
        <w:r>
          <w:rPr>
            <w:rStyle w:val="Hyperlink"/>
            <w:rFonts w:ascii="Times New Roman" w:hAnsi="Times New Roman" w:cs="Times New Roman"/>
          </w:rPr>
          <w:t>3. Turnaround Strategy</w:t>
        </w:r>
        <w:r>
          <w:rPr>
            <w:rStyle w:val="Hyperlink"/>
            <w:rFonts w:ascii="Times New Roman" w:hAnsi="Times New Roman" w:cs="Times New Roman"/>
          </w:rPr>
          <w:tab/>
        </w:r>
        <w:r>
          <w:fldChar w:fldCharType="begin"/>
        </w:r>
        <w:r>
          <w:instrText>PAGEREF _Toc10 \h</w:instrText>
        </w:r>
        <w:r>
          <w:fldChar w:fldCharType="separate"/>
        </w:r>
        <w:r>
          <w:rPr>
            <w:rFonts w:ascii="Times New Roman" w:hAnsi="Times New Roman" w:cs="Times New Roman"/>
          </w:rPr>
          <w:t>7</w:t>
        </w:r>
        <w:r>
          <w:fldChar w:fldCharType="end"/>
        </w:r>
      </w:hyperlink>
    </w:p>
    <w:p w14:paraId="2B6C6226" w14:textId="77777777" w:rsidR="00B74755" w:rsidRDefault="00000000">
      <w:pPr>
        <w:pStyle w:val="TOC2"/>
        <w:tabs>
          <w:tab w:val="right" w:leader="dot" w:pos="9016"/>
        </w:tabs>
        <w:spacing w:line="360" w:lineRule="auto"/>
        <w:rPr>
          <w:rFonts w:ascii="Times New Roman" w:hAnsi="Times New Roman" w:cs="Times New Roman"/>
        </w:rPr>
      </w:pPr>
      <w:hyperlink w:anchor="_Toc11" w:history="1">
        <w:r>
          <w:rPr>
            <w:rStyle w:val="Hyperlink"/>
            <w:rFonts w:ascii="Times New Roman" w:hAnsi="Times New Roman" w:cs="Times New Roman"/>
          </w:rPr>
          <w:t>3.1 Revenue Enhancement</w:t>
        </w:r>
        <w:r>
          <w:rPr>
            <w:rStyle w:val="Hyperlink"/>
            <w:rFonts w:ascii="Times New Roman" w:hAnsi="Times New Roman" w:cs="Times New Roman"/>
          </w:rPr>
          <w:tab/>
        </w:r>
        <w:r>
          <w:fldChar w:fldCharType="begin"/>
        </w:r>
        <w:r>
          <w:instrText>PAGEREF _Toc11 \h</w:instrText>
        </w:r>
        <w:r>
          <w:fldChar w:fldCharType="separate"/>
        </w:r>
        <w:r>
          <w:rPr>
            <w:rFonts w:ascii="Times New Roman" w:hAnsi="Times New Roman" w:cs="Times New Roman"/>
          </w:rPr>
          <w:t>7</w:t>
        </w:r>
        <w:r>
          <w:fldChar w:fldCharType="end"/>
        </w:r>
      </w:hyperlink>
    </w:p>
    <w:p w14:paraId="77FE0CFD" w14:textId="77777777" w:rsidR="00B74755" w:rsidRDefault="00000000">
      <w:pPr>
        <w:pStyle w:val="TOC2"/>
        <w:tabs>
          <w:tab w:val="right" w:leader="dot" w:pos="9016"/>
        </w:tabs>
        <w:spacing w:line="360" w:lineRule="auto"/>
        <w:rPr>
          <w:rFonts w:ascii="Times New Roman" w:hAnsi="Times New Roman" w:cs="Times New Roman"/>
        </w:rPr>
      </w:pPr>
      <w:hyperlink w:anchor="_Toc12" w:history="1">
        <w:r>
          <w:rPr>
            <w:rStyle w:val="Hyperlink"/>
            <w:rFonts w:ascii="Times New Roman" w:hAnsi="Times New Roman" w:cs="Times New Roman"/>
          </w:rPr>
          <w:t>3.2 Cost Management</w:t>
        </w:r>
        <w:r>
          <w:rPr>
            <w:rStyle w:val="Hyperlink"/>
            <w:rFonts w:ascii="Times New Roman" w:hAnsi="Times New Roman" w:cs="Times New Roman"/>
          </w:rPr>
          <w:tab/>
        </w:r>
        <w:r>
          <w:fldChar w:fldCharType="begin"/>
        </w:r>
        <w:r>
          <w:instrText>PAGEREF _Toc12 \h</w:instrText>
        </w:r>
        <w:r>
          <w:fldChar w:fldCharType="separate"/>
        </w:r>
        <w:r>
          <w:rPr>
            <w:rFonts w:ascii="Times New Roman" w:hAnsi="Times New Roman" w:cs="Times New Roman"/>
          </w:rPr>
          <w:t>7</w:t>
        </w:r>
        <w:r>
          <w:fldChar w:fldCharType="end"/>
        </w:r>
      </w:hyperlink>
    </w:p>
    <w:p w14:paraId="68454729" w14:textId="77777777" w:rsidR="00B74755" w:rsidRDefault="00000000">
      <w:pPr>
        <w:pStyle w:val="TOC2"/>
        <w:tabs>
          <w:tab w:val="right" w:leader="dot" w:pos="9016"/>
        </w:tabs>
        <w:spacing w:line="360" w:lineRule="auto"/>
        <w:rPr>
          <w:rFonts w:ascii="Times New Roman" w:hAnsi="Times New Roman" w:cs="Times New Roman"/>
        </w:rPr>
      </w:pPr>
      <w:hyperlink w:anchor="_Toc13" w:history="1">
        <w:r>
          <w:rPr>
            <w:rStyle w:val="Hyperlink"/>
            <w:rFonts w:ascii="Times New Roman" w:hAnsi="Times New Roman" w:cs="Times New Roman"/>
          </w:rPr>
          <w:t>3.3 Financial Restructuring</w:t>
        </w:r>
        <w:r>
          <w:rPr>
            <w:rStyle w:val="Hyperlink"/>
            <w:rFonts w:ascii="Times New Roman" w:hAnsi="Times New Roman" w:cs="Times New Roman"/>
          </w:rPr>
          <w:tab/>
        </w:r>
        <w:r>
          <w:fldChar w:fldCharType="begin"/>
        </w:r>
        <w:r>
          <w:instrText>PAGEREF _Toc13 \h</w:instrText>
        </w:r>
        <w:r>
          <w:fldChar w:fldCharType="separate"/>
        </w:r>
        <w:r>
          <w:rPr>
            <w:rFonts w:ascii="Times New Roman" w:hAnsi="Times New Roman" w:cs="Times New Roman"/>
          </w:rPr>
          <w:t>8</w:t>
        </w:r>
        <w:r>
          <w:fldChar w:fldCharType="end"/>
        </w:r>
      </w:hyperlink>
    </w:p>
    <w:p w14:paraId="44C7D679" w14:textId="77777777" w:rsidR="00B74755" w:rsidRDefault="00000000">
      <w:pPr>
        <w:pStyle w:val="TOC2"/>
        <w:tabs>
          <w:tab w:val="right" w:leader="dot" w:pos="9016"/>
        </w:tabs>
        <w:spacing w:line="360" w:lineRule="auto"/>
        <w:rPr>
          <w:rFonts w:ascii="Times New Roman" w:hAnsi="Times New Roman" w:cs="Times New Roman"/>
        </w:rPr>
      </w:pPr>
      <w:hyperlink w:anchor="_Toc14" w:history="1">
        <w:r>
          <w:rPr>
            <w:rStyle w:val="Hyperlink"/>
            <w:rFonts w:ascii="Times New Roman" w:hAnsi="Times New Roman" w:cs="Times New Roman"/>
          </w:rPr>
          <w:t>3.4 Strategic Partnerships and Alliances</w:t>
        </w:r>
        <w:r>
          <w:rPr>
            <w:rStyle w:val="Hyperlink"/>
            <w:rFonts w:ascii="Times New Roman" w:hAnsi="Times New Roman" w:cs="Times New Roman"/>
          </w:rPr>
          <w:tab/>
        </w:r>
        <w:r>
          <w:fldChar w:fldCharType="begin"/>
        </w:r>
        <w:r>
          <w:instrText>PAGEREF _Toc14 \h</w:instrText>
        </w:r>
        <w:r>
          <w:fldChar w:fldCharType="separate"/>
        </w:r>
        <w:r>
          <w:rPr>
            <w:rFonts w:ascii="Times New Roman" w:hAnsi="Times New Roman" w:cs="Times New Roman"/>
          </w:rPr>
          <w:t>8</w:t>
        </w:r>
        <w:r>
          <w:fldChar w:fldCharType="end"/>
        </w:r>
      </w:hyperlink>
    </w:p>
    <w:p w14:paraId="417BACFC" w14:textId="77777777" w:rsidR="00B74755" w:rsidRDefault="00000000">
      <w:pPr>
        <w:pStyle w:val="TOC1"/>
        <w:tabs>
          <w:tab w:val="right" w:leader="dot" w:pos="9016"/>
        </w:tabs>
        <w:spacing w:line="360" w:lineRule="auto"/>
        <w:rPr>
          <w:rFonts w:ascii="Times New Roman" w:hAnsi="Times New Roman" w:cs="Times New Roman"/>
        </w:rPr>
      </w:pPr>
      <w:hyperlink w:anchor="_Toc15" w:history="1">
        <w:r>
          <w:rPr>
            <w:rStyle w:val="Hyperlink"/>
            <w:rFonts w:ascii="Times New Roman" w:hAnsi="Times New Roman" w:cs="Times New Roman"/>
          </w:rPr>
          <w:t>4. Financial Projections and Implementation Plan</w:t>
        </w:r>
        <w:r>
          <w:rPr>
            <w:rStyle w:val="Hyperlink"/>
            <w:rFonts w:ascii="Times New Roman" w:hAnsi="Times New Roman" w:cs="Times New Roman"/>
          </w:rPr>
          <w:tab/>
        </w:r>
        <w:r>
          <w:fldChar w:fldCharType="begin"/>
        </w:r>
        <w:r>
          <w:instrText>PAGEREF _Toc15 \h</w:instrText>
        </w:r>
        <w:r>
          <w:fldChar w:fldCharType="separate"/>
        </w:r>
        <w:r>
          <w:rPr>
            <w:rFonts w:ascii="Times New Roman" w:hAnsi="Times New Roman" w:cs="Times New Roman"/>
          </w:rPr>
          <w:t>8</w:t>
        </w:r>
        <w:r>
          <w:fldChar w:fldCharType="end"/>
        </w:r>
      </w:hyperlink>
    </w:p>
    <w:p w14:paraId="40A80EE5" w14:textId="77777777" w:rsidR="00B74755" w:rsidRDefault="00000000">
      <w:pPr>
        <w:pStyle w:val="TOC2"/>
        <w:tabs>
          <w:tab w:val="right" w:leader="dot" w:pos="9016"/>
        </w:tabs>
        <w:spacing w:line="360" w:lineRule="auto"/>
        <w:rPr>
          <w:rFonts w:ascii="Times New Roman" w:hAnsi="Times New Roman" w:cs="Times New Roman"/>
        </w:rPr>
      </w:pPr>
      <w:hyperlink w:anchor="_Toc16" w:history="1">
        <w:r>
          <w:rPr>
            <w:rStyle w:val="Hyperlink"/>
            <w:rFonts w:ascii="Times New Roman" w:hAnsi="Times New Roman" w:cs="Times New Roman"/>
          </w:rPr>
          <w:t>4.1 Financial Projections</w:t>
        </w:r>
        <w:r>
          <w:rPr>
            <w:rStyle w:val="Hyperlink"/>
            <w:rFonts w:ascii="Times New Roman" w:hAnsi="Times New Roman" w:cs="Times New Roman"/>
          </w:rPr>
          <w:tab/>
        </w:r>
        <w:r>
          <w:fldChar w:fldCharType="begin"/>
        </w:r>
        <w:r>
          <w:instrText>PAGEREF _Toc16 \h</w:instrText>
        </w:r>
        <w:r>
          <w:fldChar w:fldCharType="separate"/>
        </w:r>
        <w:r>
          <w:rPr>
            <w:rFonts w:ascii="Times New Roman" w:hAnsi="Times New Roman" w:cs="Times New Roman"/>
          </w:rPr>
          <w:t>8</w:t>
        </w:r>
        <w:r>
          <w:fldChar w:fldCharType="end"/>
        </w:r>
      </w:hyperlink>
    </w:p>
    <w:p w14:paraId="0A504EBF" w14:textId="77777777" w:rsidR="00B74755" w:rsidRDefault="00000000">
      <w:pPr>
        <w:pStyle w:val="TOC2"/>
        <w:tabs>
          <w:tab w:val="right" w:leader="dot" w:pos="9016"/>
        </w:tabs>
        <w:spacing w:line="360" w:lineRule="auto"/>
        <w:rPr>
          <w:rFonts w:ascii="Times New Roman" w:hAnsi="Times New Roman" w:cs="Times New Roman"/>
        </w:rPr>
      </w:pPr>
      <w:hyperlink w:anchor="_Toc17" w:history="1">
        <w:r>
          <w:rPr>
            <w:rStyle w:val="Hyperlink"/>
            <w:rFonts w:ascii="Times New Roman" w:hAnsi="Times New Roman" w:cs="Times New Roman"/>
          </w:rPr>
          <w:t>4.2 Implementation Plan</w:t>
        </w:r>
        <w:r>
          <w:rPr>
            <w:rStyle w:val="Hyperlink"/>
            <w:rFonts w:ascii="Times New Roman" w:hAnsi="Times New Roman" w:cs="Times New Roman"/>
          </w:rPr>
          <w:tab/>
        </w:r>
        <w:r>
          <w:fldChar w:fldCharType="begin"/>
        </w:r>
        <w:r>
          <w:instrText>PAGEREF _Toc17 \h</w:instrText>
        </w:r>
        <w:r>
          <w:fldChar w:fldCharType="separate"/>
        </w:r>
        <w:r>
          <w:rPr>
            <w:rFonts w:ascii="Times New Roman" w:hAnsi="Times New Roman" w:cs="Times New Roman"/>
          </w:rPr>
          <w:t>9</w:t>
        </w:r>
        <w:r>
          <w:fldChar w:fldCharType="end"/>
        </w:r>
      </w:hyperlink>
    </w:p>
    <w:p w14:paraId="45E9A9E9" w14:textId="77777777" w:rsidR="00B74755" w:rsidRDefault="00000000">
      <w:pPr>
        <w:pStyle w:val="TOC1"/>
        <w:tabs>
          <w:tab w:val="right" w:leader="dot" w:pos="9016"/>
        </w:tabs>
        <w:spacing w:line="360" w:lineRule="auto"/>
        <w:rPr>
          <w:rFonts w:ascii="Times New Roman" w:hAnsi="Times New Roman" w:cs="Times New Roman"/>
        </w:rPr>
      </w:pPr>
      <w:hyperlink w:anchor="_Toc18" w:history="1">
        <w:r>
          <w:rPr>
            <w:rStyle w:val="Hyperlink"/>
            <w:rFonts w:ascii="Times New Roman" w:hAnsi="Times New Roman" w:cs="Times New Roman"/>
          </w:rPr>
          <w:t>Conclusion</w:t>
        </w:r>
        <w:r>
          <w:rPr>
            <w:rStyle w:val="Hyperlink"/>
            <w:rFonts w:ascii="Times New Roman" w:hAnsi="Times New Roman" w:cs="Times New Roman"/>
          </w:rPr>
          <w:tab/>
        </w:r>
        <w:r>
          <w:fldChar w:fldCharType="begin"/>
        </w:r>
        <w:r>
          <w:instrText>PAGEREF _Toc18 \h</w:instrText>
        </w:r>
        <w:r>
          <w:fldChar w:fldCharType="separate"/>
        </w:r>
        <w:r>
          <w:rPr>
            <w:rStyle w:val="Hyperlink"/>
            <w:rFonts w:ascii="Times New Roman" w:hAnsi="Times New Roman" w:cs="Times New Roman"/>
          </w:rPr>
          <w:t>10</w:t>
        </w:r>
        <w:r>
          <w:fldChar w:fldCharType="end"/>
        </w:r>
      </w:hyperlink>
    </w:p>
    <w:p w14:paraId="30283626" w14:textId="77777777" w:rsidR="00B74755" w:rsidRDefault="00000000">
      <w:pPr>
        <w:pStyle w:val="TOC1"/>
        <w:tabs>
          <w:tab w:val="right" w:leader="dot" w:pos="9016"/>
        </w:tabs>
        <w:spacing w:line="360" w:lineRule="auto"/>
        <w:rPr>
          <w:rFonts w:ascii="Times New Roman" w:hAnsi="Times New Roman" w:cs="Times New Roman"/>
        </w:rPr>
      </w:pPr>
      <w:hyperlink w:anchor="_Toc2" w:history="1">
        <w:r>
          <w:rPr>
            <w:rStyle w:val="Hyperlink"/>
            <w:rFonts w:ascii="Times New Roman" w:hAnsi="Times New Roman" w:cs="Times New Roman"/>
          </w:rPr>
          <w:t>References</w:t>
        </w:r>
        <w:r>
          <w:rPr>
            <w:rStyle w:val="Hyperlink"/>
            <w:rFonts w:ascii="Times New Roman" w:hAnsi="Times New Roman" w:cs="Times New Roman"/>
          </w:rPr>
          <w:tab/>
        </w:r>
        <w:r>
          <w:fldChar w:fldCharType="begin"/>
        </w:r>
        <w:r>
          <w:instrText>PAGEREF _Toc2 \h</w:instrText>
        </w:r>
        <w:r>
          <w:fldChar w:fldCharType="separate"/>
        </w:r>
        <w:r>
          <w:rPr>
            <w:rStyle w:val="Hyperlink"/>
            <w:rFonts w:ascii="Times New Roman" w:hAnsi="Times New Roman" w:cs="Times New Roman"/>
          </w:rPr>
          <w:t>12</w:t>
        </w:r>
        <w:r>
          <w:fldChar w:fldCharType="end"/>
        </w:r>
      </w:hyperlink>
    </w:p>
    <w:p w14:paraId="11B215DE" w14:textId="77777777" w:rsidR="00B74755" w:rsidRDefault="00B74755">
      <w:pPr>
        <w:tabs>
          <w:tab w:val="right" w:leader="dot" w:pos="9016"/>
        </w:tabs>
        <w:spacing w:line="360" w:lineRule="auto"/>
        <w:rPr>
          <w:rFonts w:ascii="Times New Roman" w:hAnsi="Times New Roman" w:cs="Times New Roman"/>
        </w:rPr>
      </w:pPr>
    </w:p>
    <w:p w14:paraId="77FD92C1" w14:textId="77777777" w:rsidR="00B74755" w:rsidRDefault="00000000">
      <w:pPr>
        <w:spacing w:line="360" w:lineRule="auto"/>
        <w:jc w:val="center"/>
        <w:rPr>
          <w:rFonts w:ascii="Times New Roman" w:hAnsi="Times New Roman" w:cs="Times New Roman"/>
        </w:rPr>
      </w:pPr>
      <w:r>
        <w:fldChar w:fldCharType="end"/>
      </w:r>
    </w:p>
    <w:p w14:paraId="55F3DD4A" w14:textId="77777777" w:rsidR="00B74755" w:rsidRDefault="00B74755">
      <w:pPr>
        <w:spacing w:line="360" w:lineRule="auto"/>
        <w:jc w:val="center"/>
        <w:rPr>
          <w:rFonts w:ascii="Times New Roman" w:hAnsi="Times New Roman" w:cs="Times New Roman"/>
        </w:rPr>
      </w:pPr>
    </w:p>
    <w:p w14:paraId="077D3E5F" w14:textId="77777777" w:rsidR="00B74755" w:rsidRDefault="00B74755">
      <w:pPr>
        <w:spacing w:line="360" w:lineRule="auto"/>
        <w:jc w:val="center"/>
        <w:rPr>
          <w:rFonts w:ascii="Times New Roman" w:hAnsi="Times New Roman" w:cs="Times New Roman"/>
        </w:rPr>
      </w:pPr>
    </w:p>
    <w:p w14:paraId="6ACE77DC" w14:textId="77777777" w:rsidR="00B74755" w:rsidRDefault="00B74755">
      <w:pPr>
        <w:spacing w:line="360" w:lineRule="auto"/>
        <w:jc w:val="center"/>
        <w:rPr>
          <w:rFonts w:ascii="Times New Roman" w:hAnsi="Times New Roman" w:cs="Times New Roman"/>
        </w:rPr>
      </w:pPr>
    </w:p>
    <w:p w14:paraId="0DD9195A" w14:textId="77777777" w:rsidR="00B74755" w:rsidRDefault="00B74755">
      <w:pPr>
        <w:spacing w:line="360" w:lineRule="auto"/>
        <w:jc w:val="center"/>
        <w:rPr>
          <w:rFonts w:ascii="Times New Roman" w:hAnsi="Times New Roman" w:cs="Times New Roman"/>
        </w:rPr>
      </w:pPr>
    </w:p>
    <w:p w14:paraId="5CAE50DC" w14:textId="77777777" w:rsidR="00B74755" w:rsidRDefault="00B74755">
      <w:pPr>
        <w:spacing w:line="360" w:lineRule="auto"/>
        <w:jc w:val="center"/>
        <w:rPr>
          <w:rFonts w:ascii="Times New Roman" w:hAnsi="Times New Roman" w:cs="Times New Roman"/>
        </w:rPr>
      </w:pPr>
    </w:p>
    <w:p w14:paraId="2660E67C" w14:textId="77777777" w:rsidR="00B74755" w:rsidRDefault="00000000">
      <w:pPr>
        <w:pStyle w:val="Heading1"/>
        <w:spacing w:line="360" w:lineRule="auto"/>
        <w:rPr>
          <w:rFonts w:ascii="Times New Roman" w:eastAsiaTheme="minorEastAsia" w:hAnsi="Times New Roman" w:cs="Times New Roman"/>
          <w:sz w:val="22"/>
          <w:szCs w:val="22"/>
        </w:rPr>
      </w:pPr>
      <w:bookmarkStart w:id="0" w:name="_Toc1"/>
      <w:r>
        <w:rPr>
          <w:rFonts w:ascii="Times New Roman" w:eastAsiaTheme="minorEastAsia" w:hAnsi="Times New Roman" w:cs="Times New Roman"/>
          <w:sz w:val="22"/>
          <w:szCs w:val="22"/>
        </w:rPr>
        <w:lastRenderedPageBreak/>
        <w:t>Introduction</w:t>
      </w:r>
      <w:bookmarkEnd w:id="0"/>
    </w:p>
    <w:p w14:paraId="6E76DF5D" w14:textId="77777777" w:rsidR="00B74755" w:rsidRDefault="00000000">
      <w:pPr>
        <w:spacing w:line="360" w:lineRule="auto"/>
        <w:rPr>
          <w:rFonts w:ascii="Times New Roman" w:hAnsi="Times New Roman" w:cs="Times New Roman"/>
        </w:rPr>
      </w:pPr>
      <w:r>
        <w:rPr>
          <w:rFonts w:ascii="Times New Roman" w:hAnsi="Times New Roman" w:cs="Times New Roman"/>
        </w:rPr>
        <w:t>The Urban Heights Hotel has faced a significant decline in revenue, occupancy rates, and customer satisfaction over the past three years. This troubling trend has raised concerns about the hotel's future viability. To address these issues, an in-depth assessment is required. The primary objectives are to evaluate the hotel's financial performance, identify key issues contributing to its decline, and develop a comprehensive turnaround strategy.</w:t>
      </w:r>
    </w:p>
    <w:p w14:paraId="6163D517" w14:textId="77777777" w:rsidR="00B74755" w:rsidRDefault="00000000">
      <w:pPr>
        <w:spacing w:line="360" w:lineRule="auto"/>
        <w:rPr>
          <w:rFonts w:ascii="Times New Roman" w:hAnsi="Times New Roman" w:cs="Times New Roman"/>
        </w:rPr>
      </w:pPr>
      <w:proofErr w:type="gramStart"/>
      <w:r>
        <w:rPr>
          <w:rFonts w:ascii="Times New Roman" w:hAnsi="Times New Roman" w:cs="Times New Roman"/>
        </w:rPr>
        <w:t>In order to</w:t>
      </w:r>
      <w:proofErr w:type="gramEnd"/>
      <w:r>
        <w:rPr>
          <w:rFonts w:ascii="Times New Roman" w:hAnsi="Times New Roman" w:cs="Times New Roman"/>
        </w:rPr>
        <w:t xml:space="preserve"> identify the primary causes of the financial crisis, the evaluation aims to concentrate on examining patterns in income, costs, profitability, liquidity, and solvency. We try to determine the reasons of the fall by looking at both internal issues like poor marketing and operational inefficiencies as well as external factors like the state of the economy and competition.</w:t>
      </w:r>
    </w:p>
    <w:p w14:paraId="4DF2B92F" w14:textId="77777777" w:rsidR="00B74755" w:rsidRDefault="00000000">
      <w:pPr>
        <w:spacing w:line="360" w:lineRule="auto"/>
        <w:rPr>
          <w:rFonts w:ascii="Times New Roman" w:hAnsi="Times New Roman" w:cs="Times New Roman"/>
        </w:rPr>
      </w:pPr>
      <w:r>
        <w:rPr>
          <w:rFonts w:ascii="Times New Roman" w:hAnsi="Times New Roman" w:cs="Times New Roman"/>
        </w:rPr>
        <w:t>The last objective is to develop a strong turnaround plan intended to increase income, more skilfully control expenses, and strengthen the hotel's general financial situation. Through the implementation of this plan, the Urban Heights Hotel will be able to regain stability and fresh client happiness, therefore guaranteeing its long-term expansion and prosperity.</w:t>
      </w:r>
    </w:p>
    <w:p w14:paraId="73B71424" w14:textId="77777777" w:rsidR="00B74755" w:rsidRDefault="00000000">
      <w:pPr>
        <w:pStyle w:val="Heading1"/>
        <w:spacing w:line="360" w:lineRule="auto"/>
        <w:rPr>
          <w:rFonts w:ascii="Times New Roman" w:eastAsiaTheme="minorEastAsia" w:hAnsi="Times New Roman" w:cs="Times New Roman"/>
          <w:sz w:val="22"/>
          <w:szCs w:val="22"/>
        </w:rPr>
      </w:pPr>
      <w:bookmarkStart w:id="1" w:name="_Toc3"/>
      <w:r>
        <w:rPr>
          <w:rFonts w:ascii="Times New Roman" w:eastAsiaTheme="minorEastAsia" w:hAnsi="Times New Roman" w:cs="Times New Roman"/>
          <w:sz w:val="22"/>
          <w:szCs w:val="22"/>
        </w:rPr>
        <w:t>1. Evaluation of Financial Performance</w:t>
      </w:r>
      <w:bookmarkEnd w:id="1"/>
    </w:p>
    <w:p w14:paraId="518CA1A3" w14:textId="77777777" w:rsidR="00B74755" w:rsidRDefault="00000000">
      <w:pPr>
        <w:pStyle w:val="Heading2"/>
        <w:spacing w:line="360" w:lineRule="auto"/>
        <w:rPr>
          <w:rFonts w:ascii="Times New Roman" w:eastAsiaTheme="minorEastAsia" w:hAnsi="Times New Roman" w:cs="Times New Roman"/>
          <w:sz w:val="22"/>
          <w:szCs w:val="22"/>
        </w:rPr>
      </w:pPr>
      <w:bookmarkStart w:id="2" w:name="_Toc4"/>
      <w:r>
        <w:rPr>
          <w:rFonts w:ascii="Times New Roman" w:eastAsiaTheme="minorEastAsia" w:hAnsi="Times New Roman" w:cs="Times New Roman"/>
          <w:sz w:val="22"/>
          <w:szCs w:val="22"/>
        </w:rPr>
        <w:t>1.1 Revenue Analysis</w:t>
      </w:r>
      <w:bookmarkEnd w:id="2"/>
    </w:p>
    <w:p w14:paraId="1B21CE19" w14:textId="77777777" w:rsidR="00B74755" w:rsidRDefault="00000000">
      <w:pPr>
        <w:spacing w:line="360" w:lineRule="auto"/>
        <w:rPr>
          <w:rFonts w:ascii="Times New Roman" w:hAnsi="Times New Roman" w:cs="Times New Roman"/>
        </w:rPr>
      </w:pPr>
      <w:r>
        <w:rPr>
          <w:rFonts w:ascii="Times New Roman" w:hAnsi="Times New Roman" w:cs="Times New Roman"/>
          <w:lang w:val="en-US"/>
        </w:rPr>
        <w:t xml:space="preserve">Revenue is the overall amount of money the hotel makes from its many offerings, such as meals, bar sales, room reservations, and event planning (Lavi, 2023). It shows how well able the company is to attract clients and close deals. Over the last three years, the income has steadily dropped, going from £2,500,000 in 2021 to £1,800,000 in 2023. This 28% decline raises </w:t>
      </w:r>
      <w:proofErr w:type="gramStart"/>
      <w:r>
        <w:rPr>
          <w:rFonts w:ascii="Times New Roman" w:hAnsi="Times New Roman" w:cs="Times New Roman"/>
          <w:lang w:val="en-US"/>
        </w:rPr>
        <w:t>a number of</w:t>
      </w:r>
      <w:proofErr w:type="gramEnd"/>
      <w:r>
        <w:rPr>
          <w:rFonts w:ascii="Times New Roman" w:hAnsi="Times New Roman" w:cs="Times New Roman"/>
          <w:lang w:val="en-US"/>
        </w:rPr>
        <w:t xml:space="preserve"> fundamental issues.  External factors such as an economic downturn, increased competition, and changes in the local tourism landscape could be significant contributors to this decline. Additionally, internal factors like ineffective marketing strategies, poor customer service, or outdated facilities may </w:t>
      </w:r>
      <w:proofErr w:type="gramStart"/>
      <w:r>
        <w:rPr>
          <w:rFonts w:ascii="Times New Roman" w:hAnsi="Times New Roman" w:cs="Times New Roman"/>
          <w:lang w:val="en-US"/>
        </w:rPr>
        <w:t>also  be</w:t>
      </w:r>
      <w:proofErr w:type="gramEnd"/>
      <w:r>
        <w:rPr>
          <w:rFonts w:ascii="Times New Roman" w:hAnsi="Times New Roman" w:cs="Times New Roman"/>
          <w:lang w:val="en-US"/>
        </w:rPr>
        <w:t xml:space="preserve"> important.</w:t>
      </w:r>
    </w:p>
    <w:p w14:paraId="7AEC4D6D" w14:textId="77777777" w:rsidR="00B74755" w:rsidRDefault="00000000">
      <w:pPr>
        <w:spacing w:line="360" w:lineRule="auto"/>
        <w:rPr>
          <w:rFonts w:ascii="Times New Roman" w:hAnsi="Times New Roman" w:cs="Times New Roman"/>
          <w:lang w:val="en-US"/>
        </w:rPr>
      </w:pPr>
      <w:r>
        <w:rPr>
          <w:rFonts w:ascii="Times New Roman" w:hAnsi="Times New Roman" w:cs="Times New Roman"/>
          <w:b/>
          <w:lang w:val="en-US"/>
        </w:rPr>
        <w:t xml:space="preserve"> Revenue Trends (Table 1)</w:t>
      </w:r>
    </w:p>
    <w:tbl>
      <w:tblPr>
        <w:tblStyle w:val="TableGrid"/>
        <w:tblW w:w="5090" w:type="dxa"/>
        <w:tblLayout w:type="fixed"/>
        <w:tblCellMar>
          <w:top w:w="10" w:type="dxa"/>
          <w:left w:w="10" w:type="dxa"/>
          <w:bottom w:w="10" w:type="dxa"/>
          <w:right w:w="10" w:type="dxa"/>
        </w:tblCellMar>
        <w:tblLook w:val="0A30" w:firstRow="1" w:lastRow="0" w:firstColumn="0" w:lastColumn="0" w:noHBand="1" w:noVBand="0"/>
      </w:tblPr>
      <w:tblGrid>
        <w:gridCol w:w="2173"/>
        <w:gridCol w:w="2917"/>
      </w:tblGrid>
      <w:tr w:rsidR="00B74755" w14:paraId="2DBA9B72" w14:textId="77777777">
        <w:trPr>
          <w:trHeight w:val="377"/>
        </w:trPr>
        <w:tc>
          <w:tcPr>
            <w:tcW w:w="2173" w:type="dxa"/>
          </w:tcPr>
          <w:p w14:paraId="56633F37" w14:textId="77777777" w:rsidR="00B74755" w:rsidRDefault="00000000">
            <w:pPr>
              <w:spacing w:line="360" w:lineRule="auto"/>
              <w:rPr>
                <w:rFonts w:ascii="Times New Roman" w:hAnsi="Times New Roman" w:cs="Times New Roman"/>
                <w:b/>
                <w:bCs/>
                <w:sz w:val="20"/>
                <w:szCs w:val="20"/>
                <w:lang w:val="en-US"/>
              </w:rPr>
            </w:pPr>
            <w:r>
              <w:rPr>
                <w:rFonts w:ascii="Times New Roman" w:hAnsi="Times New Roman" w:cs="Times New Roman"/>
                <w:b/>
                <w:bCs/>
                <w:sz w:val="20"/>
                <w:szCs w:val="20"/>
                <w:lang w:val="en-US"/>
              </w:rPr>
              <w:t>Year</w:t>
            </w:r>
          </w:p>
        </w:tc>
        <w:tc>
          <w:tcPr>
            <w:tcW w:w="2916" w:type="dxa"/>
          </w:tcPr>
          <w:p w14:paraId="387CFB1F" w14:textId="77777777" w:rsidR="00B74755" w:rsidRDefault="00000000">
            <w:pPr>
              <w:spacing w:line="360" w:lineRule="auto"/>
              <w:rPr>
                <w:rFonts w:ascii="Times New Roman" w:hAnsi="Times New Roman" w:cs="Times New Roman"/>
                <w:b/>
                <w:bCs/>
                <w:sz w:val="20"/>
                <w:szCs w:val="20"/>
                <w:lang w:val="en-US"/>
              </w:rPr>
            </w:pPr>
            <w:r>
              <w:rPr>
                <w:rFonts w:ascii="Times New Roman" w:hAnsi="Times New Roman" w:cs="Times New Roman"/>
                <w:b/>
                <w:bCs/>
                <w:sz w:val="20"/>
                <w:szCs w:val="20"/>
                <w:lang w:val="en-US"/>
              </w:rPr>
              <w:t>Revenue (GBP)</w:t>
            </w:r>
          </w:p>
        </w:tc>
      </w:tr>
      <w:tr w:rsidR="00B74755" w14:paraId="150AEF9F" w14:textId="77777777">
        <w:trPr>
          <w:trHeight w:val="377"/>
        </w:trPr>
        <w:tc>
          <w:tcPr>
            <w:tcW w:w="2173" w:type="dxa"/>
          </w:tcPr>
          <w:p w14:paraId="6AEA2D51" w14:textId="77777777" w:rsidR="00B74755" w:rsidRDefault="00000000">
            <w:pPr>
              <w:spacing w:line="360" w:lineRule="auto"/>
              <w:rPr>
                <w:rFonts w:ascii="Times New Roman" w:hAnsi="Times New Roman" w:cs="Times New Roman"/>
                <w:sz w:val="20"/>
                <w:szCs w:val="20"/>
                <w:lang w:val="en-US"/>
              </w:rPr>
            </w:pPr>
            <w:r>
              <w:rPr>
                <w:rFonts w:ascii="Times New Roman" w:hAnsi="Times New Roman" w:cs="Times New Roman"/>
                <w:sz w:val="20"/>
                <w:szCs w:val="20"/>
                <w:lang w:val="en-US"/>
              </w:rPr>
              <w:t>2021</w:t>
            </w:r>
          </w:p>
        </w:tc>
        <w:tc>
          <w:tcPr>
            <w:tcW w:w="2916" w:type="dxa"/>
          </w:tcPr>
          <w:p w14:paraId="34D97284" w14:textId="77777777" w:rsidR="00B74755" w:rsidRDefault="00000000">
            <w:pPr>
              <w:spacing w:line="360" w:lineRule="auto"/>
              <w:rPr>
                <w:rFonts w:ascii="Times New Roman" w:hAnsi="Times New Roman" w:cs="Times New Roman"/>
                <w:sz w:val="20"/>
                <w:szCs w:val="20"/>
                <w:lang w:val="en-US"/>
              </w:rPr>
            </w:pPr>
            <w:r>
              <w:rPr>
                <w:rFonts w:ascii="Times New Roman" w:hAnsi="Times New Roman" w:cs="Times New Roman"/>
                <w:sz w:val="20"/>
                <w:szCs w:val="20"/>
                <w:lang w:val="en-US"/>
              </w:rPr>
              <w:t>2,500,000</w:t>
            </w:r>
          </w:p>
        </w:tc>
      </w:tr>
      <w:tr w:rsidR="00B74755" w14:paraId="44D64253" w14:textId="77777777">
        <w:trPr>
          <w:trHeight w:val="377"/>
        </w:trPr>
        <w:tc>
          <w:tcPr>
            <w:tcW w:w="2173" w:type="dxa"/>
          </w:tcPr>
          <w:p w14:paraId="5F976D0B" w14:textId="77777777" w:rsidR="00B74755" w:rsidRDefault="00000000">
            <w:pPr>
              <w:spacing w:line="360" w:lineRule="auto"/>
              <w:rPr>
                <w:rFonts w:ascii="Times New Roman" w:hAnsi="Times New Roman" w:cs="Times New Roman"/>
                <w:sz w:val="20"/>
                <w:szCs w:val="20"/>
                <w:lang w:val="en-US"/>
              </w:rPr>
            </w:pPr>
            <w:r>
              <w:rPr>
                <w:rFonts w:ascii="Times New Roman" w:hAnsi="Times New Roman" w:cs="Times New Roman"/>
                <w:sz w:val="20"/>
                <w:szCs w:val="20"/>
                <w:lang w:val="en-US"/>
              </w:rPr>
              <w:t>2022</w:t>
            </w:r>
          </w:p>
        </w:tc>
        <w:tc>
          <w:tcPr>
            <w:tcW w:w="2916" w:type="dxa"/>
          </w:tcPr>
          <w:p w14:paraId="4F3F275F" w14:textId="77777777" w:rsidR="00B74755" w:rsidRDefault="00000000">
            <w:pPr>
              <w:spacing w:line="360" w:lineRule="auto"/>
              <w:rPr>
                <w:rFonts w:ascii="Times New Roman" w:hAnsi="Times New Roman" w:cs="Times New Roman"/>
                <w:sz w:val="20"/>
                <w:szCs w:val="20"/>
                <w:lang w:val="en-US"/>
              </w:rPr>
            </w:pPr>
            <w:r>
              <w:rPr>
                <w:rFonts w:ascii="Times New Roman" w:hAnsi="Times New Roman" w:cs="Times New Roman"/>
                <w:sz w:val="20"/>
                <w:szCs w:val="20"/>
                <w:lang w:val="en-US"/>
              </w:rPr>
              <w:t>2,200,000</w:t>
            </w:r>
          </w:p>
        </w:tc>
      </w:tr>
      <w:tr w:rsidR="00B74755" w14:paraId="5178E4FE" w14:textId="77777777">
        <w:trPr>
          <w:trHeight w:val="377"/>
        </w:trPr>
        <w:tc>
          <w:tcPr>
            <w:tcW w:w="2173" w:type="dxa"/>
          </w:tcPr>
          <w:p w14:paraId="6ABB49AF" w14:textId="77777777" w:rsidR="00B74755" w:rsidRDefault="00000000">
            <w:pPr>
              <w:spacing w:line="360" w:lineRule="auto"/>
              <w:rPr>
                <w:rFonts w:ascii="Times New Roman" w:hAnsi="Times New Roman" w:cs="Times New Roman"/>
                <w:sz w:val="20"/>
                <w:szCs w:val="20"/>
                <w:lang w:val="en-US"/>
              </w:rPr>
            </w:pPr>
            <w:r>
              <w:rPr>
                <w:rFonts w:ascii="Times New Roman" w:hAnsi="Times New Roman" w:cs="Times New Roman"/>
                <w:sz w:val="20"/>
                <w:szCs w:val="20"/>
                <w:lang w:val="en-US"/>
              </w:rPr>
              <w:t>2023</w:t>
            </w:r>
          </w:p>
        </w:tc>
        <w:tc>
          <w:tcPr>
            <w:tcW w:w="2916" w:type="dxa"/>
          </w:tcPr>
          <w:p w14:paraId="2E06AF1E" w14:textId="77777777" w:rsidR="00B74755" w:rsidRDefault="00000000">
            <w:pPr>
              <w:spacing w:line="360" w:lineRule="auto"/>
              <w:rPr>
                <w:rFonts w:ascii="Times New Roman" w:hAnsi="Times New Roman" w:cs="Times New Roman"/>
                <w:sz w:val="20"/>
                <w:szCs w:val="20"/>
                <w:lang w:val="en-US"/>
              </w:rPr>
            </w:pPr>
            <w:r>
              <w:rPr>
                <w:rFonts w:ascii="Times New Roman" w:hAnsi="Times New Roman" w:cs="Times New Roman"/>
                <w:sz w:val="20"/>
                <w:szCs w:val="20"/>
                <w:lang w:val="en-US"/>
              </w:rPr>
              <w:t>1,800,000</w:t>
            </w:r>
          </w:p>
        </w:tc>
      </w:tr>
    </w:tbl>
    <w:p w14:paraId="25F5CEF9" w14:textId="77777777" w:rsidR="00B74755" w:rsidRDefault="00B74755">
      <w:pPr>
        <w:spacing w:line="360" w:lineRule="auto"/>
        <w:rPr>
          <w:rFonts w:ascii="Times New Roman" w:hAnsi="Times New Roman" w:cs="Times New Roman"/>
        </w:rPr>
      </w:pPr>
    </w:p>
    <w:p w14:paraId="6211F31B" w14:textId="77777777" w:rsidR="00B74755" w:rsidRDefault="00B74755">
      <w:pPr>
        <w:spacing w:line="360" w:lineRule="auto"/>
        <w:rPr>
          <w:rFonts w:ascii="Times New Roman" w:hAnsi="Times New Roman" w:cs="Times New Roman"/>
        </w:rPr>
      </w:pPr>
    </w:p>
    <w:p w14:paraId="65A84C0A" w14:textId="77777777" w:rsidR="00B74755" w:rsidRDefault="00B74755">
      <w:pPr>
        <w:spacing w:line="360" w:lineRule="auto"/>
        <w:rPr>
          <w:rFonts w:ascii="Times New Roman" w:hAnsi="Times New Roman" w:cs="Times New Roman"/>
        </w:rPr>
      </w:pPr>
    </w:p>
    <w:p w14:paraId="047A17CB" w14:textId="77777777" w:rsidR="00B74755" w:rsidRDefault="00000000">
      <w:pPr>
        <w:pStyle w:val="Heading2"/>
        <w:spacing w:line="360" w:lineRule="auto"/>
        <w:rPr>
          <w:rFonts w:ascii="Times New Roman" w:eastAsiaTheme="minorEastAsia" w:hAnsi="Times New Roman" w:cs="Times New Roman"/>
          <w:sz w:val="22"/>
          <w:szCs w:val="22"/>
        </w:rPr>
      </w:pPr>
      <w:bookmarkStart w:id="3" w:name="_Toc5"/>
      <w:r>
        <w:rPr>
          <w:rFonts w:ascii="Times New Roman" w:eastAsiaTheme="minorEastAsia" w:hAnsi="Times New Roman" w:cs="Times New Roman"/>
          <w:sz w:val="22"/>
          <w:szCs w:val="22"/>
        </w:rPr>
        <w:lastRenderedPageBreak/>
        <w:t>1.2 Expense Analysis</w:t>
      </w:r>
      <w:bookmarkEnd w:id="3"/>
    </w:p>
    <w:p w14:paraId="5AEF7965"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Operating expenses are the essential costs incurred in the daily functioning of Urban Heights Hotel, encompassing salaries, utilities, maintenance for equipment's and software, supplies, and other administrative expenses (Arranz, 2021). These costs are integral to the provision of services and maintenance of facilities. Effective management strategies of operating expenses </w:t>
      </w:r>
      <w:proofErr w:type="gramStart"/>
      <w:r>
        <w:rPr>
          <w:rFonts w:ascii="Times New Roman" w:hAnsi="Times New Roman" w:cs="Times New Roman"/>
        </w:rPr>
        <w:t>is</w:t>
      </w:r>
      <w:proofErr w:type="gramEnd"/>
      <w:r>
        <w:rPr>
          <w:rFonts w:ascii="Times New Roman" w:hAnsi="Times New Roman" w:cs="Times New Roman"/>
        </w:rPr>
        <w:t xml:space="preserve"> essential for maintaining profitability and ensuring the financial health of the hotel (Lacalle, 2023).</w:t>
      </w:r>
    </w:p>
    <w:p w14:paraId="30110FCE" w14:textId="77777777" w:rsidR="00B74755" w:rsidRDefault="00000000">
      <w:pPr>
        <w:spacing w:line="360" w:lineRule="auto"/>
        <w:rPr>
          <w:rFonts w:ascii="Times New Roman" w:hAnsi="Times New Roman" w:cs="Times New Roman"/>
          <w:b/>
          <w:bCs/>
        </w:rPr>
      </w:pPr>
      <w:r>
        <w:rPr>
          <w:rFonts w:ascii="Times New Roman" w:hAnsi="Times New Roman" w:cs="Times New Roman"/>
          <w:b/>
          <w:bCs/>
        </w:rPr>
        <w:t>Trend Analysis</w:t>
      </w:r>
    </w:p>
    <w:p w14:paraId="19980BD5" w14:textId="77777777" w:rsidR="00B74755" w:rsidRDefault="00000000">
      <w:pPr>
        <w:spacing w:line="360" w:lineRule="auto"/>
        <w:rPr>
          <w:rFonts w:ascii="Times New Roman" w:hAnsi="Times New Roman" w:cs="Times New Roman"/>
          <w:color w:val="000000"/>
        </w:rPr>
      </w:pPr>
      <w:r>
        <w:rPr>
          <w:rFonts w:ascii="Times New Roman" w:hAnsi="Times New Roman" w:cs="Times New Roman"/>
        </w:rPr>
        <w:t xml:space="preserve">Operating expenses for Urban Heights Hotel have shown a significant upward trend over the past three years. In 2021, the total operating expenses were £1,800,000. This amount increased to £2,000,000 in 2022 and </w:t>
      </w:r>
      <w:r>
        <w:rPr>
          <w:rFonts w:ascii="Times New Roman" w:hAnsi="Times New Roman" w:cs="Times New Roman"/>
          <w:color w:val="000000"/>
        </w:rPr>
        <w:t>further escalated to £2,300,000 in 2023. The calculation of the percentage increase over this period is as follows:</w:t>
      </w:r>
    </w:p>
    <w:p w14:paraId="790AB47B"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b/>
          <w:bCs/>
          <w:color w:val="000000"/>
          <w:lang w:val="en-US"/>
        </w:rPr>
      </w:pPr>
      <w:r>
        <w:rPr>
          <w:rFonts w:ascii="Times New Roman" w:hAnsi="Times New Roman" w:cs="Times New Roman"/>
          <w:b/>
          <w:bCs/>
          <w:color w:val="000000"/>
          <w:lang w:val="en-US"/>
        </w:rPr>
        <w:t xml:space="preserve">Percentage Increase = </w:t>
      </w:r>
      <w:r>
        <w:rPr>
          <w:rFonts w:ascii="Times New Roman" w:hAnsi="Times New Roman" w:cs="Times New Roman"/>
          <w:b/>
          <w:bCs/>
          <w:color w:val="000000"/>
        </w:rPr>
        <w:t>Operating Expenses 2023</w:t>
      </w:r>
      <w:r>
        <w:rPr>
          <w:rFonts w:ascii="Times New Roman" w:hAnsi="Times New Roman" w:cs="Times New Roman"/>
          <w:b/>
          <w:bCs/>
          <w:color w:val="000000"/>
          <w:lang w:val="en-US"/>
        </w:rPr>
        <w:t xml:space="preserve">−Operating Expenses </w:t>
      </w:r>
      <w:r>
        <w:rPr>
          <w:rFonts w:ascii="Times New Roman" w:hAnsi="Times New Roman" w:cs="Times New Roman"/>
          <w:b/>
          <w:bCs/>
          <w:color w:val="000000"/>
        </w:rPr>
        <w:t>2021</w:t>
      </w:r>
      <w:r>
        <w:rPr>
          <w:rFonts w:ascii="Times New Roman" w:hAnsi="Times New Roman" w:cs="Times New Roman"/>
          <w:b/>
          <w:bCs/>
          <w:color w:val="000000"/>
          <w:lang w:val="en-US"/>
        </w:rPr>
        <w:t xml:space="preserve">​/Operating Expenses </w:t>
      </w:r>
      <w:r>
        <w:rPr>
          <w:rFonts w:ascii="Times New Roman" w:hAnsi="Times New Roman" w:cs="Times New Roman"/>
          <w:b/>
          <w:bCs/>
          <w:color w:val="000000"/>
        </w:rPr>
        <w:t>2021 x 100</w:t>
      </w:r>
    </w:p>
    <w:p w14:paraId="2ABAC52D"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color w:val="000000"/>
          <w:lang w:val="en-US"/>
        </w:rPr>
      </w:pPr>
      <w:r>
        <w:rPr>
          <w:rFonts w:ascii="Times New Roman" w:hAnsi="Times New Roman" w:cs="Times New Roman"/>
          <w:color w:val="000000"/>
          <w:lang w:val="en-US"/>
        </w:rPr>
        <w:t>=£2,300,000−£1,800,000 / £</w:t>
      </w:r>
      <w:proofErr w:type="gramStart"/>
      <w:r>
        <w:rPr>
          <w:rFonts w:ascii="Times New Roman" w:hAnsi="Times New Roman" w:cs="Times New Roman"/>
          <w:color w:val="000000"/>
          <w:lang w:val="en-US"/>
        </w:rPr>
        <w:t>1,800,000  x</w:t>
      </w:r>
      <w:proofErr w:type="gramEnd"/>
      <w:r>
        <w:rPr>
          <w:rFonts w:ascii="Times New Roman" w:hAnsi="Times New Roman" w:cs="Times New Roman"/>
          <w:color w:val="000000"/>
          <w:lang w:val="en-US"/>
        </w:rPr>
        <w:t xml:space="preserve"> 100 </w:t>
      </w:r>
    </w:p>
    <w:p w14:paraId="5A2B17CD"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color w:val="000000"/>
          <w:lang w:val="en-US"/>
        </w:rPr>
      </w:pPr>
      <w:r>
        <w:rPr>
          <w:rFonts w:ascii="Times New Roman" w:hAnsi="Times New Roman" w:cs="Times New Roman"/>
          <w:color w:val="000000"/>
          <w:lang w:val="en-US"/>
        </w:rPr>
        <w:t>= 27.78%</w:t>
      </w:r>
    </w:p>
    <w:p w14:paraId="423D061D"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color w:val="000000"/>
          <w:lang w:val="en-US"/>
        </w:rPr>
      </w:pPr>
      <w:r>
        <w:rPr>
          <w:rFonts w:ascii="Times New Roman" w:hAnsi="Times New Roman" w:cs="Times New Roman"/>
          <w:color w:val="000000"/>
        </w:rPr>
        <w:t>This substantial rise of 27.78% over the three-year period against a backdrop of declining revenue is alarming and indicates potential inefficiencies in cost management and operational processes.</w:t>
      </w:r>
    </w:p>
    <w:p w14:paraId="3A205CEE"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w:t>
      </w:r>
    </w:p>
    <w:p w14:paraId="0699DA80"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b/>
          <w:bCs/>
          <w:color w:val="000000"/>
        </w:rPr>
      </w:pPr>
      <w:r>
        <w:rPr>
          <w:rFonts w:ascii="Times New Roman" w:hAnsi="Times New Roman" w:cs="Times New Roman"/>
          <w:b/>
          <w:bCs/>
          <w:color w:val="000000"/>
          <w:lang w:val="en-US"/>
        </w:rPr>
        <w:t>​</w:t>
      </w:r>
      <w:r>
        <w:rPr>
          <w:rFonts w:ascii="Times New Roman" w:hAnsi="Times New Roman" w:cs="Times New Roman"/>
          <w:b/>
          <w:bCs/>
          <w:color w:val="000000"/>
        </w:rPr>
        <w:t>Impact on Profitability</w:t>
      </w:r>
    </w:p>
    <w:p w14:paraId="5760114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color w:val="000000"/>
          <w:lang w:val="en-US"/>
        </w:rPr>
      </w:pPr>
      <w:r>
        <w:rPr>
          <w:rFonts w:ascii="Times New Roman" w:hAnsi="Times New Roman" w:cs="Times New Roman"/>
          <w:color w:val="000000"/>
        </w:rPr>
        <w:t xml:space="preserve">The rising operating expenses, when coupled with declining revenue, have severely impacted the hotel's profitability (Goldstein, 2023). </w:t>
      </w:r>
      <w:r>
        <w:rPr>
          <w:rFonts w:ascii="Times New Roman" w:hAnsi="Times New Roman" w:cs="Times New Roman"/>
          <w:color w:val="000000"/>
          <w:lang w:val="en-US"/>
        </w:rPr>
        <w:t xml:space="preserve">To measure the impact of profitability on the company, the calculation of the operating profit margin is essential. This measure of profitability compares operating income to revenue. </w:t>
      </w:r>
    </w:p>
    <w:p w14:paraId="1B83B42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b/>
          <w:bCs/>
          <w:color w:val="000000"/>
        </w:rPr>
      </w:pPr>
      <w:r>
        <w:rPr>
          <w:rFonts w:ascii="Times New Roman" w:hAnsi="Times New Roman" w:cs="Times New Roman"/>
          <w:b/>
          <w:bCs/>
          <w:color w:val="000000"/>
        </w:rPr>
        <w:t>Operating profit margin is calculated as</w:t>
      </w:r>
      <w:proofErr w:type="gramStart"/>
      <w:r>
        <w:rPr>
          <w:rFonts w:ascii="Times New Roman" w:hAnsi="Times New Roman" w:cs="Times New Roman"/>
          <w:b/>
          <w:bCs/>
          <w:color w:val="000000"/>
        </w:rPr>
        <w:t>:  (</w:t>
      </w:r>
      <w:proofErr w:type="gramEnd"/>
      <w:r>
        <w:rPr>
          <w:rFonts w:ascii="Times New Roman" w:hAnsi="Times New Roman" w:cs="Times New Roman"/>
          <w:b/>
          <w:bCs/>
          <w:color w:val="000000"/>
        </w:rPr>
        <w:t>Operating Income / Revenue) * 100</w:t>
      </w:r>
    </w:p>
    <w:p w14:paraId="26A2EA1A" w14:textId="77777777" w:rsidR="00B74755" w:rsidRDefault="00000000">
      <w:pPr>
        <w:spacing w:line="360" w:lineRule="auto"/>
        <w:rPr>
          <w:rFonts w:ascii="Times New Roman" w:hAnsi="Times New Roman" w:cs="Times New Roman"/>
          <w:color w:val="000000"/>
        </w:rPr>
      </w:pPr>
      <w:r>
        <w:rPr>
          <w:rFonts w:ascii="Times New Roman" w:hAnsi="Times New Roman" w:cs="Times New Roman"/>
          <w:color w:val="000000"/>
        </w:rPr>
        <w:t>​For Urban Heights Hotel, the operating profit margin over the years is as follows:</w:t>
      </w:r>
    </w:p>
    <w:p w14:paraId="52FBA82F" w14:textId="77777777" w:rsidR="00B74755" w:rsidRDefault="00000000">
      <w:pPr>
        <w:spacing w:line="360" w:lineRule="auto"/>
        <w:ind w:left="720"/>
        <w:rPr>
          <w:rFonts w:ascii="Times New Roman" w:hAnsi="Times New Roman" w:cs="Times New Roman"/>
          <w:color w:val="000000"/>
          <w:sz w:val="20"/>
          <w:szCs w:val="20"/>
        </w:rPr>
      </w:pPr>
      <w:r>
        <w:rPr>
          <w:rFonts w:ascii="Times New Roman" w:hAnsi="Times New Roman" w:cs="Times New Roman"/>
          <w:color w:val="000000"/>
          <w:sz w:val="20"/>
          <w:szCs w:val="20"/>
        </w:rPr>
        <w:t>Operating Profit Margin 2021</w:t>
      </w:r>
      <w:proofErr w:type="gramStart"/>
      <w:r>
        <w:rPr>
          <w:rFonts w:ascii="Times New Roman" w:hAnsi="Times New Roman" w:cs="Times New Roman"/>
          <w:color w:val="000000"/>
          <w:sz w:val="20"/>
          <w:szCs w:val="20"/>
        </w:rPr>
        <w:t>=  £</w:t>
      </w:r>
      <w:proofErr w:type="gramEnd"/>
      <w:r>
        <w:rPr>
          <w:rFonts w:ascii="Times New Roman" w:hAnsi="Times New Roman" w:cs="Times New Roman"/>
          <w:color w:val="000000"/>
          <w:sz w:val="20"/>
          <w:szCs w:val="20"/>
        </w:rPr>
        <w:t>2,500,000−£1,800,000/£2,500,000 x 100 = 28%</w:t>
      </w:r>
    </w:p>
    <w:p w14:paraId="1B6FEA85" w14:textId="77777777" w:rsidR="00B74755" w:rsidRDefault="00000000">
      <w:pPr>
        <w:spacing w:line="360" w:lineRule="auto"/>
        <w:ind w:left="720"/>
        <w:rPr>
          <w:rFonts w:ascii="Times New Roman" w:hAnsi="Times New Roman" w:cs="Times New Roman"/>
          <w:color w:val="000000"/>
          <w:sz w:val="20"/>
          <w:szCs w:val="20"/>
        </w:rPr>
      </w:pPr>
      <w:r>
        <w:rPr>
          <w:rFonts w:ascii="Times New Roman" w:hAnsi="Times New Roman" w:cs="Times New Roman"/>
          <w:color w:val="000000"/>
          <w:sz w:val="20"/>
          <w:szCs w:val="20"/>
        </w:rPr>
        <w:t>​Operating Profit Margin 2022= £2,200,000−£2,000,000/ £2,200,000 x 100 = 9.09%</w:t>
      </w:r>
    </w:p>
    <w:p w14:paraId="2F84A2D2" w14:textId="77777777" w:rsidR="00B74755" w:rsidRDefault="00000000">
      <w:pPr>
        <w:spacing w:line="360" w:lineRule="auto"/>
        <w:ind w:left="720"/>
        <w:rPr>
          <w:rFonts w:ascii="Times New Roman" w:hAnsi="Times New Roman" w:cs="Times New Roman"/>
          <w:color w:val="000000"/>
          <w:sz w:val="20"/>
          <w:szCs w:val="20"/>
        </w:rPr>
      </w:pPr>
      <w:r>
        <w:rPr>
          <w:rFonts w:ascii="Times New Roman" w:hAnsi="Times New Roman" w:cs="Times New Roman"/>
          <w:color w:val="000000"/>
          <w:sz w:val="20"/>
          <w:szCs w:val="20"/>
        </w:rPr>
        <w:t>​​Operating Profit Margin 2023= £2,200,000−£2,000,000/ £2,200,000 x 100 = 9.09%</w:t>
      </w:r>
    </w:p>
    <w:p w14:paraId="0E67161A" w14:textId="77777777" w:rsidR="00B74755" w:rsidRDefault="00000000">
      <w:pPr>
        <w:spacing w:line="360" w:lineRule="auto"/>
        <w:rPr>
          <w:rFonts w:ascii="Times New Roman" w:hAnsi="Times New Roman" w:cs="Times New Roman"/>
          <w:color w:val="000000"/>
        </w:rPr>
      </w:pPr>
      <w:r>
        <w:rPr>
          <w:rFonts w:ascii="Times New Roman" w:hAnsi="Times New Roman" w:cs="Times New Roman"/>
          <w:color w:val="000000"/>
        </w:rPr>
        <w:t>The drastic reduction in the operating profit margin from 28% in 2021 to a negative margin of 27.78% in 2023 underscores the critical need to address the rising operating expenses. The negative operating profit margin indicates that the hotel is incurring losses from its core operations, highlighting the urgent need for a comprehensive cost management and operational efficiency strategy.</w:t>
      </w:r>
    </w:p>
    <w:p w14:paraId="23C7A5AF" w14:textId="77777777" w:rsidR="00B74755" w:rsidRDefault="00000000">
      <w:pPr>
        <w:spacing w:line="360" w:lineRule="auto"/>
        <w:rPr>
          <w:rFonts w:ascii="Times New Roman" w:hAnsi="Times New Roman" w:cs="Times New Roman"/>
          <w:color w:val="000000"/>
        </w:rPr>
      </w:pPr>
      <w:r>
        <w:rPr>
          <w:rFonts w:ascii="Times New Roman" w:hAnsi="Times New Roman" w:cs="Times New Roman"/>
          <w:color w:val="000000"/>
        </w:rPr>
        <w:t xml:space="preserve">  </w:t>
      </w:r>
    </w:p>
    <w:p w14:paraId="3D2BF3EE" w14:textId="77777777" w:rsidR="00B74755" w:rsidRDefault="00000000">
      <w:pPr>
        <w:pStyle w:val="Heading2"/>
        <w:spacing w:line="360" w:lineRule="auto"/>
        <w:rPr>
          <w:rFonts w:ascii="Times New Roman" w:eastAsiaTheme="minorEastAsia" w:hAnsi="Times New Roman" w:cs="Times New Roman"/>
          <w:sz w:val="22"/>
          <w:szCs w:val="22"/>
        </w:rPr>
      </w:pPr>
      <w:bookmarkStart w:id="4" w:name="_Toc6"/>
      <w:r>
        <w:rPr>
          <w:rFonts w:ascii="Times New Roman" w:eastAsiaTheme="minorEastAsia" w:hAnsi="Times New Roman" w:cs="Times New Roman"/>
          <w:sz w:val="22"/>
          <w:szCs w:val="22"/>
        </w:rPr>
        <w:lastRenderedPageBreak/>
        <w:t>1.3 Profitability Analysis</w:t>
      </w:r>
      <w:bookmarkEnd w:id="4"/>
    </w:p>
    <w:p w14:paraId="5A39C4A1" w14:textId="77777777" w:rsidR="00B74755" w:rsidRDefault="00000000">
      <w:pPr>
        <w:spacing w:line="360" w:lineRule="auto"/>
        <w:rPr>
          <w:rFonts w:ascii="Times New Roman" w:hAnsi="Times New Roman" w:cs="Times New Roman"/>
          <w:color w:val="ECECEC"/>
          <w:lang w:val="en-US"/>
        </w:rPr>
      </w:pPr>
      <w:r>
        <w:rPr>
          <w:rFonts w:ascii="Times New Roman" w:hAnsi="Times New Roman" w:cs="Times New Roman"/>
        </w:rPr>
        <w:t>Profitability measures the ability of the hotel to generate profit from its operations. Net income is a key indicator of profitability. Over the past three years, net income has shown a dramatic decline, from £700,000 in 2021 to a net loss of £500,000 in 2023. The transition from profit to loss within this period indicates severe financial distress. The negative net income in 2023 underscores the urgency to address both revenue generation and cost management to restore profitability.</w:t>
      </w:r>
    </w:p>
    <w:p w14:paraId="75394627" w14:textId="77777777" w:rsidR="00B74755" w:rsidRDefault="00000000">
      <w:pPr>
        <w:spacing w:line="360" w:lineRule="auto"/>
        <w:rPr>
          <w:rFonts w:ascii="Times New Roman" w:hAnsi="Times New Roman" w:cs="Times New Roman"/>
          <w:b/>
          <w:bCs/>
          <w:color w:val="000000"/>
          <w:lang w:val="en-US"/>
        </w:rPr>
      </w:pPr>
      <w:r>
        <w:rPr>
          <w:rFonts w:ascii="Times New Roman" w:hAnsi="Times New Roman" w:cs="Times New Roman"/>
          <w:b/>
          <w:bCs/>
          <w:color w:val="000000"/>
        </w:rPr>
        <w:t>Net Income Trends (Table 2)</w:t>
      </w:r>
    </w:p>
    <w:tbl>
      <w:tblPr>
        <w:tblStyle w:val="TableGrid"/>
        <w:tblW w:w="9055" w:type="dxa"/>
        <w:tblLayout w:type="fixed"/>
        <w:tblCellMar>
          <w:top w:w="10" w:type="dxa"/>
          <w:left w:w="10" w:type="dxa"/>
          <w:bottom w:w="10" w:type="dxa"/>
          <w:right w:w="10" w:type="dxa"/>
        </w:tblCellMar>
        <w:tblLook w:val="0A30" w:firstRow="1" w:lastRow="0" w:firstColumn="0" w:lastColumn="0" w:noHBand="1" w:noVBand="0"/>
      </w:tblPr>
      <w:tblGrid>
        <w:gridCol w:w="4527"/>
        <w:gridCol w:w="4528"/>
      </w:tblGrid>
      <w:tr w:rsidR="00B74755" w14:paraId="048463B9" w14:textId="77777777">
        <w:trPr>
          <w:trHeight w:val="353"/>
        </w:trPr>
        <w:tc>
          <w:tcPr>
            <w:tcW w:w="4527" w:type="dxa"/>
          </w:tcPr>
          <w:p w14:paraId="31453510"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Year</w:t>
            </w:r>
          </w:p>
        </w:tc>
        <w:tc>
          <w:tcPr>
            <w:tcW w:w="4528" w:type="dxa"/>
          </w:tcPr>
          <w:p w14:paraId="47117A0F"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Net Income (GBP)</w:t>
            </w:r>
          </w:p>
        </w:tc>
      </w:tr>
      <w:tr w:rsidR="00B74755" w14:paraId="79777F90" w14:textId="77777777">
        <w:trPr>
          <w:trHeight w:val="330"/>
        </w:trPr>
        <w:tc>
          <w:tcPr>
            <w:tcW w:w="4527" w:type="dxa"/>
          </w:tcPr>
          <w:p w14:paraId="65F2749D"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2021</w:t>
            </w:r>
          </w:p>
        </w:tc>
        <w:tc>
          <w:tcPr>
            <w:tcW w:w="4528" w:type="dxa"/>
          </w:tcPr>
          <w:p w14:paraId="2170A505"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700,000</w:t>
            </w:r>
          </w:p>
        </w:tc>
      </w:tr>
      <w:tr w:rsidR="00B74755" w14:paraId="5A3592B0" w14:textId="77777777">
        <w:trPr>
          <w:trHeight w:val="287"/>
        </w:trPr>
        <w:tc>
          <w:tcPr>
            <w:tcW w:w="4527" w:type="dxa"/>
          </w:tcPr>
          <w:p w14:paraId="7865B3D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2022</w:t>
            </w:r>
          </w:p>
        </w:tc>
        <w:tc>
          <w:tcPr>
            <w:tcW w:w="4528" w:type="dxa"/>
          </w:tcPr>
          <w:p w14:paraId="70B13B1C"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200,000</w:t>
            </w:r>
          </w:p>
        </w:tc>
      </w:tr>
      <w:tr w:rsidR="00B74755" w14:paraId="6945649F" w14:textId="77777777">
        <w:trPr>
          <w:trHeight w:val="281"/>
        </w:trPr>
        <w:tc>
          <w:tcPr>
            <w:tcW w:w="4527" w:type="dxa"/>
          </w:tcPr>
          <w:p w14:paraId="54494AF8"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2023</w:t>
            </w:r>
          </w:p>
        </w:tc>
        <w:tc>
          <w:tcPr>
            <w:tcW w:w="4528" w:type="dxa"/>
          </w:tcPr>
          <w:p w14:paraId="1ACDEE8D"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(500,000)</w:t>
            </w:r>
          </w:p>
        </w:tc>
      </w:tr>
    </w:tbl>
    <w:p w14:paraId="263219F4" w14:textId="77777777" w:rsidR="00B74755" w:rsidRDefault="00B74755">
      <w:pPr>
        <w:spacing w:line="360" w:lineRule="auto"/>
        <w:rPr>
          <w:rFonts w:ascii="Times New Roman" w:hAnsi="Times New Roman" w:cs="Times New Roman"/>
        </w:rPr>
      </w:pPr>
    </w:p>
    <w:p w14:paraId="6B1A7895" w14:textId="77777777" w:rsidR="00B74755" w:rsidRDefault="00000000">
      <w:pPr>
        <w:pStyle w:val="Heading2"/>
        <w:spacing w:line="360" w:lineRule="auto"/>
        <w:rPr>
          <w:rFonts w:ascii="Times New Roman" w:eastAsiaTheme="minorEastAsia" w:hAnsi="Times New Roman" w:cs="Times New Roman"/>
          <w:sz w:val="22"/>
          <w:szCs w:val="22"/>
        </w:rPr>
      </w:pPr>
      <w:bookmarkStart w:id="5" w:name="_Toc7"/>
      <w:r>
        <w:rPr>
          <w:rFonts w:ascii="Times New Roman" w:eastAsiaTheme="minorEastAsia" w:hAnsi="Times New Roman" w:cs="Times New Roman"/>
          <w:sz w:val="22"/>
          <w:szCs w:val="22"/>
        </w:rPr>
        <w:t>1.4 Liquidity Analysis</w:t>
      </w:r>
      <w:bookmarkEnd w:id="5"/>
    </w:p>
    <w:p w14:paraId="7190EF40" w14:textId="77777777" w:rsidR="00B74755" w:rsidRDefault="00000000">
      <w:pPr>
        <w:spacing w:line="360" w:lineRule="auto"/>
        <w:rPr>
          <w:rFonts w:ascii="Times New Roman" w:hAnsi="Times New Roman" w:cs="Times New Roman"/>
          <w:color w:val="ECECEC"/>
          <w:lang w:val="en-US"/>
        </w:rPr>
      </w:pPr>
      <w:r>
        <w:rPr>
          <w:rFonts w:ascii="Times New Roman" w:hAnsi="Times New Roman" w:cs="Times New Roman"/>
        </w:rPr>
        <w:t xml:space="preserve">Liquidity ratios </w:t>
      </w:r>
      <w:proofErr w:type="gramStart"/>
      <w:r>
        <w:rPr>
          <w:rFonts w:ascii="Times New Roman" w:hAnsi="Times New Roman" w:cs="Times New Roman"/>
        </w:rPr>
        <w:t>refers</w:t>
      </w:r>
      <w:proofErr w:type="gramEnd"/>
      <w:r>
        <w:rPr>
          <w:rFonts w:ascii="Times New Roman" w:hAnsi="Times New Roman" w:cs="Times New Roman"/>
        </w:rPr>
        <w:t xml:space="preserve"> to the hotel’s ability to meet its short-term obligations using its most liquid assets, such as cash and equivalents and accounts receivable (MacMillan, 2024). The liquidity position of the hotel has worsened over the past three years. Cash and equivalents have declined from £300,000 in 2021 to £100,000 in 2023, while accounts receivable have decreased from £150,000 to £80,000 over the same period. This reduction in liquid assets indicates a decreased ability to handle day-to-day expenses and emergencies, which is a significant concern for the hotel's operational stability.</w:t>
      </w:r>
    </w:p>
    <w:p w14:paraId="603765A8" w14:textId="77777777" w:rsidR="00B74755" w:rsidRDefault="00000000">
      <w:pPr>
        <w:spacing w:line="360" w:lineRule="auto"/>
        <w:rPr>
          <w:rFonts w:ascii="Times New Roman" w:hAnsi="Times New Roman" w:cs="Times New Roman"/>
          <w:b/>
          <w:bCs/>
          <w:color w:val="000000"/>
          <w:lang w:val="en-US"/>
        </w:rPr>
      </w:pPr>
      <w:r>
        <w:rPr>
          <w:rFonts w:ascii="Times New Roman" w:hAnsi="Times New Roman" w:cs="Times New Roman"/>
          <w:b/>
          <w:bCs/>
          <w:color w:val="000000"/>
        </w:rPr>
        <w:t>Liquidity Trends (Table 3)</w:t>
      </w:r>
    </w:p>
    <w:tbl>
      <w:tblPr>
        <w:tblStyle w:val="TableGrid"/>
        <w:tblW w:w="9034" w:type="dxa"/>
        <w:tblLayout w:type="fixed"/>
        <w:tblCellMar>
          <w:top w:w="10" w:type="dxa"/>
          <w:left w:w="10" w:type="dxa"/>
          <w:bottom w:w="10" w:type="dxa"/>
          <w:right w:w="10" w:type="dxa"/>
        </w:tblCellMar>
        <w:tblLook w:val="0A30" w:firstRow="1" w:lastRow="0" w:firstColumn="0" w:lastColumn="0" w:noHBand="1" w:noVBand="0"/>
      </w:tblPr>
      <w:tblGrid>
        <w:gridCol w:w="3011"/>
        <w:gridCol w:w="3011"/>
        <w:gridCol w:w="3012"/>
      </w:tblGrid>
      <w:tr w:rsidR="00B74755" w14:paraId="3CFD5BFD" w14:textId="77777777">
        <w:trPr>
          <w:trHeight w:val="400"/>
        </w:trPr>
        <w:tc>
          <w:tcPr>
            <w:tcW w:w="3011" w:type="dxa"/>
          </w:tcPr>
          <w:p w14:paraId="4843BE2A"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Year</w:t>
            </w:r>
          </w:p>
        </w:tc>
        <w:tc>
          <w:tcPr>
            <w:tcW w:w="3011" w:type="dxa"/>
          </w:tcPr>
          <w:p w14:paraId="69E32CD1"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Cash and Equivalents (GBP)</w:t>
            </w:r>
          </w:p>
        </w:tc>
        <w:tc>
          <w:tcPr>
            <w:tcW w:w="3012" w:type="dxa"/>
          </w:tcPr>
          <w:p w14:paraId="4B3B4CC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Accounts Receivable (GBP)</w:t>
            </w:r>
          </w:p>
        </w:tc>
      </w:tr>
      <w:tr w:rsidR="00B74755" w14:paraId="74E0D13D" w14:textId="77777777">
        <w:trPr>
          <w:trHeight w:val="317"/>
        </w:trPr>
        <w:tc>
          <w:tcPr>
            <w:tcW w:w="3011" w:type="dxa"/>
          </w:tcPr>
          <w:p w14:paraId="5EBECFC0"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2021</w:t>
            </w:r>
          </w:p>
        </w:tc>
        <w:tc>
          <w:tcPr>
            <w:tcW w:w="3011" w:type="dxa"/>
          </w:tcPr>
          <w:p w14:paraId="5934E698"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300,000</w:t>
            </w:r>
          </w:p>
        </w:tc>
        <w:tc>
          <w:tcPr>
            <w:tcW w:w="3012" w:type="dxa"/>
          </w:tcPr>
          <w:p w14:paraId="5D7F39FF"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150,000</w:t>
            </w:r>
          </w:p>
        </w:tc>
      </w:tr>
      <w:tr w:rsidR="00B74755" w14:paraId="5676FBFE" w14:textId="77777777">
        <w:trPr>
          <w:trHeight w:val="253"/>
        </w:trPr>
        <w:tc>
          <w:tcPr>
            <w:tcW w:w="3011" w:type="dxa"/>
          </w:tcPr>
          <w:p w14:paraId="6FC7F6AF"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2022</w:t>
            </w:r>
          </w:p>
        </w:tc>
        <w:tc>
          <w:tcPr>
            <w:tcW w:w="3011" w:type="dxa"/>
          </w:tcPr>
          <w:p w14:paraId="654F9C92"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200,000</w:t>
            </w:r>
          </w:p>
        </w:tc>
        <w:tc>
          <w:tcPr>
            <w:tcW w:w="3012" w:type="dxa"/>
          </w:tcPr>
          <w:p w14:paraId="3A3676C3"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100,000</w:t>
            </w:r>
          </w:p>
        </w:tc>
      </w:tr>
      <w:tr w:rsidR="00B74755" w14:paraId="37E3D779" w14:textId="77777777">
        <w:trPr>
          <w:trHeight w:val="338"/>
        </w:trPr>
        <w:tc>
          <w:tcPr>
            <w:tcW w:w="3011" w:type="dxa"/>
          </w:tcPr>
          <w:p w14:paraId="2DAE215B"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2023</w:t>
            </w:r>
          </w:p>
        </w:tc>
        <w:tc>
          <w:tcPr>
            <w:tcW w:w="3011" w:type="dxa"/>
          </w:tcPr>
          <w:p w14:paraId="0C4270FC"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100,000</w:t>
            </w:r>
          </w:p>
        </w:tc>
        <w:tc>
          <w:tcPr>
            <w:tcW w:w="3012" w:type="dxa"/>
          </w:tcPr>
          <w:p w14:paraId="6BF52D9D"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80,000</w:t>
            </w:r>
          </w:p>
        </w:tc>
      </w:tr>
    </w:tbl>
    <w:p w14:paraId="3ACE051D" w14:textId="77777777" w:rsidR="00B74755" w:rsidRDefault="00B74755">
      <w:pPr>
        <w:spacing w:line="360" w:lineRule="auto"/>
        <w:rPr>
          <w:rFonts w:ascii="Times New Roman" w:hAnsi="Times New Roman" w:cs="Times New Roman"/>
        </w:rPr>
      </w:pPr>
    </w:p>
    <w:p w14:paraId="0CA7004E" w14:textId="77777777" w:rsidR="00B74755" w:rsidRDefault="00B74755">
      <w:pPr>
        <w:spacing w:line="360" w:lineRule="auto"/>
        <w:rPr>
          <w:rFonts w:ascii="Times New Roman" w:hAnsi="Times New Roman" w:cs="Times New Roman"/>
        </w:rPr>
      </w:pPr>
    </w:p>
    <w:p w14:paraId="7DC370D9" w14:textId="77777777" w:rsidR="00B74755" w:rsidRDefault="00000000">
      <w:pPr>
        <w:pStyle w:val="Heading2"/>
        <w:spacing w:line="360" w:lineRule="auto"/>
        <w:rPr>
          <w:rFonts w:ascii="Times New Roman" w:eastAsiaTheme="minorEastAsia" w:hAnsi="Times New Roman" w:cs="Times New Roman"/>
          <w:sz w:val="22"/>
          <w:szCs w:val="22"/>
        </w:rPr>
      </w:pPr>
      <w:bookmarkStart w:id="6" w:name="_Toc8"/>
      <w:r>
        <w:rPr>
          <w:rFonts w:ascii="Times New Roman" w:eastAsiaTheme="minorEastAsia" w:hAnsi="Times New Roman" w:cs="Times New Roman"/>
          <w:sz w:val="22"/>
          <w:szCs w:val="22"/>
        </w:rPr>
        <w:t>1.5 Solvency Analysis</w:t>
      </w:r>
      <w:bookmarkEnd w:id="6"/>
    </w:p>
    <w:p w14:paraId="4DCD1DBB"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Solvency ratios </w:t>
      </w:r>
      <w:proofErr w:type="gramStart"/>
      <w:r>
        <w:rPr>
          <w:rFonts w:ascii="Times New Roman" w:hAnsi="Times New Roman" w:cs="Times New Roman"/>
        </w:rPr>
        <w:t>measures</w:t>
      </w:r>
      <w:proofErr w:type="gramEnd"/>
      <w:r>
        <w:rPr>
          <w:rFonts w:ascii="Times New Roman" w:hAnsi="Times New Roman" w:cs="Times New Roman"/>
        </w:rPr>
        <w:t xml:space="preserve"> the hotel’s ability to meet long-term obligations and is assessed through total assets, liabilities, and equity (Mehta, 2021). The total assets of the hotel have decreased from £5,450,000 in 2021 to £4,680,000 in 2023, while total liabilities have slightly increased from £3,250,000 to £3,300,000. Consequently, equity has fallen from £2,200,000 to £1,380,000. This trend </w:t>
      </w:r>
      <w:r>
        <w:rPr>
          <w:rFonts w:ascii="Times New Roman" w:hAnsi="Times New Roman" w:cs="Times New Roman"/>
        </w:rPr>
        <w:lastRenderedPageBreak/>
        <w:t>reflects deteriorating financial health and declining solvency, indicating that the hotel is becoming less capable of meeting its long-term obligations.</w:t>
      </w:r>
    </w:p>
    <w:p w14:paraId="50FA7429" w14:textId="77777777" w:rsidR="00B74755" w:rsidRDefault="00000000">
      <w:pPr>
        <w:spacing w:line="360" w:lineRule="auto"/>
        <w:rPr>
          <w:rFonts w:ascii="Times New Roman" w:hAnsi="Times New Roman" w:cs="Times New Roman"/>
          <w:b/>
          <w:bCs/>
        </w:rPr>
      </w:pPr>
      <w:r>
        <w:rPr>
          <w:rFonts w:ascii="Times New Roman" w:hAnsi="Times New Roman" w:cs="Times New Roman"/>
          <w:b/>
          <w:bCs/>
        </w:rPr>
        <w:t>Formula: Equity=Total Assets−Total Liabilities</w:t>
      </w:r>
    </w:p>
    <w:p w14:paraId="334731F2" w14:textId="77777777" w:rsidR="00B74755" w:rsidRDefault="00000000">
      <w:pPr>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For Urban Heights Hotel in 2023: </w:t>
      </w:r>
    </w:p>
    <w:p w14:paraId="4D53DDB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color w:val="000000"/>
        </w:rPr>
      </w:pPr>
      <w:r>
        <w:rPr>
          <w:rFonts w:ascii="Times New Roman" w:hAnsi="Times New Roman" w:cs="Times New Roman"/>
          <w:color w:val="000000"/>
          <w:lang w:val="en-US"/>
        </w:rPr>
        <w:t>Equity=£4,680,000−£3,300,000=£1,380,000</w:t>
      </w:r>
    </w:p>
    <w:tbl>
      <w:tblPr>
        <w:tblStyle w:val="TableGrid"/>
        <w:tblW w:w="8670" w:type="dxa"/>
        <w:tblLayout w:type="fixed"/>
        <w:tblCellMar>
          <w:top w:w="10" w:type="dxa"/>
          <w:left w:w="10" w:type="dxa"/>
          <w:bottom w:w="10" w:type="dxa"/>
          <w:right w:w="10" w:type="dxa"/>
        </w:tblCellMar>
        <w:tblLook w:val="0A30" w:firstRow="1" w:lastRow="0" w:firstColumn="0" w:lastColumn="0" w:noHBand="1" w:noVBand="0"/>
      </w:tblPr>
      <w:tblGrid>
        <w:gridCol w:w="2167"/>
        <w:gridCol w:w="2167"/>
        <w:gridCol w:w="2168"/>
        <w:gridCol w:w="2168"/>
      </w:tblGrid>
      <w:tr w:rsidR="00B74755" w14:paraId="6F244BB3" w14:textId="77777777">
        <w:trPr>
          <w:trHeight w:val="357"/>
        </w:trPr>
        <w:tc>
          <w:tcPr>
            <w:tcW w:w="2167" w:type="dxa"/>
          </w:tcPr>
          <w:p w14:paraId="256D964A"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Year</w:t>
            </w:r>
          </w:p>
        </w:tc>
        <w:tc>
          <w:tcPr>
            <w:tcW w:w="2167" w:type="dxa"/>
          </w:tcPr>
          <w:p w14:paraId="782B626E"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Total Assets (GBP)</w:t>
            </w:r>
          </w:p>
        </w:tc>
        <w:tc>
          <w:tcPr>
            <w:tcW w:w="2168" w:type="dxa"/>
          </w:tcPr>
          <w:p w14:paraId="336C161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Total Liabilities (GBP)</w:t>
            </w:r>
          </w:p>
        </w:tc>
        <w:tc>
          <w:tcPr>
            <w:tcW w:w="2168" w:type="dxa"/>
          </w:tcPr>
          <w:p w14:paraId="54983B35"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Equity (GBP)</w:t>
            </w:r>
          </w:p>
        </w:tc>
      </w:tr>
      <w:tr w:rsidR="00B74755" w14:paraId="6A0B1870" w14:textId="77777777">
        <w:trPr>
          <w:trHeight w:val="330"/>
        </w:trPr>
        <w:tc>
          <w:tcPr>
            <w:tcW w:w="2167" w:type="dxa"/>
          </w:tcPr>
          <w:p w14:paraId="5E78FDFF"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2021</w:t>
            </w:r>
          </w:p>
        </w:tc>
        <w:tc>
          <w:tcPr>
            <w:tcW w:w="2167" w:type="dxa"/>
          </w:tcPr>
          <w:p w14:paraId="62B51619"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5,450,000</w:t>
            </w:r>
          </w:p>
        </w:tc>
        <w:tc>
          <w:tcPr>
            <w:tcW w:w="2168" w:type="dxa"/>
          </w:tcPr>
          <w:p w14:paraId="581D9D9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3,250,000</w:t>
            </w:r>
          </w:p>
        </w:tc>
        <w:tc>
          <w:tcPr>
            <w:tcW w:w="2168" w:type="dxa"/>
          </w:tcPr>
          <w:p w14:paraId="033381E6"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2,200,000</w:t>
            </w:r>
          </w:p>
        </w:tc>
      </w:tr>
      <w:tr w:rsidR="00B74755" w14:paraId="04E7AF2D" w14:textId="77777777">
        <w:trPr>
          <w:trHeight w:val="319"/>
        </w:trPr>
        <w:tc>
          <w:tcPr>
            <w:tcW w:w="2167" w:type="dxa"/>
          </w:tcPr>
          <w:p w14:paraId="46B57042"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2022</w:t>
            </w:r>
          </w:p>
        </w:tc>
        <w:tc>
          <w:tcPr>
            <w:tcW w:w="2167" w:type="dxa"/>
          </w:tcPr>
          <w:p w14:paraId="39A0703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5,100,000</w:t>
            </w:r>
          </w:p>
        </w:tc>
        <w:tc>
          <w:tcPr>
            <w:tcW w:w="2168" w:type="dxa"/>
          </w:tcPr>
          <w:p w14:paraId="5AFDB875"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3,270,000</w:t>
            </w:r>
          </w:p>
        </w:tc>
        <w:tc>
          <w:tcPr>
            <w:tcW w:w="2168" w:type="dxa"/>
          </w:tcPr>
          <w:p w14:paraId="529A4F79"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1,830,000</w:t>
            </w:r>
          </w:p>
        </w:tc>
      </w:tr>
      <w:tr w:rsidR="00B74755" w14:paraId="10DDE666" w14:textId="77777777">
        <w:trPr>
          <w:trHeight w:val="308"/>
        </w:trPr>
        <w:tc>
          <w:tcPr>
            <w:tcW w:w="2167" w:type="dxa"/>
          </w:tcPr>
          <w:p w14:paraId="4737F922"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2023</w:t>
            </w:r>
          </w:p>
        </w:tc>
        <w:tc>
          <w:tcPr>
            <w:tcW w:w="2167" w:type="dxa"/>
          </w:tcPr>
          <w:p w14:paraId="495D7880"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4,680,000</w:t>
            </w:r>
          </w:p>
        </w:tc>
        <w:tc>
          <w:tcPr>
            <w:tcW w:w="2168" w:type="dxa"/>
          </w:tcPr>
          <w:p w14:paraId="21E4969A"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3,300,000</w:t>
            </w:r>
          </w:p>
        </w:tc>
        <w:tc>
          <w:tcPr>
            <w:tcW w:w="2168" w:type="dxa"/>
          </w:tcPr>
          <w:p w14:paraId="59724C1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1,380,000</w:t>
            </w:r>
          </w:p>
        </w:tc>
      </w:tr>
    </w:tbl>
    <w:p w14:paraId="2BDC9AF1" w14:textId="77777777" w:rsidR="00B74755" w:rsidRDefault="00B74755">
      <w:pPr>
        <w:spacing w:line="360" w:lineRule="auto"/>
        <w:rPr>
          <w:rFonts w:ascii="Times New Roman" w:hAnsi="Times New Roman" w:cs="Times New Roman"/>
        </w:rPr>
      </w:pPr>
    </w:p>
    <w:p w14:paraId="4930D8C1" w14:textId="77777777" w:rsidR="00B74755" w:rsidRDefault="00000000">
      <w:pPr>
        <w:pStyle w:val="Heading1"/>
        <w:spacing w:line="360" w:lineRule="auto"/>
        <w:rPr>
          <w:rFonts w:ascii="Times New Roman" w:eastAsiaTheme="minorEastAsia" w:hAnsi="Times New Roman" w:cs="Times New Roman"/>
          <w:sz w:val="22"/>
          <w:szCs w:val="22"/>
        </w:rPr>
      </w:pPr>
      <w:bookmarkStart w:id="7" w:name="_Toc9"/>
      <w:r>
        <w:rPr>
          <w:rFonts w:ascii="Times New Roman" w:eastAsiaTheme="minorEastAsia" w:hAnsi="Times New Roman" w:cs="Times New Roman"/>
          <w:sz w:val="22"/>
          <w:szCs w:val="22"/>
        </w:rPr>
        <w:t>2. Identification of Key Issues</w:t>
      </w:r>
      <w:bookmarkEnd w:id="7"/>
    </w:p>
    <w:p w14:paraId="71F84FB5" w14:textId="77777777" w:rsidR="00B74755" w:rsidRDefault="00000000">
      <w:pPr>
        <w:spacing w:line="360" w:lineRule="auto"/>
        <w:rPr>
          <w:rFonts w:ascii="Times New Roman" w:hAnsi="Times New Roman" w:cs="Times New Roman"/>
        </w:rPr>
      </w:pPr>
      <w:r>
        <w:rPr>
          <w:rFonts w:ascii="Times New Roman" w:hAnsi="Times New Roman" w:cs="Times New Roman"/>
        </w:rPr>
        <w:t>According to the financial performance research, numerous important factors have been found that contribute to Urban Heights Hotel's declining profitability and overall financial health. The first concern is decreased revenue, which is most likely caused by external economic causes, rising competition, and perhaps inadequate internal tactics. Second, growing operating expenditures may indicate inefficiencies in cost management and operational operations, worsening the financial burden. Third, diminishing cash has hampered the hotel's capacity to satisfy short-term commitments, posing a significant threat to its operational viability (Jenkins, 2023). Finally, decreasing asset value, as seen by a large reduction in property and equipment value, has an influence on the hotel's market position and long-term survival.</w:t>
      </w:r>
    </w:p>
    <w:p w14:paraId="5E16CCA9" w14:textId="77777777" w:rsidR="00B74755" w:rsidRDefault="00B74755">
      <w:pPr>
        <w:spacing w:line="360" w:lineRule="auto"/>
        <w:rPr>
          <w:rFonts w:ascii="Times New Roman" w:hAnsi="Times New Roman" w:cs="Times New Roman"/>
        </w:rPr>
      </w:pPr>
    </w:p>
    <w:p w14:paraId="2BB65D9E" w14:textId="77777777" w:rsidR="00B74755" w:rsidRDefault="00000000">
      <w:pPr>
        <w:pStyle w:val="Heading1"/>
        <w:spacing w:line="360" w:lineRule="auto"/>
        <w:rPr>
          <w:rFonts w:ascii="Times New Roman" w:eastAsiaTheme="minorEastAsia" w:hAnsi="Times New Roman" w:cs="Times New Roman"/>
          <w:sz w:val="22"/>
          <w:szCs w:val="22"/>
        </w:rPr>
      </w:pPr>
      <w:bookmarkStart w:id="8" w:name="_Toc10"/>
      <w:r>
        <w:rPr>
          <w:rFonts w:ascii="Times New Roman" w:eastAsiaTheme="minorEastAsia" w:hAnsi="Times New Roman" w:cs="Times New Roman"/>
          <w:sz w:val="22"/>
          <w:szCs w:val="22"/>
        </w:rPr>
        <w:t>3. Turnaround Strategy</w:t>
      </w:r>
      <w:bookmarkEnd w:id="8"/>
    </w:p>
    <w:p w14:paraId="0E32314C" w14:textId="77777777" w:rsidR="00B74755" w:rsidRDefault="00000000">
      <w:pPr>
        <w:pStyle w:val="Heading2"/>
        <w:spacing w:line="360" w:lineRule="auto"/>
        <w:rPr>
          <w:rFonts w:ascii="Times New Roman" w:eastAsiaTheme="minorEastAsia" w:hAnsi="Times New Roman" w:cs="Times New Roman"/>
          <w:sz w:val="22"/>
          <w:szCs w:val="22"/>
        </w:rPr>
      </w:pPr>
      <w:bookmarkStart w:id="9" w:name="_Toc11"/>
      <w:r>
        <w:rPr>
          <w:rFonts w:ascii="Times New Roman" w:eastAsiaTheme="minorEastAsia" w:hAnsi="Times New Roman" w:cs="Times New Roman"/>
          <w:sz w:val="22"/>
          <w:szCs w:val="22"/>
        </w:rPr>
        <w:t>3.1 Revenue Enhancement</w:t>
      </w:r>
      <w:bookmarkEnd w:id="9"/>
    </w:p>
    <w:p w14:paraId="3699DB3F"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To reverse the declining revenue trend, several strategies need to be implemented. Conducting a thorough market analysis is essential to understand market trends, customer preferences, and competitor strategies (Nimmo, 2023). This analysis will help identify untapped market segments and enable the hotel to adjust its offerings accordingly. Additionally, investing in targeted marketing campaigns focusing on digital marketing, social media, and partnerships with travel agencies can help attract new customers and generate potential revenue (Gomez, 2023). Focusing on unique selling points (USP) and customer testimonials in these campaigns will further enhance company`s effectiveness (Drotts, 2023). As stated by Grieve (2023), improving customer experience is another </w:t>
      </w:r>
      <w:r>
        <w:rPr>
          <w:rFonts w:ascii="Times New Roman" w:hAnsi="Times New Roman" w:cs="Times New Roman"/>
        </w:rPr>
        <w:lastRenderedPageBreak/>
        <w:t xml:space="preserve">essential component. Upgrading amenities and facilities to meet modern standards, providing comprehensive staff training to ensure high-quality customer service, and offering personalized services and exclusive packages can significantly increase customer satisfaction and loyalty (Rane, Achari and Choudhary, 2023). </w:t>
      </w:r>
    </w:p>
    <w:p w14:paraId="477CC0ED"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The use of the hotel’s event facilities to attract more business is also </w:t>
      </w:r>
      <w:proofErr w:type="gramStart"/>
      <w:r>
        <w:rPr>
          <w:rFonts w:ascii="Times New Roman" w:hAnsi="Times New Roman" w:cs="Times New Roman"/>
        </w:rPr>
        <w:t>an  important</w:t>
      </w:r>
      <w:proofErr w:type="gramEnd"/>
      <w:r>
        <w:rPr>
          <w:rFonts w:ascii="Times New Roman" w:hAnsi="Times New Roman" w:cs="Times New Roman"/>
        </w:rPr>
        <w:t xml:space="preserve"> aspect. Offering competitive packages for corporate events, weddings, and conferences, and partnering with local businesses and organizations to host regular events, can raise more traffic and revenue (Jones, 2018).</w:t>
      </w:r>
    </w:p>
    <w:p w14:paraId="1802110D" w14:textId="77777777" w:rsidR="00B74755" w:rsidRDefault="00000000">
      <w:pPr>
        <w:pStyle w:val="Heading2"/>
        <w:spacing w:line="360" w:lineRule="auto"/>
        <w:rPr>
          <w:rFonts w:ascii="Times New Roman" w:eastAsiaTheme="minorEastAsia" w:hAnsi="Times New Roman" w:cs="Times New Roman"/>
          <w:sz w:val="22"/>
          <w:szCs w:val="22"/>
        </w:rPr>
      </w:pPr>
      <w:bookmarkStart w:id="10" w:name="_Toc12"/>
      <w:r>
        <w:rPr>
          <w:rFonts w:ascii="Times New Roman" w:eastAsiaTheme="minorEastAsia" w:hAnsi="Times New Roman" w:cs="Times New Roman"/>
          <w:sz w:val="22"/>
          <w:szCs w:val="22"/>
        </w:rPr>
        <w:t>3.2 Cost Management</w:t>
      </w:r>
      <w:bookmarkEnd w:id="10"/>
    </w:p>
    <w:p w14:paraId="2254E81B"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As stated by </w:t>
      </w:r>
      <w:proofErr w:type="spellStart"/>
      <w:r>
        <w:rPr>
          <w:rFonts w:ascii="Times New Roman" w:hAnsi="Times New Roman" w:cs="Times New Roman"/>
        </w:rPr>
        <w:t>Dublino</w:t>
      </w:r>
      <w:proofErr w:type="spellEnd"/>
      <w:r>
        <w:rPr>
          <w:rFonts w:ascii="Times New Roman" w:hAnsi="Times New Roman" w:cs="Times New Roman"/>
        </w:rPr>
        <w:t xml:space="preserve"> (2024), reducing operating expenses while maintaining service quality is fundamental for improving profitability. The same author </w:t>
      </w:r>
      <w:proofErr w:type="gramStart"/>
      <w:r>
        <w:rPr>
          <w:rFonts w:ascii="Times New Roman" w:hAnsi="Times New Roman" w:cs="Times New Roman"/>
        </w:rPr>
        <w:t>suggest</w:t>
      </w:r>
      <w:proofErr w:type="gramEnd"/>
      <w:r>
        <w:rPr>
          <w:rFonts w:ascii="Times New Roman" w:hAnsi="Times New Roman" w:cs="Times New Roman"/>
        </w:rPr>
        <w:t xml:space="preserve"> that implementing systematic cost-control measures can enhance operational efficiency. These measures include adopting energy-efficient practices to reduce utility costs, renegotiating supplier contracts to lower procurement costs, and optimizing staffing levels based on occupancy rates and business needs. Additionally, investing in technology solutions can streamline operations and reduce costs. According to Pagel (2024), implementing Property Management Systems (PMS) to automate reservations, check-ins, and billing, Customer Relationship Management (CRM) software is also essential </w:t>
      </w:r>
      <w:proofErr w:type="gramStart"/>
      <w:r>
        <w:rPr>
          <w:rFonts w:ascii="Times New Roman" w:hAnsi="Times New Roman" w:cs="Times New Roman"/>
        </w:rPr>
        <w:t>in order to</w:t>
      </w:r>
      <w:proofErr w:type="gramEnd"/>
      <w:r>
        <w:rPr>
          <w:rFonts w:ascii="Times New Roman" w:hAnsi="Times New Roman" w:cs="Times New Roman"/>
        </w:rPr>
        <w:t xml:space="preserve"> enhance customer interactions and loyalty programs, and inventory management systems to reduce waste and manage supplies efficiently are recommended steps (Hashemi-Pour and Chai, 2023).</w:t>
      </w:r>
    </w:p>
    <w:p w14:paraId="2E59191E" w14:textId="77777777" w:rsidR="00B74755" w:rsidRDefault="00B74755">
      <w:pPr>
        <w:spacing w:line="360" w:lineRule="auto"/>
        <w:rPr>
          <w:rFonts w:ascii="Times New Roman" w:hAnsi="Times New Roman" w:cs="Times New Roman"/>
        </w:rPr>
      </w:pPr>
    </w:p>
    <w:p w14:paraId="2B256E6A" w14:textId="77777777" w:rsidR="00B74755" w:rsidRDefault="00000000">
      <w:pPr>
        <w:pStyle w:val="Heading2"/>
        <w:spacing w:line="360" w:lineRule="auto"/>
        <w:rPr>
          <w:rFonts w:ascii="Times New Roman" w:eastAsiaTheme="minorEastAsia" w:hAnsi="Times New Roman" w:cs="Times New Roman"/>
          <w:sz w:val="22"/>
          <w:szCs w:val="22"/>
        </w:rPr>
      </w:pPr>
      <w:bookmarkStart w:id="11" w:name="_Toc13"/>
      <w:r>
        <w:rPr>
          <w:rFonts w:ascii="Times New Roman" w:eastAsiaTheme="minorEastAsia" w:hAnsi="Times New Roman" w:cs="Times New Roman"/>
          <w:sz w:val="22"/>
          <w:szCs w:val="22"/>
        </w:rPr>
        <w:t>3.3 Financial Restructuring</w:t>
      </w:r>
      <w:bookmarkEnd w:id="11"/>
    </w:p>
    <w:p w14:paraId="56099C2B" w14:textId="77777777" w:rsidR="00B74755" w:rsidRDefault="00000000">
      <w:pPr>
        <w:spacing w:line="360" w:lineRule="auto"/>
        <w:rPr>
          <w:rFonts w:ascii="Times New Roman" w:hAnsi="Times New Roman" w:cs="Times New Roman"/>
        </w:rPr>
      </w:pPr>
      <w:r>
        <w:rPr>
          <w:rFonts w:ascii="Times New Roman" w:hAnsi="Times New Roman" w:cs="Times New Roman"/>
        </w:rPr>
        <w:t>Addressing financial challenges through restructuring can improve cash flow and reduce financial stress (</w:t>
      </w:r>
      <w:proofErr w:type="spellStart"/>
      <w:r>
        <w:rPr>
          <w:rFonts w:ascii="Times New Roman" w:hAnsi="Times New Roman" w:cs="Times New Roman"/>
        </w:rPr>
        <w:t>Zappalà</w:t>
      </w:r>
      <w:proofErr w:type="spellEnd"/>
      <w:r>
        <w:rPr>
          <w:rFonts w:ascii="Times New Roman" w:hAnsi="Times New Roman" w:cs="Times New Roman"/>
        </w:rPr>
        <w:t>, 2023).  Exploring refinancing or restructuring long-term debt is essential for financial stability. Negotiating with creditors to reduce interest rates or extend repayment periods can provide relief, while debt consolidation can simplify debt management and potentially lower interest costs. Additionally, evaluating underutilized assets for sale or lease can generate extra revenue. Selling non-core assets that don’t impact operations and leasing unused spaces, such as conference rooms or parking areas, can improve the hotel’s financial position (Luthi, 2023).</w:t>
      </w:r>
    </w:p>
    <w:p w14:paraId="49B8F849" w14:textId="77777777" w:rsidR="00B74755" w:rsidRDefault="00000000">
      <w:pPr>
        <w:pStyle w:val="Heading2"/>
        <w:spacing w:line="360" w:lineRule="auto"/>
        <w:rPr>
          <w:rFonts w:ascii="Times New Roman" w:eastAsiaTheme="minorEastAsia" w:hAnsi="Times New Roman" w:cs="Times New Roman"/>
          <w:sz w:val="22"/>
          <w:szCs w:val="22"/>
        </w:rPr>
      </w:pPr>
      <w:bookmarkStart w:id="12" w:name="_Toc14"/>
      <w:r>
        <w:rPr>
          <w:rFonts w:ascii="Times New Roman" w:eastAsiaTheme="minorEastAsia" w:hAnsi="Times New Roman" w:cs="Times New Roman"/>
          <w:sz w:val="22"/>
          <w:szCs w:val="22"/>
        </w:rPr>
        <w:t>3.4 Strategic Partnerships and Alliances</w:t>
      </w:r>
      <w:bookmarkEnd w:id="12"/>
    </w:p>
    <w:p w14:paraId="5819DA1E"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As Gutierrez (2024) notes, forming strategic alliances may increase the hotel's market share and draw in more guests. Cooperation with regional companies, tourist boards, and cultural organisations may result in packages that are appealing and cross-promote. Participating in local festivals and events and working with nearby eateries, tour operators, and attractions to provide packaged packages may raise awareness and draw tourists (Savage, 2023). Another essential step in keeping current customers and drawing in repeat business is to create a loyalty programme (Fook and Dastane, 2021). Customer </w:t>
      </w:r>
      <w:r>
        <w:rPr>
          <w:rFonts w:ascii="Times New Roman" w:hAnsi="Times New Roman" w:cs="Times New Roman"/>
        </w:rPr>
        <w:lastRenderedPageBreak/>
        <w:t>loyalty and income may be increased by providing repeat visitors with prizes, discounts, and special perks and by forming alliances with airlines, car rental firms, and other travel-related enterprises to provide further incentives (Fook and Dastane, 2021).</w:t>
      </w:r>
    </w:p>
    <w:p w14:paraId="72D18351" w14:textId="77777777" w:rsidR="00B74755" w:rsidRDefault="00000000">
      <w:pPr>
        <w:pStyle w:val="Heading1"/>
        <w:spacing w:line="360" w:lineRule="auto"/>
        <w:rPr>
          <w:rFonts w:ascii="Times New Roman" w:eastAsiaTheme="minorEastAsia" w:hAnsi="Times New Roman" w:cs="Times New Roman"/>
          <w:sz w:val="22"/>
          <w:szCs w:val="22"/>
        </w:rPr>
      </w:pPr>
      <w:bookmarkStart w:id="13" w:name="_Toc15"/>
      <w:r>
        <w:rPr>
          <w:rFonts w:ascii="Times New Roman" w:eastAsiaTheme="minorEastAsia" w:hAnsi="Times New Roman" w:cs="Times New Roman"/>
          <w:sz w:val="22"/>
          <w:szCs w:val="22"/>
        </w:rPr>
        <w:t>4. Financial Projections and Implementation Plan</w:t>
      </w:r>
      <w:bookmarkEnd w:id="13"/>
    </w:p>
    <w:p w14:paraId="6AA7B322" w14:textId="77777777" w:rsidR="00B74755" w:rsidRDefault="00000000">
      <w:pPr>
        <w:pStyle w:val="Heading2"/>
        <w:spacing w:line="360" w:lineRule="auto"/>
        <w:rPr>
          <w:rFonts w:ascii="Times New Roman" w:eastAsiaTheme="minorEastAsia" w:hAnsi="Times New Roman" w:cs="Times New Roman"/>
          <w:sz w:val="22"/>
          <w:szCs w:val="22"/>
        </w:rPr>
      </w:pPr>
      <w:bookmarkStart w:id="14" w:name="_Toc16"/>
      <w:r>
        <w:rPr>
          <w:rFonts w:ascii="Times New Roman" w:eastAsiaTheme="minorEastAsia" w:hAnsi="Times New Roman" w:cs="Times New Roman"/>
          <w:sz w:val="22"/>
          <w:szCs w:val="22"/>
        </w:rPr>
        <w:t>4.1 Financial Projections</w:t>
      </w:r>
      <w:bookmarkEnd w:id="14"/>
    </w:p>
    <w:p w14:paraId="3E90112B" w14:textId="77777777" w:rsidR="00B74755" w:rsidRDefault="00000000">
      <w:pPr>
        <w:spacing w:line="360" w:lineRule="auto"/>
        <w:rPr>
          <w:rFonts w:ascii="Times New Roman" w:hAnsi="Times New Roman" w:cs="Times New Roman"/>
        </w:rPr>
      </w:pPr>
      <w:r>
        <w:rPr>
          <w:rFonts w:ascii="Times New Roman" w:hAnsi="Times New Roman" w:cs="Times New Roman"/>
        </w:rPr>
        <w:t>By implementing the turnaround strategy, the following financial improvements are projected over the next three years:</w:t>
      </w:r>
    </w:p>
    <w:tbl>
      <w:tblPr>
        <w:tblStyle w:val="TableGrid"/>
        <w:tblW w:w="8145" w:type="dxa"/>
        <w:tblLayout w:type="fixed"/>
        <w:tblCellMar>
          <w:top w:w="10" w:type="dxa"/>
          <w:left w:w="10" w:type="dxa"/>
          <w:bottom w:w="10" w:type="dxa"/>
          <w:right w:w="10" w:type="dxa"/>
        </w:tblCellMar>
        <w:tblLook w:val="0A30" w:firstRow="1" w:lastRow="0" w:firstColumn="0" w:lastColumn="0" w:noHBand="1" w:noVBand="0"/>
      </w:tblPr>
      <w:tblGrid>
        <w:gridCol w:w="2196"/>
        <w:gridCol w:w="1617"/>
        <w:gridCol w:w="2316"/>
        <w:gridCol w:w="2016"/>
      </w:tblGrid>
      <w:tr w:rsidR="00B74755" w14:paraId="53C7456E" w14:textId="77777777">
        <w:tc>
          <w:tcPr>
            <w:tcW w:w="2196" w:type="dxa"/>
          </w:tcPr>
          <w:p w14:paraId="37EF7517"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Year</w:t>
            </w:r>
          </w:p>
        </w:tc>
        <w:tc>
          <w:tcPr>
            <w:tcW w:w="1617" w:type="dxa"/>
          </w:tcPr>
          <w:p w14:paraId="786BBE5B"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Revenue (GBP)</w:t>
            </w:r>
          </w:p>
        </w:tc>
        <w:tc>
          <w:tcPr>
            <w:tcW w:w="2316" w:type="dxa"/>
          </w:tcPr>
          <w:p w14:paraId="5872A271"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Operating Expenses (GBP)</w:t>
            </w:r>
          </w:p>
        </w:tc>
        <w:tc>
          <w:tcPr>
            <w:tcW w:w="2016" w:type="dxa"/>
          </w:tcPr>
          <w:p w14:paraId="40CEACC8"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Net Income (GBP)</w:t>
            </w:r>
          </w:p>
        </w:tc>
      </w:tr>
      <w:tr w:rsidR="00B74755" w14:paraId="2B8144E7" w14:textId="77777777">
        <w:tc>
          <w:tcPr>
            <w:tcW w:w="2196" w:type="dxa"/>
          </w:tcPr>
          <w:p w14:paraId="1EBF5F76"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2024</w:t>
            </w:r>
          </w:p>
        </w:tc>
        <w:tc>
          <w:tcPr>
            <w:tcW w:w="1617" w:type="dxa"/>
          </w:tcPr>
          <w:p w14:paraId="2EBDE4D2"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2,000,000</w:t>
            </w:r>
          </w:p>
        </w:tc>
        <w:tc>
          <w:tcPr>
            <w:tcW w:w="2316" w:type="dxa"/>
          </w:tcPr>
          <w:p w14:paraId="4600138C"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2,000,000</w:t>
            </w:r>
          </w:p>
        </w:tc>
        <w:tc>
          <w:tcPr>
            <w:tcW w:w="2016" w:type="dxa"/>
          </w:tcPr>
          <w:p w14:paraId="0BFAB1BD"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0</w:t>
            </w:r>
          </w:p>
        </w:tc>
      </w:tr>
      <w:tr w:rsidR="00B74755" w14:paraId="4607F842" w14:textId="77777777">
        <w:tc>
          <w:tcPr>
            <w:tcW w:w="2196" w:type="dxa"/>
          </w:tcPr>
          <w:p w14:paraId="193D0FF6"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2025</w:t>
            </w:r>
          </w:p>
        </w:tc>
        <w:tc>
          <w:tcPr>
            <w:tcW w:w="1617" w:type="dxa"/>
          </w:tcPr>
          <w:p w14:paraId="569A1321"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2,400,000</w:t>
            </w:r>
          </w:p>
        </w:tc>
        <w:tc>
          <w:tcPr>
            <w:tcW w:w="2316" w:type="dxa"/>
          </w:tcPr>
          <w:p w14:paraId="6FDCACC1"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2,100,000</w:t>
            </w:r>
          </w:p>
        </w:tc>
        <w:tc>
          <w:tcPr>
            <w:tcW w:w="2016" w:type="dxa"/>
          </w:tcPr>
          <w:p w14:paraId="7FDC6B29"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300,000</w:t>
            </w:r>
          </w:p>
        </w:tc>
      </w:tr>
      <w:tr w:rsidR="00B74755" w14:paraId="0F4BA84E" w14:textId="77777777">
        <w:tc>
          <w:tcPr>
            <w:tcW w:w="2196" w:type="dxa"/>
          </w:tcPr>
          <w:p w14:paraId="3ACBD943"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2026</w:t>
            </w:r>
          </w:p>
        </w:tc>
        <w:tc>
          <w:tcPr>
            <w:tcW w:w="1617" w:type="dxa"/>
          </w:tcPr>
          <w:p w14:paraId="395ABEA6"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2,800,000</w:t>
            </w:r>
          </w:p>
        </w:tc>
        <w:tc>
          <w:tcPr>
            <w:tcW w:w="2316" w:type="dxa"/>
          </w:tcPr>
          <w:p w14:paraId="6950C1F1"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2,200,000</w:t>
            </w:r>
          </w:p>
        </w:tc>
        <w:tc>
          <w:tcPr>
            <w:tcW w:w="2016" w:type="dxa"/>
          </w:tcPr>
          <w:p w14:paraId="5A2D1A02" w14:textId="77777777" w:rsidR="00B74755"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600,000</w:t>
            </w:r>
          </w:p>
        </w:tc>
      </w:tr>
    </w:tbl>
    <w:p w14:paraId="64846930" w14:textId="77777777" w:rsidR="00B74755" w:rsidRDefault="00B74755">
      <w:pPr>
        <w:spacing w:line="360" w:lineRule="auto"/>
        <w:rPr>
          <w:rFonts w:ascii="Times New Roman" w:hAnsi="Times New Roman" w:cs="Times New Roman"/>
        </w:rPr>
      </w:pPr>
    </w:p>
    <w:p w14:paraId="46C440C3" w14:textId="77777777" w:rsidR="00B74755" w:rsidRDefault="00B74755">
      <w:pPr>
        <w:spacing w:line="360" w:lineRule="auto"/>
        <w:rPr>
          <w:rFonts w:ascii="Times New Roman" w:hAnsi="Times New Roman" w:cs="Times New Roman"/>
        </w:rPr>
      </w:pPr>
    </w:p>
    <w:p w14:paraId="71F54903" w14:textId="77777777" w:rsidR="00B74755" w:rsidRDefault="00B74755">
      <w:pPr>
        <w:spacing w:line="360" w:lineRule="auto"/>
        <w:rPr>
          <w:rFonts w:ascii="Times New Roman" w:hAnsi="Times New Roman" w:cs="Times New Roman"/>
        </w:rPr>
      </w:pPr>
    </w:p>
    <w:p w14:paraId="69FEDF90" w14:textId="77777777" w:rsidR="00B74755" w:rsidRDefault="00B74755">
      <w:pPr>
        <w:spacing w:line="360" w:lineRule="auto"/>
        <w:rPr>
          <w:rFonts w:ascii="Times New Roman" w:hAnsi="Times New Roman" w:cs="Times New Roman"/>
        </w:rPr>
      </w:pPr>
    </w:p>
    <w:p w14:paraId="71D391AB" w14:textId="77777777" w:rsidR="00B74755" w:rsidRDefault="00B74755">
      <w:pPr>
        <w:spacing w:line="360" w:lineRule="auto"/>
        <w:rPr>
          <w:rFonts w:ascii="Times New Roman" w:hAnsi="Times New Roman" w:cs="Times New Roman"/>
        </w:rPr>
      </w:pPr>
    </w:p>
    <w:p w14:paraId="5C883EB6" w14:textId="77777777" w:rsidR="00B74755" w:rsidRDefault="00000000">
      <w:pPr>
        <w:pStyle w:val="Heading2"/>
        <w:spacing w:line="360" w:lineRule="auto"/>
        <w:rPr>
          <w:rFonts w:ascii="Times New Roman" w:eastAsiaTheme="minorEastAsia" w:hAnsi="Times New Roman" w:cs="Times New Roman"/>
          <w:sz w:val="22"/>
          <w:szCs w:val="22"/>
        </w:rPr>
      </w:pPr>
      <w:bookmarkStart w:id="15" w:name="_Toc17"/>
      <w:r>
        <w:rPr>
          <w:rFonts w:ascii="Times New Roman" w:eastAsiaTheme="minorEastAsia" w:hAnsi="Times New Roman" w:cs="Times New Roman"/>
          <w:sz w:val="22"/>
          <w:szCs w:val="22"/>
        </w:rPr>
        <w:t>4.2 Implementation Plan</w:t>
      </w:r>
      <w:bookmarkEnd w:id="15"/>
    </w:p>
    <w:p w14:paraId="71DAB40A" w14:textId="77777777" w:rsidR="00B74755" w:rsidRDefault="00000000">
      <w:pPr>
        <w:spacing w:line="360" w:lineRule="auto"/>
        <w:rPr>
          <w:rFonts w:ascii="Times New Roman" w:hAnsi="Times New Roman" w:cs="Times New Roman"/>
          <w:b/>
          <w:bCs/>
        </w:rPr>
      </w:pPr>
      <w:r>
        <w:rPr>
          <w:rFonts w:ascii="Times New Roman" w:hAnsi="Times New Roman" w:cs="Times New Roman"/>
          <w:b/>
          <w:bCs/>
        </w:rPr>
        <w:t>Short-term Actions (0-6 months)</w:t>
      </w:r>
    </w:p>
    <w:p w14:paraId="6E39E15C"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In the short term, it is essential to carry out </w:t>
      </w:r>
      <w:proofErr w:type="gramStart"/>
      <w:r>
        <w:rPr>
          <w:rFonts w:ascii="Times New Roman" w:hAnsi="Times New Roman" w:cs="Times New Roman"/>
        </w:rPr>
        <w:t>a market research</w:t>
      </w:r>
      <w:proofErr w:type="gramEnd"/>
      <w:r>
        <w:rPr>
          <w:rFonts w:ascii="Times New Roman" w:hAnsi="Times New Roman" w:cs="Times New Roman"/>
        </w:rPr>
        <w:t xml:space="preserve"> to identify important client groups. While putting in place first cost-saving measures, including energy efficiency upgrades and renegotiating supplier contracts, would help control costs, starting focused marketing efforts will assist draw in new customers. It would also improve the whole visitor experience to start staff training programmes to increase customer service (</w:t>
      </w:r>
      <w:proofErr w:type="spellStart"/>
      <w:r>
        <w:rPr>
          <w:rFonts w:ascii="Times New Roman" w:hAnsi="Times New Roman" w:cs="Times New Roman"/>
        </w:rPr>
        <w:t>Hueffner</w:t>
      </w:r>
      <w:proofErr w:type="spellEnd"/>
      <w:r>
        <w:rPr>
          <w:rFonts w:ascii="Times New Roman" w:hAnsi="Times New Roman" w:cs="Times New Roman"/>
        </w:rPr>
        <w:t>, 2023).</w:t>
      </w:r>
    </w:p>
    <w:p w14:paraId="3D877ED5" w14:textId="77777777" w:rsidR="00B74755" w:rsidRDefault="00000000">
      <w:pPr>
        <w:spacing w:line="360" w:lineRule="auto"/>
        <w:rPr>
          <w:rFonts w:ascii="Times New Roman" w:hAnsi="Times New Roman" w:cs="Times New Roman"/>
          <w:b/>
          <w:bCs/>
        </w:rPr>
      </w:pPr>
      <w:r>
        <w:rPr>
          <w:rFonts w:ascii="Times New Roman" w:hAnsi="Times New Roman" w:cs="Times New Roman"/>
          <w:b/>
          <w:bCs/>
        </w:rPr>
        <w:t>Medium-term Actions (6-12 months)</w:t>
      </w:r>
    </w:p>
    <w:p w14:paraId="12198753"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In the medium term, upgrading amenities and facilities based on customer feedback and market analysis will attract more guests. Fully integrating technology solutions, such as Property Management Systems and Customer Relationship Management software, will streamline operations and improve efficiency (Hashemi-Pour and Chai, 2023).  The hotel can expect even more market </w:t>
      </w:r>
      <w:r>
        <w:rPr>
          <w:rFonts w:ascii="Times New Roman" w:hAnsi="Times New Roman" w:cs="Times New Roman"/>
        </w:rPr>
        <w:lastRenderedPageBreak/>
        <w:t>presence and client retention when the loyalty programme is launched and strategic alliances with nearby companies and tourist boards are formed.</w:t>
      </w:r>
    </w:p>
    <w:p w14:paraId="78693BBD" w14:textId="77777777" w:rsidR="00B74755" w:rsidRDefault="00000000">
      <w:pPr>
        <w:spacing w:line="360" w:lineRule="auto"/>
        <w:rPr>
          <w:rFonts w:ascii="Times New Roman" w:hAnsi="Times New Roman" w:cs="Times New Roman"/>
          <w:b/>
          <w:bCs/>
        </w:rPr>
      </w:pPr>
      <w:r>
        <w:rPr>
          <w:rFonts w:ascii="Times New Roman" w:hAnsi="Times New Roman" w:cs="Times New Roman"/>
          <w:b/>
          <w:bCs/>
        </w:rPr>
        <w:t>Long-term Actions (12-24 months)</w:t>
      </w:r>
    </w:p>
    <w:p w14:paraId="7825B186"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In the long </w:t>
      </w:r>
      <w:proofErr w:type="gramStart"/>
      <w:r>
        <w:rPr>
          <w:rFonts w:ascii="Times New Roman" w:hAnsi="Times New Roman" w:cs="Times New Roman"/>
        </w:rPr>
        <w:t>term,  the</w:t>
      </w:r>
      <w:proofErr w:type="gramEnd"/>
      <w:r>
        <w:rPr>
          <w:rFonts w:ascii="Times New Roman" w:hAnsi="Times New Roman" w:cs="Times New Roman"/>
        </w:rPr>
        <w:t xml:space="preserve"> hotel should stay on the road to recovery if financial performance is assessed and plans are adjusted as required. Checking into debt restructuring and refinancing possibilities can help to ease financial stress and increase cash flow. Maintaining competitiveness and adapting to changing circumstances will need ongoing observation of consumer preferences and market developments.</w:t>
      </w:r>
    </w:p>
    <w:p w14:paraId="59186939" w14:textId="77777777" w:rsidR="00B74755" w:rsidRDefault="00B74755">
      <w:pPr>
        <w:spacing w:line="360" w:lineRule="auto"/>
        <w:rPr>
          <w:rFonts w:ascii="Times New Roman" w:hAnsi="Times New Roman" w:cs="Times New Roman"/>
        </w:rPr>
      </w:pPr>
    </w:p>
    <w:p w14:paraId="1889A02D" w14:textId="77777777" w:rsidR="00B74755" w:rsidRDefault="00B74755">
      <w:pPr>
        <w:spacing w:line="360" w:lineRule="auto"/>
        <w:rPr>
          <w:rFonts w:ascii="Times New Roman" w:hAnsi="Times New Roman" w:cs="Times New Roman"/>
        </w:rPr>
      </w:pPr>
    </w:p>
    <w:p w14:paraId="72D2AA79" w14:textId="77777777" w:rsidR="00B74755" w:rsidRDefault="00B74755">
      <w:pPr>
        <w:spacing w:line="360" w:lineRule="auto"/>
        <w:rPr>
          <w:rFonts w:ascii="Times New Roman" w:hAnsi="Times New Roman" w:cs="Times New Roman"/>
        </w:rPr>
      </w:pPr>
    </w:p>
    <w:p w14:paraId="16E2D2C7" w14:textId="77777777" w:rsidR="00B74755" w:rsidRDefault="00B74755">
      <w:pPr>
        <w:spacing w:line="360" w:lineRule="auto"/>
        <w:rPr>
          <w:rFonts w:ascii="Times New Roman" w:hAnsi="Times New Roman" w:cs="Times New Roman"/>
        </w:rPr>
      </w:pPr>
    </w:p>
    <w:p w14:paraId="16BCE8A6" w14:textId="77777777" w:rsidR="00B74755" w:rsidRDefault="00B74755">
      <w:pPr>
        <w:spacing w:line="360" w:lineRule="auto"/>
        <w:rPr>
          <w:rFonts w:ascii="Times New Roman" w:hAnsi="Times New Roman" w:cs="Times New Roman"/>
        </w:rPr>
      </w:pPr>
    </w:p>
    <w:p w14:paraId="6835DF4D" w14:textId="77777777" w:rsidR="00B74755" w:rsidRDefault="00B74755">
      <w:pPr>
        <w:spacing w:line="360" w:lineRule="auto"/>
        <w:rPr>
          <w:rFonts w:ascii="Times New Roman" w:hAnsi="Times New Roman" w:cs="Times New Roman"/>
        </w:rPr>
      </w:pPr>
    </w:p>
    <w:p w14:paraId="75C4733F" w14:textId="77777777" w:rsidR="00B74755" w:rsidRDefault="00B74755">
      <w:pPr>
        <w:spacing w:line="360" w:lineRule="auto"/>
        <w:rPr>
          <w:rFonts w:ascii="Times New Roman" w:hAnsi="Times New Roman" w:cs="Times New Roman"/>
        </w:rPr>
      </w:pPr>
    </w:p>
    <w:p w14:paraId="0C8635C5" w14:textId="77777777" w:rsidR="00B74755" w:rsidRDefault="00B74755">
      <w:pPr>
        <w:spacing w:line="360" w:lineRule="auto"/>
        <w:rPr>
          <w:rFonts w:ascii="Times New Roman" w:hAnsi="Times New Roman" w:cs="Times New Roman"/>
        </w:rPr>
      </w:pPr>
    </w:p>
    <w:p w14:paraId="13C9800A" w14:textId="77777777" w:rsidR="00B74755" w:rsidRDefault="00B74755">
      <w:pPr>
        <w:spacing w:line="360" w:lineRule="auto"/>
        <w:rPr>
          <w:rFonts w:ascii="Times New Roman" w:hAnsi="Times New Roman" w:cs="Times New Roman"/>
        </w:rPr>
      </w:pPr>
    </w:p>
    <w:p w14:paraId="3441BF53" w14:textId="77777777" w:rsidR="00B74755" w:rsidRDefault="00B74755">
      <w:pPr>
        <w:spacing w:line="360" w:lineRule="auto"/>
        <w:rPr>
          <w:rFonts w:ascii="Times New Roman" w:hAnsi="Times New Roman" w:cs="Times New Roman"/>
        </w:rPr>
      </w:pPr>
    </w:p>
    <w:p w14:paraId="595595C3" w14:textId="77777777" w:rsidR="00B74755" w:rsidRDefault="00000000">
      <w:pPr>
        <w:pStyle w:val="Heading1"/>
        <w:spacing w:line="360" w:lineRule="auto"/>
        <w:rPr>
          <w:rFonts w:ascii="Times New Roman" w:eastAsiaTheme="minorEastAsia" w:hAnsi="Times New Roman" w:cs="Times New Roman"/>
          <w:sz w:val="22"/>
          <w:szCs w:val="22"/>
        </w:rPr>
      </w:pPr>
      <w:bookmarkStart w:id="16" w:name="_Toc18"/>
      <w:r>
        <w:rPr>
          <w:rFonts w:ascii="Times New Roman" w:eastAsiaTheme="minorEastAsia" w:hAnsi="Times New Roman" w:cs="Times New Roman"/>
          <w:sz w:val="22"/>
          <w:szCs w:val="22"/>
        </w:rPr>
        <w:t>Conclusion</w:t>
      </w:r>
      <w:bookmarkEnd w:id="16"/>
    </w:p>
    <w:p w14:paraId="435F4609" w14:textId="77777777" w:rsidR="00B74755" w:rsidRDefault="00000000">
      <w:pPr>
        <w:spacing w:line="360" w:lineRule="auto"/>
        <w:rPr>
          <w:rFonts w:ascii="Times New Roman" w:hAnsi="Times New Roman" w:cs="Times New Roman"/>
        </w:rPr>
      </w:pPr>
      <w:r>
        <w:rPr>
          <w:rFonts w:ascii="Times New Roman" w:hAnsi="Times New Roman" w:cs="Times New Roman"/>
        </w:rPr>
        <w:t>The Urban Heights Hotel has experienced a significant decline in revenue, occupancy rates, and customer satisfaction over the past three years. This decline is due to a combination of external factors like economic downturns and increased competition, as well as internal issues such as ineffective marketing strategies and operational inefficiencies. The comprehensive assessment of the hotel's financial performance revealed troubling trends in revenue, expenses, profitability, liquidity, and solvency.</w:t>
      </w:r>
    </w:p>
    <w:p w14:paraId="390EAC33"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Revenue has decreased by 28% from 2021 to 2023, while operating expenses have increased by 27.78% during the same period. This has led to a significant drop in the operating profit margin, from 28% in 2021 to a negative margin in 2023. Additionally, net income has transitioned from a profit of </w:t>
      </w:r>
      <w:r>
        <w:rPr>
          <w:rFonts w:ascii="Times New Roman" w:hAnsi="Times New Roman" w:cs="Times New Roman"/>
        </w:rPr>
        <w:lastRenderedPageBreak/>
        <w:t>£700,000 in 2021 to a loss of £500,000 in 2023. Liquidity and solvency have also deteriorated, with cash and equivalents dropping from £300,000 to £100,000 and total assets decreasing by £770,000.</w:t>
      </w:r>
    </w:p>
    <w:p w14:paraId="02F0EDB5"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In order to address the </w:t>
      </w:r>
      <w:proofErr w:type="gramStart"/>
      <w:r>
        <w:rPr>
          <w:rFonts w:ascii="Times New Roman" w:hAnsi="Times New Roman" w:cs="Times New Roman"/>
        </w:rPr>
        <w:t>issue</w:t>
      </w:r>
      <w:proofErr w:type="gramEnd"/>
      <w:r>
        <w:rPr>
          <w:rFonts w:ascii="Times New Roman" w:hAnsi="Times New Roman" w:cs="Times New Roman"/>
        </w:rPr>
        <w:t xml:space="preserve"> the prevailing challenges, a comprehensive recovery plan has been formulated that targets four principal sectors: augmenting revenues, curbing expenses, revamping financial liabilities, and cultivating strategic collaborations and partnerships.</w:t>
      </w:r>
    </w:p>
    <w:p w14:paraId="6FDBEFAC" w14:textId="77777777" w:rsidR="00B74755" w:rsidRDefault="00000000">
      <w:pPr>
        <w:spacing w:line="360" w:lineRule="auto"/>
        <w:rPr>
          <w:rFonts w:ascii="Times New Roman" w:hAnsi="Times New Roman" w:cs="Times New Roman"/>
        </w:rPr>
      </w:pPr>
      <w:r>
        <w:rPr>
          <w:rFonts w:ascii="Times New Roman" w:hAnsi="Times New Roman" w:cs="Times New Roman"/>
        </w:rPr>
        <w:t xml:space="preserve">However, the hotel is anticipated to experience fiscal enhancements within a three-year timeframe, </w:t>
      </w:r>
      <w:proofErr w:type="gramStart"/>
      <w:r>
        <w:rPr>
          <w:rFonts w:ascii="Times New Roman" w:hAnsi="Times New Roman" w:cs="Times New Roman"/>
        </w:rPr>
        <w:t>as a consequence of</w:t>
      </w:r>
      <w:proofErr w:type="gramEnd"/>
      <w:r>
        <w:rPr>
          <w:rFonts w:ascii="Times New Roman" w:hAnsi="Times New Roman" w:cs="Times New Roman"/>
        </w:rPr>
        <w:t xml:space="preserve"> executing these tactics, with forecasts suggesting a growth in revenue to £2,800,000 by the year 2026 and net earnings anticipated to attain £600,000. The execution blueprint delineates actions for immediate, intermediate, and extended periods to guarantee an organized progression towards recuperation.</w:t>
      </w:r>
    </w:p>
    <w:p w14:paraId="63869F28" w14:textId="77777777" w:rsidR="00B74755" w:rsidRDefault="00000000">
      <w:pPr>
        <w:spacing w:line="360" w:lineRule="auto"/>
        <w:rPr>
          <w:rFonts w:ascii="Times New Roman" w:hAnsi="Times New Roman" w:cs="Times New Roman"/>
          <w:b/>
          <w:bCs/>
        </w:rPr>
      </w:pPr>
      <w:r>
        <w:rPr>
          <w:rFonts w:ascii="Times New Roman" w:hAnsi="Times New Roman" w:cs="Times New Roman"/>
          <w:b/>
          <w:bCs/>
        </w:rPr>
        <w:t>Future recommendations:</w:t>
      </w:r>
    </w:p>
    <w:p w14:paraId="3E94B43F" w14:textId="77777777" w:rsidR="00B74755" w:rsidRDefault="00000000">
      <w:pPr>
        <w:spacing w:line="360" w:lineRule="auto"/>
        <w:rPr>
          <w:rFonts w:ascii="Times New Roman" w:hAnsi="Times New Roman" w:cs="Times New Roman"/>
        </w:rPr>
      </w:pPr>
      <w:r>
        <w:rPr>
          <w:rFonts w:ascii="Times New Roman" w:hAnsi="Times New Roman" w:cs="Times New Roman"/>
        </w:rPr>
        <w:t>By conducting in-depth assessments of the market, channelling investment into precise marketing initiatives, enriching the client experience, and capitalizing on the use of event spaces, it is possible to significantly escalate income.</w:t>
      </w:r>
    </w:p>
    <w:p w14:paraId="69D3B23F" w14:textId="77777777" w:rsidR="00B74755" w:rsidRDefault="00000000">
      <w:pPr>
        <w:spacing w:line="360" w:lineRule="auto"/>
        <w:rPr>
          <w:rFonts w:ascii="Times New Roman" w:hAnsi="Times New Roman" w:cs="Times New Roman"/>
        </w:rPr>
      </w:pPr>
      <w:r>
        <w:rPr>
          <w:rFonts w:ascii="Times New Roman" w:hAnsi="Times New Roman" w:cs="Times New Roman"/>
        </w:rPr>
        <w:t>The adoption of consistent cost-reduction strategies, the implementation of eco-friendly processes, the renegotiation of agreements with vendors, and the incorporation of technological advancements can contribute to the minimization of operational costs whilst preserving the standard of services.</w:t>
      </w:r>
    </w:p>
    <w:p w14:paraId="796A0129" w14:textId="77777777" w:rsidR="00B74755" w:rsidRDefault="00000000">
      <w:pPr>
        <w:spacing w:line="360" w:lineRule="auto"/>
        <w:rPr>
          <w:rFonts w:ascii="Times New Roman" w:hAnsi="Times New Roman" w:cs="Times New Roman"/>
        </w:rPr>
      </w:pPr>
      <w:r>
        <w:rPr>
          <w:rFonts w:ascii="Times New Roman" w:hAnsi="Times New Roman" w:cs="Times New Roman"/>
        </w:rPr>
        <w:t>Pursuing options to refinance or amend terms of long-standing debts, engaging in discussions with creditors, consolidating outstanding debts, and assessing underutilized properties for potential sale or leasing are actions that can enhance the financial soundness of the establishment.</w:t>
      </w:r>
    </w:p>
    <w:p w14:paraId="72BB7FC5" w14:textId="77777777" w:rsidR="00B74755" w:rsidRDefault="00000000">
      <w:pPr>
        <w:spacing w:line="360" w:lineRule="auto"/>
        <w:rPr>
          <w:rFonts w:ascii="Times New Roman" w:hAnsi="Times New Roman" w:cs="Times New Roman"/>
        </w:rPr>
      </w:pPr>
      <w:r>
        <w:rPr>
          <w:rFonts w:ascii="Times New Roman" w:hAnsi="Times New Roman" w:cs="Times New Roman"/>
        </w:rPr>
        <w:t>Cultivating partnerships with regional enterprises, tourism authorities, and cultural entities, devising a patron loyalty scheme, and engaging in local festivities and cultural gatherings can broaden the establishment's commercial exposure and draw a higher number of patrons.</w:t>
      </w:r>
    </w:p>
    <w:p w14:paraId="1E21AEC4" w14:textId="77777777" w:rsidR="00B74755" w:rsidRDefault="00B74755">
      <w:pPr>
        <w:spacing w:line="360" w:lineRule="auto"/>
        <w:rPr>
          <w:rFonts w:ascii="Times New Roman" w:hAnsi="Times New Roman" w:cs="Times New Roman"/>
        </w:rPr>
      </w:pPr>
    </w:p>
    <w:p w14:paraId="0D3A54F8" w14:textId="77777777" w:rsidR="00B74755" w:rsidRDefault="00B74755">
      <w:pPr>
        <w:pStyle w:val="Heading1"/>
        <w:spacing w:line="360" w:lineRule="auto"/>
        <w:rPr>
          <w:rFonts w:ascii="Times New Roman" w:eastAsiaTheme="minorEastAsia" w:hAnsi="Times New Roman" w:cs="Times New Roman"/>
          <w:sz w:val="22"/>
          <w:szCs w:val="22"/>
        </w:rPr>
      </w:pPr>
      <w:bookmarkStart w:id="17" w:name="_Toc19"/>
    </w:p>
    <w:p w14:paraId="11DA77AD" w14:textId="77777777" w:rsidR="00B74755" w:rsidRDefault="00B74755">
      <w:pPr>
        <w:pStyle w:val="Heading1"/>
        <w:spacing w:line="360" w:lineRule="auto"/>
        <w:rPr>
          <w:rFonts w:ascii="Times New Roman" w:eastAsiaTheme="minorEastAsia" w:hAnsi="Times New Roman" w:cs="Times New Roman"/>
          <w:sz w:val="22"/>
          <w:szCs w:val="22"/>
        </w:rPr>
      </w:pPr>
    </w:p>
    <w:p w14:paraId="052DE990" w14:textId="77777777" w:rsidR="00B74755" w:rsidRDefault="00B74755">
      <w:pPr>
        <w:spacing w:line="360" w:lineRule="auto"/>
        <w:rPr>
          <w:rFonts w:ascii="Times New Roman" w:hAnsi="Times New Roman" w:cs="Times New Roman"/>
        </w:rPr>
      </w:pPr>
    </w:p>
    <w:p w14:paraId="4D65F840" w14:textId="77777777" w:rsidR="00B74755" w:rsidRDefault="00B74755">
      <w:pPr>
        <w:spacing w:line="360" w:lineRule="auto"/>
        <w:rPr>
          <w:rFonts w:ascii="Times New Roman" w:hAnsi="Times New Roman" w:cs="Times New Roman"/>
        </w:rPr>
      </w:pPr>
    </w:p>
    <w:p w14:paraId="5BF19F44" w14:textId="77777777" w:rsidR="00B74755" w:rsidRDefault="00B74755">
      <w:pPr>
        <w:spacing w:line="360" w:lineRule="auto"/>
        <w:rPr>
          <w:rFonts w:ascii="Times New Roman" w:hAnsi="Times New Roman" w:cs="Times New Roman"/>
        </w:rPr>
      </w:pPr>
    </w:p>
    <w:p w14:paraId="5F77E2BF" w14:textId="77777777" w:rsidR="00B74755" w:rsidRDefault="00B74755">
      <w:pPr>
        <w:spacing w:line="360" w:lineRule="auto"/>
        <w:rPr>
          <w:rFonts w:ascii="Times New Roman" w:hAnsi="Times New Roman" w:cs="Times New Roman"/>
        </w:rPr>
      </w:pPr>
    </w:p>
    <w:p w14:paraId="15429A92" w14:textId="77777777" w:rsidR="00B74755" w:rsidRDefault="00B74755">
      <w:pPr>
        <w:spacing w:line="360" w:lineRule="auto"/>
        <w:rPr>
          <w:rFonts w:ascii="Times New Roman" w:hAnsi="Times New Roman" w:cs="Times New Roman"/>
        </w:rPr>
      </w:pPr>
    </w:p>
    <w:p w14:paraId="37309D12" w14:textId="77777777" w:rsidR="00B74755" w:rsidRDefault="00B74755">
      <w:pPr>
        <w:spacing w:line="360" w:lineRule="auto"/>
        <w:rPr>
          <w:rFonts w:ascii="Times New Roman" w:hAnsi="Times New Roman" w:cs="Times New Roman"/>
        </w:rPr>
      </w:pPr>
    </w:p>
    <w:p w14:paraId="5F0680B2" w14:textId="77777777" w:rsidR="00B74755" w:rsidRDefault="00B74755">
      <w:pPr>
        <w:spacing w:line="360" w:lineRule="auto"/>
        <w:rPr>
          <w:rFonts w:ascii="Times New Roman" w:hAnsi="Times New Roman" w:cs="Times New Roman"/>
        </w:rPr>
      </w:pPr>
    </w:p>
    <w:p w14:paraId="17841F9B" w14:textId="77777777" w:rsidR="00B74755" w:rsidRDefault="00B74755">
      <w:pPr>
        <w:spacing w:line="360" w:lineRule="auto"/>
        <w:rPr>
          <w:rFonts w:ascii="Times New Roman" w:hAnsi="Times New Roman" w:cs="Times New Roman"/>
        </w:rPr>
      </w:pPr>
    </w:p>
    <w:p w14:paraId="42BD4936" w14:textId="77777777" w:rsidR="00B74755" w:rsidRDefault="00B74755">
      <w:pPr>
        <w:spacing w:line="360" w:lineRule="auto"/>
        <w:rPr>
          <w:rFonts w:ascii="Times New Roman" w:hAnsi="Times New Roman" w:cs="Times New Roman"/>
        </w:rPr>
      </w:pPr>
    </w:p>
    <w:p w14:paraId="72AE7687" w14:textId="77777777" w:rsidR="00B74755" w:rsidRDefault="00B74755">
      <w:pPr>
        <w:spacing w:line="360" w:lineRule="auto"/>
        <w:rPr>
          <w:rFonts w:ascii="Times New Roman" w:hAnsi="Times New Roman" w:cs="Times New Roman"/>
        </w:rPr>
      </w:pPr>
    </w:p>
    <w:p w14:paraId="2A06180C" w14:textId="77777777" w:rsidR="00B74755" w:rsidRDefault="00B74755">
      <w:pPr>
        <w:spacing w:line="360" w:lineRule="auto"/>
        <w:rPr>
          <w:rFonts w:ascii="Times New Roman" w:hAnsi="Times New Roman" w:cs="Times New Roman"/>
        </w:rPr>
      </w:pPr>
    </w:p>
    <w:p w14:paraId="46D559B4" w14:textId="77777777" w:rsidR="00B74755" w:rsidRDefault="00B74755">
      <w:pPr>
        <w:spacing w:line="360" w:lineRule="auto"/>
        <w:rPr>
          <w:rFonts w:ascii="Times New Roman" w:hAnsi="Times New Roman" w:cs="Times New Roman"/>
        </w:rPr>
      </w:pPr>
    </w:p>
    <w:p w14:paraId="01DF23F6" w14:textId="77777777" w:rsidR="00B74755" w:rsidRDefault="00B74755">
      <w:pPr>
        <w:spacing w:line="360" w:lineRule="auto"/>
        <w:rPr>
          <w:rFonts w:ascii="Times New Roman" w:hAnsi="Times New Roman" w:cs="Times New Roman"/>
        </w:rPr>
      </w:pPr>
    </w:p>
    <w:p w14:paraId="6873587A" w14:textId="77777777" w:rsidR="00B74755" w:rsidRDefault="00B74755">
      <w:pPr>
        <w:spacing w:line="360" w:lineRule="auto"/>
        <w:rPr>
          <w:rFonts w:ascii="Times New Roman" w:hAnsi="Times New Roman" w:cs="Times New Roman"/>
        </w:rPr>
      </w:pPr>
    </w:p>
    <w:p w14:paraId="2C161E6F" w14:textId="77777777" w:rsidR="00B74755" w:rsidRDefault="00B74755">
      <w:pPr>
        <w:spacing w:line="360" w:lineRule="auto"/>
        <w:rPr>
          <w:rFonts w:ascii="Times New Roman" w:hAnsi="Times New Roman" w:cs="Times New Roman"/>
        </w:rPr>
      </w:pPr>
    </w:p>
    <w:p w14:paraId="679A5832" w14:textId="77777777" w:rsidR="00B74755" w:rsidRDefault="00B74755">
      <w:pPr>
        <w:spacing w:line="360" w:lineRule="auto"/>
        <w:rPr>
          <w:rFonts w:ascii="Times New Roman" w:hAnsi="Times New Roman" w:cs="Times New Roman"/>
        </w:rPr>
      </w:pPr>
    </w:p>
    <w:p w14:paraId="27366822" w14:textId="77777777" w:rsidR="00B74755" w:rsidRDefault="00B74755">
      <w:pPr>
        <w:spacing w:line="360" w:lineRule="auto"/>
        <w:rPr>
          <w:rFonts w:ascii="Times New Roman" w:hAnsi="Times New Roman" w:cs="Times New Roman"/>
        </w:rPr>
      </w:pPr>
    </w:p>
    <w:p w14:paraId="6D459E64" w14:textId="77777777" w:rsidR="00B74755" w:rsidRDefault="00000000">
      <w:pPr>
        <w:pStyle w:val="Heading1"/>
        <w:spacing w:line="360" w:lineRule="auto"/>
        <w:rPr>
          <w:rFonts w:ascii="Times New Roman" w:hAnsi="Times New Roman" w:cs="Times New Roman"/>
          <w:sz w:val="22"/>
          <w:szCs w:val="22"/>
        </w:rPr>
      </w:pPr>
      <w:bookmarkStart w:id="18" w:name="_Toc2"/>
      <w:r>
        <w:rPr>
          <w:rFonts w:ascii="Times New Roman" w:eastAsiaTheme="minorEastAsia" w:hAnsi="Times New Roman" w:cs="Times New Roman"/>
          <w:sz w:val="22"/>
          <w:szCs w:val="22"/>
        </w:rPr>
        <w:t>References</w:t>
      </w:r>
      <w:bookmarkEnd w:id="17"/>
      <w:bookmarkEnd w:id="18"/>
    </w:p>
    <w:p w14:paraId="22DA4B74"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Arranz, A. (2023) </w:t>
      </w:r>
      <w:r>
        <w:rPr>
          <w:rFonts w:ascii="Times New Roman" w:eastAsia="Times New Roman" w:hAnsi="Times New Roman" w:cs="Times New Roman"/>
          <w:i/>
          <w:iCs/>
        </w:rPr>
        <w:t>What is the best strategy to reduce hotel operating costs?</w:t>
      </w:r>
      <w:r>
        <w:rPr>
          <w:rFonts w:ascii="Times New Roman" w:eastAsia="Times New Roman" w:hAnsi="Times New Roman" w:cs="Times New Roman"/>
        </w:rPr>
        <w:t xml:space="preserve"> Available at: https://www.mews.com/en/blog/hotel-operating-costs.</w:t>
      </w:r>
    </w:p>
    <w:p w14:paraId="2B8D74FD"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Drotts, A. (2023) </w:t>
      </w:r>
      <w:r>
        <w:rPr>
          <w:rFonts w:ascii="Times New Roman" w:eastAsia="Times New Roman" w:hAnsi="Times New Roman" w:cs="Times New Roman"/>
          <w:i/>
          <w:iCs/>
        </w:rPr>
        <w:t xml:space="preserve">What Is So </w:t>
      </w:r>
      <w:proofErr w:type="gramStart"/>
      <w:r>
        <w:rPr>
          <w:rFonts w:ascii="Times New Roman" w:eastAsia="Times New Roman" w:hAnsi="Times New Roman" w:cs="Times New Roman"/>
          <w:i/>
          <w:iCs/>
        </w:rPr>
        <w:t>Unique(</w:t>
      </w:r>
      <w:proofErr w:type="gramEnd"/>
      <w:r>
        <w:rPr>
          <w:rFonts w:ascii="Times New Roman" w:eastAsia="Times New Roman" w:hAnsi="Times New Roman" w:cs="Times New Roman"/>
          <w:i/>
          <w:iCs/>
        </w:rPr>
        <w:t>Or Not) About A USP?</w:t>
      </w:r>
      <w:r>
        <w:rPr>
          <w:rFonts w:ascii="Times New Roman" w:eastAsia="Times New Roman" w:hAnsi="Times New Roman" w:cs="Times New Roman"/>
        </w:rPr>
        <w:t xml:space="preserve">, </w:t>
      </w:r>
      <w:proofErr w:type="spellStart"/>
      <w:r>
        <w:rPr>
          <w:rFonts w:ascii="Times New Roman" w:eastAsia="Times New Roman" w:hAnsi="Times New Roman" w:cs="Times New Roman"/>
          <w:i/>
          <w:iCs/>
        </w:rPr>
        <w:t>MentorCruise</w:t>
      </w:r>
      <w:proofErr w:type="spellEnd"/>
      <w:r>
        <w:rPr>
          <w:rFonts w:ascii="Times New Roman" w:eastAsia="Times New Roman" w:hAnsi="Times New Roman" w:cs="Times New Roman"/>
        </w:rPr>
        <w:t>. Available at: https://mentorcruise.com/blog/what-is-so-uniqueor-not-about-a-usp-7e58b/.</w:t>
      </w:r>
    </w:p>
    <w:p w14:paraId="6CCDCB33" w14:textId="77777777" w:rsidR="00B74755" w:rsidRDefault="00000000">
      <w:pPr>
        <w:spacing w:line="360" w:lineRule="auto"/>
        <w:ind w:left="720" w:hanging="1000"/>
        <w:rPr>
          <w:rFonts w:ascii="Times New Roman" w:hAnsi="Times New Roman" w:cs="Times New Roman"/>
        </w:rPr>
      </w:pPr>
      <w:proofErr w:type="spellStart"/>
      <w:r>
        <w:rPr>
          <w:rFonts w:ascii="Times New Roman" w:eastAsia="Times New Roman" w:hAnsi="Times New Roman" w:cs="Times New Roman"/>
        </w:rPr>
        <w:t>Dublino</w:t>
      </w:r>
      <w:proofErr w:type="spellEnd"/>
      <w:r>
        <w:rPr>
          <w:rFonts w:ascii="Times New Roman" w:eastAsia="Times New Roman" w:hAnsi="Times New Roman" w:cs="Times New Roman"/>
        </w:rPr>
        <w:t xml:space="preserve">, J. (2024) </w:t>
      </w:r>
      <w:r>
        <w:rPr>
          <w:rFonts w:ascii="Times New Roman" w:eastAsia="Times New Roman" w:hAnsi="Times New Roman" w:cs="Times New Roman"/>
          <w:i/>
          <w:iCs/>
        </w:rPr>
        <w:t>10 Ways to Reduce Operational Costs for Your Small Business</w:t>
      </w:r>
      <w:r>
        <w:rPr>
          <w:rFonts w:ascii="Times New Roman" w:eastAsia="Times New Roman" w:hAnsi="Times New Roman" w:cs="Times New Roman"/>
        </w:rPr>
        <w:t xml:space="preserve">, </w:t>
      </w:r>
      <w:r>
        <w:rPr>
          <w:rFonts w:ascii="Times New Roman" w:eastAsia="Times New Roman" w:hAnsi="Times New Roman" w:cs="Times New Roman"/>
          <w:i/>
          <w:iCs/>
        </w:rPr>
        <w:t>business.com</w:t>
      </w:r>
      <w:r>
        <w:rPr>
          <w:rFonts w:ascii="Times New Roman" w:eastAsia="Times New Roman" w:hAnsi="Times New Roman" w:cs="Times New Roman"/>
        </w:rPr>
        <w:t>. Available at: https://www.business.com/articles/3-effective-ways-to-reduce-operational-costs-for-your-small-business/.</w:t>
      </w:r>
    </w:p>
    <w:p w14:paraId="2DF953B2"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Fook, A.C.W. and Dastane, O. (2021) “Effectiveness of Loyalty Programs in Customer Retention: A Multiple Mediation Analysis,” </w:t>
      </w:r>
      <w:r>
        <w:rPr>
          <w:rFonts w:ascii="Times New Roman" w:eastAsia="Times New Roman" w:hAnsi="Times New Roman" w:cs="Times New Roman"/>
          <w:i/>
          <w:iCs/>
        </w:rPr>
        <w:t>Jindal Journal of Business Research</w:t>
      </w:r>
      <w:r>
        <w:rPr>
          <w:rFonts w:ascii="Times New Roman" w:eastAsia="Times New Roman" w:hAnsi="Times New Roman" w:cs="Times New Roman"/>
        </w:rPr>
        <w:t>, 10(1), pp. 7–32. doi:10.1177/22786821211000182.</w:t>
      </w:r>
    </w:p>
    <w:p w14:paraId="510CAA5B"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lastRenderedPageBreak/>
        <w:t xml:space="preserve">Goldstein, P. (2023) </w:t>
      </w:r>
      <w:r>
        <w:rPr>
          <w:rFonts w:ascii="Times New Roman" w:eastAsia="Times New Roman" w:hAnsi="Times New Roman" w:cs="Times New Roman"/>
          <w:i/>
          <w:iCs/>
        </w:rPr>
        <w:t>Slower hotel revenue growth amidst continued rising costs puts profit margins under pressure</w:t>
      </w:r>
      <w:r>
        <w:rPr>
          <w:rFonts w:ascii="Times New Roman" w:eastAsia="Times New Roman" w:hAnsi="Times New Roman" w:cs="Times New Roman"/>
        </w:rPr>
        <w:t>. Available at: https://www.knightfrank.com/research/article/2023-09-19-slower-hotel-revenue-growth-amidst-continued-rising-costs-puts-profit-margins-under-pressure (Accessed: May 16, 2024).</w:t>
      </w:r>
    </w:p>
    <w:p w14:paraId="6DF044F7"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Gomez, R. (2023) </w:t>
      </w:r>
      <w:r>
        <w:rPr>
          <w:rFonts w:ascii="Times New Roman" w:eastAsia="Times New Roman" w:hAnsi="Times New Roman" w:cs="Times New Roman"/>
          <w:i/>
          <w:iCs/>
        </w:rPr>
        <w:t>The importance of social media marketing: 7 stats that prove social’s role in business success</w:t>
      </w:r>
      <w:r>
        <w:rPr>
          <w:rFonts w:ascii="Times New Roman" w:eastAsia="Times New Roman" w:hAnsi="Times New Roman" w:cs="Times New Roman"/>
        </w:rPr>
        <w:t xml:space="preserve">, </w:t>
      </w:r>
      <w:r>
        <w:rPr>
          <w:rFonts w:ascii="Times New Roman" w:eastAsia="Times New Roman" w:hAnsi="Times New Roman" w:cs="Times New Roman"/>
          <w:i/>
          <w:iCs/>
        </w:rPr>
        <w:t>Sprout Social</w:t>
      </w:r>
      <w:r>
        <w:rPr>
          <w:rFonts w:ascii="Times New Roman" w:eastAsia="Times New Roman" w:hAnsi="Times New Roman" w:cs="Times New Roman"/>
        </w:rPr>
        <w:t>. Available at: https://sproutsocial.com/insights/importance-of-social-media-marketing-in-business/.</w:t>
      </w:r>
    </w:p>
    <w:p w14:paraId="3592A4C1"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Grieve, P. (2024) </w:t>
      </w:r>
      <w:r>
        <w:rPr>
          <w:rFonts w:ascii="Times New Roman" w:eastAsia="Times New Roman" w:hAnsi="Times New Roman" w:cs="Times New Roman"/>
          <w:i/>
          <w:iCs/>
        </w:rPr>
        <w:t>Customer experience: 5 simple ways for improvement</w:t>
      </w:r>
      <w:r>
        <w:rPr>
          <w:rFonts w:ascii="Times New Roman" w:eastAsia="Times New Roman" w:hAnsi="Times New Roman" w:cs="Times New Roman"/>
        </w:rPr>
        <w:t xml:space="preserve">, </w:t>
      </w:r>
      <w:r>
        <w:rPr>
          <w:rFonts w:ascii="Times New Roman" w:eastAsia="Times New Roman" w:hAnsi="Times New Roman" w:cs="Times New Roman"/>
          <w:i/>
          <w:iCs/>
        </w:rPr>
        <w:t>Zendesk</w:t>
      </w:r>
      <w:r>
        <w:rPr>
          <w:rFonts w:ascii="Times New Roman" w:eastAsia="Times New Roman" w:hAnsi="Times New Roman" w:cs="Times New Roman"/>
        </w:rPr>
        <w:t>. Available at: https://www.zendesk.co.uk/blog/improve-customer-experience/ (Accessed: May 15, 2024).</w:t>
      </w:r>
    </w:p>
    <w:p w14:paraId="55C73EAD"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Gutierrez, J.K.E. (2024) </w:t>
      </w:r>
      <w:r>
        <w:rPr>
          <w:rFonts w:ascii="Times New Roman" w:eastAsia="Times New Roman" w:hAnsi="Times New Roman" w:cs="Times New Roman"/>
          <w:i/>
          <w:iCs/>
        </w:rPr>
        <w:t>Strategic Partnerships in the Hospitality Industry: Creating Win-Win Collaborations</w:t>
      </w:r>
      <w:r>
        <w:rPr>
          <w:rFonts w:ascii="Times New Roman" w:eastAsia="Times New Roman" w:hAnsi="Times New Roman" w:cs="Times New Roman"/>
        </w:rPr>
        <w:t>. Available at: https://www.linkedin.com/pulse/strategic-partnerships-hospitality-industry-creating-johana-karem-sqapf/.</w:t>
      </w:r>
    </w:p>
    <w:p w14:paraId="57BC6663"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Hashemi-Pour, C. and Chai, W. (2023) </w:t>
      </w:r>
      <w:r>
        <w:rPr>
          <w:rFonts w:ascii="Times New Roman" w:eastAsia="Times New Roman" w:hAnsi="Times New Roman" w:cs="Times New Roman"/>
          <w:i/>
          <w:iCs/>
        </w:rPr>
        <w:t>CRM (customer relationship management)</w:t>
      </w:r>
      <w:r>
        <w:rPr>
          <w:rFonts w:ascii="Times New Roman" w:eastAsia="Times New Roman" w:hAnsi="Times New Roman" w:cs="Times New Roman"/>
        </w:rPr>
        <w:t xml:space="preserve">, </w:t>
      </w:r>
      <w:r>
        <w:rPr>
          <w:rFonts w:ascii="Times New Roman" w:eastAsia="Times New Roman" w:hAnsi="Times New Roman" w:cs="Times New Roman"/>
          <w:i/>
          <w:iCs/>
        </w:rPr>
        <w:t>Customer Experience</w:t>
      </w:r>
      <w:r>
        <w:rPr>
          <w:rFonts w:ascii="Times New Roman" w:eastAsia="Times New Roman" w:hAnsi="Times New Roman" w:cs="Times New Roman"/>
        </w:rPr>
        <w:t>. Available at: https://www.techtarget.com/searchcustomerexperience/definition/CRM-customer-relationship-management#:~:text=The%20goal%20is%20to%20improve,history%2C%20buying%20preferences%20and%20concerns.&amp;text=If%20playback%20doesn’t%20begin%20shortly%2C%20try%20restarting%20your%20device.</w:t>
      </w:r>
    </w:p>
    <w:p w14:paraId="71B0C13F" w14:textId="77777777" w:rsidR="00B74755" w:rsidRDefault="00000000">
      <w:pPr>
        <w:spacing w:line="360" w:lineRule="auto"/>
        <w:ind w:left="720" w:hanging="1000"/>
        <w:rPr>
          <w:rFonts w:ascii="Times New Roman" w:hAnsi="Times New Roman" w:cs="Times New Roman"/>
        </w:rPr>
      </w:pPr>
      <w:proofErr w:type="spellStart"/>
      <w:r>
        <w:rPr>
          <w:rFonts w:ascii="Times New Roman" w:eastAsia="Times New Roman" w:hAnsi="Times New Roman" w:cs="Times New Roman"/>
        </w:rPr>
        <w:t>Hueffner</w:t>
      </w:r>
      <w:proofErr w:type="spellEnd"/>
      <w:r>
        <w:rPr>
          <w:rFonts w:ascii="Times New Roman" w:eastAsia="Times New Roman" w:hAnsi="Times New Roman" w:cs="Times New Roman"/>
        </w:rPr>
        <w:t xml:space="preserve">, E. (2023) </w:t>
      </w:r>
      <w:r>
        <w:rPr>
          <w:rFonts w:ascii="Times New Roman" w:eastAsia="Times New Roman" w:hAnsi="Times New Roman" w:cs="Times New Roman"/>
          <w:i/>
          <w:iCs/>
        </w:rPr>
        <w:t>Complete customer service training guide and free template</w:t>
      </w:r>
      <w:r>
        <w:rPr>
          <w:rFonts w:ascii="Times New Roman" w:eastAsia="Times New Roman" w:hAnsi="Times New Roman" w:cs="Times New Roman"/>
        </w:rPr>
        <w:t xml:space="preserve">, </w:t>
      </w:r>
      <w:r>
        <w:rPr>
          <w:rFonts w:ascii="Times New Roman" w:eastAsia="Times New Roman" w:hAnsi="Times New Roman" w:cs="Times New Roman"/>
          <w:i/>
          <w:iCs/>
        </w:rPr>
        <w:t>Zendesk</w:t>
      </w:r>
      <w:r>
        <w:rPr>
          <w:rFonts w:ascii="Times New Roman" w:eastAsia="Times New Roman" w:hAnsi="Times New Roman" w:cs="Times New Roman"/>
        </w:rPr>
        <w:t>. Available at: https://www.zendesk.co.uk/blog/customer-service-training-important/ (Accessed: May 16, 2024).</w:t>
      </w:r>
    </w:p>
    <w:p w14:paraId="24F29390" w14:textId="77777777" w:rsidR="00B74755" w:rsidRDefault="00000000">
      <w:pPr>
        <w:spacing w:line="360" w:lineRule="auto"/>
        <w:ind w:left="720" w:hanging="1000"/>
        <w:rPr>
          <w:rFonts w:ascii="Times New Roman" w:hAnsi="Times New Roman" w:cs="Times New Roman"/>
        </w:rPr>
      </w:pPr>
      <w:proofErr w:type="gramStart"/>
      <w:r>
        <w:rPr>
          <w:rFonts w:ascii="Times New Roman" w:eastAsia="Times New Roman" w:hAnsi="Times New Roman" w:cs="Times New Roman"/>
        </w:rPr>
        <w:t>Jenkins ,</w:t>
      </w:r>
      <w:proofErr w:type="gramEnd"/>
      <w:r>
        <w:rPr>
          <w:rFonts w:ascii="Times New Roman" w:eastAsia="Times New Roman" w:hAnsi="Times New Roman" w:cs="Times New Roman"/>
        </w:rPr>
        <w:t xml:space="preserve"> A. (2023) </w:t>
      </w:r>
      <w:r>
        <w:rPr>
          <w:rFonts w:ascii="Times New Roman" w:eastAsia="Times New Roman" w:hAnsi="Times New Roman" w:cs="Times New Roman"/>
          <w:i/>
          <w:iCs/>
        </w:rPr>
        <w:t>An Expert Guide to Hotel Financial Statements</w:t>
      </w:r>
      <w:r>
        <w:rPr>
          <w:rFonts w:ascii="Times New Roman" w:eastAsia="Times New Roman" w:hAnsi="Times New Roman" w:cs="Times New Roman"/>
        </w:rPr>
        <w:t xml:space="preserve">, </w:t>
      </w:r>
      <w:r>
        <w:rPr>
          <w:rFonts w:ascii="Times New Roman" w:eastAsia="Times New Roman" w:hAnsi="Times New Roman" w:cs="Times New Roman"/>
          <w:i/>
          <w:iCs/>
        </w:rPr>
        <w:t>Oracle NetSuite</w:t>
      </w:r>
      <w:r>
        <w:rPr>
          <w:rFonts w:ascii="Times New Roman" w:eastAsia="Times New Roman" w:hAnsi="Times New Roman" w:cs="Times New Roman"/>
        </w:rPr>
        <w:t>. Available at: https://www.netsuite.com/portal/resource/articles/financial-management/hotel-financial-statements.shtml (Accessed: May 16, 2024).</w:t>
      </w:r>
    </w:p>
    <w:p w14:paraId="0913B097"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Jones, M. (2018) </w:t>
      </w:r>
      <w:r>
        <w:rPr>
          <w:rFonts w:ascii="Times New Roman" w:eastAsia="Times New Roman" w:hAnsi="Times New Roman" w:cs="Times New Roman"/>
          <w:i/>
          <w:iCs/>
        </w:rPr>
        <w:t>Why is investing in your hotel function space a good thing for business? - Fit Out Finance</w:t>
      </w:r>
      <w:r>
        <w:rPr>
          <w:rFonts w:ascii="Times New Roman" w:eastAsia="Times New Roman" w:hAnsi="Times New Roman" w:cs="Times New Roman"/>
        </w:rPr>
        <w:t xml:space="preserve">, </w:t>
      </w:r>
      <w:r>
        <w:rPr>
          <w:rFonts w:ascii="Times New Roman" w:eastAsia="Times New Roman" w:hAnsi="Times New Roman" w:cs="Times New Roman"/>
          <w:i/>
          <w:iCs/>
        </w:rPr>
        <w:t>Fit Out Finance</w:t>
      </w:r>
      <w:r>
        <w:rPr>
          <w:rFonts w:ascii="Times New Roman" w:eastAsia="Times New Roman" w:hAnsi="Times New Roman" w:cs="Times New Roman"/>
        </w:rPr>
        <w:t>. Available at: https://www.fitoutfinance.co.uk/why-is-investing-in-your-hotel-function-space-a-good-thing-for-business/ (Accessed: May 15, 2024).</w:t>
      </w:r>
    </w:p>
    <w:p w14:paraId="536A49F3"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Lacalle, E. (2024) </w:t>
      </w:r>
      <w:r>
        <w:rPr>
          <w:rFonts w:ascii="Times New Roman" w:eastAsia="Times New Roman" w:hAnsi="Times New Roman" w:cs="Times New Roman"/>
          <w:i/>
          <w:iCs/>
        </w:rPr>
        <w:t>12 best ways to increase hotel revenue | Mews Systems</w:t>
      </w:r>
      <w:r>
        <w:rPr>
          <w:rFonts w:ascii="Times New Roman" w:eastAsia="Times New Roman" w:hAnsi="Times New Roman" w:cs="Times New Roman"/>
        </w:rPr>
        <w:t>. Available at: https://www.mews.com/en/blog/ways-to-increase-hotel-revenue.</w:t>
      </w:r>
    </w:p>
    <w:p w14:paraId="2FA3D8DA"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Lavi, T. (2024) </w:t>
      </w:r>
      <w:r>
        <w:rPr>
          <w:rFonts w:ascii="Times New Roman" w:eastAsia="Times New Roman" w:hAnsi="Times New Roman" w:cs="Times New Roman"/>
          <w:i/>
          <w:iCs/>
        </w:rPr>
        <w:t>Understanding Hotel Revenue Management: Sources, Factors, and Strategies</w:t>
      </w:r>
      <w:r>
        <w:rPr>
          <w:rFonts w:ascii="Times New Roman" w:eastAsia="Times New Roman" w:hAnsi="Times New Roman" w:cs="Times New Roman"/>
        </w:rPr>
        <w:t xml:space="preserve">, </w:t>
      </w:r>
      <w:r>
        <w:rPr>
          <w:rFonts w:ascii="Times New Roman" w:eastAsia="Times New Roman" w:hAnsi="Times New Roman" w:cs="Times New Roman"/>
          <w:i/>
          <w:iCs/>
        </w:rPr>
        <w:t>Duve</w:t>
      </w:r>
      <w:r>
        <w:rPr>
          <w:rFonts w:ascii="Times New Roman" w:eastAsia="Times New Roman" w:hAnsi="Times New Roman" w:cs="Times New Roman"/>
        </w:rPr>
        <w:t>. Available at: https://duve.com/hotel-revenue-management-strategies/.</w:t>
      </w:r>
    </w:p>
    <w:p w14:paraId="3BC2FA6A"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lastRenderedPageBreak/>
        <w:t xml:space="preserve">Luthi, B. (2023) </w:t>
      </w:r>
      <w:r>
        <w:rPr>
          <w:rFonts w:ascii="Times New Roman" w:eastAsia="Times New Roman" w:hAnsi="Times New Roman" w:cs="Times New Roman"/>
          <w:i/>
          <w:iCs/>
        </w:rPr>
        <w:t xml:space="preserve">What Is Debt </w:t>
      </w:r>
      <w:proofErr w:type="gramStart"/>
      <w:r>
        <w:rPr>
          <w:rFonts w:ascii="Times New Roman" w:eastAsia="Times New Roman" w:hAnsi="Times New Roman" w:cs="Times New Roman"/>
          <w:i/>
          <w:iCs/>
        </w:rPr>
        <w:t>Restructuring?</w:t>
      </w:r>
      <w:r>
        <w:rPr>
          <w:rFonts w:ascii="Times New Roman" w:eastAsia="Times New Roman" w:hAnsi="Times New Roman" w:cs="Times New Roman"/>
        </w:rPr>
        <w:t>,</w:t>
      </w:r>
      <w:proofErr w:type="gramEnd"/>
      <w:r>
        <w:rPr>
          <w:rFonts w:ascii="Times New Roman" w:eastAsia="Times New Roman" w:hAnsi="Times New Roman" w:cs="Times New Roman"/>
        </w:rPr>
        <w:t xml:space="preserve"> </w:t>
      </w:r>
      <w:r>
        <w:rPr>
          <w:rFonts w:ascii="Times New Roman" w:eastAsia="Times New Roman" w:hAnsi="Times New Roman" w:cs="Times New Roman"/>
          <w:i/>
          <w:iCs/>
        </w:rPr>
        <w:t>Experian</w:t>
      </w:r>
      <w:r>
        <w:rPr>
          <w:rFonts w:ascii="Times New Roman" w:eastAsia="Times New Roman" w:hAnsi="Times New Roman" w:cs="Times New Roman"/>
        </w:rPr>
        <w:t>. Available at: https://www.experian.com/blogs/ask-experian/what-is-debt-restructuring/.</w:t>
      </w:r>
    </w:p>
    <w:p w14:paraId="420D7878"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MacMillan, K. (2024) </w:t>
      </w:r>
      <w:r>
        <w:rPr>
          <w:rFonts w:ascii="Times New Roman" w:eastAsia="Times New Roman" w:hAnsi="Times New Roman" w:cs="Times New Roman"/>
          <w:i/>
          <w:iCs/>
        </w:rPr>
        <w:t xml:space="preserve">What is a liquidity </w:t>
      </w:r>
      <w:proofErr w:type="gramStart"/>
      <w:r>
        <w:rPr>
          <w:rFonts w:ascii="Times New Roman" w:eastAsia="Times New Roman" w:hAnsi="Times New Roman" w:cs="Times New Roman"/>
          <w:i/>
          <w:iCs/>
        </w:rPr>
        <w:t>ratio?</w:t>
      </w:r>
      <w:r>
        <w:rPr>
          <w:rFonts w:ascii="Times New Roman" w:eastAsia="Times New Roman" w:hAnsi="Times New Roman" w:cs="Times New Roman"/>
        </w:rPr>
        <w:t>,</w:t>
      </w:r>
      <w:proofErr w:type="gramEnd"/>
      <w:r>
        <w:rPr>
          <w:rFonts w:ascii="Times New Roman" w:eastAsia="Times New Roman" w:hAnsi="Times New Roman" w:cs="Times New Roman"/>
        </w:rPr>
        <w:t xml:space="preserve"> </w:t>
      </w:r>
      <w:r>
        <w:rPr>
          <w:rFonts w:ascii="Times New Roman" w:eastAsia="Times New Roman" w:hAnsi="Times New Roman" w:cs="Times New Roman"/>
          <w:i/>
          <w:iCs/>
        </w:rPr>
        <w:t>Touch Financial</w:t>
      </w:r>
      <w:r>
        <w:rPr>
          <w:rFonts w:ascii="Times New Roman" w:eastAsia="Times New Roman" w:hAnsi="Times New Roman" w:cs="Times New Roman"/>
        </w:rPr>
        <w:t>. Available at: https://www.touchfinancial.co.uk/what-is/what-is-a-liquidity-ratio/ (Accessed: May 16, 2024).</w:t>
      </w:r>
    </w:p>
    <w:p w14:paraId="19D363C5"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Nimmo, W. (2023) </w:t>
      </w:r>
      <w:r>
        <w:rPr>
          <w:rFonts w:ascii="Times New Roman" w:eastAsia="Times New Roman" w:hAnsi="Times New Roman" w:cs="Times New Roman"/>
          <w:i/>
          <w:iCs/>
        </w:rPr>
        <w:t>Market Analysis and understanding the Customer Journey</w:t>
      </w:r>
      <w:r>
        <w:rPr>
          <w:rFonts w:ascii="Times New Roman" w:eastAsia="Times New Roman" w:hAnsi="Times New Roman" w:cs="Times New Roman"/>
        </w:rPr>
        <w:t>. Available at: https://www.linkedin.com/pulse/market-analysis-understanding-customer-journey-ward-nimmo/.</w:t>
      </w:r>
    </w:p>
    <w:p w14:paraId="5DA73DAD"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Pagel, G. (2024) </w:t>
      </w:r>
      <w:r>
        <w:rPr>
          <w:rFonts w:ascii="Times New Roman" w:eastAsia="Times New Roman" w:hAnsi="Times New Roman" w:cs="Times New Roman"/>
          <w:i/>
          <w:iCs/>
        </w:rPr>
        <w:t>What is a hotel PMS?</w:t>
      </w:r>
      <w:r>
        <w:rPr>
          <w:rFonts w:ascii="Times New Roman" w:eastAsia="Times New Roman" w:hAnsi="Times New Roman" w:cs="Times New Roman"/>
        </w:rPr>
        <w:t xml:space="preserve"> Available at: https://www.weareplanet.com/blog/property-management-system (Accessed: May 16, 2024).</w:t>
      </w:r>
    </w:p>
    <w:p w14:paraId="73F61021"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Rane, N., Achari, A. and Choudhary, S. (2023) “Enhancing customer loyalty through quality of service: Effective strategies to improve customer satisfaction, experience, relationship, and engagement,” </w:t>
      </w:r>
      <w:r>
        <w:rPr>
          <w:rFonts w:ascii="Times New Roman" w:eastAsia="Times New Roman" w:hAnsi="Times New Roman" w:cs="Times New Roman"/>
          <w:i/>
          <w:iCs/>
        </w:rPr>
        <w:t>International Research Journal of Modernization in Engineering Technology and Science</w:t>
      </w:r>
      <w:r>
        <w:rPr>
          <w:rFonts w:ascii="Times New Roman" w:eastAsia="Times New Roman" w:hAnsi="Times New Roman" w:cs="Times New Roman"/>
        </w:rPr>
        <w:t xml:space="preserve"> [Preprint]. doi:10.56726/irjmets38104.</w:t>
      </w:r>
    </w:p>
    <w:p w14:paraId="41D5AC9D"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rPr>
        <w:t xml:space="preserve">Savage, A. (2023) </w:t>
      </w:r>
      <w:r>
        <w:rPr>
          <w:rFonts w:ascii="Times New Roman" w:eastAsia="Times New Roman" w:hAnsi="Times New Roman" w:cs="Times New Roman"/>
          <w:i/>
          <w:iCs/>
        </w:rPr>
        <w:t>10 Ways for Small Businesses to Benefit from Windsor Tourism - YQG Digital</w:t>
      </w:r>
      <w:r>
        <w:rPr>
          <w:rFonts w:ascii="Times New Roman" w:eastAsia="Times New Roman" w:hAnsi="Times New Roman" w:cs="Times New Roman"/>
        </w:rPr>
        <w:t xml:space="preserve">, </w:t>
      </w:r>
      <w:r>
        <w:rPr>
          <w:rFonts w:ascii="Times New Roman" w:eastAsia="Times New Roman" w:hAnsi="Times New Roman" w:cs="Times New Roman"/>
          <w:i/>
          <w:iCs/>
        </w:rPr>
        <w:t>YQG Digital</w:t>
      </w:r>
      <w:r>
        <w:rPr>
          <w:rFonts w:ascii="Times New Roman" w:eastAsia="Times New Roman" w:hAnsi="Times New Roman" w:cs="Times New Roman"/>
        </w:rPr>
        <w:t>. Available at: https://yqgdigital.ca/blog/10-ways-for-small-businesses-to-benefit-from-windsor-tourism/.</w:t>
      </w:r>
    </w:p>
    <w:p w14:paraId="3D4BC8CB" w14:textId="77777777" w:rsidR="00B74755" w:rsidRDefault="00000000">
      <w:pPr>
        <w:spacing w:line="360" w:lineRule="auto"/>
        <w:ind w:left="720" w:hanging="1000"/>
        <w:rPr>
          <w:rFonts w:ascii="Times New Roman" w:hAnsi="Times New Roman" w:cs="Times New Roman"/>
        </w:rPr>
      </w:pPr>
      <w:r>
        <w:rPr>
          <w:rFonts w:ascii="Times New Roman" w:eastAsia="Times New Roman" w:hAnsi="Times New Roman" w:cs="Times New Roman"/>
          <w:i/>
          <w:iCs/>
        </w:rPr>
        <w:t>Solvency Ratios - Definition, Formula, Excel Example</w:t>
      </w:r>
      <w:r>
        <w:rPr>
          <w:rFonts w:ascii="Times New Roman" w:eastAsia="Times New Roman" w:hAnsi="Times New Roman" w:cs="Times New Roman"/>
        </w:rPr>
        <w:t xml:space="preserve"> (2024) </w:t>
      </w:r>
      <w:r>
        <w:rPr>
          <w:rFonts w:ascii="Times New Roman" w:eastAsia="Times New Roman" w:hAnsi="Times New Roman" w:cs="Times New Roman"/>
          <w:i/>
          <w:iCs/>
        </w:rPr>
        <w:t>Financial Edge</w:t>
      </w:r>
      <w:r>
        <w:rPr>
          <w:rFonts w:ascii="Times New Roman" w:eastAsia="Times New Roman" w:hAnsi="Times New Roman" w:cs="Times New Roman"/>
        </w:rPr>
        <w:t>. Available at: https://www.fe.training/free-resources/accounting/solvency-ratios/.</w:t>
      </w:r>
    </w:p>
    <w:p w14:paraId="1F62F1B5" w14:textId="77777777" w:rsidR="00B74755" w:rsidRDefault="00000000">
      <w:pPr>
        <w:spacing w:line="360" w:lineRule="auto"/>
        <w:ind w:left="720" w:hanging="1000"/>
        <w:rPr>
          <w:rFonts w:ascii="Times New Roman" w:hAnsi="Times New Roman" w:cs="Times New Roman"/>
        </w:rPr>
      </w:pPr>
      <w:proofErr w:type="spellStart"/>
      <w:r>
        <w:rPr>
          <w:rFonts w:ascii="Times New Roman" w:eastAsia="Times New Roman" w:hAnsi="Times New Roman" w:cs="Times New Roman"/>
        </w:rPr>
        <w:t>Zappalà</w:t>
      </w:r>
      <w:proofErr w:type="spellEnd"/>
      <w:r>
        <w:rPr>
          <w:rFonts w:ascii="Times New Roman" w:eastAsia="Times New Roman" w:hAnsi="Times New Roman" w:cs="Times New Roman"/>
        </w:rPr>
        <w:t xml:space="preserve">, F. (2023) </w:t>
      </w:r>
      <w:r>
        <w:rPr>
          <w:rFonts w:ascii="Times New Roman" w:eastAsia="Times New Roman" w:hAnsi="Times New Roman" w:cs="Times New Roman"/>
          <w:i/>
          <w:iCs/>
        </w:rPr>
        <w:t>5 solutions to manage financial distress &amp; avoid negative cash flow</w:t>
      </w:r>
      <w:r>
        <w:rPr>
          <w:rFonts w:ascii="Times New Roman" w:eastAsia="Times New Roman" w:hAnsi="Times New Roman" w:cs="Times New Roman"/>
        </w:rPr>
        <w:t>. Available at: https://www.cfoconnect.eu/en/resources/finance-insights/manage-financial-distress/ (Accessed: May 16, 2024).</w:t>
      </w:r>
    </w:p>
    <w:p w14:paraId="31DF7E0D" w14:textId="77777777" w:rsidR="00B74755" w:rsidRDefault="00B74755">
      <w:pPr>
        <w:spacing w:line="360" w:lineRule="auto"/>
        <w:rPr>
          <w:rFonts w:ascii="Times New Roman" w:hAnsi="Times New Roman" w:cs="Times New Roman"/>
        </w:rPr>
      </w:pPr>
    </w:p>
    <w:p w14:paraId="65F395A2" w14:textId="77777777" w:rsidR="00B74755" w:rsidRDefault="00B74755">
      <w:pPr>
        <w:spacing w:line="360" w:lineRule="auto"/>
        <w:rPr>
          <w:rFonts w:ascii="Times New Roman" w:hAnsi="Times New Roman" w:cs="Times New Roman"/>
        </w:rPr>
      </w:pPr>
    </w:p>
    <w:p w14:paraId="4CC04AAE" w14:textId="77777777" w:rsidR="00B74755" w:rsidRDefault="00B74755">
      <w:pPr>
        <w:spacing w:line="360" w:lineRule="auto"/>
        <w:rPr>
          <w:rFonts w:ascii="Times New Roman" w:hAnsi="Times New Roman" w:cs="Times New Roman"/>
        </w:rPr>
      </w:pPr>
    </w:p>
    <w:p w14:paraId="07FDE575" w14:textId="77777777" w:rsidR="00B74755" w:rsidRDefault="00B74755">
      <w:pPr>
        <w:spacing w:line="360" w:lineRule="auto"/>
        <w:rPr>
          <w:rFonts w:ascii="Times New Roman" w:hAnsi="Times New Roman" w:cs="Times New Roman"/>
        </w:rPr>
      </w:pPr>
    </w:p>
    <w:p w14:paraId="325870BA" w14:textId="77777777" w:rsidR="00B74755" w:rsidRDefault="00B74755">
      <w:pPr>
        <w:spacing w:line="360" w:lineRule="auto"/>
        <w:rPr>
          <w:rFonts w:ascii="Times New Roman" w:hAnsi="Times New Roman" w:cs="Times New Roman"/>
        </w:rPr>
      </w:pPr>
    </w:p>
    <w:sectPr w:rsidR="00B74755">
      <w:footerReference w:type="default" r:id="rId8"/>
      <w:pgSz w:w="11906" w:h="16838"/>
      <w:pgMar w:top="1440" w:right="1440" w:bottom="1440" w:left="1440" w:header="708" w:footer="708" w:gutter="0"/>
      <w:paperSrc w:first="1" w:other="1"/>
      <w:pgBorders w:offsetFrom="page">
        <w:top w:val="single" w:sz="24" w:space="24" w:color="auto"/>
        <w:left w:val="single" w:sz="24" w:space="24" w:color="auto"/>
        <w:bottom w:val="single" w:sz="24" w:space="24" w:color="auto"/>
        <w:right w:val="single" w:sz="2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491C00" w14:textId="77777777" w:rsidR="00BE52B8" w:rsidRDefault="00BE52B8" w:rsidP="001F2AB6">
      <w:pPr>
        <w:spacing w:after="0" w:line="240" w:lineRule="auto"/>
      </w:pPr>
      <w:r>
        <w:separator/>
      </w:r>
    </w:p>
  </w:endnote>
  <w:endnote w:type="continuationSeparator" w:id="0">
    <w:p w14:paraId="04BF1F2E" w14:textId="77777777" w:rsidR="00BE52B8" w:rsidRDefault="00BE52B8" w:rsidP="001F2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3195952"/>
      <w:docPartObj>
        <w:docPartGallery w:val="Page Numbers (Bottom of Page)"/>
        <w:docPartUnique/>
      </w:docPartObj>
    </w:sdtPr>
    <w:sdtEndPr>
      <w:rPr>
        <w:noProof/>
      </w:rPr>
    </w:sdtEndPr>
    <w:sdtContent>
      <w:p w14:paraId="74F67A6D" w14:textId="088A9E32" w:rsidR="001F2AB6" w:rsidRDefault="001F2AB6">
        <w:pPr>
          <w:pStyle w:val="Footer"/>
        </w:pPr>
        <w:r>
          <w:fldChar w:fldCharType="begin"/>
        </w:r>
        <w:r>
          <w:instrText xml:space="preserve"> PAGE   \* MERGEFORMAT </w:instrText>
        </w:r>
        <w:r>
          <w:fldChar w:fldCharType="separate"/>
        </w:r>
        <w:r>
          <w:rPr>
            <w:noProof/>
          </w:rPr>
          <w:t>2</w:t>
        </w:r>
        <w:r>
          <w:rPr>
            <w:noProof/>
          </w:rPr>
          <w:fldChar w:fldCharType="end"/>
        </w:r>
      </w:p>
    </w:sdtContent>
  </w:sdt>
  <w:p w14:paraId="64743A60" w14:textId="77777777" w:rsidR="001F2AB6" w:rsidRDefault="001F2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84232F" w14:textId="77777777" w:rsidR="00BE52B8" w:rsidRDefault="00BE52B8" w:rsidP="001F2AB6">
      <w:pPr>
        <w:spacing w:after="0" w:line="240" w:lineRule="auto"/>
      </w:pPr>
      <w:r>
        <w:separator/>
      </w:r>
    </w:p>
  </w:footnote>
  <w:footnote w:type="continuationSeparator" w:id="0">
    <w:p w14:paraId="5C570302" w14:textId="77777777" w:rsidR="00BE52B8" w:rsidRDefault="00BE52B8" w:rsidP="001F2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75373F"/>
    <w:multiLevelType w:val="hybridMultilevel"/>
    <w:tmpl w:val="75C6C686"/>
    <w:lvl w:ilvl="0" w:tplc="7AFC8136">
      <w:start w:val="1"/>
      <w:numFmt w:val="decimal"/>
      <w:lvlText w:val="%1."/>
      <w:lvlJc w:val="left"/>
      <w:pPr>
        <w:ind w:left="720" w:hanging="360"/>
      </w:pPr>
    </w:lvl>
    <w:lvl w:ilvl="1" w:tplc="56B85958" w:tentative="1">
      <w:start w:val="1"/>
      <w:numFmt w:val="lowerLetter"/>
      <w:lvlText w:val="%2."/>
      <w:lvlJc w:val="left"/>
      <w:pPr>
        <w:ind w:left="1440" w:hanging="360"/>
      </w:pPr>
    </w:lvl>
    <w:lvl w:ilvl="2" w:tplc="043A8306" w:tentative="1">
      <w:start w:val="1"/>
      <w:numFmt w:val="lowerRoman"/>
      <w:lvlText w:val="%3."/>
      <w:lvlJc w:val="right"/>
      <w:pPr>
        <w:ind w:left="2160" w:hanging="360"/>
      </w:pPr>
    </w:lvl>
    <w:lvl w:ilvl="3" w:tplc="12E2C740" w:tentative="1">
      <w:start w:val="1"/>
      <w:numFmt w:val="decimal"/>
      <w:lvlText w:val="%4."/>
      <w:lvlJc w:val="left"/>
      <w:pPr>
        <w:ind w:left="2880" w:hanging="360"/>
      </w:pPr>
    </w:lvl>
    <w:lvl w:ilvl="4" w:tplc="7A22DC94" w:tentative="1">
      <w:start w:val="1"/>
      <w:numFmt w:val="lowerLetter"/>
      <w:lvlText w:val="%5."/>
      <w:lvlJc w:val="left"/>
      <w:pPr>
        <w:ind w:left="3600" w:hanging="360"/>
      </w:pPr>
    </w:lvl>
    <w:lvl w:ilvl="5" w:tplc="A28EA3D8" w:tentative="1">
      <w:start w:val="1"/>
      <w:numFmt w:val="lowerRoman"/>
      <w:lvlText w:val="%6."/>
      <w:lvlJc w:val="right"/>
      <w:pPr>
        <w:ind w:left="4320" w:hanging="360"/>
      </w:pPr>
    </w:lvl>
    <w:lvl w:ilvl="6" w:tplc="1F404834" w:tentative="1">
      <w:start w:val="1"/>
      <w:numFmt w:val="decimal"/>
      <w:lvlText w:val="%7."/>
      <w:lvlJc w:val="left"/>
      <w:pPr>
        <w:ind w:left="5040" w:hanging="360"/>
      </w:pPr>
    </w:lvl>
    <w:lvl w:ilvl="7" w:tplc="69DC8D90" w:tentative="1">
      <w:start w:val="1"/>
      <w:numFmt w:val="lowerLetter"/>
      <w:lvlText w:val="%8."/>
      <w:lvlJc w:val="left"/>
      <w:pPr>
        <w:ind w:left="5760" w:hanging="360"/>
      </w:pPr>
    </w:lvl>
    <w:lvl w:ilvl="8" w:tplc="3B8E36DE" w:tentative="1">
      <w:start w:val="1"/>
      <w:numFmt w:val="lowerRoman"/>
      <w:lvlText w:val="%9."/>
      <w:lvlJc w:val="right"/>
      <w:pPr>
        <w:ind w:left="6480" w:hanging="360"/>
      </w:pPr>
    </w:lvl>
  </w:abstractNum>
  <w:num w:numId="1" w16cid:durableId="1583490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B74755"/>
    <w:rsid w:val="001F2AB6"/>
    <w:rsid w:val="00B472AF"/>
    <w:rsid w:val="00B74755"/>
    <w:rsid w:val="00BE52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25927"/>
  <w15:docId w15:val="{B29FE4E3-1130-471E-B733-AF9942DA4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 w:val="18"/>
      <w:szCs w:val="18"/>
    </w:rPr>
  </w:style>
  <w:style w:type="table" w:styleId="TableGrid">
    <w:name w:val="Table Grid"/>
    <w:uiPriority w:val="5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Pr>
      <w:b w:val="0"/>
      <w:bCs w:val="0"/>
      <w:sz w:val="32"/>
      <w:szCs w:val="3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3389</Words>
  <Characters>19320</Characters>
  <Application>Microsoft Office Word</Application>
  <DocSecurity>0</DocSecurity>
  <Lines>161</Lines>
  <Paragraphs>45</Paragraphs>
  <ScaleCrop>false</ScaleCrop>
  <Company/>
  <LinksUpToDate>false</LinksUpToDate>
  <CharactersWithSpaces>22664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Party Kids</dc:creator>
  <cp:lastModifiedBy>Ovidiu Crozolo</cp:lastModifiedBy>
  <cp:revision>3</cp:revision>
  <dcterms:created xsi:type="dcterms:W3CDTF">2024-06-06T17:11:00Z</dcterms:created>
  <dcterms:modified xsi:type="dcterms:W3CDTF">2024-06-06T17:15:00Z</dcterms:modified>
</cp:coreProperties>
</file>