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8F22" w14:textId="02DFB014" w:rsidR="00CB4759" w:rsidRDefault="00CB4759" w:rsidP="00CB4759">
      <w:pPr>
        <w:pStyle w:val="NoSpacing"/>
        <w:jc w:val="center"/>
        <w:rPr>
          <w:color w:val="4472C4" w:themeColor="accent1"/>
          <w:sz w:val="44"/>
          <w:szCs w:val="44"/>
          <w:lang w:val="en-GB"/>
        </w:rPr>
      </w:pPr>
      <w:r w:rsidRPr="001630C2">
        <w:rPr>
          <w:noProof/>
          <w:color w:val="4472C4" w:themeColor="accent1"/>
          <w:lang w:val="en-GB" w:eastAsia="en-GB"/>
        </w:rPr>
        <w:drawing>
          <wp:inline distT="0" distB="0" distL="0" distR="0" wp14:anchorId="276B4EF3" wp14:editId="5AC07660">
            <wp:extent cx="3611210" cy="1377950"/>
            <wp:effectExtent l="0" t="0" r="889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1210" cy="1377950"/>
                    </a:xfrm>
                    <a:prstGeom prst="rect">
                      <a:avLst/>
                    </a:prstGeom>
                    <a:noFill/>
                  </pic:spPr>
                </pic:pic>
              </a:graphicData>
            </a:graphic>
          </wp:inline>
        </w:drawing>
      </w:r>
    </w:p>
    <w:p w14:paraId="0F10C3E5" w14:textId="03228A35" w:rsidR="00CB4759" w:rsidRPr="005E029D" w:rsidRDefault="005E029D" w:rsidP="00CB4759">
      <w:pPr>
        <w:pStyle w:val="NoSpacing"/>
        <w:spacing w:before="1540" w:after="240"/>
        <w:jc w:val="center"/>
        <w:rPr>
          <w:color w:val="4472C4" w:themeColor="accent1"/>
          <w:sz w:val="44"/>
          <w:szCs w:val="44"/>
        </w:rPr>
      </w:pPr>
      <w:r w:rsidRPr="005E029D">
        <w:rPr>
          <w:rFonts w:ascii="Arial" w:hAnsi="Arial" w:cs="Arial"/>
          <w:b/>
          <w:bCs/>
          <w:sz w:val="32"/>
          <w:szCs w:val="32"/>
          <w:u w:val="single"/>
        </w:rPr>
        <w:t>Harmony: Theory and Practice (HPCA7032)</w:t>
      </w:r>
    </w:p>
    <w:p w14:paraId="52D44308" w14:textId="77777777" w:rsidR="00CB4759" w:rsidRDefault="00CB4759" w:rsidP="00CB4759">
      <w:pPr>
        <w:jc w:val="center"/>
        <w:rPr>
          <w:rFonts w:asciiTheme="majorHAnsi" w:eastAsiaTheme="majorEastAsia" w:hAnsiTheme="majorHAnsi" w:cstheme="majorBidi"/>
          <w:b/>
          <w:bCs/>
          <w:color w:val="2F5496" w:themeColor="accent1" w:themeShade="BF"/>
          <w:sz w:val="40"/>
          <w:szCs w:val="40"/>
          <w:lang w:val="en-US"/>
        </w:rPr>
      </w:pPr>
      <w:bookmarkStart w:id="0" w:name="_Hlk513141051"/>
    </w:p>
    <w:p w14:paraId="1137E855" w14:textId="7D3D9816" w:rsidR="00CB4759" w:rsidRPr="007F108E" w:rsidRDefault="00CB4759" w:rsidP="00CB4759">
      <w:pPr>
        <w:jc w:val="center"/>
        <w:rPr>
          <w:rFonts w:asciiTheme="majorHAnsi" w:eastAsiaTheme="majorEastAsia" w:hAnsiTheme="majorHAnsi" w:cstheme="majorBidi"/>
          <w:b/>
          <w:bCs/>
          <w:color w:val="2F5496" w:themeColor="accent1" w:themeShade="BF"/>
          <w:sz w:val="40"/>
          <w:szCs w:val="40"/>
          <w:lang w:val="en-US"/>
        </w:rPr>
      </w:pPr>
      <w:r w:rsidRPr="007F108E">
        <w:rPr>
          <w:rFonts w:asciiTheme="majorHAnsi" w:eastAsiaTheme="majorEastAsia" w:hAnsiTheme="majorHAnsi" w:cstheme="majorBidi"/>
          <w:b/>
          <w:bCs/>
          <w:color w:val="2F5496" w:themeColor="accent1" w:themeShade="BF"/>
          <w:sz w:val="40"/>
          <w:szCs w:val="40"/>
          <w:lang w:val="en-US"/>
        </w:rPr>
        <w:t>Assignment-0</w:t>
      </w:r>
      <w:r w:rsidR="006E22EB">
        <w:rPr>
          <w:rFonts w:asciiTheme="majorHAnsi" w:eastAsiaTheme="majorEastAsia" w:hAnsiTheme="majorHAnsi" w:cstheme="majorBidi"/>
          <w:b/>
          <w:bCs/>
          <w:color w:val="2F5496" w:themeColor="accent1" w:themeShade="BF"/>
          <w:sz w:val="40"/>
          <w:szCs w:val="40"/>
          <w:lang w:val="en-US"/>
        </w:rPr>
        <w:t>2</w:t>
      </w:r>
      <w:r w:rsidRPr="007F108E">
        <w:rPr>
          <w:rFonts w:asciiTheme="majorHAnsi" w:eastAsiaTheme="majorEastAsia" w:hAnsiTheme="majorHAnsi" w:cstheme="majorBidi"/>
          <w:b/>
          <w:bCs/>
          <w:color w:val="2F5496" w:themeColor="accent1" w:themeShade="BF"/>
          <w:sz w:val="40"/>
          <w:szCs w:val="40"/>
          <w:lang w:val="en-US"/>
        </w:rPr>
        <w:t>:</w:t>
      </w:r>
      <w:r w:rsidR="00BB5375">
        <w:rPr>
          <w:rFonts w:asciiTheme="majorHAnsi" w:eastAsiaTheme="majorEastAsia" w:hAnsiTheme="majorHAnsi" w:cstheme="majorBidi"/>
          <w:b/>
          <w:bCs/>
          <w:color w:val="2F5496" w:themeColor="accent1" w:themeShade="BF"/>
          <w:sz w:val="40"/>
          <w:szCs w:val="40"/>
          <w:lang w:val="en-US"/>
        </w:rPr>
        <w:t xml:space="preserve"> </w:t>
      </w:r>
    </w:p>
    <w:bookmarkEnd w:id="0"/>
    <w:p w14:paraId="1B4DC1A8" w14:textId="3B8155EE" w:rsidR="00014AC2" w:rsidRDefault="00014AC2" w:rsidP="00014AC2">
      <w:pPr>
        <w:ind w:left="720" w:firstLine="273"/>
        <w:rPr>
          <w:rFonts w:asciiTheme="majorHAnsi" w:eastAsiaTheme="majorEastAsia" w:hAnsiTheme="majorHAnsi" w:cstheme="majorBidi"/>
          <w:b/>
          <w:bCs/>
          <w:color w:val="2F5496" w:themeColor="accent1" w:themeShade="BF"/>
          <w:sz w:val="40"/>
          <w:szCs w:val="40"/>
          <w:lang w:val="en-GB"/>
        </w:rPr>
      </w:pPr>
      <w:r w:rsidRPr="00014AC2">
        <w:rPr>
          <w:rFonts w:asciiTheme="majorHAnsi" w:eastAsiaTheme="majorEastAsia" w:hAnsiTheme="majorHAnsi" w:cstheme="majorBidi"/>
          <w:b/>
          <w:bCs/>
          <w:color w:val="2F5496" w:themeColor="accent1" w:themeShade="BF"/>
          <w:sz w:val="40"/>
          <w:szCs w:val="40"/>
          <w:lang w:val="en-GB"/>
        </w:rPr>
        <w:t>Harmony in Corporate Social Responsibility</w:t>
      </w:r>
      <w:r>
        <w:rPr>
          <w:rFonts w:asciiTheme="majorHAnsi" w:eastAsiaTheme="majorEastAsia" w:hAnsiTheme="majorHAnsi" w:cstheme="majorBidi"/>
          <w:b/>
          <w:bCs/>
          <w:color w:val="2F5496" w:themeColor="accent1" w:themeShade="BF"/>
          <w:sz w:val="40"/>
          <w:szCs w:val="40"/>
          <w:lang w:val="en-GB"/>
        </w:rPr>
        <w:t xml:space="preserve"> (CSR)</w:t>
      </w:r>
      <w:r w:rsidRPr="00014AC2">
        <w:rPr>
          <w:rFonts w:asciiTheme="majorHAnsi" w:eastAsiaTheme="majorEastAsia" w:hAnsiTheme="majorHAnsi" w:cstheme="majorBidi"/>
          <w:b/>
          <w:bCs/>
          <w:color w:val="2F5496" w:themeColor="accent1" w:themeShade="BF"/>
          <w:sz w:val="40"/>
          <w:szCs w:val="40"/>
          <w:lang w:val="en-GB"/>
        </w:rPr>
        <w:t xml:space="preserve">: </w:t>
      </w:r>
    </w:p>
    <w:p w14:paraId="0F341036" w14:textId="5C17E234" w:rsidR="00CB4759" w:rsidRPr="00CB4759" w:rsidRDefault="00014AC2" w:rsidP="00014AC2">
      <w:pPr>
        <w:ind w:left="720" w:firstLine="556"/>
        <w:rPr>
          <w:rStyle w:val="Heading1Char"/>
          <w:b/>
          <w:bCs/>
          <w:lang w:val="en-GB"/>
        </w:rPr>
      </w:pPr>
      <w:r w:rsidRPr="00014AC2">
        <w:rPr>
          <w:rFonts w:asciiTheme="majorHAnsi" w:eastAsiaTheme="majorEastAsia" w:hAnsiTheme="majorHAnsi" w:cstheme="majorBidi"/>
          <w:b/>
          <w:bCs/>
          <w:color w:val="2F5496" w:themeColor="accent1" w:themeShade="BF"/>
          <w:sz w:val="40"/>
          <w:szCs w:val="40"/>
          <w:lang w:val="en-GB"/>
        </w:rPr>
        <w:t>Integrating the Economy of Love Perspective</w:t>
      </w:r>
      <w:r w:rsidR="00CB4759" w:rsidRPr="001630C2">
        <w:rPr>
          <w:noProof/>
          <w:color w:val="4472C4" w:themeColor="accent1"/>
          <w:lang w:val="en-GB" w:eastAsia="en-GB"/>
        </w:rPr>
        <mc:AlternateContent>
          <mc:Choice Requires="wps">
            <w:drawing>
              <wp:anchor distT="0" distB="0" distL="114300" distR="114300" simplePos="0" relativeHeight="251659264" behindDoc="0" locked="0" layoutInCell="1" allowOverlap="1" wp14:anchorId="248A2043" wp14:editId="4628D2AD">
                <wp:simplePos x="0" y="0"/>
                <wp:positionH relativeFrom="margin">
                  <wp:posOffset>-297180</wp:posOffset>
                </wp:positionH>
                <wp:positionV relativeFrom="page">
                  <wp:posOffset>5009769</wp:posOffset>
                </wp:positionV>
                <wp:extent cx="5996940" cy="557530"/>
                <wp:effectExtent l="152400" t="127000" r="149860" b="198755"/>
                <wp:wrapNone/>
                <wp:docPr id="142" name="Text Box 142"/>
                <wp:cNvGraphicFramePr/>
                <a:graphic xmlns:a="http://schemas.openxmlformats.org/drawingml/2006/main">
                  <a:graphicData uri="http://schemas.microsoft.com/office/word/2010/wordprocessingShape">
                    <wps:wsp>
                      <wps:cNvSpPr txBox="1"/>
                      <wps:spPr>
                        <a:xfrm>
                          <a:off x="0" y="0"/>
                          <a:ext cx="5996940" cy="557530"/>
                        </a:xfrm>
                        <a:prstGeom prst="rect">
                          <a:avLst/>
                        </a:prstGeom>
                        <a:solidFill>
                          <a:schemeClr val="bg1"/>
                        </a:solidFill>
                        <a:ln w="6350">
                          <a:noFill/>
                        </a:ln>
                        <a:effectLst>
                          <a:glow rad="127000">
                            <a:schemeClr val="bg1"/>
                          </a:glow>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14:paraId="149684B1" w14:textId="32B49B97" w:rsidR="00CB4759" w:rsidRPr="00CB4759" w:rsidRDefault="006E22EB" w:rsidP="00CB4759">
                            <w:pPr>
                              <w:pStyle w:val="NoSpacing"/>
                              <w:spacing w:after="40"/>
                              <w:ind w:left="720"/>
                              <w:jc w:val="center"/>
                              <w:rPr>
                                <w:bCs/>
                                <w:caps/>
                                <w:color w:val="4472C4" w:themeColor="accent1"/>
                                <w:sz w:val="36"/>
                                <w:szCs w:val="36"/>
                              </w:rPr>
                            </w:pPr>
                            <w:r>
                              <w:rPr>
                                <w:bCs/>
                                <w:caps/>
                                <w:color w:val="4472C4" w:themeColor="accent1"/>
                                <w:sz w:val="36"/>
                                <w:szCs w:val="36"/>
                              </w:rPr>
                              <w:t>2</w:t>
                            </w:r>
                            <w:r w:rsidR="00BA532B">
                              <w:rPr>
                                <w:bCs/>
                                <w:caps/>
                                <w:color w:val="4472C4" w:themeColor="accent1"/>
                                <w:sz w:val="36"/>
                                <w:szCs w:val="36"/>
                              </w:rPr>
                              <w:t>2</w:t>
                            </w:r>
                            <w:r w:rsidR="00CB4759" w:rsidRPr="00CB4759">
                              <w:rPr>
                                <w:bCs/>
                                <w:caps/>
                                <w:color w:val="4472C4" w:themeColor="accent1"/>
                                <w:sz w:val="36"/>
                                <w:szCs w:val="36"/>
                              </w:rPr>
                              <w:t>.</w:t>
                            </w:r>
                            <w:r w:rsidR="00207F82">
                              <w:rPr>
                                <w:bCs/>
                                <w:caps/>
                                <w:color w:val="4472C4" w:themeColor="accent1"/>
                                <w:sz w:val="36"/>
                                <w:szCs w:val="36"/>
                              </w:rPr>
                              <w:t>0</w:t>
                            </w:r>
                            <w:r>
                              <w:rPr>
                                <w:bCs/>
                                <w:caps/>
                                <w:color w:val="4472C4" w:themeColor="accent1"/>
                                <w:sz w:val="36"/>
                                <w:szCs w:val="36"/>
                              </w:rPr>
                              <w:t>4</w:t>
                            </w:r>
                            <w:r w:rsidR="00CB4759" w:rsidRPr="00CB4759">
                              <w:rPr>
                                <w:bCs/>
                                <w:caps/>
                                <w:color w:val="4472C4" w:themeColor="accent1"/>
                                <w:sz w:val="36"/>
                                <w:szCs w:val="36"/>
                              </w:rPr>
                              <w:t>.202</w:t>
                            </w:r>
                            <w:r w:rsidR="00207F82">
                              <w:rPr>
                                <w:bCs/>
                                <w:caps/>
                                <w:color w:val="4472C4" w:themeColor="accent1"/>
                                <w:sz w:val="36"/>
                                <w:szCs w:val="36"/>
                              </w:rPr>
                              <w:t>4</w:t>
                            </w:r>
                          </w:p>
                          <w:p w14:paraId="126AA6FC" w14:textId="4AF165DC" w:rsidR="00CB4759" w:rsidRPr="00CB4759" w:rsidRDefault="00CB4759" w:rsidP="00CB4759">
                            <w:pPr>
                              <w:pStyle w:val="NoSpacing"/>
                              <w:jc w:val="center"/>
                              <w:rPr>
                                <w:bCs/>
                                <w:color w:val="4472C4" w:themeColor="accent1"/>
                              </w:rPr>
                            </w:pPr>
                            <w:r w:rsidRPr="00CB4759">
                              <w:rPr>
                                <w:bCs/>
                                <w:color w:val="4472C4" w:themeColor="accent1"/>
                              </w:rPr>
                              <w:t xml:space="preserve">      </w:t>
                            </w:r>
                            <w:r w:rsidR="00A11002">
                              <w:rPr>
                                <w:bCs/>
                                <w:color w:val="4472C4" w:themeColor="accent1"/>
                              </w:rPr>
                              <w:t xml:space="preserve">   </w:t>
                            </w:r>
                            <w:r w:rsidRPr="00CB4759">
                              <w:rPr>
                                <w:bCs/>
                                <w:color w:val="4472C4" w:themeColor="accent1"/>
                              </w:rPr>
                              <w:t xml:space="preserve">    </w:t>
                            </w:r>
                            <w:r w:rsidRPr="00CB4759">
                              <w:rPr>
                                <w:bCs/>
                                <w:color w:val="4472C4" w:themeColor="accent1"/>
                                <w:sz w:val="24"/>
                                <w:szCs w:val="24"/>
                              </w:rPr>
                              <w:t xml:space="preserve">Word Count: </w:t>
                            </w:r>
                            <w:r w:rsidR="006E22EB">
                              <w:rPr>
                                <w:bCs/>
                                <w:color w:val="4472C4" w:themeColor="accent1"/>
                                <w:sz w:val="24"/>
                                <w:szCs w:val="24"/>
                              </w:rPr>
                              <w:t>5</w:t>
                            </w:r>
                            <w:r w:rsidRPr="00CB4759">
                              <w:rPr>
                                <w:bCs/>
                                <w:color w:val="4472C4" w:themeColor="accent1"/>
                                <w:sz w:val="24"/>
                                <w:szCs w:val="24"/>
                              </w:rPr>
                              <w:t>.</w:t>
                            </w:r>
                            <w:r w:rsidR="00BA532B">
                              <w:rPr>
                                <w:bCs/>
                                <w:color w:val="4472C4" w:themeColor="accent1"/>
                                <w:sz w:val="24"/>
                                <w:szCs w:val="24"/>
                              </w:rPr>
                              <w:t>196</w:t>
                            </w: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EndPr/>
                              <w:sdtContent>
                                <w:r w:rsidR="00BA532B">
                                  <w:rPr>
                                    <w:bC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48A2043" id="_x0000_t202" coordsize="21600,21600" o:spt="202" path="m,l,21600r21600,l21600,xe">
                <v:stroke joinstyle="miter"/>
                <v:path gradientshapeok="t" o:connecttype="rect"/>
              </v:shapetype>
              <v:shape id="Text Box 142" o:spid="_x0000_s1026" type="#_x0000_t202" style="position:absolute;left:0;text-align:left;margin-left:-23.4pt;margin-top:394.45pt;width:472.2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" fillcolor="white [3212]" stroked="f" strokeweight=".5pt">
                <v:shadow on="t" color="white [3212]" offset="0,4pt"/>
                <v:textbox style="mso-fit-shape-to-text:t" inset="0,0,0,0">
                  <w:txbxContent>
                    <w:p w14:paraId="149684B1" w14:textId="32B49B97" w:rsidR="00CB4759" w:rsidRPr="00CB4759" w:rsidRDefault="006E22EB" w:rsidP="00CB4759">
                      <w:pPr>
                        <w:pStyle w:val="NoSpacing"/>
                        <w:spacing w:after="40"/>
                        <w:ind w:left="720"/>
                        <w:jc w:val="center"/>
                        <w:rPr>
                          <w:bCs/>
                          <w:caps/>
                          <w:color w:val="4472C4" w:themeColor="accent1"/>
                          <w:sz w:val="36"/>
                          <w:szCs w:val="36"/>
                        </w:rPr>
                      </w:pPr>
                      <w:r>
                        <w:rPr>
                          <w:bCs/>
                          <w:caps/>
                          <w:color w:val="4472C4" w:themeColor="accent1"/>
                          <w:sz w:val="36"/>
                          <w:szCs w:val="36"/>
                        </w:rPr>
                        <w:t>2</w:t>
                      </w:r>
                      <w:r w:rsidR="00BA532B">
                        <w:rPr>
                          <w:bCs/>
                          <w:caps/>
                          <w:color w:val="4472C4" w:themeColor="accent1"/>
                          <w:sz w:val="36"/>
                          <w:szCs w:val="36"/>
                        </w:rPr>
                        <w:t>2</w:t>
                      </w:r>
                      <w:r w:rsidR="00CB4759" w:rsidRPr="00CB4759">
                        <w:rPr>
                          <w:bCs/>
                          <w:caps/>
                          <w:color w:val="4472C4" w:themeColor="accent1"/>
                          <w:sz w:val="36"/>
                          <w:szCs w:val="36"/>
                        </w:rPr>
                        <w:t>.</w:t>
                      </w:r>
                      <w:r w:rsidR="00207F82">
                        <w:rPr>
                          <w:bCs/>
                          <w:caps/>
                          <w:color w:val="4472C4" w:themeColor="accent1"/>
                          <w:sz w:val="36"/>
                          <w:szCs w:val="36"/>
                        </w:rPr>
                        <w:t>0</w:t>
                      </w:r>
                      <w:r>
                        <w:rPr>
                          <w:bCs/>
                          <w:caps/>
                          <w:color w:val="4472C4" w:themeColor="accent1"/>
                          <w:sz w:val="36"/>
                          <w:szCs w:val="36"/>
                        </w:rPr>
                        <w:t>4</w:t>
                      </w:r>
                      <w:r w:rsidR="00CB4759" w:rsidRPr="00CB4759">
                        <w:rPr>
                          <w:bCs/>
                          <w:caps/>
                          <w:color w:val="4472C4" w:themeColor="accent1"/>
                          <w:sz w:val="36"/>
                          <w:szCs w:val="36"/>
                        </w:rPr>
                        <w:t>.202</w:t>
                      </w:r>
                      <w:r w:rsidR="00207F82">
                        <w:rPr>
                          <w:bCs/>
                          <w:caps/>
                          <w:color w:val="4472C4" w:themeColor="accent1"/>
                          <w:sz w:val="36"/>
                          <w:szCs w:val="36"/>
                        </w:rPr>
                        <w:t>4</w:t>
                      </w:r>
                    </w:p>
                    <w:p w14:paraId="126AA6FC" w14:textId="4AF165DC" w:rsidR="00CB4759" w:rsidRPr="00CB4759" w:rsidRDefault="00CB4759" w:rsidP="00CB4759">
                      <w:pPr>
                        <w:pStyle w:val="NoSpacing"/>
                        <w:jc w:val="center"/>
                        <w:rPr>
                          <w:bCs/>
                          <w:color w:val="4472C4" w:themeColor="accent1"/>
                        </w:rPr>
                      </w:pPr>
                      <w:r w:rsidRPr="00CB4759">
                        <w:rPr>
                          <w:bCs/>
                          <w:color w:val="4472C4" w:themeColor="accent1"/>
                        </w:rPr>
                        <w:t xml:space="preserve">      </w:t>
                      </w:r>
                      <w:r w:rsidR="00A11002">
                        <w:rPr>
                          <w:bCs/>
                          <w:color w:val="4472C4" w:themeColor="accent1"/>
                        </w:rPr>
                        <w:t xml:space="preserve">   </w:t>
                      </w:r>
                      <w:r w:rsidRPr="00CB4759">
                        <w:rPr>
                          <w:bCs/>
                          <w:color w:val="4472C4" w:themeColor="accent1"/>
                        </w:rPr>
                        <w:t xml:space="preserve">    </w:t>
                      </w:r>
                      <w:r w:rsidRPr="00CB4759">
                        <w:rPr>
                          <w:bCs/>
                          <w:color w:val="4472C4" w:themeColor="accent1"/>
                          <w:sz w:val="24"/>
                          <w:szCs w:val="24"/>
                        </w:rPr>
                        <w:t xml:space="preserve">Word Count: </w:t>
                      </w:r>
                      <w:r w:rsidR="006E22EB">
                        <w:rPr>
                          <w:bCs/>
                          <w:color w:val="4472C4" w:themeColor="accent1"/>
                          <w:sz w:val="24"/>
                          <w:szCs w:val="24"/>
                        </w:rPr>
                        <w:t>5</w:t>
                      </w:r>
                      <w:r w:rsidRPr="00CB4759">
                        <w:rPr>
                          <w:bCs/>
                          <w:color w:val="4472C4" w:themeColor="accent1"/>
                          <w:sz w:val="24"/>
                          <w:szCs w:val="24"/>
                        </w:rPr>
                        <w:t>.</w:t>
                      </w:r>
                      <w:r w:rsidR="00BA532B">
                        <w:rPr>
                          <w:bCs/>
                          <w:color w:val="4472C4" w:themeColor="accent1"/>
                          <w:sz w:val="24"/>
                          <w:szCs w:val="24"/>
                        </w:rPr>
                        <w:t>196</w:t>
                      </w: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EndPr/>
                        <w:sdtContent>
                          <w:r w:rsidR="00BA532B">
                            <w:rPr>
                              <w:bCs/>
                              <w:color w:val="4472C4" w:themeColor="accent1"/>
                            </w:rPr>
                            <w:t xml:space="preserve">     </w:t>
                          </w:r>
                        </w:sdtContent>
                      </w:sdt>
                    </w:p>
                  </w:txbxContent>
                </v:textbox>
                <w10:wrap anchorx="margin" anchory="page"/>
              </v:shape>
            </w:pict>
          </mc:Fallback>
        </mc:AlternateContent>
      </w:r>
    </w:p>
    <w:p w14:paraId="5B5E9FAA" w14:textId="19FB6424" w:rsidR="00CB4759" w:rsidRDefault="00CB4759" w:rsidP="00CB4759">
      <w:pPr>
        <w:rPr>
          <w:rStyle w:val="Heading1Char"/>
        </w:rPr>
      </w:pPr>
    </w:p>
    <w:p w14:paraId="58201180" w14:textId="760BE18D" w:rsidR="00CB4759" w:rsidRDefault="00CB4759" w:rsidP="00CB4759">
      <w:pPr>
        <w:rPr>
          <w:rStyle w:val="Heading1Char"/>
        </w:rPr>
      </w:pPr>
    </w:p>
    <w:p w14:paraId="614C460C" w14:textId="2CF9800A" w:rsidR="00CB4759" w:rsidRDefault="00CB4759" w:rsidP="00CB4759">
      <w:pPr>
        <w:rPr>
          <w:rStyle w:val="Heading1Char"/>
        </w:rPr>
      </w:pPr>
    </w:p>
    <w:p w14:paraId="13EB08E4" w14:textId="77777777" w:rsidR="005E029D" w:rsidRDefault="005E029D" w:rsidP="00CB4759">
      <w:pPr>
        <w:rPr>
          <w:rStyle w:val="Heading1Char"/>
        </w:rPr>
      </w:pPr>
    </w:p>
    <w:p w14:paraId="0C4AE6CE" w14:textId="30B89AE6" w:rsidR="00CB4759" w:rsidRDefault="00CB4759" w:rsidP="00CB4759">
      <w:pPr>
        <w:rPr>
          <w:rStyle w:val="Heading1Char"/>
        </w:rPr>
      </w:pPr>
    </w:p>
    <w:p w14:paraId="1224E1C1" w14:textId="77777777" w:rsidR="00CB4759" w:rsidRDefault="00CB4759" w:rsidP="00CB4759">
      <w:pPr>
        <w:rPr>
          <w:rStyle w:val="Heading1Char"/>
        </w:rPr>
      </w:pPr>
    </w:p>
    <w:p w14:paraId="0115C5B3" w14:textId="77777777" w:rsidR="00CB4759" w:rsidRDefault="00CB4759" w:rsidP="00CB4759">
      <w:pPr>
        <w:rPr>
          <w:rStyle w:val="Heading1Char"/>
        </w:rPr>
      </w:pPr>
    </w:p>
    <w:p w14:paraId="30851B84" w14:textId="77777777" w:rsidR="00CB4759" w:rsidRDefault="00CB4759" w:rsidP="00CB4759">
      <w:pPr>
        <w:rPr>
          <w:rStyle w:val="Heading1Char"/>
        </w:rPr>
      </w:pPr>
    </w:p>
    <w:p w14:paraId="7D7D7702" w14:textId="77777777" w:rsidR="00CB4759" w:rsidRDefault="00CB4759" w:rsidP="00CB4759">
      <w:pPr>
        <w:rPr>
          <w:rStyle w:val="Heading1Char"/>
        </w:rPr>
      </w:pPr>
    </w:p>
    <w:p w14:paraId="26D7F498" w14:textId="77777777" w:rsidR="00CB4759" w:rsidRDefault="00CB4759" w:rsidP="00CB4759">
      <w:pPr>
        <w:rPr>
          <w:rStyle w:val="Heading1Char"/>
        </w:rPr>
      </w:pPr>
    </w:p>
    <w:p w14:paraId="3A5170DD" w14:textId="77777777" w:rsidR="00CB4759" w:rsidRDefault="00CB4759" w:rsidP="00CB4759">
      <w:pPr>
        <w:rPr>
          <w:rStyle w:val="Heading1Char"/>
        </w:rPr>
      </w:pPr>
    </w:p>
    <w:p w14:paraId="693A660B" w14:textId="77777777" w:rsidR="001C77CE" w:rsidRDefault="001C77CE" w:rsidP="00CB4759">
      <w:pPr>
        <w:rPr>
          <w:rStyle w:val="Heading1Char"/>
        </w:rPr>
      </w:pPr>
    </w:p>
    <w:p w14:paraId="727D96D5" w14:textId="77777777" w:rsidR="001C77CE" w:rsidRDefault="001C77CE" w:rsidP="00CB4759">
      <w:pPr>
        <w:rPr>
          <w:rStyle w:val="Heading1Char"/>
        </w:rPr>
      </w:pPr>
    </w:p>
    <w:p w14:paraId="2CCECC2E" w14:textId="77777777" w:rsidR="001C77CE" w:rsidRDefault="001C77CE" w:rsidP="00CB4759">
      <w:pPr>
        <w:rPr>
          <w:rStyle w:val="Heading1Char"/>
        </w:rPr>
      </w:pPr>
    </w:p>
    <w:p w14:paraId="488E95C7" w14:textId="77777777" w:rsidR="00CB4759" w:rsidRDefault="00CB4759" w:rsidP="00CB4759">
      <w:pPr>
        <w:rPr>
          <w:rStyle w:val="Heading1Char"/>
        </w:rPr>
      </w:pPr>
    </w:p>
    <w:p w14:paraId="369E1C8F" w14:textId="77777777" w:rsidR="00CB4759" w:rsidRDefault="00CB4759" w:rsidP="00CB4759">
      <w:pPr>
        <w:rPr>
          <w:rStyle w:val="Heading1Char"/>
        </w:rPr>
      </w:pPr>
    </w:p>
    <w:p w14:paraId="0BC57768" w14:textId="77777777" w:rsidR="00CB4759" w:rsidRDefault="00CB4759" w:rsidP="00CB4759">
      <w:pPr>
        <w:rPr>
          <w:rStyle w:val="Heading1Char"/>
        </w:rPr>
      </w:pPr>
    </w:p>
    <w:p w14:paraId="514B82AF" w14:textId="77777777" w:rsidR="00CB4759" w:rsidRDefault="00CB4759" w:rsidP="00CB4759">
      <w:pPr>
        <w:rPr>
          <w:rStyle w:val="Heading1Char"/>
        </w:rPr>
      </w:pPr>
    </w:p>
    <w:p w14:paraId="58E15042"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 xml:space="preserve">By: Markus Schlotbohm                          </w:t>
      </w:r>
    </w:p>
    <w:p w14:paraId="56D0E844"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Student Nr. 1603888</w:t>
      </w:r>
    </w:p>
    <w:p w14:paraId="146CA5B7" w14:textId="77777777" w:rsidR="0051423E" w:rsidRDefault="0051423E"/>
    <w:p w14:paraId="490CE6B3" w14:textId="77777777" w:rsidR="0051423E" w:rsidRDefault="0051423E"/>
    <w:p w14:paraId="36A91CFF" w14:textId="77777777" w:rsidR="0051423E" w:rsidRDefault="0051423E" w:rsidP="0051423E"/>
    <w:p w14:paraId="00B7A972" w14:textId="0C79FC91" w:rsidR="00BD71D0" w:rsidRDefault="003F09EC" w:rsidP="00CE1AD0">
      <w:pPr>
        <w:pStyle w:val="Heading1"/>
        <w:spacing w:before="0" w:line="360" w:lineRule="auto"/>
        <w:rPr>
          <w:lang w:val="en-GB"/>
        </w:rPr>
      </w:pPr>
      <w:r>
        <w:rPr>
          <w:lang w:val="en-GB"/>
        </w:rPr>
        <w:lastRenderedPageBreak/>
        <w:t>I. Introduction</w:t>
      </w:r>
    </w:p>
    <w:p w14:paraId="043E79B0" w14:textId="293566DB" w:rsidR="003F09EC" w:rsidRDefault="003F09EC" w:rsidP="00CE1AD0">
      <w:pPr>
        <w:pStyle w:val="Heading2"/>
        <w:spacing w:before="0" w:line="360" w:lineRule="auto"/>
        <w:rPr>
          <w:lang w:val="en-GB"/>
        </w:rPr>
      </w:pPr>
      <w:r>
        <w:rPr>
          <w:lang w:val="en-GB"/>
        </w:rPr>
        <w:t>A. Contextualizing Corporate Social Responsibility (CSR)</w:t>
      </w:r>
    </w:p>
    <w:p w14:paraId="3A310669" w14:textId="470DDFD8" w:rsidR="003F09EC" w:rsidRPr="00035095" w:rsidRDefault="00035095" w:rsidP="00CE1AD0">
      <w:pPr>
        <w:spacing w:line="360" w:lineRule="auto"/>
        <w:jc w:val="both"/>
      </w:pPr>
      <w:r>
        <w:t>In the intricate landscape of contemporary business ethics, the concept of Corporate Social Responsibility (CSR) stands as a beacon, guiding corporations towards greater accountability and ethical conduct</w:t>
      </w:r>
      <w:r w:rsidR="00093AD5">
        <w:t xml:space="preserve"> (</w:t>
      </w:r>
      <w:r w:rsidR="001F38A2">
        <w:t>Han 2023, UN 2023</w:t>
      </w:r>
      <w:r w:rsidR="00093AD5">
        <w:t>)</w:t>
      </w:r>
      <w:r>
        <w:t>. Rooted in the recognition of businesses' responsibilities towards society and the environment, CSR has evolved into a multifaceted framework encompassing ethical, environmental, and philanthropic dimensions</w:t>
      </w:r>
      <w:r w:rsidR="00093AD5">
        <w:t xml:space="preserve"> (</w:t>
      </w:r>
      <w:r w:rsidR="00A305B1">
        <w:t>Agudelo, 2019</w:t>
      </w:r>
      <w:r w:rsidR="00093AD5">
        <w:t>)</w:t>
      </w:r>
      <w:r>
        <w:t>. However, amid escalating global challenges and calls for systemic change, the imperative to infuse CSR with deeper values and principles has become increasingly pronounced</w:t>
      </w:r>
      <w:r w:rsidR="00093AD5">
        <w:t xml:space="preserve"> (</w:t>
      </w:r>
      <w:r w:rsidR="00A305B1">
        <w:t>Petter, 2010</w:t>
      </w:r>
      <w:r w:rsidR="00093AD5">
        <w:t>)</w:t>
      </w:r>
      <w:r>
        <w:t>.</w:t>
      </w:r>
    </w:p>
    <w:p w14:paraId="6BCF0BC8" w14:textId="3FBFBFE2" w:rsidR="003F09EC" w:rsidRDefault="003F09EC" w:rsidP="00BD71D0">
      <w:pPr>
        <w:pStyle w:val="Heading2"/>
        <w:spacing w:line="360" w:lineRule="auto"/>
        <w:rPr>
          <w:lang w:val="en-GB"/>
        </w:rPr>
      </w:pPr>
      <w:r>
        <w:rPr>
          <w:lang w:val="en-GB"/>
        </w:rPr>
        <w:t>B. Introduction to the Economy of Love by David Cadman</w:t>
      </w:r>
    </w:p>
    <w:p w14:paraId="3ABBC159" w14:textId="522AE737" w:rsidR="003F09EC" w:rsidRPr="00035095" w:rsidRDefault="00035095" w:rsidP="00BD71D0">
      <w:pPr>
        <w:spacing w:line="360" w:lineRule="auto"/>
        <w:jc w:val="both"/>
      </w:pPr>
      <w:r>
        <w:t>David Cadman's Economy of Love offers a compelling lens through which to reimagine and enrich the discourse surrounding CSR. At its core, the Economy of Love advocates for a paradigm shift in economic thinking - one that prioritises compassion, reciprocity, and sustainability over narrow profit motives</w:t>
      </w:r>
      <w:r w:rsidR="00093AD5">
        <w:t xml:space="preserve"> (</w:t>
      </w:r>
      <w:r w:rsidR="00E443B8">
        <w:t>Cadman, 2020</w:t>
      </w:r>
      <w:r w:rsidR="00093AD5">
        <w:t>)</w:t>
      </w:r>
      <w:r>
        <w:t>. Central to Cadman's vision is the notion of harmony, understood not merely as an abstract ideal but as a guiding principle for fostering interconnectedness and balance within economic systems</w:t>
      </w:r>
      <w:r w:rsidRPr="005F05BB">
        <w:t>. Against this backdrop, this essay seeks to explore the contributions that harmony, as conceptualised within the Economy of Love framework, can make to the theory and practice of CSR.</w:t>
      </w:r>
    </w:p>
    <w:p w14:paraId="0103F65D" w14:textId="236275D8" w:rsidR="003F09EC" w:rsidRDefault="003F09EC" w:rsidP="00BD71D0">
      <w:pPr>
        <w:pStyle w:val="Heading2"/>
        <w:spacing w:line="360" w:lineRule="auto"/>
        <w:jc w:val="both"/>
        <w:rPr>
          <w:lang w:val="en-GB"/>
        </w:rPr>
      </w:pPr>
      <w:r>
        <w:rPr>
          <w:lang w:val="en-GB"/>
        </w:rPr>
        <w:t xml:space="preserve">C. Exploring the role of harmony, as conceptualised within the Economy of Love framework, in enhancing corporate social </w:t>
      </w:r>
      <w:r w:rsidR="00093AD5">
        <w:rPr>
          <w:lang w:val="en-GB"/>
        </w:rPr>
        <w:t>responsibility</w:t>
      </w:r>
    </w:p>
    <w:p w14:paraId="67941CFF" w14:textId="2AF44BF7" w:rsidR="00035095" w:rsidRDefault="00035095" w:rsidP="00BD71D0">
      <w:pPr>
        <w:spacing w:line="360" w:lineRule="auto"/>
        <w:jc w:val="both"/>
      </w:pPr>
      <w:r>
        <w:t>By delving into the intersections between love, harmony, and corporate conduct, this essay endeavours to elucidate how embracing the principles of harmony can engender more meaningful, sustainable, and socially responsible business practices.</w:t>
      </w:r>
    </w:p>
    <w:p w14:paraId="38295906" w14:textId="3338A4F4" w:rsidR="00035095" w:rsidRDefault="00035095" w:rsidP="00BD71D0">
      <w:pPr>
        <w:spacing w:line="360" w:lineRule="auto"/>
        <w:jc w:val="both"/>
      </w:pPr>
      <w:r>
        <w:t>Drawing on insights from Cadman's Economy of Love, as well as existing CSR literature and real-world case studies, this essay aims to unravel the mechanisms through which harmony can catalyse transformative CSR initiatives. Specifically, it examines how cultivating harmonious relationships</w:t>
      </w:r>
      <w:r w:rsidR="00093AD5">
        <w:t xml:space="preserve">, </w:t>
      </w:r>
      <w:r>
        <w:t>both within organisations and between businesses and their stakeholders</w:t>
      </w:r>
      <w:r w:rsidR="00093AD5">
        <w:t xml:space="preserve">, </w:t>
      </w:r>
      <w:r>
        <w:t>can lead to enhanced social impact, ethical decision-making, and long-term sustainability.</w:t>
      </w:r>
    </w:p>
    <w:p w14:paraId="254914B9" w14:textId="77777777" w:rsidR="00035095" w:rsidRDefault="00035095" w:rsidP="00BD71D0">
      <w:pPr>
        <w:spacing w:line="360" w:lineRule="auto"/>
        <w:jc w:val="both"/>
      </w:pPr>
      <w:r>
        <w:t>Moreover, this essay endeavours to interrogate the ethical and practical implications of integrating harmony into the corporate ethos. In doing so, it seeks to provoke critical reflection on the evolving contours of CSR in the 21st century and to stimulate dialogue on the potential synergies between love, harmony, and responsible business conduct.</w:t>
      </w:r>
    </w:p>
    <w:p w14:paraId="4EDBF6B3" w14:textId="36026A5E" w:rsidR="00035095" w:rsidRPr="0061100A" w:rsidRDefault="00035095" w:rsidP="0061100A">
      <w:pPr>
        <w:spacing w:line="360" w:lineRule="auto"/>
        <w:jc w:val="both"/>
      </w:pPr>
      <w:r>
        <w:lastRenderedPageBreak/>
        <w:t xml:space="preserve">Ultimately, this essay invites readers to envision a future where corporations, inspired by the principles of harmony and guided by the Economy of Love, play a proactive role in fostering social justice, environmental stewardship, and human flourishing. By embracing harmony as a foundational value within CSR frameworks, businesses can not only meet their obligations to society but also contribute to the collective </w:t>
      </w:r>
      <w:r w:rsidR="00093AD5">
        <w:t>endeavour</w:t>
      </w:r>
      <w:r>
        <w:t xml:space="preserve"> of building a more just, compassionate, and sustainable world.</w:t>
      </w:r>
    </w:p>
    <w:p w14:paraId="2B962EAB" w14:textId="77777777" w:rsidR="003F09EC" w:rsidRDefault="003F09EC" w:rsidP="00CE1AD0">
      <w:pPr>
        <w:pStyle w:val="Heading1"/>
        <w:spacing w:before="0" w:line="360" w:lineRule="auto"/>
        <w:rPr>
          <w:lang w:val="en-GB"/>
        </w:rPr>
      </w:pPr>
      <w:r>
        <w:rPr>
          <w:lang w:val="en-GB"/>
        </w:rPr>
        <w:t>II. Understanding Corporate Social Responsibility</w:t>
      </w:r>
    </w:p>
    <w:p w14:paraId="3B89243C" w14:textId="77777777" w:rsidR="003F09EC" w:rsidRDefault="003F09EC" w:rsidP="00CE1AD0">
      <w:pPr>
        <w:pStyle w:val="Heading2"/>
        <w:spacing w:before="0" w:line="360" w:lineRule="auto"/>
        <w:rPr>
          <w:lang w:val="en-GB"/>
        </w:rPr>
      </w:pPr>
      <w:r>
        <w:rPr>
          <w:lang w:val="en-GB"/>
        </w:rPr>
        <w:t>A. Definition and Evolution of CSR</w:t>
      </w:r>
    </w:p>
    <w:p w14:paraId="0307EB61" w14:textId="3E1ED057" w:rsidR="001B5609" w:rsidRPr="001B5609" w:rsidRDefault="001B5609" w:rsidP="00CE1AD0">
      <w:pPr>
        <w:spacing w:line="360" w:lineRule="auto"/>
        <w:jc w:val="both"/>
        <w:rPr>
          <w:lang w:val="en-GB"/>
        </w:rPr>
      </w:pPr>
      <w:r w:rsidRPr="001B5609">
        <w:rPr>
          <w:lang w:val="en-GB"/>
        </w:rPr>
        <w:t>CSR refers to the ethical, moral, and philanthropic responsibilities that businesses have towards society, the environment, and stakeholders beyond their financial obligations</w:t>
      </w:r>
      <w:r w:rsidR="00093AD5">
        <w:rPr>
          <w:lang w:val="en-GB"/>
        </w:rPr>
        <w:t xml:space="preserve"> (</w:t>
      </w:r>
      <w:r w:rsidR="00E7704C">
        <w:rPr>
          <w:lang w:val="en-GB"/>
        </w:rPr>
        <w:t>Carroll, 1991</w:t>
      </w:r>
      <w:r w:rsidR="00093AD5">
        <w:rPr>
          <w:lang w:val="en-GB"/>
        </w:rPr>
        <w:t>)</w:t>
      </w:r>
      <w:r w:rsidRPr="001B5609">
        <w:rPr>
          <w:lang w:val="en-GB"/>
        </w:rPr>
        <w:t>. It encompasses a broad spectrum of activities aimed at contributing to sustainable development, social welfare, and environmental protection while balancing economic interests.</w:t>
      </w:r>
    </w:p>
    <w:p w14:paraId="0FA29687" w14:textId="61D9275E" w:rsidR="001B5609" w:rsidRPr="001B5609" w:rsidRDefault="001B5609" w:rsidP="00E61EEE">
      <w:pPr>
        <w:spacing w:line="360" w:lineRule="auto"/>
        <w:jc w:val="both"/>
        <w:rPr>
          <w:lang w:val="en-GB"/>
        </w:rPr>
      </w:pPr>
      <w:r w:rsidRPr="001B5609">
        <w:rPr>
          <w:lang w:val="en-GB"/>
        </w:rPr>
        <w:t>The concept of CSR has evolved significantly over time, reflecting shifts in societal expectations, economic dynamics, and corporate governance practices</w:t>
      </w:r>
      <w:r w:rsidR="00093AD5">
        <w:rPr>
          <w:lang w:val="en-GB"/>
        </w:rPr>
        <w:t xml:space="preserve"> (</w:t>
      </w:r>
      <w:r w:rsidR="00E7704C">
        <w:t>Agudelo, 2019</w:t>
      </w:r>
      <w:r w:rsidR="00093AD5">
        <w:rPr>
          <w:lang w:val="en-GB"/>
        </w:rPr>
        <w:t>)</w:t>
      </w:r>
      <w:r w:rsidRPr="001B5609">
        <w:rPr>
          <w:lang w:val="en-GB"/>
        </w:rPr>
        <w:t>.</w:t>
      </w:r>
    </w:p>
    <w:p w14:paraId="119A89F5" w14:textId="6AA45856" w:rsidR="001B5609" w:rsidRPr="001B5609" w:rsidRDefault="001B5609" w:rsidP="00E61EEE">
      <w:pPr>
        <w:spacing w:line="360" w:lineRule="auto"/>
        <w:jc w:val="both"/>
        <w:rPr>
          <w:lang w:val="en-GB"/>
        </w:rPr>
      </w:pPr>
      <w:r w:rsidRPr="001B5609">
        <w:rPr>
          <w:lang w:val="en-GB"/>
        </w:rPr>
        <w:t xml:space="preserve">The earliest manifestations of CSR can be traced back to the 19th century when industrialists such as Andrew Carnegie and John D. Rockefeller engaged in philanthropic </w:t>
      </w:r>
      <w:r w:rsidR="00151BB5">
        <w:rPr>
          <w:lang w:val="en-GB"/>
        </w:rPr>
        <w:t>endeavours</w:t>
      </w:r>
      <w:r w:rsidRPr="001B5609">
        <w:rPr>
          <w:lang w:val="en-GB"/>
        </w:rPr>
        <w:t xml:space="preserve"> to address social issues arising from </w:t>
      </w:r>
      <w:r w:rsidR="00151BB5">
        <w:rPr>
          <w:lang w:val="en-GB"/>
        </w:rPr>
        <w:t>industrialisation</w:t>
      </w:r>
      <w:r w:rsidR="00093AD5">
        <w:rPr>
          <w:lang w:val="en-GB"/>
        </w:rPr>
        <w:t xml:space="preserve"> (</w:t>
      </w:r>
      <w:r w:rsidR="00A53D5B">
        <w:rPr>
          <w:lang w:val="en-GB"/>
        </w:rPr>
        <w:t>Gordon 2011, The Rockefeller Foundation 2017</w:t>
      </w:r>
      <w:r w:rsidR="00093AD5">
        <w:rPr>
          <w:lang w:val="en-GB"/>
        </w:rPr>
        <w:t>)</w:t>
      </w:r>
      <w:r w:rsidRPr="001B5609">
        <w:rPr>
          <w:lang w:val="en-GB"/>
        </w:rPr>
        <w:t>. These efforts were largely voluntary and driven by individual benevolence rather than systematic corporate policies.</w:t>
      </w:r>
    </w:p>
    <w:p w14:paraId="70AB461B" w14:textId="04CF34D5" w:rsidR="001B5609" w:rsidRPr="001B5609" w:rsidRDefault="001B5609" w:rsidP="00E61EEE">
      <w:pPr>
        <w:spacing w:line="360" w:lineRule="auto"/>
        <w:jc w:val="both"/>
        <w:rPr>
          <w:lang w:val="en-GB"/>
        </w:rPr>
      </w:pPr>
      <w:r w:rsidRPr="001B5609">
        <w:rPr>
          <w:lang w:val="en-GB"/>
        </w:rPr>
        <w:t xml:space="preserve">The mid-20th century witnessed a growing awareness of corporations' broader societal impacts, spurred by events such as the Great Depression and World War II. Scholars like </w:t>
      </w:r>
      <w:r w:rsidRPr="00B803BE">
        <w:rPr>
          <w:lang w:val="en-GB"/>
        </w:rPr>
        <w:t>Howard Bowen</w:t>
      </w:r>
      <w:r w:rsidRPr="001B5609">
        <w:rPr>
          <w:lang w:val="en-GB"/>
        </w:rPr>
        <w:t xml:space="preserve"> began to </w:t>
      </w:r>
      <w:r w:rsidR="00151BB5">
        <w:rPr>
          <w:lang w:val="en-GB"/>
        </w:rPr>
        <w:t>conceptualise</w:t>
      </w:r>
      <w:r w:rsidRPr="001B5609">
        <w:rPr>
          <w:lang w:val="en-GB"/>
        </w:rPr>
        <w:t xml:space="preserve"> the idea of social responsibility, arguing that businesses should consider the social consequences of their actions beyond </w:t>
      </w:r>
      <w:r w:rsidR="00151BB5">
        <w:rPr>
          <w:lang w:val="en-GB"/>
        </w:rPr>
        <w:t>maximising</w:t>
      </w:r>
      <w:r w:rsidRPr="001B5609">
        <w:rPr>
          <w:lang w:val="en-GB"/>
        </w:rPr>
        <w:t xml:space="preserve"> profits</w:t>
      </w:r>
      <w:r w:rsidR="00093AD5">
        <w:rPr>
          <w:lang w:val="en-GB"/>
        </w:rPr>
        <w:t xml:space="preserve"> (</w:t>
      </w:r>
      <w:r w:rsidR="00A53D5B">
        <w:rPr>
          <w:lang w:val="en-GB"/>
        </w:rPr>
        <w:t>Bowen, 1953</w:t>
      </w:r>
      <w:r w:rsidR="00093AD5">
        <w:rPr>
          <w:lang w:val="en-GB"/>
        </w:rPr>
        <w:t>)</w:t>
      </w:r>
      <w:r w:rsidRPr="001B5609">
        <w:rPr>
          <w:lang w:val="en-GB"/>
        </w:rPr>
        <w:t>.</w:t>
      </w:r>
    </w:p>
    <w:p w14:paraId="19208E6E" w14:textId="51CFB281" w:rsidR="001B5609" w:rsidRPr="001B5609" w:rsidRDefault="001B5609" w:rsidP="00E61EEE">
      <w:pPr>
        <w:spacing w:line="360" w:lineRule="auto"/>
        <w:jc w:val="both"/>
        <w:rPr>
          <w:lang w:val="en-GB"/>
        </w:rPr>
      </w:pPr>
      <w:r w:rsidRPr="001B5609">
        <w:rPr>
          <w:lang w:val="en-GB"/>
        </w:rPr>
        <w:t xml:space="preserve">By the late 20th century, CSR </w:t>
      </w:r>
      <w:r w:rsidR="00C64A16">
        <w:rPr>
          <w:lang w:val="en-GB"/>
        </w:rPr>
        <w:t>had evolved beyond mere philanthropy and regulatory compliance to</w:t>
      </w:r>
      <w:r w:rsidRPr="001B5609">
        <w:rPr>
          <w:lang w:val="en-GB"/>
        </w:rPr>
        <w:t xml:space="preserve"> a more strategic and holistic approach</w:t>
      </w:r>
      <w:r w:rsidR="00FD170E">
        <w:rPr>
          <w:lang w:val="en-GB"/>
        </w:rPr>
        <w:t xml:space="preserve"> (</w:t>
      </w:r>
      <w:proofErr w:type="spellStart"/>
      <w:r w:rsidR="00C64A16" w:rsidRPr="00C64A16">
        <w:rPr>
          <w:lang w:val="en-GB"/>
        </w:rPr>
        <w:t>Yevdokimova</w:t>
      </w:r>
      <w:proofErr w:type="spellEnd"/>
      <w:r w:rsidR="00C64A16">
        <w:rPr>
          <w:lang w:val="en-GB"/>
        </w:rPr>
        <w:t>, 2019</w:t>
      </w:r>
      <w:r w:rsidR="00FD170E">
        <w:rPr>
          <w:lang w:val="en-GB"/>
        </w:rPr>
        <w:t>)</w:t>
      </w:r>
      <w:r w:rsidRPr="001B5609">
        <w:rPr>
          <w:lang w:val="en-GB"/>
        </w:rPr>
        <w:t xml:space="preserve">. Concepts such as corporate citizenship and sustainable development gained prominence, </w:t>
      </w:r>
      <w:r w:rsidR="00151BB5">
        <w:rPr>
          <w:lang w:val="en-GB"/>
        </w:rPr>
        <w:t>emphasising</w:t>
      </w:r>
      <w:r w:rsidRPr="001B5609">
        <w:rPr>
          <w:lang w:val="en-GB"/>
        </w:rPr>
        <w:t xml:space="preserve"> long-term value creation, stakeholder engagement, and integration of social and environmental concerns into business strategies.</w:t>
      </w:r>
    </w:p>
    <w:p w14:paraId="1104DE51" w14:textId="0C3AEBB1" w:rsidR="001B5609" w:rsidRPr="001B5609" w:rsidRDefault="001B5609" w:rsidP="00E61EEE">
      <w:pPr>
        <w:spacing w:line="360" w:lineRule="auto"/>
        <w:jc w:val="both"/>
        <w:rPr>
          <w:lang w:val="en-GB"/>
        </w:rPr>
      </w:pPr>
      <w:r w:rsidRPr="001B5609">
        <w:rPr>
          <w:lang w:val="en-GB"/>
        </w:rPr>
        <w:t xml:space="preserve">The advent of </w:t>
      </w:r>
      <w:r w:rsidR="00151BB5">
        <w:rPr>
          <w:lang w:val="en-GB"/>
        </w:rPr>
        <w:t>globalisation</w:t>
      </w:r>
      <w:r w:rsidRPr="001B5609">
        <w:rPr>
          <w:lang w:val="en-GB"/>
        </w:rPr>
        <w:t xml:space="preserve"> in the late 20th century facilitated the spread of CSR practices worldwide, driven by increased scrutiny from diverse stakeholders</w:t>
      </w:r>
      <w:r w:rsidR="00151BB5">
        <w:rPr>
          <w:lang w:val="en-GB"/>
        </w:rPr>
        <w:t>,</w:t>
      </w:r>
      <w:r w:rsidRPr="001B5609">
        <w:rPr>
          <w:lang w:val="en-GB"/>
        </w:rPr>
        <w:t xml:space="preserve"> including consumers, investors, NGOs, and governments. This period saw the emergence of voluntary initiatives such as the Global Reporting Initiative (GRI) and the United Nations Global Compact, promoting </w:t>
      </w:r>
      <w:r w:rsidRPr="001B5609">
        <w:rPr>
          <w:lang w:val="en-GB"/>
        </w:rPr>
        <w:lastRenderedPageBreak/>
        <w:t>transparency, accountability, and responsible business conduct on a global scale</w:t>
      </w:r>
      <w:r w:rsidR="00FD170E">
        <w:rPr>
          <w:lang w:val="en-GB"/>
        </w:rPr>
        <w:t xml:space="preserve"> (</w:t>
      </w:r>
      <w:r w:rsidR="00C64A16">
        <w:rPr>
          <w:lang w:val="en-GB"/>
        </w:rPr>
        <w:t>GRI 2024, UN 2024</w:t>
      </w:r>
      <w:r w:rsidR="00FD170E">
        <w:rPr>
          <w:lang w:val="en-GB"/>
        </w:rPr>
        <w:t>)</w:t>
      </w:r>
      <w:r w:rsidRPr="001B5609">
        <w:rPr>
          <w:lang w:val="en-GB"/>
        </w:rPr>
        <w:t>.</w:t>
      </w:r>
    </w:p>
    <w:p w14:paraId="367E6ACD" w14:textId="16D1D35C" w:rsidR="001B5609" w:rsidRPr="00115020" w:rsidRDefault="001B5609" w:rsidP="00115020">
      <w:pPr>
        <w:spacing w:line="360" w:lineRule="auto"/>
        <w:jc w:val="both"/>
        <w:rPr>
          <w:lang w:val="en-GB"/>
        </w:rPr>
      </w:pPr>
      <w:r w:rsidRPr="001B5609">
        <w:rPr>
          <w:lang w:val="en-GB"/>
        </w:rPr>
        <w:t>In summary, CSR has evolved from a philanthropic gesture to a strategic imperative, reflecting broader societal expectations and regulatory frameworks while embracing principles of sustainability, stakeholder engagement, and corporate citizenship.</w:t>
      </w:r>
    </w:p>
    <w:p w14:paraId="7E0097BC" w14:textId="68E1CAB0" w:rsidR="001B5609" w:rsidRDefault="003F09EC" w:rsidP="00115020">
      <w:pPr>
        <w:pStyle w:val="Heading2"/>
        <w:spacing w:line="360" w:lineRule="auto"/>
        <w:rPr>
          <w:lang w:val="en-GB"/>
        </w:rPr>
      </w:pPr>
      <w:r>
        <w:rPr>
          <w:lang w:val="en-GB"/>
        </w:rPr>
        <w:t>B. Theoretical Foundations of CSR</w:t>
      </w:r>
    </w:p>
    <w:p w14:paraId="5B10761C" w14:textId="0D9F950B" w:rsidR="001B5609" w:rsidRPr="001B5609" w:rsidRDefault="001B5609" w:rsidP="00115020">
      <w:pPr>
        <w:spacing w:line="360" w:lineRule="auto"/>
        <w:jc w:val="both"/>
        <w:rPr>
          <w:lang w:val="en-GB"/>
        </w:rPr>
      </w:pPr>
      <w:r w:rsidRPr="001B5609">
        <w:rPr>
          <w:lang w:val="en-GB"/>
        </w:rPr>
        <w:t>CSR draws upon various theoretical perspectives from disciplines such as economics, sociology, ethics, and management to elucidate its conceptual underpinnings and guide empirical research and practice</w:t>
      </w:r>
      <w:r w:rsidR="00FD170E">
        <w:rPr>
          <w:lang w:val="en-GB"/>
        </w:rPr>
        <w:t xml:space="preserve"> (</w:t>
      </w:r>
      <w:proofErr w:type="spellStart"/>
      <w:r w:rsidR="0031527D">
        <w:rPr>
          <w:lang w:val="en-GB"/>
        </w:rPr>
        <w:t>Omran</w:t>
      </w:r>
      <w:proofErr w:type="spellEnd"/>
      <w:r w:rsidR="0031527D">
        <w:rPr>
          <w:lang w:val="en-GB"/>
        </w:rPr>
        <w:t>, 2015</w:t>
      </w:r>
      <w:r w:rsidR="00FD170E">
        <w:rPr>
          <w:lang w:val="en-GB"/>
        </w:rPr>
        <w:t>)</w:t>
      </w:r>
      <w:r w:rsidRPr="001B5609">
        <w:rPr>
          <w:lang w:val="en-GB"/>
        </w:rPr>
        <w:t>. Key theoretical foundations of CSR include:</w:t>
      </w:r>
    </w:p>
    <w:p w14:paraId="2190031D" w14:textId="24ED147C" w:rsidR="001B5609" w:rsidRPr="00115020" w:rsidRDefault="001B5609" w:rsidP="00115020">
      <w:pPr>
        <w:spacing w:line="360" w:lineRule="auto"/>
        <w:jc w:val="both"/>
        <w:rPr>
          <w:lang w:val="en-GB"/>
        </w:rPr>
      </w:pPr>
      <w:r w:rsidRPr="00115020">
        <w:rPr>
          <w:lang w:val="en-GB"/>
        </w:rPr>
        <w:t>Stakeholder Theory: Developed by R. Edward Freeman in the 1980s, Stakeholder Theory posits that corporations are accountable to a broader array of stakeholders beyond shareholders, including employees, customers, communities, and the environment</w:t>
      </w:r>
      <w:r w:rsidR="00FD170E" w:rsidRPr="00115020">
        <w:rPr>
          <w:lang w:val="en-GB"/>
        </w:rPr>
        <w:t xml:space="preserve"> (</w:t>
      </w:r>
      <w:r w:rsidR="0031527D">
        <w:rPr>
          <w:lang w:val="en-GB"/>
        </w:rPr>
        <w:t>Freeman, 2010</w:t>
      </w:r>
      <w:r w:rsidR="00FD170E" w:rsidRPr="00115020">
        <w:rPr>
          <w:lang w:val="en-GB"/>
        </w:rPr>
        <w:t>)</w:t>
      </w:r>
      <w:r w:rsidRPr="00115020">
        <w:rPr>
          <w:lang w:val="en-GB"/>
        </w:rPr>
        <w:t xml:space="preserve">. This perspective </w:t>
      </w:r>
      <w:r w:rsidR="00151BB5" w:rsidRPr="00115020">
        <w:rPr>
          <w:lang w:val="en-GB"/>
        </w:rPr>
        <w:t>emphasises</w:t>
      </w:r>
      <w:r w:rsidRPr="00115020">
        <w:rPr>
          <w:lang w:val="en-GB"/>
        </w:rPr>
        <w:t xml:space="preserve"> the importance of considering diverse stakeholder interests in decision-making processes and aligning corporate strategies with societal expectations.</w:t>
      </w:r>
    </w:p>
    <w:p w14:paraId="2CD43B70" w14:textId="316DDF31" w:rsidR="001B5609" w:rsidRPr="00115020" w:rsidRDefault="001B5609" w:rsidP="00115020">
      <w:pPr>
        <w:spacing w:line="360" w:lineRule="auto"/>
        <w:jc w:val="both"/>
        <w:rPr>
          <w:lang w:val="en-GB"/>
        </w:rPr>
      </w:pPr>
      <w:r w:rsidRPr="00115020">
        <w:rPr>
          <w:lang w:val="en-GB"/>
        </w:rPr>
        <w:t xml:space="preserve">Institutional Theory, rooted in sociology and </w:t>
      </w:r>
      <w:r w:rsidR="00151BB5" w:rsidRPr="00115020">
        <w:rPr>
          <w:lang w:val="en-GB"/>
        </w:rPr>
        <w:t>organisational</w:t>
      </w:r>
      <w:r w:rsidRPr="00115020">
        <w:rPr>
          <w:lang w:val="en-GB"/>
        </w:rPr>
        <w:t xml:space="preserve"> studies, explores how </w:t>
      </w:r>
      <w:r w:rsidR="00151BB5" w:rsidRPr="00115020">
        <w:rPr>
          <w:lang w:val="en-GB"/>
        </w:rPr>
        <w:t>organisations</w:t>
      </w:r>
      <w:r w:rsidRPr="00115020">
        <w:rPr>
          <w:lang w:val="en-GB"/>
        </w:rPr>
        <w:t xml:space="preserve"> are influenced by institutional pressures, norms, and values</w:t>
      </w:r>
      <w:r w:rsidR="00FD170E" w:rsidRPr="00115020">
        <w:rPr>
          <w:lang w:val="en-GB"/>
        </w:rPr>
        <w:t xml:space="preserve"> (</w:t>
      </w:r>
      <w:r w:rsidR="0031527D">
        <w:rPr>
          <w:lang w:val="en-GB"/>
        </w:rPr>
        <w:t>Kessler, 2013</w:t>
      </w:r>
      <w:r w:rsidR="00FD170E" w:rsidRPr="00115020">
        <w:rPr>
          <w:lang w:val="en-GB"/>
        </w:rPr>
        <w:t>)</w:t>
      </w:r>
      <w:r w:rsidRPr="00115020">
        <w:rPr>
          <w:lang w:val="en-GB"/>
        </w:rPr>
        <w:t xml:space="preserve">. Within the context of CSR, this perspective suggests that corporations conform to socially accepted norms and expectations regarding responsible </w:t>
      </w:r>
      <w:r w:rsidR="00151BB5" w:rsidRPr="00115020">
        <w:rPr>
          <w:lang w:val="en-GB"/>
        </w:rPr>
        <w:t>behaviour</w:t>
      </w:r>
      <w:r w:rsidRPr="00115020">
        <w:rPr>
          <w:lang w:val="en-GB"/>
        </w:rPr>
        <w:t xml:space="preserve"> to gain legitimacy and maintain social acceptance.</w:t>
      </w:r>
    </w:p>
    <w:p w14:paraId="64F91199" w14:textId="0A656492" w:rsidR="001B5609" w:rsidRPr="00115020" w:rsidRDefault="001B5609" w:rsidP="00115020">
      <w:pPr>
        <w:spacing w:line="360" w:lineRule="auto"/>
        <w:jc w:val="both"/>
        <w:rPr>
          <w:lang w:val="en-GB"/>
        </w:rPr>
      </w:pPr>
      <w:r w:rsidRPr="00115020">
        <w:rPr>
          <w:lang w:val="en-GB"/>
        </w:rPr>
        <w:t xml:space="preserve">Corporate Citizenship Theory </w:t>
      </w:r>
      <w:r w:rsidR="00151BB5" w:rsidRPr="00115020">
        <w:rPr>
          <w:lang w:val="en-GB"/>
        </w:rPr>
        <w:t>conceptualises</w:t>
      </w:r>
      <w:r w:rsidRPr="00115020">
        <w:rPr>
          <w:lang w:val="en-GB"/>
        </w:rPr>
        <w:t xml:space="preserve"> corporations as citizens of society</w:t>
      </w:r>
      <w:r w:rsidR="006426B2">
        <w:rPr>
          <w:lang w:val="en-GB"/>
        </w:rPr>
        <w:t>,</w:t>
      </w:r>
      <w:r w:rsidRPr="00115020">
        <w:rPr>
          <w:lang w:val="en-GB"/>
        </w:rPr>
        <w:t xml:space="preserve"> endowed with rights, responsibilities, and obligations akin to those of individuals</w:t>
      </w:r>
      <w:r w:rsidR="00FD170E" w:rsidRPr="00115020">
        <w:rPr>
          <w:lang w:val="en-GB"/>
        </w:rPr>
        <w:t xml:space="preserve"> (</w:t>
      </w:r>
      <w:r w:rsidR="006426B2">
        <w:rPr>
          <w:lang w:val="en-GB"/>
        </w:rPr>
        <w:t>Morrison, 2003</w:t>
      </w:r>
      <w:r w:rsidR="00FD170E" w:rsidRPr="00115020">
        <w:rPr>
          <w:lang w:val="en-GB"/>
        </w:rPr>
        <w:t>)</w:t>
      </w:r>
      <w:r w:rsidRPr="00115020">
        <w:rPr>
          <w:lang w:val="en-GB"/>
        </w:rPr>
        <w:t xml:space="preserve">. It </w:t>
      </w:r>
      <w:r w:rsidR="00A27D99" w:rsidRPr="00115020">
        <w:rPr>
          <w:lang w:val="en-GB"/>
        </w:rPr>
        <w:t>emphasises</w:t>
      </w:r>
      <w:r w:rsidRPr="00115020">
        <w:rPr>
          <w:lang w:val="en-GB"/>
        </w:rPr>
        <w:t xml:space="preserve"> the role of businesses in contributing to the public good, fostering sustainable development, and upholding ethical principles. This perspective encourages corporations to go beyond legal compliance and actively engage in addressing social and environmental challenges.</w:t>
      </w:r>
    </w:p>
    <w:p w14:paraId="1EFC53B6" w14:textId="693687F6" w:rsidR="00C46BE8" w:rsidRPr="00C46BE8" w:rsidRDefault="001B5609" w:rsidP="00115020">
      <w:pPr>
        <w:spacing w:line="360" w:lineRule="auto"/>
        <w:jc w:val="both"/>
        <w:rPr>
          <w:lang w:val="en-GB"/>
        </w:rPr>
      </w:pPr>
      <w:r w:rsidRPr="001B5609">
        <w:rPr>
          <w:lang w:val="en-GB"/>
        </w:rPr>
        <w:t xml:space="preserve">In summary, these theoretical foundations provide valuable insights into the </w:t>
      </w:r>
      <w:r w:rsidR="00C34FA2">
        <w:rPr>
          <w:lang w:val="en-GB"/>
        </w:rPr>
        <w:t>conceptualisation</w:t>
      </w:r>
      <w:r w:rsidRPr="001B5609">
        <w:rPr>
          <w:lang w:val="en-GB"/>
        </w:rPr>
        <w:t xml:space="preserve">, justification, and implementation of CSR initiatives, guiding </w:t>
      </w:r>
      <w:proofErr w:type="gramStart"/>
      <w:r w:rsidRPr="001B5609">
        <w:rPr>
          <w:lang w:val="en-GB"/>
        </w:rPr>
        <w:t>researchers</w:t>
      </w:r>
      <w:proofErr w:type="gramEnd"/>
      <w:r w:rsidRPr="001B5609">
        <w:rPr>
          <w:lang w:val="en-GB"/>
        </w:rPr>
        <w:t xml:space="preserve"> and practitioners in understanding the motivations, mechanisms, and outcomes of corporate social responsibility.</w:t>
      </w:r>
    </w:p>
    <w:p w14:paraId="0972172D" w14:textId="4692A23B" w:rsidR="003F09EC" w:rsidRDefault="003F09EC" w:rsidP="00115020">
      <w:pPr>
        <w:pStyle w:val="Heading2"/>
        <w:spacing w:line="360" w:lineRule="auto"/>
        <w:rPr>
          <w:lang w:val="en-GB"/>
        </w:rPr>
      </w:pPr>
      <w:r>
        <w:rPr>
          <w:lang w:val="en-GB"/>
        </w:rPr>
        <w:t>C. Current Challenges and Criticisms in CSR</w:t>
      </w:r>
    </w:p>
    <w:p w14:paraId="17A62723" w14:textId="511D08BC" w:rsidR="001B5609" w:rsidRPr="001B5609" w:rsidRDefault="001B5609" w:rsidP="00115020">
      <w:pPr>
        <w:spacing w:line="360" w:lineRule="auto"/>
        <w:jc w:val="both"/>
        <w:rPr>
          <w:lang w:val="en-GB"/>
        </w:rPr>
      </w:pPr>
      <w:r w:rsidRPr="001B5609">
        <w:rPr>
          <w:lang w:val="en-GB"/>
        </w:rPr>
        <w:t>Current Challenges and Criticisms in CSR</w:t>
      </w:r>
      <w:r w:rsidR="00DA35A9">
        <w:rPr>
          <w:lang w:val="en-GB"/>
        </w:rPr>
        <w:t xml:space="preserve"> can be found in various aspects as outlined below</w:t>
      </w:r>
      <w:r w:rsidR="001E7D9D">
        <w:rPr>
          <w:lang w:val="en-GB"/>
        </w:rPr>
        <w:t>.</w:t>
      </w:r>
    </w:p>
    <w:p w14:paraId="5C38347E" w14:textId="3A4B496C" w:rsidR="001B5609" w:rsidRPr="001B5609" w:rsidRDefault="001B5609" w:rsidP="00115020">
      <w:pPr>
        <w:spacing w:line="360" w:lineRule="auto"/>
        <w:jc w:val="both"/>
        <w:rPr>
          <w:lang w:val="en-GB"/>
        </w:rPr>
      </w:pPr>
      <w:r w:rsidRPr="001B5609">
        <w:rPr>
          <w:lang w:val="en-GB"/>
        </w:rPr>
        <w:t>Greenwashing: One prominent criticism of CSR is the phenomenon of greenwashing, wherein companies engage in deceptive practices to portray themselves as environmentally responsible without making substantive changes to their operations</w:t>
      </w:r>
      <w:r w:rsidR="00DA35A9">
        <w:rPr>
          <w:lang w:val="en-GB"/>
        </w:rPr>
        <w:t xml:space="preserve"> (</w:t>
      </w:r>
      <w:r w:rsidR="001033C3">
        <w:rPr>
          <w:lang w:val="en-GB"/>
        </w:rPr>
        <w:t>Mu, 2023</w:t>
      </w:r>
      <w:r w:rsidR="00DA35A9">
        <w:rPr>
          <w:lang w:val="en-GB"/>
        </w:rPr>
        <w:t>)</w:t>
      </w:r>
      <w:r w:rsidRPr="001B5609">
        <w:rPr>
          <w:lang w:val="en-GB"/>
        </w:rPr>
        <w:t>. This undermines the credibility of CSR initiatives and erodes trust in corporate motives.</w:t>
      </w:r>
    </w:p>
    <w:p w14:paraId="7342AA40" w14:textId="2919E403" w:rsidR="001B5609" w:rsidRPr="001B5609" w:rsidRDefault="001B5609" w:rsidP="001B5609">
      <w:pPr>
        <w:spacing w:line="360" w:lineRule="auto"/>
        <w:jc w:val="both"/>
        <w:rPr>
          <w:lang w:val="en-GB"/>
        </w:rPr>
      </w:pPr>
      <w:r w:rsidRPr="001B5609">
        <w:rPr>
          <w:lang w:val="en-GB"/>
        </w:rPr>
        <w:lastRenderedPageBreak/>
        <w:t>Lack of Accountability: Critics argue that CSR initiatives often lack mechanisms for accountability and transparency, making it difficult to assess their impact and hold corporations accountable for their social and environmental performance</w:t>
      </w:r>
      <w:r w:rsidR="00DA35A9">
        <w:rPr>
          <w:lang w:val="en-GB"/>
        </w:rPr>
        <w:t xml:space="preserve"> (</w:t>
      </w:r>
      <w:proofErr w:type="spellStart"/>
      <w:r w:rsidR="005B035B" w:rsidRPr="005B035B">
        <w:rPr>
          <w:lang w:val="en-GB"/>
        </w:rPr>
        <w:t>Moeijes</w:t>
      </w:r>
      <w:proofErr w:type="spellEnd"/>
      <w:r w:rsidR="005B035B">
        <w:rPr>
          <w:lang w:val="en-GB"/>
        </w:rPr>
        <w:t>, 2014</w:t>
      </w:r>
      <w:r w:rsidR="00DA35A9">
        <w:rPr>
          <w:lang w:val="en-GB"/>
        </w:rPr>
        <w:t>)</w:t>
      </w:r>
      <w:r w:rsidRPr="001B5609">
        <w:rPr>
          <w:lang w:val="en-GB"/>
        </w:rPr>
        <w:t>. Without robust reporting and verification systems, CSR efforts may be perceived as mere public relations exercises rather than genuine commitments to sustainability.</w:t>
      </w:r>
    </w:p>
    <w:p w14:paraId="5F8A4957" w14:textId="7AE4368F" w:rsidR="001B5609" w:rsidRPr="001B5609" w:rsidRDefault="001B5609" w:rsidP="001B5609">
      <w:pPr>
        <w:spacing w:line="360" w:lineRule="auto"/>
        <w:jc w:val="both"/>
        <w:rPr>
          <w:lang w:val="en-GB"/>
        </w:rPr>
      </w:pPr>
      <w:r w:rsidRPr="001B5609">
        <w:rPr>
          <w:lang w:val="en-GB"/>
        </w:rPr>
        <w:t>Limited Scope and Effectiveness: Some critics contend that CSR tends to focus narrowly on peripheral issues or tokenistic gestures rather than addressing root causes of social and environmental problems</w:t>
      </w:r>
      <w:r w:rsidR="00DA35A9">
        <w:rPr>
          <w:lang w:val="en-GB"/>
        </w:rPr>
        <w:t xml:space="preserve"> (</w:t>
      </w:r>
      <w:proofErr w:type="spellStart"/>
      <w:r w:rsidR="005B035B">
        <w:rPr>
          <w:lang w:val="en-GB"/>
        </w:rPr>
        <w:t>Hanion</w:t>
      </w:r>
      <w:proofErr w:type="spellEnd"/>
      <w:r w:rsidR="005B035B">
        <w:rPr>
          <w:lang w:val="en-GB"/>
        </w:rPr>
        <w:t xml:space="preserve"> 2009, </w:t>
      </w:r>
      <w:proofErr w:type="spellStart"/>
      <w:r w:rsidR="005B035B">
        <w:rPr>
          <w:lang w:val="en-GB"/>
        </w:rPr>
        <w:t>Betto</w:t>
      </w:r>
      <w:proofErr w:type="spellEnd"/>
      <w:r w:rsidR="005B035B">
        <w:rPr>
          <w:lang w:val="en-GB"/>
        </w:rPr>
        <w:t xml:space="preserve"> 2024</w:t>
      </w:r>
      <w:r w:rsidR="00DA35A9">
        <w:rPr>
          <w:lang w:val="en-GB"/>
        </w:rPr>
        <w:t>)</w:t>
      </w:r>
      <w:r w:rsidRPr="001B5609">
        <w:rPr>
          <w:lang w:val="en-GB"/>
        </w:rPr>
        <w:t>. Moreover, CSR initiatives may fail to achieve meaningful, systemic change due to their limited scale, short-term orientation, and reliance on voluntary measures rather than regulatory mandates.</w:t>
      </w:r>
    </w:p>
    <w:p w14:paraId="572C849E" w14:textId="4BDF99D6" w:rsidR="001B5609" w:rsidRPr="001B5609" w:rsidRDefault="001B5609" w:rsidP="001B5609">
      <w:pPr>
        <w:spacing w:line="360" w:lineRule="auto"/>
        <w:jc w:val="both"/>
        <w:rPr>
          <w:lang w:val="en-GB"/>
        </w:rPr>
      </w:pPr>
      <w:r w:rsidRPr="001B5609">
        <w:rPr>
          <w:lang w:val="en-GB"/>
        </w:rPr>
        <w:t>Stakeholder Conflicts: Balancing the interests of diverse stakeholders can pose significant challenges for CSR implementation</w:t>
      </w:r>
      <w:r w:rsidR="00DA35A9">
        <w:rPr>
          <w:lang w:val="en-GB"/>
        </w:rPr>
        <w:t xml:space="preserve"> (</w:t>
      </w:r>
      <w:r w:rsidR="00715602">
        <w:rPr>
          <w:lang w:val="en-GB"/>
        </w:rPr>
        <w:t>Andersson, 2023</w:t>
      </w:r>
      <w:r w:rsidR="00DA35A9">
        <w:rPr>
          <w:lang w:val="en-GB"/>
        </w:rPr>
        <w:t>)</w:t>
      </w:r>
      <w:r w:rsidRPr="001B5609">
        <w:rPr>
          <w:lang w:val="en-GB"/>
        </w:rPr>
        <w:t xml:space="preserve">. Conflicts may arise between shareholders seeking maximum returns, employees advocating for fair </w:t>
      </w:r>
      <w:r w:rsidR="005D5CA9">
        <w:rPr>
          <w:lang w:val="en-GB"/>
        </w:rPr>
        <w:t>labour</w:t>
      </w:r>
      <w:r w:rsidRPr="001B5609">
        <w:rPr>
          <w:lang w:val="en-GB"/>
        </w:rPr>
        <w:t xml:space="preserve"> practices, communities demanding environmental justice, and consumers demanding ethical products. Managing these conflicting priorities requires careful negotiation and stakeholder engagement.</w:t>
      </w:r>
    </w:p>
    <w:p w14:paraId="1EC49820" w14:textId="2F483F46" w:rsidR="001B5609" w:rsidRPr="001B5609" w:rsidRDefault="001B5609" w:rsidP="00115020">
      <w:pPr>
        <w:spacing w:line="360" w:lineRule="auto"/>
        <w:jc w:val="both"/>
        <w:rPr>
          <w:lang w:val="en-GB"/>
        </w:rPr>
      </w:pPr>
      <w:r w:rsidRPr="001B5609">
        <w:rPr>
          <w:lang w:val="en-GB"/>
        </w:rPr>
        <w:t>In summary, while CSR has gained traction as a framework for corporate accountability and sustainability, it faces significant challenges and criticisms related to greenwashing, accountability, scope, stakeholder conflicts, and structural inequality. Addressing these challenges requires concerted efforts from businesses, policymakers, civil society, and other stakeholders to ensure that CSR initiatives genuinely contribute to positive social and environmental outcomes.</w:t>
      </w:r>
    </w:p>
    <w:p w14:paraId="08943EEC" w14:textId="69F53D2C" w:rsidR="003F09EC" w:rsidRPr="00115020" w:rsidRDefault="003F09EC" w:rsidP="00CC60BD">
      <w:pPr>
        <w:pStyle w:val="Heading1"/>
        <w:spacing w:before="0" w:line="360" w:lineRule="auto"/>
        <w:rPr>
          <w:lang w:val="en-GB"/>
        </w:rPr>
      </w:pPr>
      <w:r>
        <w:rPr>
          <w:lang w:val="en-GB"/>
        </w:rPr>
        <w:t>III. Unpacking the Economy of Love</w:t>
      </w:r>
    </w:p>
    <w:p w14:paraId="48EC4511" w14:textId="4AAA7696" w:rsidR="003F09EC" w:rsidRDefault="003F09EC" w:rsidP="00CC60BD">
      <w:pPr>
        <w:pStyle w:val="Heading2"/>
        <w:spacing w:before="0" w:line="360" w:lineRule="auto"/>
        <w:rPr>
          <w:lang w:val="en-GB"/>
        </w:rPr>
      </w:pPr>
      <w:r>
        <w:rPr>
          <w:lang w:val="en-GB"/>
        </w:rPr>
        <w:t>A. Introduction to David Cadman's Economy of Love</w:t>
      </w:r>
    </w:p>
    <w:p w14:paraId="38AC0C6C" w14:textId="6E337F23" w:rsidR="001B5609" w:rsidRPr="001B5609" w:rsidRDefault="001B5609" w:rsidP="00CC60BD">
      <w:pPr>
        <w:spacing w:line="360" w:lineRule="auto"/>
        <w:jc w:val="both"/>
        <w:rPr>
          <w:lang w:val="en-GB"/>
        </w:rPr>
      </w:pPr>
      <w:r w:rsidRPr="001B5609">
        <w:rPr>
          <w:lang w:val="en-GB"/>
        </w:rPr>
        <w:t>David Cadman's Economy of Love represents a paradigmatic shift in economic thinking, advocating for a profound reorientation of economic systems towards principles of compassion, reciprocity, and sustainability</w:t>
      </w:r>
      <w:r w:rsidR="00244092">
        <w:rPr>
          <w:lang w:val="en-GB"/>
        </w:rPr>
        <w:t xml:space="preserve"> (</w:t>
      </w:r>
      <w:r w:rsidR="00B83475">
        <w:rPr>
          <w:lang w:val="en-GB"/>
        </w:rPr>
        <w:t>Cadman, 2020</w:t>
      </w:r>
      <w:r w:rsidR="00244092">
        <w:rPr>
          <w:lang w:val="en-GB"/>
        </w:rPr>
        <w:t>)</w:t>
      </w:r>
      <w:r w:rsidRPr="001B5609">
        <w:rPr>
          <w:lang w:val="en-GB"/>
        </w:rPr>
        <w:t>. Rooted in Cadman's extensive experience in environmental sustainability, social justice, and community development, the Economy of Love offers a transformative vision for reimagining the role of economics in fostering human well-being and ecological harmony.</w:t>
      </w:r>
    </w:p>
    <w:p w14:paraId="3CFD0EE7" w14:textId="4FE758D6" w:rsidR="001B5609" w:rsidRPr="001B5609" w:rsidRDefault="001B5609" w:rsidP="00A83688">
      <w:pPr>
        <w:spacing w:line="360" w:lineRule="auto"/>
        <w:jc w:val="both"/>
        <w:rPr>
          <w:lang w:val="en-GB"/>
        </w:rPr>
      </w:pPr>
      <w:r w:rsidRPr="001B5609">
        <w:rPr>
          <w:lang w:val="en-GB"/>
        </w:rPr>
        <w:t xml:space="preserve">At its core, the Economy of Love challenges the prevailing neoliberal paradigm that </w:t>
      </w:r>
      <w:r w:rsidR="00C34FA2">
        <w:rPr>
          <w:lang w:val="en-GB"/>
        </w:rPr>
        <w:t>prioritises</w:t>
      </w:r>
      <w:r w:rsidRPr="001B5609">
        <w:rPr>
          <w:lang w:val="en-GB"/>
        </w:rPr>
        <w:t xml:space="preserve"> individualism, competition, and profit </w:t>
      </w:r>
      <w:r w:rsidR="00C34FA2">
        <w:rPr>
          <w:lang w:val="en-GB"/>
        </w:rPr>
        <w:t>maximisation</w:t>
      </w:r>
      <w:r w:rsidRPr="001B5609">
        <w:rPr>
          <w:lang w:val="en-GB"/>
        </w:rPr>
        <w:t xml:space="preserve"> at the expense of social cohesion and environmental </w:t>
      </w:r>
      <w:r w:rsidR="00244092">
        <w:rPr>
          <w:lang w:val="en-GB"/>
        </w:rPr>
        <w:t>stewardship (</w:t>
      </w:r>
      <w:r w:rsidR="00213743" w:rsidRPr="005054C2">
        <w:t>Taylor-Gooby</w:t>
      </w:r>
      <w:r w:rsidR="00F84E9D">
        <w:rPr>
          <w:lang w:val="en-GB"/>
        </w:rPr>
        <w:t xml:space="preserve">, </w:t>
      </w:r>
      <w:r w:rsidR="00213743">
        <w:rPr>
          <w:lang w:val="en-GB"/>
        </w:rPr>
        <w:t>2018</w:t>
      </w:r>
      <w:r w:rsidR="00244092">
        <w:rPr>
          <w:lang w:val="en-GB"/>
        </w:rPr>
        <w:t>)</w:t>
      </w:r>
      <w:r w:rsidRPr="001B5609">
        <w:rPr>
          <w:lang w:val="en-GB"/>
        </w:rPr>
        <w:t xml:space="preserve">. Cadman contends that traditional economic models, which measure success solely in terms of monetary wealth and GDP growth, fail to </w:t>
      </w:r>
      <w:r w:rsidRPr="001B5609">
        <w:rPr>
          <w:lang w:val="en-GB"/>
        </w:rPr>
        <w:lastRenderedPageBreak/>
        <w:t>account for the complex interdependencies between economic activities, social relations, and ecological systems.</w:t>
      </w:r>
    </w:p>
    <w:p w14:paraId="2BFEC0D8" w14:textId="64B71A10" w:rsidR="001B5609" w:rsidRPr="001B5609" w:rsidRDefault="001B5609" w:rsidP="00A83688">
      <w:pPr>
        <w:spacing w:line="360" w:lineRule="auto"/>
        <w:jc w:val="both"/>
        <w:rPr>
          <w:lang w:val="en-GB"/>
        </w:rPr>
      </w:pPr>
      <w:r w:rsidRPr="001B5609">
        <w:rPr>
          <w:lang w:val="en-GB"/>
        </w:rPr>
        <w:t>Instead, the Economy of Love proposes a holistic approach to economics that places human dignity, social justice, and environmental sustainability at the forefront</w:t>
      </w:r>
      <w:r w:rsidR="00244092">
        <w:rPr>
          <w:lang w:val="en-GB"/>
        </w:rPr>
        <w:t xml:space="preserve"> (</w:t>
      </w:r>
      <w:r w:rsidR="00B83475">
        <w:rPr>
          <w:lang w:val="en-GB"/>
        </w:rPr>
        <w:t>Cadman, 2020, p.9</w:t>
      </w:r>
      <w:r w:rsidR="00244092">
        <w:rPr>
          <w:lang w:val="en-GB"/>
        </w:rPr>
        <w:t>)</w:t>
      </w:r>
      <w:r w:rsidRPr="001B5609">
        <w:rPr>
          <w:lang w:val="en-GB"/>
        </w:rPr>
        <w:t xml:space="preserve">. Drawing inspiration from diverse cultural traditions, indigenous wisdom, and contemporary scholarship, Cadman </w:t>
      </w:r>
      <w:r w:rsidR="00C72995">
        <w:rPr>
          <w:lang w:val="en-GB"/>
        </w:rPr>
        <w:t>emphasises</w:t>
      </w:r>
      <w:r w:rsidRPr="001B5609">
        <w:rPr>
          <w:lang w:val="en-GB"/>
        </w:rPr>
        <w:t xml:space="preserve"> the intrinsic value of love as a guiding principle for economic </w:t>
      </w:r>
      <w:r w:rsidR="00C72995">
        <w:rPr>
          <w:lang w:val="en-GB"/>
        </w:rPr>
        <w:t>behaviour</w:t>
      </w:r>
      <w:r w:rsidR="00FA2AE2">
        <w:rPr>
          <w:lang w:val="en-GB"/>
        </w:rPr>
        <w:t xml:space="preserve"> (</w:t>
      </w:r>
      <w:r w:rsidR="00B83475">
        <w:rPr>
          <w:lang w:val="en-GB"/>
        </w:rPr>
        <w:t>Cadman, 2020, p</w:t>
      </w:r>
      <w:r w:rsidR="00F16BFC">
        <w:rPr>
          <w:lang w:val="en-GB"/>
        </w:rPr>
        <w:t>p</w:t>
      </w:r>
      <w:r w:rsidR="00B83475">
        <w:rPr>
          <w:lang w:val="en-GB"/>
        </w:rPr>
        <w:t>.9-10</w:t>
      </w:r>
      <w:r w:rsidR="00FA2AE2">
        <w:rPr>
          <w:lang w:val="en-GB"/>
        </w:rPr>
        <w:t>)</w:t>
      </w:r>
      <w:r w:rsidRPr="001B5609">
        <w:rPr>
          <w:lang w:val="en-GB"/>
        </w:rPr>
        <w:t>.</w:t>
      </w:r>
    </w:p>
    <w:p w14:paraId="0D84186E" w14:textId="57F42FAB" w:rsidR="001B5609" w:rsidRPr="001B5609" w:rsidRDefault="001B5609" w:rsidP="00A83688">
      <w:pPr>
        <w:spacing w:line="360" w:lineRule="auto"/>
        <w:jc w:val="both"/>
        <w:rPr>
          <w:lang w:val="en-GB"/>
        </w:rPr>
      </w:pPr>
      <w:r w:rsidRPr="001B5609">
        <w:rPr>
          <w:lang w:val="en-GB"/>
        </w:rPr>
        <w:t>Central to Cadman's vision is the notion of harmony</w:t>
      </w:r>
      <w:r w:rsidR="00FA2AE2">
        <w:rPr>
          <w:lang w:val="en-GB"/>
        </w:rPr>
        <w:t xml:space="preserve">, </w:t>
      </w:r>
      <w:r w:rsidRPr="001B5609">
        <w:rPr>
          <w:lang w:val="en-GB"/>
        </w:rPr>
        <w:t xml:space="preserve">a harmonious relationship with oneself, with others, and with the natural world. He argues that cultivating harmony within economic systems involves fostering empathy, cooperation, and solidarity among individuals and communities, as well as </w:t>
      </w:r>
      <w:r w:rsidR="00C72995">
        <w:rPr>
          <w:lang w:val="en-GB"/>
        </w:rPr>
        <w:t>recognising</w:t>
      </w:r>
      <w:r w:rsidRPr="001B5609">
        <w:rPr>
          <w:lang w:val="en-GB"/>
        </w:rPr>
        <w:t xml:space="preserve"> the interconnectedness of all life forms within the web of existence.</w:t>
      </w:r>
    </w:p>
    <w:p w14:paraId="53F2876D" w14:textId="732F227C" w:rsidR="001B5609" w:rsidRPr="001B5609" w:rsidRDefault="001B5609" w:rsidP="00A83688">
      <w:pPr>
        <w:spacing w:line="360" w:lineRule="auto"/>
        <w:jc w:val="both"/>
        <w:rPr>
          <w:lang w:val="en-GB"/>
        </w:rPr>
      </w:pPr>
      <w:r w:rsidRPr="001B5609">
        <w:rPr>
          <w:lang w:val="en-GB"/>
        </w:rPr>
        <w:t>Moreover, the Economy of Love challenges the dichotomy between economics and ethics, suggesting that economic activities should be guided by moral principles and ethical considerations. Cadman advocates for a redefinition of economic success that goes beyond material wealth to encompass measures of well-being, social cohesion, and ecological resilience.</w:t>
      </w:r>
    </w:p>
    <w:p w14:paraId="5D9D2489" w14:textId="2FADE4D5" w:rsidR="001B5609" w:rsidRDefault="001B5609" w:rsidP="00A83688">
      <w:pPr>
        <w:spacing w:line="360" w:lineRule="auto"/>
        <w:jc w:val="both"/>
        <w:rPr>
          <w:lang w:val="en-GB"/>
        </w:rPr>
      </w:pPr>
      <w:r w:rsidRPr="001B5609">
        <w:rPr>
          <w:lang w:val="en-GB"/>
        </w:rPr>
        <w:t xml:space="preserve">In essence, David Cadman's Economy of Love offers a compelling alternative to conventional economic paradigms, inviting </w:t>
      </w:r>
      <w:r w:rsidR="00B83475">
        <w:rPr>
          <w:lang w:val="en-GB"/>
        </w:rPr>
        <w:t>humanity</w:t>
      </w:r>
      <w:r w:rsidRPr="001B5609">
        <w:rPr>
          <w:lang w:val="en-GB"/>
        </w:rPr>
        <w:t xml:space="preserve"> to envision and create a world where economics serves the common good, fosters harmonious relationships, and nurtures the flourishing of all life on Earth.</w:t>
      </w:r>
    </w:p>
    <w:p w14:paraId="2B226AA7" w14:textId="54F83EED" w:rsidR="003F09EC" w:rsidRDefault="003F09EC" w:rsidP="001B5609">
      <w:pPr>
        <w:pStyle w:val="Heading2"/>
        <w:spacing w:before="0" w:line="360" w:lineRule="auto"/>
        <w:rPr>
          <w:lang w:val="en-GB"/>
        </w:rPr>
      </w:pPr>
      <w:r>
        <w:rPr>
          <w:lang w:val="en-GB"/>
        </w:rPr>
        <w:t>B. Key Principles and Concepts</w:t>
      </w:r>
    </w:p>
    <w:p w14:paraId="7ED26540" w14:textId="17207487" w:rsidR="001B5609" w:rsidRPr="001B5609" w:rsidRDefault="00FA2AE2" w:rsidP="00A83688">
      <w:pPr>
        <w:spacing w:line="360" w:lineRule="auto"/>
        <w:jc w:val="both"/>
        <w:rPr>
          <w:lang w:val="en-GB"/>
        </w:rPr>
      </w:pPr>
      <w:r>
        <w:rPr>
          <w:lang w:val="en-GB"/>
        </w:rPr>
        <w:t>Next, k</w:t>
      </w:r>
      <w:r w:rsidR="001B5609" w:rsidRPr="001B5609">
        <w:rPr>
          <w:lang w:val="en-GB"/>
        </w:rPr>
        <w:t>ey Principles and Concepts of the Economy of Love by David Cadman</w:t>
      </w:r>
      <w:r>
        <w:rPr>
          <w:lang w:val="en-GB"/>
        </w:rPr>
        <w:t xml:space="preserve"> will be explained.</w:t>
      </w:r>
    </w:p>
    <w:p w14:paraId="0E20ABAB" w14:textId="485344E2" w:rsidR="001B5609" w:rsidRPr="001B5609" w:rsidRDefault="001B5609" w:rsidP="00A83688">
      <w:pPr>
        <w:spacing w:line="360" w:lineRule="auto"/>
        <w:jc w:val="both"/>
        <w:rPr>
          <w:lang w:val="en-GB"/>
        </w:rPr>
      </w:pPr>
      <w:r w:rsidRPr="001B5609">
        <w:rPr>
          <w:lang w:val="en-GB"/>
        </w:rPr>
        <w:t xml:space="preserve">Interconnectedness: The Economy of Love </w:t>
      </w:r>
      <w:r w:rsidR="00C72995">
        <w:rPr>
          <w:lang w:val="en-GB"/>
        </w:rPr>
        <w:t>recognises</w:t>
      </w:r>
      <w:r w:rsidRPr="001B5609">
        <w:rPr>
          <w:lang w:val="en-GB"/>
        </w:rPr>
        <w:t xml:space="preserve"> the inherent interconnectedness of all life forms and systems on Earth. Cadman </w:t>
      </w:r>
      <w:r w:rsidR="00C72995">
        <w:rPr>
          <w:lang w:val="en-GB"/>
        </w:rPr>
        <w:t>emphasises</w:t>
      </w:r>
      <w:r w:rsidRPr="001B5609">
        <w:rPr>
          <w:lang w:val="en-GB"/>
        </w:rPr>
        <w:t xml:space="preserve"> the importance of understanding and </w:t>
      </w:r>
      <w:r w:rsidR="00C72995">
        <w:rPr>
          <w:lang w:val="en-GB"/>
        </w:rPr>
        <w:t>honouring</w:t>
      </w:r>
      <w:r w:rsidRPr="001B5609">
        <w:rPr>
          <w:lang w:val="en-GB"/>
        </w:rPr>
        <w:t xml:space="preserve"> the interdependent relationships between humans, nature, and society, viewing them as integral components of a larger, interconnected whole</w:t>
      </w:r>
      <w:r w:rsidR="00FA2AE2">
        <w:rPr>
          <w:lang w:val="en-GB"/>
        </w:rPr>
        <w:t xml:space="preserve"> (</w:t>
      </w:r>
      <w:r w:rsidR="00D00F6A">
        <w:rPr>
          <w:lang w:val="en-GB"/>
        </w:rPr>
        <w:t>Cadman, 2020, p.9)</w:t>
      </w:r>
      <w:r w:rsidRPr="001B5609">
        <w:rPr>
          <w:lang w:val="en-GB"/>
        </w:rPr>
        <w:t>.</w:t>
      </w:r>
    </w:p>
    <w:p w14:paraId="16667D2A" w14:textId="4168CF24" w:rsidR="001B5609" w:rsidRPr="001B5609" w:rsidRDefault="001B5609" w:rsidP="00A83688">
      <w:pPr>
        <w:spacing w:line="360" w:lineRule="auto"/>
        <w:jc w:val="both"/>
        <w:rPr>
          <w:lang w:val="en-GB"/>
        </w:rPr>
      </w:pPr>
      <w:r w:rsidRPr="001B5609">
        <w:rPr>
          <w:lang w:val="en-GB"/>
        </w:rPr>
        <w:t>Compassion and Empathy: Central to the Economy of Love is the principle of compassion and empathy towards oneself, others, and the planet. Cadman advocates for fostering a deep sense of empathy and solidarity, promoting compassionate interactions and relationships grounded in mutual care and understanding</w:t>
      </w:r>
      <w:r w:rsidR="00FA2AE2">
        <w:rPr>
          <w:lang w:val="en-GB"/>
        </w:rPr>
        <w:t xml:space="preserve"> </w:t>
      </w:r>
      <w:r w:rsidR="00D00F6A">
        <w:rPr>
          <w:lang w:val="en-GB"/>
        </w:rPr>
        <w:t>(Cadman, 2020, p.9</w:t>
      </w:r>
      <w:r w:rsidR="00FA2AE2">
        <w:rPr>
          <w:lang w:val="en-GB"/>
        </w:rPr>
        <w:t>)</w:t>
      </w:r>
      <w:r w:rsidRPr="001B5609">
        <w:rPr>
          <w:lang w:val="en-GB"/>
        </w:rPr>
        <w:t>.</w:t>
      </w:r>
    </w:p>
    <w:p w14:paraId="74DC7704" w14:textId="650B4F8B" w:rsidR="001B5609" w:rsidRPr="001B5609" w:rsidRDefault="001B5609" w:rsidP="00A83688">
      <w:pPr>
        <w:spacing w:line="360" w:lineRule="auto"/>
        <w:jc w:val="both"/>
        <w:rPr>
          <w:lang w:val="en-GB"/>
        </w:rPr>
      </w:pPr>
      <w:r w:rsidRPr="001B5609">
        <w:rPr>
          <w:lang w:val="en-GB"/>
        </w:rPr>
        <w:t xml:space="preserve">Reciprocity and Mutual Aid: The Economy of Love promotes principles of reciprocity and mutual aid, challenging the ethos of individualism and competition that dominates conventional economic thinking. Cadman envisions economic systems where individuals and communities </w:t>
      </w:r>
      <w:r w:rsidRPr="001B5609">
        <w:rPr>
          <w:lang w:val="en-GB"/>
        </w:rPr>
        <w:lastRenderedPageBreak/>
        <w:t>engage in reciprocal exchanges of goods, services, and support, guided by principles of generosity and cooperation.</w:t>
      </w:r>
    </w:p>
    <w:p w14:paraId="48CECE96" w14:textId="5F6FB1F3" w:rsidR="001B5609" w:rsidRPr="001B5609" w:rsidRDefault="001B5609" w:rsidP="00A83688">
      <w:pPr>
        <w:spacing w:line="360" w:lineRule="auto"/>
        <w:jc w:val="both"/>
        <w:rPr>
          <w:lang w:val="en-GB"/>
        </w:rPr>
      </w:pPr>
      <w:r w:rsidRPr="001B5609">
        <w:rPr>
          <w:lang w:val="en-GB"/>
        </w:rPr>
        <w:t xml:space="preserve">Sustainability and Stewardship: Sustainability lies at the heart of the Economy of Love, </w:t>
      </w:r>
      <w:r w:rsidR="00C34147">
        <w:rPr>
          <w:lang w:val="en-GB"/>
        </w:rPr>
        <w:t>emphasising</w:t>
      </w:r>
      <w:r w:rsidRPr="001B5609">
        <w:rPr>
          <w:lang w:val="en-GB"/>
        </w:rPr>
        <w:t xml:space="preserve"> the need for responsible stewardship of natural resources and ecosystems. Cadman advocates for regenerative practices that replenish and restore the Earth's vitality, ensuring the well-being of present and future generations</w:t>
      </w:r>
      <w:r w:rsidR="00FA2AE2">
        <w:rPr>
          <w:lang w:val="en-GB"/>
        </w:rPr>
        <w:t xml:space="preserve"> (</w:t>
      </w:r>
      <w:r w:rsidR="00D00F6A">
        <w:rPr>
          <w:lang w:val="en-GB"/>
        </w:rPr>
        <w:t>Cadman, 2020, p</w:t>
      </w:r>
      <w:r w:rsidR="00F16BFC">
        <w:rPr>
          <w:lang w:val="en-GB"/>
        </w:rPr>
        <w:t>p</w:t>
      </w:r>
      <w:r w:rsidR="00D00F6A">
        <w:rPr>
          <w:lang w:val="en-GB"/>
        </w:rPr>
        <w:t>.9-10)</w:t>
      </w:r>
      <w:r w:rsidR="00D00F6A" w:rsidRPr="001B5609">
        <w:rPr>
          <w:lang w:val="en-GB"/>
        </w:rPr>
        <w:t>.</w:t>
      </w:r>
    </w:p>
    <w:p w14:paraId="40D82D2E" w14:textId="26B6E514" w:rsidR="001B5609" w:rsidRPr="001B5609" w:rsidRDefault="001B5609" w:rsidP="00A83688">
      <w:pPr>
        <w:spacing w:line="360" w:lineRule="auto"/>
        <w:jc w:val="both"/>
        <w:rPr>
          <w:lang w:val="en-GB"/>
        </w:rPr>
      </w:pPr>
      <w:r w:rsidRPr="001B5609">
        <w:rPr>
          <w:lang w:val="en-GB"/>
        </w:rPr>
        <w:t xml:space="preserve">Justice and Equity: The Economy of Love </w:t>
      </w:r>
      <w:r w:rsidR="00D00F6A">
        <w:rPr>
          <w:lang w:val="en-GB"/>
        </w:rPr>
        <w:t>prioritises</w:t>
      </w:r>
      <w:r w:rsidRPr="001B5609">
        <w:rPr>
          <w:lang w:val="en-GB"/>
        </w:rPr>
        <w:t xml:space="preserve"> principles of social justice and equity, seeking to address systemic inequalities and injustices inherent in existing economic systems. Cadman calls for policies and practices that promote fairness, inclusion, and dignity for all members of society, particularly </w:t>
      </w:r>
      <w:r w:rsidR="00D00F6A">
        <w:rPr>
          <w:lang w:val="en-GB"/>
        </w:rPr>
        <w:t>marginalised</w:t>
      </w:r>
      <w:r w:rsidRPr="001B5609">
        <w:rPr>
          <w:lang w:val="en-GB"/>
        </w:rPr>
        <w:t xml:space="preserve"> and vulnerable populations</w:t>
      </w:r>
      <w:r w:rsidR="00FA2AE2">
        <w:rPr>
          <w:lang w:val="en-GB"/>
        </w:rPr>
        <w:t xml:space="preserve"> (</w:t>
      </w:r>
      <w:r w:rsidR="00053723">
        <w:rPr>
          <w:lang w:val="en-GB"/>
        </w:rPr>
        <w:t>Cadman, 2020, p.15</w:t>
      </w:r>
      <w:r w:rsidR="00FA2AE2">
        <w:rPr>
          <w:lang w:val="en-GB"/>
        </w:rPr>
        <w:t>)</w:t>
      </w:r>
      <w:r w:rsidRPr="001B5609">
        <w:rPr>
          <w:lang w:val="en-GB"/>
        </w:rPr>
        <w:t>.</w:t>
      </w:r>
    </w:p>
    <w:p w14:paraId="404A0BA3" w14:textId="4EC6C22C" w:rsidR="001B5609" w:rsidRPr="001B5609" w:rsidRDefault="001B5609" w:rsidP="00A83688">
      <w:pPr>
        <w:spacing w:line="360" w:lineRule="auto"/>
        <w:jc w:val="both"/>
        <w:rPr>
          <w:lang w:val="en-GB"/>
        </w:rPr>
      </w:pPr>
      <w:r w:rsidRPr="001B5609">
        <w:rPr>
          <w:lang w:val="en-GB"/>
        </w:rPr>
        <w:t>Spiritual and Cultural Values: Recognizing the diversity of human cultures and spiritual traditions, the Economy of Love acknowledges the importance of integrating spiritual and cultural values into economic decision-making. Cadman advocates for a more holistic approach to economics that embraces diverse worldviews and fosters cultural exchange and enrichment.</w:t>
      </w:r>
    </w:p>
    <w:p w14:paraId="5C80DED0" w14:textId="4CF300C2" w:rsidR="00717376" w:rsidRPr="00115020" w:rsidRDefault="001B5609" w:rsidP="00115020">
      <w:pPr>
        <w:spacing w:line="360" w:lineRule="auto"/>
        <w:jc w:val="both"/>
        <w:rPr>
          <w:lang w:val="en-GB"/>
        </w:rPr>
      </w:pPr>
      <w:r w:rsidRPr="001B5609">
        <w:rPr>
          <w:lang w:val="en-GB"/>
        </w:rPr>
        <w:t>In summary, the Economy of Love by David Cadman offers a transformative vision for reimagining economics based on principles of interconnectedness, compassion, reciprocity, sustainability, justice, and cultural diversity. It challenges conventional economic paradigms and invites us to cultivate a more harmonious and inclusive approach to economic theory and practice.</w:t>
      </w:r>
    </w:p>
    <w:p w14:paraId="725BB30D" w14:textId="2EE61CFE" w:rsidR="003F09EC" w:rsidRPr="00115020" w:rsidRDefault="003F09EC" w:rsidP="00115020">
      <w:pPr>
        <w:pStyle w:val="Heading2"/>
        <w:spacing w:line="360" w:lineRule="auto"/>
        <w:rPr>
          <w:lang w:val="en-GB"/>
        </w:rPr>
      </w:pPr>
      <w:r>
        <w:rPr>
          <w:lang w:val="en-GB"/>
        </w:rPr>
        <w:t xml:space="preserve">C. Relevance to Corporate Ethics and Responsibility </w:t>
      </w:r>
    </w:p>
    <w:p w14:paraId="6FB82E3C" w14:textId="5CEAE7B6" w:rsidR="002524E1" w:rsidRPr="002524E1" w:rsidRDefault="002524E1" w:rsidP="00115020">
      <w:pPr>
        <w:spacing w:line="360" w:lineRule="auto"/>
        <w:jc w:val="both"/>
        <w:rPr>
          <w:lang w:val="en-GB"/>
        </w:rPr>
      </w:pPr>
      <w:r w:rsidRPr="002524E1">
        <w:rPr>
          <w:lang w:val="en-GB"/>
        </w:rPr>
        <w:t xml:space="preserve">The Economy of Love, as articulated by David Cadman, </w:t>
      </w:r>
      <w:r w:rsidR="00C24E30">
        <w:rPr>
          <w:lang w:val="en-GB"/>
        </w:rPr>
        <w:t>is profoundly relevant to corporate ethics and responsibility. It offers</w:t>
      </w:r>
      <w:r w:rsidRPr="002524E1">
        <w:rPr>
          <w:lang w:val="en-GB"/>
        </w:rPr>
        <w:t xml:space="preserve"> a holistic framework for reimagining business practices in ways that </w:t>
      </w:r>
      <w:r w:rsidR="00C72995">
        <w:rPr>
          <w:lang w:val="en-GB"/>
        </w:rPr>
        <w:t>prioritise</w:t>
      </w:r>
      <w:r w:rsidRPr="002524E1">
        <w:rPr>
          <w:lang w:val="en-GB"/>
        </w:rPr>
        <w:t xml:space="preserve"> human well-being, environmental sustainability, and social justice. By integrating the principles of the Economy of Love into </w:t>
      </w:r>
      <w:r w:rsidR="00C72995">
        <w:rPr>
          <w:lang w:val="en-GB"/>
        </w:rPr>
        <w:t xml:space="preserve">the </w:t>
      </w:r>
      <w:r w:rsidRPr="002524E1">
        <w:rPr>
          <w:lang w:val="en-GB"/>
        </w:rPr>
        <w:t xml:space="preserve">corporate ethos, </w:t>
      </w:r>
      <w:r w:rsidR="00C72995">
        <w:rPr>
          <w:lang w:val="en-GB"/>
        </w:rPr>
        <w:t>organisations</w:t>
      </w:r>
      <w:r w:rsidRPr="002524E1">
        <w:rPr>
          <w:lang w:val="en-GB"/>
        </w:rPr>
        <w:t xml:space="preserve"> can enhance their ethical conduct, strengthen stakeholder relationships, and contribute to the common good.</w:t>
      </w:r>
    </w:p>
    <w:p w14:paraId="393936C8" w14:textId="6967B318" w:rsidR="002524E1" w:rsidRPr="002524E1" w:rsidRDefault="002524E1" w:rsidP="00A83688">
      <w:pPr>
        <w:spacing w:line="360" w:lineRule="auto"/>
        <w:jc w:val="both"/>
        <w:rPr>
          <w:lang w:val="en-GB"/>
        </w:rPr>
      </w:pPr>
      <w:r w:rsidRPr="002524E1">
        <w:rPr>
          <w:lang w:val="en-GB"/>
        </w:rPr>
        <w:t xml:space="preserve">One key aspect of the Economy of Love's relevance to corporate ethics lies in its emphasis on interconnectedness and compassion. Cadman's framework encourages businesses to </w:t>
      </w:r>
      <w:r w:rsidR="00C72995">
        <w:rPr>
          <w:lang w:val="en-GB"/>
        </w:rPr>
        <w:t>recognise</w:t>
      </w:r>
      <w:r w:rsidRPr="002524E1">
        <w:rPr>
          <w:lang w:val="en-GB"/>
        </w:rPr>
        <w:t xml:space="preserve"> the interconnectedness of their actions with broader societal and ecological systems, fostering a sense of responsibility towards all stakeholders, including employees, customers, communities, and the environment. By cultivating empathy and solidarity within </w:t>
      </w:r>
      <w:r w:rsidR="00C72995">
        <w:rPr>
          <w:lang w:val="en-GB"/>
        </w:rPr>
        <w:t>organisational</w:t>
      </w:r>
      <w:r w:rsidRPr="002524E1">
        <w:rPr>
          <w:lang w:val="en-GB"/>
        </w:rPr>
        <w:t xml:space="preserve"> culture, businesses can develop a deeper understanding of the social and environmental impacts of their operations, leading to more ethical decision-making and responsible </w:t>
      </w:r>
      <w:r w:rsidR="00C72995">
        <w:rPr>
          <w:lang w:val="en-GB"/>
        </w:rPr>
        <w:t>behaviour</w:t>
      </w:r>
      <w:r w:rsidRPr="002524E1">
        <w:rPr>
          <w:lang w:val="en-GB"/>
        </w:rPr>
        <w:t>.</w:t>
      </w:r>
    </w:p>
    <w:p w14:paraId="49CEA7DE" w14:textId="77777777" w:rsidR="002524E1" w:rsidRPr="002524E1" w:rsidRDefault="002524E1" w:rsidP="00A83688">
      <w:pPr>
        <w:spacing w:line="360" w:lineRule="auto"/>
        <w:jc w:val="both"/>
        <w:rPr>
          <w:lang w:val="en-GB"/>
        </w:rPr>
      </w:pPr>
      <w:r w:rsidRPr="002524E1">
        <w:rPr>
          <w:lang w:val="en-GB"/>
        </w:rPr>
        <w:t xml:space="preserve">Moreover, the Economy of Love promotes principles of reciprocity and mutual aid, which are central to ethical business conduct. By engaging in reciprocal relationships with stakeholders based on principles of fairness and cooperation, corporations can build trust, foster loyalty, and </w:t>
      </w:r>
      <w:r w:rsidRPr="002524E1">
        <w:rPr>
          <w:lang w:val="en-GB"/>
        </w:rPr>
        <w:lastRenderedPageBreak/>
        <w:t>create shared value for all parties involved. This entails not only meeting legal and regulatory obligations but also going beyond compliance to proactively address social and environmental challenges in ways that benefit both the company and society at large.</w:t>
      </w:r>
    </w:p>
    <w:p w14:paraId="1566DDEB" w14:textId="3A76D698" w:rsidR="002524E1" w:rsidRPr="002524E1" w:rsidRDefault="002524E1" w:rsidP="00A83688">
      <w:pPr>
        <w:spacing w:line="360" w:lineRule="auto"/>
        <w:jc w:val="both"/>
        <w:rPr>
          <w:lang w:val="en-GB"/>
        </w:rPr>
      </w:pPr>
      <w:r w:rsidRPr="002524E1">
        <w:rPr>
          <w:lang w:val="en-GB"/>
        </w:rPr>
        <w:t xml:space="preserve">Furthermore, the Economy of Love underscores the importance of sustainability and stewardship in corporate ethics. Cadman advocates for regenerative practices that </w:t>
      </w:r>
      <w:r w:rsidR="00C72995">
        <w:rPr>
          <w:lang w:val="en-GB"/>
        </w:rPr>
        <w:t>prioritise</w:t>
      </w:r>
      <w:r w:rsidRPr="002524E1">
        <w:rPr>
          <w:lang w:val="en-GB"/>
        </w:rPr>
        <w:t xml:space="preserve"> the long-term well-being of the planet and future generations over short-term profits. By adopting sustainable business models, reducing environmental impact, and promoting resource conservation, companies can demonstrate their commitment to ethical and responsible </w:t>
      </w:r>
      <w:r w:rsidR="00C72995">
        <w:rPr>
          <w:lang w:val="en-GB"/>
        </w:rPr>
        <w:t>behaviour</w:t>
      </w:r>
      <w:r w:rsidRPr="002524E1">
        <w:rPr>
          <w:lang w:val="en-GB"/>
        </w:rPr>
        <w:t>, earning reputational benefits and mitigating risks associated with environmental degradation and climate change.</w:t>
      </w:r>
    </w:p>
    <w:p w14:paraId="5E1A09DF" w14:textId="690BA151" w:rsidR="002524E1" w:rsidRPr="00115020" w:rsidRDefault="002524E1" w:rsidP="00115020">
      <w:pPr>
        <w:spacing w:line="360" w:lineRule="auto"/>
        <w:jc w:val="both"/>
        <w:rPr>
          <w:lang w:val="en-GB"/>
        </w:rPr>
      </w:pPr>
      <w:r w:rsidRPr="002524E1">
        <w:rPr>
          <w:lang w:val="en-GB"/>
        </w:rPr>
        <w:t>In summary, the Economy of Love offers a compelling vision for aligning corporate ethics and responsibility with broader societal values of compassion, reciprocity, and sustainability. By embracing the principles of the Economy of Love, businesses can not only enhance their ethical conduct but also contribute to the creation of a more just, equitable, and sustainable world for all.</w:t>
      </w:r>
    </w:p>
    <w:p w14:paraId="4902CCD7" w14:textId="7E389084" w:rsidR="003F09EC" w:rsidRPr="00115020" w:rsidRDefault="003F09EC" w:rsidP="00CE1AD0">
      <w:pPr>
        <w:pStyle w:val="Heading1"/>
        <w:spacing w:before="0" w:line="360" w:lineRule="auto"/>
        <w:rPr>
          <w:lang w:val="en-GB"/>
        </w:rPr>
      </w:pPr>
      <w:r>
        <w:rPr>
          <w:lang w:val="en-GB"/>
        </w:rPr>
        <w:t>IV. Harmony as a Catalyst for Transformative CSR</w:t>
      </w:r>
    </w:p>
    <w:p w14:paraId="322F4528" w14:textId="6906E818" w:rsidR="003F09EC" w:rsidRDefault="003F09EC" w:rsidP="00CE1AD0">
      <w:pPr>
        <w:pStyle w:val="Heading2"/>
        <w:spacing w:before="0" w:line="360" w:lineRule="auto"/>
        <w:rPr>
          <w:lang w:val="en-GB"/>
        </w:rPr>
      </w:pPr>
      <w:r>
        <w:rPr>
          <w:lang w:val="en-GB"/>
        </w:rPr>
        <w:t>A. Conceptualizing Harmony within the Economy of Love</w:t>
      </w:r>
    </w:p>
    <w:p w14:paraId="0319CF2D" w14:textId="2D02E502" w:rsidR="00883537" w:rsidRPr="00883537" w:rsidRDefault="00883537" w:rsidP="00CE1AD0">
      <w:pPr>
        <w:spacing w:line="360" w:lineRule="auto"/>
        <w:jc w:val="both"/>
        <w:rPr>
          <w:lang w:val="en-GB"/>
        </w:rPr>
      </w:pPr>
      <w:r w:rsidRPr="00883537">
        <w:rPr>
          <w:lang w:val="en-GB"/>
        </w:rPr>
        <w:t xml:space="preserve">Within the Economy of Love framework proposed by David Cadman, harmony represents a foundational principle that underpins the interconnectedness and balance inherent in sustainable and ethical economic systems. </w:t>
      </w:r>
      <w:r>
        <w:rPr>
          <w:lang w:val="en-GB"/>
        </w:rPr>
        <w:t>Conceptualising</w:t>
      </w:r>
      <w:r w:rsidRPr="00883537">
        <w:rPr>
          <w:lang w:val="en-GB"/>
        </w:rPr>
        <w:t xml:space="preserve"> harmony within the Economy of Love involves fostering alignment, coherence, and synergy across diverse dimensions of human existence, including economic, social, and ecological realms.</w:t>
      </w:r>
    </w:p>
    <w:p w14:paraId="3FF3FD07" w14:textId="0B871B3E" w:rsidR="00883537" w:rsidRPr="00883537" w:rsidRDefault="00883537" w:rsidP="00A83688">
      <w:pPr>
        <w:spacing w:line="360" w:lineRule="auto"/>
        <w:jc w:val="both"/>
        <w:rPr>
          <w:lang w:val="en-GB"/>
        </w:rPr>
      </w:pPr>
      <w:r w:rsidRPr="00883537">
        <w:rPr>
          <w:lang w:val="en-GB"/>
        </w:rPr>
        <w:t xml:space="preserve">At its core, harmony within the Economy of Love encompasses a deep sense of interconnectedness and interdependence among individuals, communities, and the natural world. It entails </w:t>
      </w:r>
      <w:r>
        <w:rPr>
          <w:lang w:val="en-GB"/>
        </w:rPr>
        <w:t>recognising</w:t>
      </w:r>
      <w:r w:rsidRPr="00883537">
        <w:rPr>
          <w:lang w:val="en-GB"/>
        </w:rPr>
        <w:t xml:space="preserve"> and </w:t>
      </w:r>
      <w:r>
        <w:rPr>
          <w:lang w:val="en-GB"/>
        </w:rPr>
        <w:t>honouring</w:t>
      </w:r>
      <w:r w:rsidRPr="00883537">
        <w:rPr>
          <w:lang w:val="en-GB"/>
        </w:rPr>
        <w:t xml:space="preserve"> the intricate web of relationships that sustain life on Earth, viewing all beings and systems as interconnected and interrelated. This holistic perspective </w:t>
      </w:r>
      <w:r>
        <w:rPr>
          <w:lang w:val="en-GB"/>
        </w:rPr>
        <w:t>emphasises</w:t>
      </w:r>
      <w:r w:rsidRPr="00883537">
        <w:rPr>
          <w:lang w:val="en-GB"/>
        </w:rPr>
        <w:t xml:space="preserve"> the importance of fostering harmonious relationships </w:t>
      </w:r>
      <w:r>
        <w:rPr>
          <w:lang w:val="en-GB"/>
        </w:rPr>
        <w:t>characterised</w:t>
      </w:r>
      <w:r w:rsidRPr="00883537">
        <w:rPr>
          <w:lang w:val="en-GB"/>
        </w:rPr>
        <w:t xml:space="preserve"> by mutual respect, empathy, and cooperation, both within human societies and between humanity and the environment.</w:t>
      </w:r>
    </w:p>
    <w:p w14:paraId="1B41ED4B" w14:textId="44204218" w:rsidR="00883537" w:rsidRPr="00883537" w:rsidRDefault="00883537" w:rsidP="00A83688">
      <w:pPr>
        <w:spacing w:line="360" w:lineRule="auto"/>
        <w:jc w:val="both"/>
        <w:rPr>
          <w:lang w:val="en-GB"/>
        </w:rPr>
      </w:pPr>
      <w:r w:rsidRPr="00883537">
        <w:rPr>
          <w:lang w:val="en-GB"/>
        </w:rPr>
        <w:t xml:space="preserve">Moreover, harmony within the Economy of Love entails promoting balance and equilibrium in economic activities, ensuring that human </w:t>
      </w:r>
      <w:r>
        <w:rPr>
          <w:lang w:val="en-GB"/>
        </w:rPr>
        <w:t>endeavours</w:t>
      </w:r>
      <w:r w:rsidRPr="00883537">
        <w:rPr>
          <w:lang w:val="en-GB"/>
        </w:rPr>
        <w:t xml:space="preserve"> are in harmony with the rhythms and capacities of nature. This involves adopting regenerative practices that replenish and restore ecological systems rather than depleting or degrading them. By aligning economic activities with </w:t>
      </w:r>
      <w:r w:rsidRPr="00883537">
        <w:rPr>
          <w:lang w:val="en-GB"/>
        </w:rPr>
        <w:lastRenderedPageBreak/>
        <w:t>ecological principles, businesses can contribute to the overall health and resilience of ecosystems, fostering a harmonious coexistence between human societies and the natural world.</w:t>
      </w:r>
    </w:p>
    <w:p w14:paraId="674AC376" w14:textId="24946BCF" w:rsidR="00883537" w:rsidRPr="00883537" w:rsidRDefault="00883537" w:rsidP="00A83688">
      <w:pPr>
        <w:spacing w:line="360" w:lineRule="auto"/>
        <w:jc w:val="both"/>
        <w:rPr>
          <w:lang w:val="en-GB"/>
        </w:rPr>
      </w:pPr>
      <w:r w:rsidRPr="00883537">
        <w:rPr>
          <w:lang w:val="en-GB"/>
        </w:rPr>
        <w:t xml:space="preserve">Furthermore, harmony within the Economy of Love encompasses ethical and moral considerations, </w:t>
      </w:r>
      <w:r>
        <w:rPr>
          <w:lang w:val="en-GB"/>
        </w:rPr>
        <w:t>emphasising</w:t>
      </w:r>
      <w:r w:rsidRPr="00883537">
        <w:rPr>
          <w:lang w:val="en-GB"/>
        </w:rPr>
        <w:t xml:space="preserve"> the importance of aligning economic activities with principles of justice, equity, and solidarity. It involves fostering harmonious relationships based on principles of fairness, inclusivity, and shared prosperity, both within </w:t>
      </w:r>
      <w:r w:rsidR="005D5CA9">
        <w:rPr>
          <w:lang w:val="en-GB"/>
        </w:rPr>
        <w:t>organisations</w:t>
      </w:r>
      <w:r w:rsidRPr="00883537">
        <w:rPr>
          <w:lang w:val="en-GB"/>
        </w:rPr>
        <w:t xml:space="preserve"> and within society at large. By promoting social cohesion and reducing inequalities, businesses can contribute to the creation of a more harmonious and equitable world where all individuals and communities can thrive.</w:t>
      </w:r>
    </w:p>
    <w:p w14:paraId="57D791FD" w14:textId="55464DFF" w:rsidR="00883537" w:rsidRPr="00115020" w:rsidRDefault="00883537" w:rsidP="00115020">
      <w:pPr>
        <w:spacing w:line="360" w:lineRule="auto"/>
        <w:jc w:val="both"/>
        <w:rPr>
          <w:lang w:val="en-GB"/>
        </w:rPr>
      </w:pPr>
      <w:r w:rsidRPr="00883537">
        <w:rPr>
          <w:lang w:val="en-GB"/>
        </w:rPr>
        <w:t xml:space="preserve">In summary, </w:t>
      </w:r>
      <w:r>
        <w:rPr>
          <w:lang w:val="en-GB"/>
        </w:rPr>
        <w:t>conceptualising</w:t>
      </w:r>
      <w:r w:rsidRPr="00883537">
        <w:rPr>
          <w:lang w:val="en-GB"/>
        </w:rPr>
        <w:t xml:space="preserve"> harmony within the Economy of Love involves fostering interconnectedness, balance, and ethical conduct across economic, social, and ecological dimensions. By embracing the principle of harmony, businesses can contribute to the creation of a more sustainable, just, and harmonious world for present and future generations.</w:t>
      </w:r>
    </w:p>
    <w:p w14:paraId="5A7CD404" w14:textId="0B793212" w:rsidR="003F09EC" w:rsidRDefault="003F09EC" w:rsidP="00883537">
      <w:pPr>
        <w:pStyle w:val="Heading2"/>
        <w:spacing w:before="0" w:line="360" w:lineRule="auto"/>
        <w:rPr>
          <w:lang w:val="en-GB"/>
        </w:rPr>
      </w:pPr>
      <w:r>
        <w:rPr>
          <w:lang w:val="en-GB"/>
        </w:rPr>
        <w:t>B. Theoretical Frameworks for Understanding Harmony in Business Ethics</w:t>
      </w:r>
    </w:p>
    <w:p w14:paraId="4DC04794" w14:textId="4AE50035" w:rsidR="00883537" w:rsidRPr="00883537" w:rsidRDefault="00883537" w:rsidP="00A83688">
      <w:pPr>
        <w:spacing w:line="360" w:lineRule="auto"/>
        <w:jc w:val="both"/>
        <w:rPr>
          <w:lang w:val="en-GB"/>
        </w:rPr>
      </w:pPr>
      <w:r w:rsidRPr="00883537">
        <w:rPr>
          <w:lang w:val="en-GB"/>
        </w:rPr>
        <w:t xml:space="preserve">Theoretical frameworks for understanding harmony in business ethics encompass various perspectives that elucidate the interplay between ethical principles, </w:t>
      </w:r>
      <w:r>
        <w:rPr>
          <w:lang w:val="en-GB"/>
        </w:rPr>
        <w:t>organisational</w:t>
      </w:r>
      <w:r w:rsidRPr="00883537">
        <w:rPr>
          <w:lang w:val="en-GB"/>
        </w:rPr>
        <w:t xml:space="preserve"> conduct, and societal well-being. Key theoretical frameworks include:</w:t>
      </w:r>
    </w:p>
    <w:p w14:paraId="6486CAA9" w14:textId="5217C9F0" w:rsidR="00883537" w:rsidRPr="00883537" w:rsidRDefault="00883537" w:rsidP="00A83688">
      <w:pPr>
        <w:spacing w:line="360" w:lineRule="auto"/>
        <w:jc w:val="both"/>
        <w:rPr>
          <w:lang w:val="en-GB"/>
        </w:rPr>
      </w:pPr>
      <w:r w:rsidRPr="00883537">
        <w:rPr>
          <w:lang w:val="en-GB"/>
        </w:rPr>
        <w:t xml:space="preserve">Virtue Ethics: Rooted in ancient philosophical traditions, virtue ethics </w:t>
      </w:r>
      <w:r>
        <w:rPr>
          <w:lang w:val="en-GB"/>
        </w:rPr>
        <w:t>emphasises</w:t>
      </w:r>
      <w:r w:rsidRPr="00883537">
        <w:rPr>
          <w:lang w:val="en-GB"/>
        </w:rPr>
        <w:t xml:space="preserve"> the cultivation of moral character and virtues such as integrity, compassion, and fairness</w:t>
      </w:r>
      <w:r w:rsidR="000C35D5">
        <w:rPr>
          <w:lang w:val="en-GB"/>
        </w:rPr>
        <w:t xml:space="preserve"> (</w:t>
      </w:r>
      <w:r w:rsidR="00E80600">
        <w:rPr>
          <w:lang w:val="en-GB"/>
        </w:rPr>
        <w:t>Stanford, 2022</w:t>
      </w:r>
      <w:r w:rsidR="000C35D5">
        <w:rPr>
          <w:lang w:val="en-GB"/>
        </w:rPr>
        <w:t>)</w:t>
      </w:r>
      <w:r w:rsidRPr="00883537">
        <w:rPr>
          <w:lang w:val="en-GB"/>
        </w:rPr>
        <w:t xml:space="preserve">. Within the context of business ethics, virtue ethics provides a framework for understanding how harmonious relationships and ethical conduct arise from the cultivation of virtuous traits among </w:t>
      </w:r>
      <w:r>
        <w:rPr>
          <w:lang w:val="en-GB"/>
        </w:rPr>
        <w:t>organisational</w:t>
      </w:r>
      <w:r w:rsidRPr="00883537">
        <w:rPr>
          <w:lang w:val="en-GB"/>
        </w:rPr>
        <w:t xml:space="preserve"> members, leading to ethical decision-making and responsible </w:t>
      </w:r>
      <w:r>
        <w:rPr>
          <w:lang w:val="en-GB"/>
        </w:rPr>
        <w:t>behaviour</w:t>
      </w:r>
      <w:r w:rsidRPr="00883537">
        <w:rPr>
          <w:lang w:val="en-GB"/>
        </w:rPr>
        <w:t>.</w:t>
      </w:r>
    </w:p>
    <w:p w14:paraId="2219A3B1" w14:textId="6746B5B9" w:rsidR="00883537" w:rsidRPr="00883537" w:rsidRDefault="00883537" w:rsidP="00A83688">
      <w:pPr>
        <w:spacing w:line="360" w:lineRule="auto"/>
        <w:jc w:val="both"/>
        <w:rPr>
          <w:lang w:val="en-GB"/>
        </w:rPr>
      </w:pPr>
      <w:r w:rsidRPr="00883537">
        <w:rPr>
          <w:lang w:val="en-GB"/>
        </w:rPr>
        <w:t>Stakeholder Theory: Developed by R. Edward Freeman, stakeholder theory posits that corporations are accountable to a broad array of stakeholders beyond shareholders, including employees, customers, communities, and the environment</w:t>
      </w:r>
      <w:r w:rsidR="000C35D5">
        <w:rPr>
          <w:lang w:val="en-GB"/>
        </w:rPr>
        <w:t xml:space="preserve"> (</w:t>
      </w:r>
      <w:r w:rsidR="000A445B">
        <w:rPr>
          <w:lang w:val="en-GB"/>
        </w:rPr>
        <w:t>Freeman, 2010</w:t>
      </w:r>
      <w:r w:rsidR="000C35D5">
        <w:rPr>
          <w:lang w:val="en-GB"/>
        </w:rPr>
        <w:t>)</w:t>
      </w:r>
      <w:r w:rsidRPr="00883537">
        <w:rPr>
          <w:lang w:val="en-GB"/>
        </w:rPr>
        <w:t xml:space="preserve">. This perspective highlights the interconnectedness between business entities and their stakeholders, </w:t>
      </w:r>
      <w:r>
        <w:rPr>
          <w:lang w:val="en-GB"/>
        </w:rPr>
        <w:t>emphasising</w:t>
      </w:r>
      <w:r w:rsidRPr="00883537">
        <w:rPr>
          <w:lang w:val="en-GB"/>
        </w:rPr>
        <w:t xml:space="preserve"> the importance of fostering harmonious relationships and addressing diverse stakeholder interests in </w:t>
      </w:r>
      <w:r>
        <w:rPr>
          <w:lang w:val="en-GB"/>
        </w:rPr>
        <w:t>organisational</w:t>
      </w:r>
      <w:r w:rsidRPr="00883537">
        <w:rPr>
          <w:lang w:val="en-GB"/>
        </w:rPr>
        <w:t xml:space="preserve"> decision-making processes.</w:t>
      </w:r>
    </w:p>
    <w:p w14:paraId="1D803B23" w14:textId="1E9B1FE7" w:rsidR="00883537" w:rsidRPr="00883537" w:rsidRDefault="00883537" w:rsidP="00A83688">
      <w:pPr>
        <w:spacing w:line="360" w:lineRule="auto"/>
        <w:jc w:val="both"/>
        <w:rPr>
          <w:lang w:val="en-GB"/>
        </w:rPr>
      </w:pPr>
      <w:r w:rsidRPr="00883537">
        <w:rPr>
          <w:lang w:val="en-GB"/>
        </w:rPr>
        <w:t>Ethical Decision-Making Models: Various ethical decision-making models, such as the ethical decision-making framework proposed by Rest</w:t>
      </w:r>
      <w:r w:rsidR="000A445B">
        <w:rPr>
          <w:lang w:val="en-GB"/>
        </w:rPr>
        <w:t xml:space="preserve"> (Rest, 1986)</w:t>
      </w:r>
      <w:r w:rsidRPr="00883537">
        <w:rPr>
          <w:lang w:val="en-GB"/>
        </w:rPr>
        <w:t xml:space="preserve"> and the integrative ethical framework developed by </w:t>
      </w:r>
      <w:proofErr w:type="spellStart"/>
      <w:r w:rsidRPr="00883537">
        <w:rPr>
          <w:lang w:val="en-GB"/>
        </w:rPr>
        <w:t>Treviño</w:t>
      </w:r>
      <w:proofErr w:type="spellEnd"/>
      <w:r w:rsidRPr="00883537">
        <w:rPr>
          <w:lang w:val="en-GB"/>
        </w:rPr>
        <w:t xml:space="preserve"> et al., provide systematic approaches for </w:t>
      </w:r>
      <w:r w:rsidR="005D5CA9">
        <w:rPr>
          <w:lang w:val="en-GB"/>
        </w:rPr>
        <w:t>analysing</w:t>
      </w:r>
      <w:r w:rsidRPr="00883537">
        <w:rPr>
          <w:lang w:val="en-GB"/>
        </w:rPr>
        <w:t xml:space="preserve"> ethical dilemmas and resolving conflicts between competing values and interests</w:t>
      </w:r>
      <w:r w:rsidR="000C35D5">
        <w:rPr>
          <w:lang w:val="en-GB"/>
        </w:rPr>
        <w:t xml:space="preserve"> (</w:t>
      </w:r>
      <w:r w:rsidR="000A445B">
        <w:t>Treviño, 1986</w:t>
      </w:r>
      <w:r w:rsidR="000C35D5">
        <w:rPr>
          <w:lang w:val="en-GB"/>
        </w:rPr>
        <w:t>)</w:t>
      </w:r>
      <w:r w:rsidRPr="00883537">
        <w:rPr>
          <w:lang w:val="en-GB"/>
        </w:rPr>
        <w:t>. These models emphasi</w:t>
      </w:r>
      <w:r w:rsidR="005D5CA9">
        <w:rPr>
          <w:lang w:val="en-GB"/>
        </w:rPr>
        <w:t>s</w:t>
      </w:r>
      <w:r w:rsidRPr="00883537">
        <w:rPr>
          <w:lang w:val="en-GB"/>
        </w:rPr>
        <w:t xml:space="preserve">e the importance of considering ethical principles, stakeholder perspectives, and </w:t>
      </w:r>
      <w:r w:rsidRPr="00883537">
        <w:rPr>
          <w:lang w:val="en-GB"/>
        </w:rPr>
        <w:lastRenderedPageBreak/>
        <w:t xml:space="preserve">potential consequences in decision-making processes, thereby fostering harmonious outcomes that balance ethical considerations with </w:t>
      </w:r>
      <w:r w:rsidR="005D5CA9">
        <w:rPr>
          <w:lang w:val="en-GB"/>
        </w:rPr>
        <w:t>organisational</w:t>
      </w:r>
      <w:r w:rsidRPr="00883537">
        <w:rPr>
          <w:lang w:val="en-GB"/>
        </w:rPr>
        <w:t xml:space="preserve"> goals.</w:t>
      </w:r>
    </w:p>
    <w:p w14:paraId="7144DDA4" w14:textId="049D62C9" w:rsidR="00883537" w:rsidRPr="00B0414E" w:rsidRDefault="00883537" w:rsidP="00B0414E">
      <w:pPr>
        <w:spacing w:line="360" w:lineRule="auto"/>
        <w:jc w:val="both"/>
        <w:rPr>
          <w:lang w:val="en-GB"/>
        </w:rPr>
      </w:pPr>
      <w:r w:rsidRPr="00883537">
        <w:rPr>
          <w:lang w:val="en-GB"/>
        </w:rPr>
        <w:t xml:space="preserve">In summary, theoretical frameworks for understanding harmony in business ethics provide valuable insights into the interconnectedness between ethical principles, </w:t>
      </w:r>
      <w:r>
        <w:rPr>
          <w:lang w:val="en-GB"/>
        </w:rPr>
        <w:t>organisational</w:t>
      </w:r>
      <w:r w:rsidRPr="00883537">
        <w:rPr>
          <w:lang w:val="en-GB"/>
        </w:rPr>
        <w:t xml:space="preserve"> behaviour, and societal well-being. By drawing on these frameworks, businesses can cultivate harmonious relationships, foster ethical conduct, and contribute to the creation of a more sustainable and equitable economic system.</w:t>
      </w:r>
    </w:p>
    <w:p w14:paraId="76308FCE" w14:textId="4D3BAB3A" w:rsidR="003F09EC" w:rsidRDefault="003F09EC" w:rsidP="00B0414E">
      <w:pPr>
        <w:pStyle w:val="Heading2"/>
        <w:spacing w:before="0" w:line="360" w:lineRule="auto"/>
        <w:rPr>
          <w:lang w:val="en-GB"/>
        </w:rPr>
      </w:pPr>
      <w:r>
        <w:rPr>
          <w:lang w:val="en-GB"/>
        </w:rPr>
        <w:t xml:space="preserve">C. Case Studies and Examples: How Harmony Enhances CSR Initiatives </w:t>
      </w:r>
    </w:p>
    <w:p w14:paraId="14A3D208" w14:textId="6F1191BB" w:rsidR="00883537" w:rsidRPr="00883537" w:rsidRDefault="00883537" w:rsidP="00B0414E">
      <w:pPr>
        <w:spacing w:line="360" w:lineRule="auto"/>
        <w:jc w:val="both"/>
        <w:rPr>
          <w:lang w:val="en-GB"/>
        </w:rPr>
      </w:pPr>
      <w:r w:rsidRPr="00883537">
        <w:rPr>
          <w:lang w:val="en-GB"/>
        </w:rPr>
        <w:t xml:space="preserve">Case studies and examples illustrate how harmony enhances </w:t>
      </w:r>
      <w:r w:rsidR="000C35D5">
        <w:rPr>
          <w:lang w:val="en-GB"/>
        </w:rPr>
        <w:t>CSR</w:t>
      </w:r>
      <w:r w:rsidRPr="00883537">
        <w:rPr>
          <w:lang w:val="en-GB"/>
        </w:rPr>
        <w:t xml:space="preserve"> initiatives by fostering synergistic relationships, promoting ethical </w:t>
      </w:r>
      <w:r>
        <w:rPr>
          <w:lang w:val="en-GB"/>
        </w:rPr>
        <w:t>behaviour</w:t>
      </w:r>
      <w:r w:rsidRPr="00883537">
        <w:rPr>
          <w:lang w:val="en-GB"/>
        </w:rPr>
        <w:t>, and creating shared value for stakeholders.</w:t>
      </w:r>
    </w:p>
    <w:p w14:paraId="53F03188" w14:textId="28B13AFD" w:rsidR="00883537" w:rsidRPr="00883537" w:rsidRDefault="00883537" w:rsidP="00883537">
      <w:pPr>
        <w:spacing w:line="360" w:lineRule="auto"/>
        <w:jc w:val="both"/>
        <w:rPr>
          <w:lang w:val="en-GB"/>
        </w:rPr>
      </w:pPr>
      <w:r w:rsidRPr="00883537">
        <w:rPr>
          <w:lang w:val="en-GB"/>
        </w:rPr>
        <w:t>One example is the partnership between Patagonia, an outdoor clothing company, and environmental advocacy groups to launch the "1% for the Planet" initiative</w:t>
      </w:r>
      <w:r w:rsidR="000C35D5">
        <w:rPr>
          <w:lang w:val="en-GB"/>
        </w:rPr>
        <w:t xml:space="preserve"> (</w:t>
      </w:r>
      <w:r w:rsidR="000138F8">
        <w:rPr>
          <w:lang w:val="en-GB"/>
        </w:rPr>
        <w:t>Patagonia, 2024</w:t>
      </w:r>
      <w:r w:rsidR="000C35D5">
        <w:rPr>
          <w:lang w:val="en-GB"/>
        </w:rPr>
        <w:t>)</w:t>
      </w:r>
      <w:r w:rsidRPr="00883537">
        <w:rPr>
          <w:lang w:val="en-GB"/>
        </w:rPr>
        <w:t xml:space="preserve">. Through this initiative, Patagonia commits to donating 1% of its annual sales to environmental causes, fostering harmonious relationships with environmental </w:t>
      </w:r>
      <w:r>
        <w:rPr>
          <w:lang w:val="en-GB"/>
        </w:rPr>
        <w:t>organisations</w:t>
      </w:r>
      <w:r w:rsidRPr="00883537">
        <w:rPr>
          <w:lang w:val="en-GB"/>
        </w:rPr>
        <w:t xml:space="preserve"> and demonstrating its commitment to environmental stewardship. This collaboration not only strengthens Patagonia's CSR efforts but also enhances its reputation as a socially responsible company, attracting environmentally conscious consumers and fostering a sense of solidarity within the environmental community.</w:t>
      </w:r>
    </w:p>
    <w:p w14:paraId="143E8DF8" w14:textId="721E530F" w:rsidR="00883537" w:rsidRPr="00883537" w:rsidRDefault="00883537" w:rsidP="00883537">
      <w:pPr>
        <w:spacing w:line="360" w:lineRule="auto"/>
        <w:jc w:val="both"/>
        <w:rPr>
          <w:lang w:val="en-GB"/>
        </w:rPr>
      </w:pPr>
      <w:r w:rsidRPr="00883537">
        <w:rPr>
          <w:lang w:val="en-GB"/>
        </w:rPr>
        <w:t>Similarly, Unilever's Sustainable Living Plan exemplifies how harmony enhances CSR initiatives by aligning business interests with societal needs</w:t>
      </w:r>
      <w:r w:rsidR="000C35D5">
        <w:rPr>
          <w:lang w:val="en-GB"/>
        </w:rPr>
        <w:t xml:space="preserve"> (</w:t>
      </w:r>
      <w:r w:rsidR="000138F8">
        <w:rPr>
          <w:lang w:val="en-GB"/>
        </w:rPr>
        <w:t>Unilever, 2024</w:t>
      </w:r>
      <w:r w:rsidR="000C35D5">
        <w:rPr>
          <w:lang w:val="en-GB"/>
        </w:rPr>
        <w:t>)</w:t>
      </w:r>
      <w:r w:rsidRPr="00883537">
        <w:rPr>
          <w:lang w:val="en-GB"/>
        </w:rPr>
        <w:t>. Through this plan, Unilever commits to reducing its environmental footprint, improving the health and well-being of billions of people, and enhancing livelihoods across its value chain. By integrating sustainability into its core business strategy, Unilever fosters harmonious relationships with stakeholders, including suppliers, customers, and communities, while driving long-term value creation and competitive advantage.</w:t>
      </w:r>
    </w:p>
    <w:p w14:paraId="2D5CE182" w14:textId="552B9DF7" w:rsidR="00883537" w:rsidRPr="00883537" w:rsidRDefault="00883537" w:rsidP="00883537">
      <w:pPr>
        <w:spacing w:line="360" w:lineRule="auto"/>
        <w:jc w:val="both"/>
        <w:rPr>
          <w:lang w:val="en-GB"/>
        </w:rPr>
      </w:pPr>
      <w:r w:rsidRPr="00883537">
        <w:rPr>
          <w:lang w:val="en-GB"/>
        </w:rPr>
        <w:t>Furthermore, the Fair</w:t>
      </w:r>
      <w:r w:rsidR="000138F8">
        <w:rPr>
          <w:lang w:val="en-GB"/>
        </w:rPr>
        <w:t xml:space="preserve"> </w:t>
      </w:r>
      <w:r w:rsidRPr="00883537">
        <w:rPr>
          <w:lang w:val="en-GB"/>
        </w:rPr>
        <w:t>Trade movement provides a compelling case study of how harmony enhances CSR initiatives by promoting social justice and economic empowerment</w:t>
      </w:r>
      <w:r w:rsidR="00DE7CBE">
        <w:rPr>
          <w:lang w:val="en-GB"/>
        </w:rPr>
        <w:t xml:space="preserve"> </w:t>
      </w:r>
      <w:r w:rsidR="000138F8">
        <w:rPr>
          <w:lang w:val="en-GB"/>
        </w:rPr>
        <w:t xml:space="preserve">            </w:t>
      </w:r>
      <w:proofErr w:type="gramStart"/>
      <w:r w:rsidR="000138F8">
        <w:rPr>
          <w:lang w:val="en-GB"/>
        </w:rPr>
        <w:t xml:space="preserve">   </w:t>
      </w:r>
      <w:r w:rsidR="00DE7CBE">
        <w:rPr>
          <w:lang w:val="en-GB"/>
        </w:rPr>
        <w:t>(</w:t>
      </w:r>
      <w:proofErr w:type="gramEnd"/>
      <w:r w:rsidR="000138F8">
        <w:rPr>
          <w:lang w:val="en-GB"/>
        </w:rPr>
        <w:t>Fairtrade, 2024</w:t>
      </w:r>
      <w:r w:rsidR="00DE7CBE">
        <w:rPr>
          <w:lang w:val="en-GB"/>
        </w:rPr>
        <w:t>)</w:t>
      </w:r>
      <w:r w:rsidRPr="00883537">
        <w:rPr>
          <w:lang w:val="en-GB"/>
        </w:rPr>
        <w:t xml:space="preserve">. Fair Trade initiatives seek to ensure fair wages, safe working conditions, and sustainable livelihoods for </w:t>
      </w:r>
      <w:r>
        <w:rPr>
          <w:lang w:val="en-GB"/>
        </w:rPr>
        <w:t>marginalised</w:t>
      </w:r>
      <w:r w:rsidRPr="00883537">
        <w:rPr>
          <w:lang w:val="en-GB"/>
        </w:rPr>
        <w:t xml:space="preserve"> producers in developing countries, fostering harmonious relationships between consumers and producers based on principles of fairness and reciprocity. Through Fair Trade certification and label</w:t>
      </w:r>
      <w:r w:rsidR="00B3553F">
        <w:rPr>
          <w:lang w:val="en-GB"/>
        </w:rPr>
        <w:t>l</w:t>
      </w:r>
      <w:r w:rsidRPr="00883537">
        <w:rPr>
          <w:lang w:val="en-GB"/>
        </w:rPr>
        <w:t xml:space="preserve">ing schemes, companies such as Starbucks demonstrate their commitment to ethical sourcing and social responsibility while empowering </w:t>
      </w:r>
      <w:r w:rsidRPr="00883537">
        <w:rPr>
          <w:lang w:val="en-GB"/>
        </w:rPr>
        <w:lastRenderedPageBreak/>
        <w:t>producers to improve their living standards and strengthen their communities</w:t>
      </w:r>
      <w:r w:rsidR="00DE7CBE">
        <w:rPr>
          <w:lang w:val="en-GB"/>
        </w:rPr>
        <w:t xml:space="preserve"> </w:t>
      </w:r>
      <w:r w:rsidR="000138F8">
        <w:rPr>
          <w:lang w:val="en-GB"/>
        </w:rPr>
        <w:t xml:space="preserve">                       </w:t>
      </w:r>
      <w:proofErr w:type="gramStart"/>
      <w:r w:rsidR="000138F8">
        <w:rPr>
          <w:lang w:val="en-GB"/>
        </w:rPr>
        <w:t xml:space="preserve">   </w:t>
      </w:r>
      <w:r w:rsidR="00DE7CBE">
        <w:rPr>
          <w:lang w:val="en-GB"/>
        </w:rPr>
        <w:t>(</w:t>
      </w:r>
      <w:proofErr w:type="gramEnd"/>
      <w:r w:rsidR="000138F8">
        <w:rPr>
          <w:lang w:val="en-GB"/>
        </w:rPr>
        <w:t>Fairtrade America, 2024</w:t>
      </w:r>
      <w:r w:rsidR="00DE7CBE">
        <w:rPr>
          <w:lang w:val="en-GB"/>
        </w:rPr>
        <w:t>)</w:t>
      </w:r>
      <w:r w:rsidRPr="00883537">
        <w:rPr>
          <w:lang w:val="en-GB"/>
        </w:rPr>
        <w:t>.</w:t>
      </w:r>
    </w:p>
    <w:p w14:paraId="6B1B5B5D" w14:textId="46B3626C" w:rsidR="001C77CE" w:rsidRPr="00883537" w:rsidRDefault="00883537" w:rsidP="00CC60BD">
      <w:pPr>
        <w:spacing w:line="360" w:lineRule="auto"/>
        <w:jc w:val="both"/>
        <w:rPr>
          <w:lang w:val="en-GB"/>
        </w:rPr>
      </w:pPr>
      <w:r w:rsidRPr="00883537">
        <w:rPr>
          <w:lang w:val="en-GB"/>
        </w:rPr>
        <w:t xml:space="preserve">In summary, case studies and examples illustrate how harmony enhances CSR initiatives by fostering collaboration, promoting ethical </w:t>
      </w:r>
      <w:r>
        <w:rPr>
          <w:lang w:val="en-GB"/>
        </w:rPr>
        <w:t>behaviour</w:t>
      </w:r>
      <w:r w:rsidRPr="00883537">
        <w:rPr>
          <w:lang w:val="en-GB"/>
        </w:rPr>
        <w:t xml:space="preserve">, and creating shared value for stakeholders. By embracing </w:t>
      </w:r>
      <w:r>
        <w:rPr>
          <w:lang w:val="en-GB"/>
        </w:rPr>
        <w:t>harmony principles</w:t>
      </w:r>
      <w:r w:rsidRPr="00883537">
        <w:rPr>
          <w:lang w:val="en-GB"/>
        </w:rPr>
        <w:t>, companies can strengthen their CSR efforts, build trust with stakeholders, and contribute to positive social and environmental outcomes.</w:t>
      </w:r>
    </w:p>
    <w:p w14:paraId="31FF2312" w14:textId="47D42EE3" w:rsidR="003F09EC" w:rsidRDefault="003F09EC" w:rsidP="00B9447B">
      <w:pPr>
        <w:pStyle w:val="Heading1"/>
        <w:spacing w:line="360" w:lineRule="auto"/>
        <w:rPr>
          <w:lang w:val="en-GB"/>
        </w:rPr>
      </w:pPr>
      <w:r>
        <w:rPr>
          <w:lang w:val="en-GB"/>
        </w:rPr>
        <w:t>V. Ethical and Practical Implications of Harmonious CSR</w:t>
      </w:r>
    </w:p>
    <w:p w14:paraId="23F148DA" w14:textId="66A100C0" w:rsidR="003F09EC" w:rsidRDefault="003F09EC" w:rsidP="00C34147">
      <w:pPr>
        <w:pStyle w:val="Heading2"/>
        <w:spacing w:before="0" w:line="360" w:lineRule="auto"/>
        <w:rPr>
          <w:lang w:val="en-GB"/>
        </w:rPr>
      </w:pPr>
      <w:r>
        <w:rPr>
          <w:lang w:val="en-GB"/>
        </w:rPr>
        <w:t>A. Ethical Considerations: Balancing Profit Motives with Social Responsibility</w:t>
      </w:r>
    </w:p>
    <w:p w14:paraId="08738501" w14:textId="2729A930" w:rsidR="00F5711C" w:rsidRPr="00F5711C" w:rsidRDefault="00F5711C" w:rsidP="00C34147">
      <w:pPr>
        <w:spacing w:line="360" w:lineRule="auto"/>
        <w:jc w:val="both"/>
        <w:rPr>
          <w:lang w:val="en-GB"/>
        </w:rPr>
      </w:pPr>
      <w:r>
        <w:rPr>
          <w:lang w:val="en-GB"/>
        </w:rPr>
        <w:t>E</w:t>
      </w:r>
      <w:r w:rsidRPr="00F5711C">
        <w:rPr>
          <w:lang w:val="en-GB"/>
        </w:rPr>
        <w:t>thical considerations play a central role in harmonious CSR initiatives, particularly in balancing profit motives with social responsibility</w:t>
      </w:r>
      <w:r w:rsidR="008D58EF">
        <w:rPr>
          <w:lang w:val="en-GB"/>
        </w:rPr>
        <w:t xml:space="preserve"> (</w:t>
      </w:r>
      <w:proofErr w:type="spellStart"/>
      <w:r w:rsidR="000F3C51">
        <w:rPr>
          <w:lang w:val="en-GB"/>
        </w:rPr>
        <w:t>Graafland</w:t>
      </w:r>
      <w:proofErr w:type="spellEnd"/>
      <w:r w:rsidR="000F3C51">
        <w:rPr>
          <w:lang w:val="en-GB"/>
        </w:rPr>
        <w:t>, 2006</w:t>
      </w:r>
      <w:r w:rsidR="008D58EF">
        <w:rPr>
          <w:lang w:val="en-GB"/>
        </w:rPr>
        <w:t>)</w:t>
      </w:r>
      <w:r w:rsidRPr="00F5711C">
        <w:rPr>
          <w:lang w:val="en-GB"/>
        </w:rPr>
        <w:t>. While businesses have a responsibility to generate profits for shareholders, they must also ensure that their actions contribute positively to society and the environment. This dual obligation raises several ethical considerations</w:t>
      </w:r>
      <w:r w:rsidR="008D58EF">
        <w:rPr>
          <w:lang w:val="en-GB"/>
        </w:rPr>
        <w:t>, as outlined below.</w:t>
      </w:r>
    </w:p>
    <w:p w14:paraId="52C23A20" w14:textId="635A83A5" w:rsidR="00F5711C" w:rsidRPr="00F5711C" w:rsidRDefault="00F5711C" w:rsidP="00F5711C">
      <w:pPr>
        <w:spacing w:line="360" w:lineRule="auto"/>
        <w:jc w:val="both"/>
        <w:rPr>
          <w:lang w:val="en-GB"/>
        </w:rPr>
      </w:pPr>
      <w:r w:rsidRPr="00F5711C">
        <w:rPr>
          <w:lang w:val="en-GB"/>
        </w:rPr>
        <w:t xml:space="preserve">Stakeholder Prioritization: Harmonious CSR requires businesses to </w:t>
      </w:r>
      <w:r>
        <w:rPr>
          <w:lang w:val="en-GB"/>
        </w:rPr>
        <w:t>prioritise</w:t>
      </w:r>
      <w:r w:rsidRPr="00F5711C">
        <w:rPr>
          <w:lang w:val="en-GB"/>
        </w:rPr>
        <w:t xml:space="preserve"> the interests of all stakeholders, not just shareholders. Ethical considerations necessitate balancing the pursuit of profit with the well-being of employees, customers, communities, and the environment. This entails adopting a stakeholder-centric approach to decision-making, where the needs and concerns of all stakeholders are carefully considered and integrated into business strategies.</w:t>
      </w:r>
    </w:p>
    <w:p w14:paraId="003CB166" w14:textId="482649F7" w:rsidR="00F5711C" w:rsidRPr="00F5711C" w:rsidRDefault="00F5711C" w:rsidP="00F5711C">
      <w:pPr>
        <w:spacing w:line="360" w:lineRule="auto"/>
        <w:jc w:val="both"/>
        <w:rPr>
          <w:lang w:val="en-GB"/>
        </w:rPr>
      </w:pPr>
      <w:r w:rsidRPr="00F5711C">
        <w:rPr>
          <w:lang w:val="en-GB"/>
        </w:rPr>
        <w:t xml:space="preserve">Long-term Sustainability: Ethical considerations in harmonious CSR require businesses to adopt a long-term perspective that </w:t>
      </w:r>
      <w:r w:rsidR="00DE281E">
        <w:rPr>
          <w:lang w:val="en-GB"/>
        </w:rPr>
        <w:t>prioritises</w:t>
      </w:r>
      <w:r w:rsidRPr="00F5711C">
        <w:rPr>
          <w:lang w:val="en-GB"/>
        </w:rPr>
        <w:t xml:space="preserve"> sustainability over short-term profit </w:t>
      </w:r>
      <w:r w:rsidR="00DE281E">
        <w:rPr>
          <w:lang w:val="en-GB"/>
        </w:rPr>
        <w:t>maximisation</w:t>
      </w:r>
      <w:r w:rsidRPr="00F5711C">
        <w:rPr>
          <w:lang w:val="en-GB"/>
        </w:rPr>
        <w:t xml:space="preserve">. This involves investing in environmentally sustainable practices, fostering inclusive workplaces, and contributing to the well-being of communities in ways that create lasting value for society. By </w:t>
      </w:r>
      <w:r w:rsidR="00DE281E">
        <w:rPr>
          <w:lang w:val="en-GB"/>
        </w:rPr>
        <w:t>prioritising</w:t>
      </w:r>
      <w:r w:rsidRPr="00F5711C">
        <w:rPr>
          <w:lang w:val="en-GB"/>
        </w:rPr>
        <w:t xml:space="preserve"> long-term sustainability, businesses can mitigate risks, build resilience, and enhance their reputation as responsible corporate citizens.</w:t>
      </w:r>
    </w:p>
    <w:p w14:paraId="336E4C61" w14:textId="77777777" w:rsidR="00F5711C" w:rsidRPr="00F5711C" w:rsidRDefault="00F5711C" w:rsidP="00F5711C">
      <w:pPr>
        <w:spacing w:line="360" w:lineRule="auto"/>
        <w:jc w:val="both"/>
        <w:rPr>
          <w:lang w:val="en-GB"/>
        </w:rPr>
      </w:pPr>
      <w:r w:rsidRPr="00F5711C">
        <w:rPr>
          <w:lang w:val="en-GB"/>
        </w:rPr>
        <w:t>Transparency and Accountability: Ethical considerations in harmonious CSR demand transparency and accountability in business practices. Companies must be transparent about their CSR initiatives, disclosing relevant information about their social and environmental performance to stakeholders. This transparency enables stakeholders to hold companies accountable for their actions, fostering trust and credibility. Additionally, businesses should establish mechanisms for internal and external oversight to ensure compliance with ethical standards and regulatory requirements.</w:t>
      </w:r>
    </w:p>
    <w:p w14:paraId="2974F32B" w14:textId="77777777" w:rsidR="00F5711C" w:rsidRPr="00F5711C" w:rsidRDefault="00F5711C" w:rsidP="00F5711C">
      <w:pPr>
        <w:spacing w:line="360" w:lineRule="auto"/>
        <w:jc w:val="both"/>
        <w:rPr>
          <w:lang w:val="en-GB"/>
        </w:rPr>
      </w:pPr>
      <w:r w:rsidRPr="00F5711C">
        <w:rPr>
          <w:lang w:val="en-GB"/>
        </w:rPr>
        <w:t xml:space="preserve">Ethical Dilemmas: Harmonious CSR initiatives may present ethical dilemmas that require careful consideration and ethical reasoning. For example, businesses may face conflicts between profit </w:t>
      </w:r>
      <w:r w:rsidRPr="00F5711C">
        <w:rPr>
          <w:lang w:val="en-GB"/>
        </w:rPr>
        <w:lastRenderedPageBreak/>
        <w:t>motives and social responsibility goals, such as when implementing cost-saving measures that compromise employee well-being or environmental sustainability. Ethical decision-making frameworks, such as those based on utilitarianism, deontology, or virtue ethics, can help businesses navigate these dilemmas and make ethically sound choices.</w:t>
      </w:r>
    </w:p>
    <w:p w14:paraId="6BD6645C" w14:textId="5E2A8BFB" w:rsidR="005A64F2" w:rsidRPr="00C34147" w:rsidRDefault="00F5711C" w:rsidP="00C34147">
      <w:pPr>
        <w:spacing w:line="360" w:lineRule="auto"/>
        <w:jc w:val="both"/>
        <w:rPr>
          <w:lang w:val="en-GB"/>
        </w:rPr>
      </w:pPr>
      <w:r w:rsidRPr="00F5711C">
        <w:rPr>
          <w:lang w:val="en-GB"/>
        </w:rPr>
        <w:t xml:space="preserve">In summary, harmonious CSR requires businesses to navigate ethical considerations, balancing profit motives with social responsibility goals. By </w:t>
      </w:r>
      <w:r>
        <w:rPr>
          <w:lang w:val="en-GB"/>
        </w:rPr>
        <w:t>prioritising</w:t>
      </w:r>
      <w:r w:rsidRPr="00F5711C">
        <w:rPr>
          <w:lang w:val="en-GB"/>
        </w:rPr>
        <w:t xml:space="preserve"> stakeholder interests, embracing long-term sustainability, promoting transparency and accountability, and addressing ethical dilemmas, businesses can foster a culture of ethical conduct and contribute to positive social and environmental outcomes.</w:t>
      </w:r>
    </w:p>
    <w:p w14:paraId="1850934E" w14:textId="40DBA8CC" w:rsidR="003F09EC" w:rsidRDefault="003F09EC" w:rsidP="00C34147">
      <w:pPr>
        <w:pStyle w:val="Heading2"/>
        <w:spacing w:line="360" w:lineRule="auto"/>
        <w:rPr>
          <w:lang w:val="en-GB"/>
        </w:rPr>
      </w:pPr>
      <w:r>
        <w:rPr>
          <w:lang w:val="en-GB"/>
        </w:rPr>
        <w:t>B. Challenges and Barriers to Implementing Harmonious CSR</w:t>
      </w:r>
    </w:p>
    <w:p w14:paraId="31B4667E" w14:textId="1206F59A" w:rsidR="00F5711C" w:rsidRPr="00F5711C" w:rsidRDefault="00F5711C" w:rsidP="00C34147">
      <w:pPr>
        <w:spacing w:line="360" w:lineRule="auto"/>
        <w:jc w:val="both"/>
        <w:rPr>
          <w:lang w:val="en-GB"/>
        </w:rPr>
      </w:pPr>
      <w:r w:rsidRPr="00F5711C">
        <w:rPr>
          <w:lang w:val="en-GB"/>
        </w:rPr>
        <w:t xml:space="preserve">Implementing harmonious CSR initiatives </w:t>
      </w:r>
      <w:r w:rsidR="007A59AC">
        <w:rPr>
          <w:lang w:val="en-GB"/>
        </w:rPr>
        <w:t>requires navigating several challenges and barriers, both ethical and practical, that organisations must overcome, as outlined below.</w:t>
      </w:r>
    </w:p>
    <w:p w14:paraId="70CCCA82" w14:textId="3008DADB" w:rsidR="00F5711C" w:rsidRPr="00F5711C" w:rsidRDefault="007A59AC" w:rsidP="00F5711C">
      <w:pPr>
        <w:spacing w:line="360" w:lineRule="auto"/>
        <w:jc w:val="both"/>
        <w:rPr>
          <w:lang w:val="en-GB"/>
        </w:rPr>
      </w:pPr>
      <w:r>
        <w:rPr>
          <w:lang w:val="en-GB"/>
        </w:rPr>
        <w:t>First, b</w:t>
      </w:r>
      <w:r w:rsidR="00F5711C" w:rsidRPr="00F5711C">
        <w:rPr>
          <w:lang w:val="en-GB"/>
        </w:rPr>
        <w:t xml:space="preserve">alancing the interests of multiple stakeholders, each with </w:t>
      </w:r>
      <w:r>
        <w:rPr>
          <w:lang w:val="en-GB"/>
        </w:rPr>
        <w:t>its</w:t>
      </w:r>
      <w:r w:rsidR="00F5711C" w:rsidRPr="00F5711C">
        <w:rPr>
          <w:lang w:val="en-GB"/>
        </w:rPr>
        <w:t xml:space="preserve"> own priorities and agendas</w:t>
      </w:r>
      <w:r>
        <w:rPr>
          <w:lang w:val="en-GB"/>
        </w:rPr>
        <w:t>,</w:t>
      </w:r>
      <w:r w:rsidR="00F5711C" w:rsidRPr="00F5711C">
        <w:rPr>
          <w:lang w:val="en-GB"/>
        </w:rPr>
        <w:t xml:space="preserve"> can be challenging. </w:t>
      </w:r>
      <w:r w:rsidR="00F5711C">
        <w:rPr>
          <w:lang w:val="en-GB"/>
        </w:rPr>
        <w:t>Organisations</w:t>
      </w:r>
      <w:r w:rsidR="00F5711C" w:rsidRPr="00F5711C">
        <w:rPr>
          <w:lang w:val="en-GB"/>
        </w:rPr>
        <w:t xml:space="preserve"> may face resistance from shareholders or executives who prioriti</w:t>
      </w:r>
      <w:r w:rsidR="00F5711C">
        <w:rPr>
          <w:lang w:val="en-GB"/>
        </w:rPr>
        <w:t>s</w:t>
      </w:r>
      <w:r w:rsidR="00F5711C" w:rsidRPr="00F5711C">
        <w:rPr>
          <w:lang w:val="en-GB"/>
        </w:rPr>
        <w:t>e short-term profits over long-term sustainability, while employees, customers, and communities may demand greater social and environmental responsibility.</w:t>
      </w:r>
    </w:p>
    <w:p w14:paraId="7B81DC27" w14:textId="0769CCCF" w:rsidR="00F5711C" w:rsidRPr="00F5711C" w:rsidRDefault="007A59AC" w:rsidP="00F5711C">
      <w:pPr>
        <w:spacing w:line="360" w:lineRule="auto"/>
        <w:jc w:val="both"/>
        <w:rPr>
          <w:lang w:val="en-GB"/>
        </w:rPr>
      </w:pPr>
      <w:r>
        <w:rPr>
          <w:lang w:val="en-GB"/>
        </w:rPr>
        <w:t>Second, i</w:t>
      </w:r>
      <w:r w:rsidR="00F5711C" w:rsidRPr="00F5711C">
        <w:rPr>
          <w:lang w:val="en-GB"/>
        </w:rPr>
        <w:t xml:space="preserve">mplementing harmonious CSR initiatives requires significant resources, including financial investments, human capital, and </w:t>
      </w:r>
      <w:r>
        <w:rPr>
          <w:lang w:val="en-GB"/>
        </w:rPr>
        <w:t>organisational</w:t>
      </w:r>
      <w:r w:rsidR="00F5711C" w:rsidRPr="00F5711C">
        <w:rPr>
          <w:lang w:val="en-GB"/>
        </w:rPr>
        <w:t xml:space="preserve"> capacity. Small and medium-sized enterprises (SMEs) and </w:t>
      </w:r>
      <w:r w:rsidRPr="00F5711C">
        <w:rPr>
          <w:lang w:val="en-GB"/>
        </w:rPr>
        <w:t>start-ups</w:t>
      </w:r>
      <w:proofErr w:type="gramStart"/>
      <w:r w:rsidR="00F5711C" w:rsidRPr="00F5711C">
        <w:rPr>
          <w:lang w:val="en-GB"/>
        </w:rPr>
        <w:t>, in particular, may</w:t>
      </w:r>
      <w:proofErr w:type="gramEnd"/>
      <w:r w:rsidR="00F5711C" w:rsidRPr="00F5711C">
        <w:rPr>
          <w:lang w:val="en-GB"/>
        </w:rPr>
        <w:t xml:space="preserve"> struggle to allocate sufficient resources to CSR initiatives, given competing priorities and limited budgets.</w:t>
      </w:r>
    </w:p>
    <w:p w14:paraId="37AA962D" w14:textId="736BD737" w:rsidR="00F5711C" w:rsidRPr="00F5711C" w:rsidRDefault="007A59AC" w:rsidP="00F5711C">
      <w:pPr>
        <w:spacing w:line="360" w:lineRule="auto"/>
        <w:jc w:val="both"/>
        <w:rPr>
          <w:lang w:val="en-GB"/>
        </w:rPr>
      </w:pPr>
      <w:r>
        <w:rPr>
          <w:lang w:val="en-GB"/>
        </w:rPr>
        <w:t>Third,</w:t>
      </w:r>
      <w:r w:rsidR="00F5711C" w:rsidRPr="00F5711C">
        <w:rPr>
          <w:lang w:val="en-GB"/>
        </w:rPr>
        <w:t xml:space="preserve"> </w:t>
      </w:r>
      <w:r>
        <w:rPr>
          <w:lang w:val="en-GB"/>
        </w:rPr>
        <w:t>a</w:t>
      </w:r>
      <w:r w:rsidR="00F5711C" w:rsidRPr="00F5711C">
        <w:rPr>
          <w:lang w:val="en-GB"/>
        </w:rPr>
        <w:t xml:space="preserve">ssessing the impact and effectiveness of CSR initiatives can be challenging, as traditional metrics may not capture the full range of social and environmental outcomes. </w:t>
      </w:r>
      <w:r w:rsidR="00F5711C">
        <w:rPr>
          <w:lang w:val="en-GB"/>
        </w:rPr>
        <w:t>Organisations</w:t>
      </w:r>
      <w:r w:rsidR="00F5711C" w:rsidRPr="00F5711C">
        <w:rPr>
          <w:lang w:val="en-GB"/>
        </w:rPr>
        <w:t xml:space="preserve"> may lack </w:t>
      </w:r>
      <w:r w:rsidR="00F5711C">
        <w:rPr>
          <w:lang w:val="en-GB"/>
        </w:rPr>
        <w:t>standardised</w:t>
      </w:r>
      <w:r w:rsidR="00F5711C" w:rsidRPr="00F5711C">
        <w:rPr>
          <w:lang w:val="en-GB"/>
        </w:rPr>
        <w:t xml:space="preserve"> methodologies for measuring CSR performance, making it difficult to evaluate progress, benchmark against peers, and communicate results to stakeholders.</w:t>
      </w:r>
    </w:p>
    <w:p w14:paraId="26500B2D" w14:textId="091B6EE7" w:rsidR="00F5711C" w:rsidRPr="00F5711C" w:rsidRDefault="007A59AC" w:rsidP="00F5711C">
      <w:pPr>
        <w:spacing w:line="360" w:lineRule="auto"/>
        <w:jc w:val="both"/>
        <w:rPr>
          <w:lang w:val="en-GB"/>
        </w:rPr>
      </w:pPr>
      <w:r>
        <w:rPr>
          <w:lang w:val="en-GB"/>
        </w:rPr>
        <w:t>Fourth, c</w:t>
      </w:r>
      <w:r w:rsidR="00F5711C" w:rsidRPr="00F5711C">
        <w:rPr>
          <w:lang w:val="en-GB"/>
        </w:rPr>
        <w:t xml:space="preserve">ompliance with regulatory requirements and legal frameworks can pose challenges for implementing harmonious CSR initiatives. </w:t>
      </w:r>
      <w:r w:rsidR="00F5711C">
        <w:rPr>
          <w:lang w:val="en-GB"/>
        </w:rPr>
        <w:t>Organisations</w:t>
      </w:r>
      <w:r w:rsidR="00F5711C" w:rsidRPr="00F5711C">
        <w:rPr>
          <w:lang w:val="en-GB"/>
        </w:rPr>
        <w:t xml:space="preserve"> must navigate complex and evolving regulatory landscapes, ensuring compliance with relevant laws and regulations while also addressing societal expectations and emerging issues.</w:t>
      </w:r>
    </w:p>
    <w:p w14:paraId="67C9741E" w14:textId="3466AC2C" w:rsidR="00F5711C" w:rsidRPr="00F5711C" w:rsidRDefault="007A59AC" w:rsidP="00F5711C">
      <w:pPr>
        <w:spacing w:line="360" w:lineRule="auto"/>
        <w:jc w:val="both"/>
        <w:rPr>
          <w:lang w:val="en-GB"/>
        </w:rPr>
      </w:pPr>
      <w:r>
        <w:rPr>
          <w:lang w:val="en-GB"/>
        </w:rPr>
        <w:t>Fifth, i</w:t>
      </w:r>
      <w:r w:rsidR="00F5711C" w:rsidRPr="00F5711C">
        <w:rPr>
          <w:lang w:val="en-GB"/>
        </w:rPr>
        <w:t xml:space="preserve">mplementing harmonious CSR initiatives may face resistance from within the </w:t>
      </w:r>
      <w:r w:rsidR="00F5711C">
        <w:rPr>
          <w:lang w:val="en-GB"/>
        </w:rPr>
        <w:t>organisation</w:t>
      </w:r>
      <w:r w:rsidR="00F5711C" w:rsidRPr="00F5711C">
        <w:rPr>
          <w:lang w:val="en-GB"/>
        </w:rPr>
        <w:t xml:space="preserve">, particularly if there is a lack of buy-in or commitment from senior leadership, middle management, or frontline employees. Cultural norms, </w:t>
      </w:r>
      <w:r w:rsidR="00F5711C">
        <w:rPr>
          <w:lang w:val="en-GB"/>
        </w:rPr>
        <w:t>organisational</w:t>
      </w:r>
      <w:r w:rsidR="00F5711C" w:rsidRPr="00F5711C">
        <w:rPr>
          <w:lang w:val="en-GB"/>
        </w:rPr>
        <w:t xml:space="preserve"> inertia, and resistance to change can hinder efforts to embed CSR principles into corporate ethos and practices.</w:t>
      </w:r>
    </w:p>
    <w:p w14:paraId="03E6BC7A" w14:textId="35CC5314" w:rsidR="00F5711C" w:rsidRDefault="00F5711C" w:rsidP="00F5711C">
      <w:pPr>
        <w:spacing w:line="360" w:lineRule="auto"/>
        <w:jc w:val="both"/>
        <w:rPr>
          <w:lang w:val="en-GB"/>
        </w:rPr>
      </w:pPr>
      <w:r w:rsidRPr="00F5711C">
        <w:rPr>
          <w:lang w:val="en-GB"/>
        </w:rPr>
        <w:t xml:space="preserve">In summary, implementing harmonious CSR initiatives faces challenges and barriers related to conflicting interests, resource constraints, complexity, measurement, regulatory compliance, </w:t>
      </w:r>
      <w:r w:rsidRPr="00F5711C">
        <w:rPr>
          <w:lang w:val="en-GB"/>
        </w:rPr>
        <w:lastRenderedPageBreak/>
        <w:t xml:space="preserve">and </w:t>
      </w:r>
      <w:r>
        <w:rPr>
          <w:lang w:val="en-GB"/>
        </w:rPr>
        <w:t>organisational</w:t>
      </w:r>
      <w:r w:rsidRPr="00F5711C">
        <w:rPr>
          <w:lang w:val="en-GB"/>
        </w:rPr>
        <w:t xml:space="preserve"> resistance. Overcoming these challenges requires strategic leadership, stakeholder engagement, capacity building, and a commitment to ethical conduct and sustainability.</w:t>
      </w:r>
    </w:p>
    <w:p w14:paraId="0C3D334D" w14:textId="428DB464" w:rsidR="003F09EC" w:rsidRDefault="003F09EC" w:rsidP="00C34147">
      <w:pPr>
        <w:pStyle w:val="Heading2"/>
        <w:spacing w:before="0" w:line="360" w:lineRule="auto"/>
        <w:rPr>
          <w:lang w:val="en-GB"/>
        </w:rPr>
      </w:pPr>
      <w:r>
        <w:rPr>
          <w:lang w:val="en-GB"/>
        </w:rPr>
        <w:t xml:space="preserve">C. Strategies for Overcoming Resistance and Promoting Cultural Change </w:t>
      </w:r>
    </w:p>
    <w:p w14:paraId="7B92B0F9" w14:textId="12E559AE" w:rsidR="00F5711C" w:rsidRPr="00F5711C" w:rsidRDefault="00F5711C" w:rsidP="00C34147">
      <w:pPr>
        <w:spacing w:line="360" w:lineRule="auto"/>
        <w:jc w:val="both"/>
        <w:rPr>
          <w:lang w:val="en-GB"/>
        </w:rPr>
      </w:pPr>
      <w:r w:rsidRPr="00F5711C">
        <w:rPr>
          <w:lang w:val="en-GB"/>
        </w:rPr>
        <w:t xml:space="preserve">Strategies for overcoming resistance and promoting cultural change in harmonious CSR initiatives involve fostering a supportive </w:t>
      </w:r>
      <w:r w:rsidR="00794535">
        <w:rPr>
          <w:lang w:val="en-GB"/>
        </w:rPr>
        <w:t>organisational</w:t>
      </w:r>
      <w:r w:rsidRPr="00F5711C">
        <w:rPr>
          <w:lang w:val="en-GB"/>
        </w:rPr>
        <w:t xml:space="preserve"> climate, building awareness and buy-in among stakeholders, and empowering employees to champion CSR efforts</w:t>
      </w:r>
      <w:r w:rsidR="009C71BA">
        <w:rPr>
          <w:lang w:val="en-GB"/>
        </w:rPr>
        <w:t xml:space="preserve"> as explained next.</w:t>
      </w:r>
    </w:p>
    <w:p w14:paraId="459C3F76" w14:textId="7977E009" w:rsidR="00F5711C" w:rsidRPr="00F5711C" w:rsidRDefault="00F5711C" w:rsidP="00F5711C">
      <w:pPr>
        <w:spacing w:line="360" w:lineRule="auto"/>
        <w:jc w:val="both"/>
        <w:rPr>
          <w:lang w:val="en-GB"/>
        </w:rPr>
      </w:pPr>
      <w:r w:rsidRPr="00F5711C">
        <w:rPr>
          <w:lang w:val="en-GB"/>
        </w:rPr>
        <w:t>Top-level leadership commitment is crucial for driving cultural change and overcoming resistance to CSR initiatives</w:t>
      </w:r>
      <w:r w:rsidR="008D58EF">
        <w:rPr>
          <w:lang w:val="en-GB"/>
        </w:rPr>
        <w:t xml:space="preserve"> (</w:t>
      </w:r>
      <w:r w:rsidR="00BD200B">
        <w:rPr>
          <w:lang w:val="en-GB"/>
        </w:rPr>
        <w:t>Abbas, 2024</w:t>
      </w:r>
      <w:r w:rsidR="008D58EF">
        <w:rPr>
          <w:lang w:val="en-GB"/>
        </w:rPr>
        <w:t>)</w:t>
      </w:r>
      <w:r w:rsidRPr="00F5711C">
        <w:rPr>
          <w:lang w:val="en-GB"/>
        </w:rPr>
        <w:t xml:space="preserve">. Leaders should articulate a clear vision for CSR, communicate its importance, and lead by example through their own actions and </w:t>
      </w:r>
      <w:r w:rsidR="00794535" w:rsidRPr="00F5711C">
        <w:rPr>
          <w:lang w:val="en-GB"/>
        </w:rPr>
        <w:t>behaviours</w:t>
      </w:r>
      <w:r w:rsidRPr="00F5711C">
        <w:rPr>
          <w:lang w:val="en-GB"/>
        </w:rPr>
        <w:t>. By demonstrating a genuine commitment to CSR, leaders can inspire trust, confidence, and engagement among employees, paving the way for cultural transformation.</w:t>
      </w:r>
    </w:p>
    <w:p w14:paraId="163B6737" w14:textId="1AD41054" w:rsidR="00F5711C" w:rsidRPr="00F5711C" w:rsidRDefault="009C71BA" w:rsidP="00F5711C">
      <w:pPr>
        <w:spacing w:line="360" w:lineRule="auto"/>
        <w:jc w:val="both"/>
        <w:rPr>
          <w:lang w:val="en-GB"/>
        </w:rPr>
      </w:pPr>
      <w:r>
        <w:rPr>
          <w:lang w:val="en-GB"/>
        </w:rPr>
        <w:t>Additionally,</w:t>
      </w:r>
      <w:r w:rsidR="00F5711C" w:rsidRPr="00F5711C">
        <w:rPr>
          <w:lang w:val="en-GB"/>
        </w:rPr>
        <w:t xml:space="preserve"> </w:t>
      </w:r>
      <w:r>
        <w:rPr>
          <w:lang w:val="en-GB"/>
        </w:rPr>
        <w:t>e</w:t>
      </w:r>
      <w:r w:rsidR="00F5711C" w:rsidRPr="00F5711C">
        <w:rPr>
          <w:lang w:val="en-GB"/>
        </w:rPr>
        <w:t xml:space="preserve">ngaging stakeholders in dialogue and decision-making processes is essential for building support and legitimacy for CSR initiatives. </w:t>
      </w:r>
      <w:r w:rsidR="00794535">
        <w:rPr>
          <w:lang w:val="en-GB"/>
        </w:rPr>
        <w:t>Organisations</w:t>
      </w:r>
      <w:r w:rsidR="00F5711C" w:rsidRPr="00F5711C">
        <w:rPr>
          <w:lang w:val="en-GB"/>
        </w:rPr>
        <w:t xml:space="preserve"> should seek input from employees, customers, suppliers, investors, and community members, soliciting their ideas, concerns, and feedback. By involving stakeholders in co-creating solutions and addressing their needs and priorities, </w:t>
      </w:r>
      <w:r w:rsidR="00794535">
        <w:rPr>
          <w:lang w:val="en-GB"/>
        </w:rPr>
        <w:t>organisations</w:t>
      </w:r>
      <w:r w:rsidR="00F5711C" w:rsidRPr="00F5711C">
        <w:rPr>
          <w:lang w:val="en-GB"/>
        </w:rPr>
        <w:t xml:space="preserve"> can foster a sense of ownership and shared responsibility for CSR efforts.</w:t>
      </w:r>
    </w:p>
    <w:p w14:paraId="7FF3582F" w14:textId="5D7D9C52" w:rsidR="00F5711C" w:rsidRPr="00F5711C" w:rsidRDefault="009C71BA" w:rsidP="00F5711C">
      <w:pPr>
        <w:spacing w:line="360" w:lineRule="auto"/>
        <w:jc w:val="both"/>
        <w:rPr>
          <w:lang w:val="en-GB"/>
        </w:rPr>
      </w:pPr>
      <w:r>
        <w:rPr>
          <w:lang w:val="en-GB"/>
        </w:rPr>
        <w:t>Furthermore,</w:t>
      </w:r>
      <w:r w:rsidR="00F5711C" w:rsidRPr="00F5711C">
        <w:rPr>
          <w:lang w:val="en-GB"/>
        </w:rPr>
        <w:t xml:space="preserve"> </w:t>
      </w:r>
      <w:r>
        <w:rPr>
          <w:lang w:val="en-GB"/>
        </w:rPr>
        <w:t>e</w:t>
      </w:r>
      <w:r w:rsidR="00F5711C" w:rsidRPr="00F5711C">
        <w:rPr>
          <w:lang w:val="en-GB"/>
        </w:rPr>
        <w:t xml:space="preserve">mpowering employees to take ownership of CSR initiatives and act as change agents within their </w:t>
      </w:r>
      <w:r w:rsidR="00794535">
        <w:rPr>
          <w:lang w:val="en-GB"/>
        </w:rPr>
        <w:t>organisations</w:t>
      </w:r>
      <w:r w:rsidR="00F5711C" w:rsidRPr="00F5711C">
        <w:rPr>
          <w:lang w:val="en-GB"/>
        </w:rPr>
        <w:t xml:space="preserve"> is key to promoting cultural change</w:t>
      </w:r>
      <w:r w:rsidR="008D58EF">
        <w:rPr>
          <w:lang w:val="en-GB"/>
        </w:rPr>
        <w:t xml:space="preserve"> (</w:t>
      </w:r>
      <w:r w:rsidR="00E67B75">
        <w:rPr>
          <w:lang w:val="en-GB"/>
        </w:rPr>
        <w:t>Harrison, 2024</w:t>
      </w:r>
      <w:r w:rsidR="008D58EF">
        <w:rPr>
          <w:lang w:val="en-GB"/>
        </w:rPr>
        <w:t>)</w:t>
      </w:r>
      <w:r w:rsidR="00F5711C" w:rsidRPr="00F5711C">
        <w:rPr>
          <w:lang w:val="en-GB"/>
        </w:rPr>
        <w:t xml:space="preserve">. </w:t>
      </w:r>
      <w:r w:rsidR="00794535">
        <w:rPr>
          <w:lang w:val="en-GB"/>
        </w:rPr>
        <w:t>Organisations</w:t>
      </w:r>
      <w:r w:rsidR="00F5711C" w:rsidRPr="00F5711C">
        <w:rPr>
          <w:lang w:val="en-GB"/>
        </w:rPr>
        <w:t xml:space="preserve"> should provide training, resources, and opportunities for employees to participate in CSR activities, develop leadership skills, and drive innovation. By empowering employees to contribute their expertise, creativity, and passion to CSR efforts, </w:t>
      </w:r>
      <w:r w:rsidR="00794535">
        <w:rPr>
          <w:lang w:val="en-GB"/>
        </w:rPr>
        <w:t>organisations</w:t>
      </w:r>
      <w:r w:rsidR="00F5711C" w:rsidRPr="00F5711C">
        <w:rPr>
          <w:lang w:val="en-GB"/>
        </w:rPr>
        <w:t xml:space="preserve"> can build a culture of engagement, collaboration, and accountability.</w:t>
      </w:r>
    </w:p>
    <w:p w14:paraId="358AED8C" w14:textId="4C90F901" w:rsidR="00F5711C" w:rsidRPr="00F5711C" w:rsidRDefault="009C71BA" w:rsidP="00F5711C">
      <w:pPr>
        <w:spacing w:line="360" w:lineRule="auto"/>
        <w:jc w:val="both"/>
        <w:rPr>
          <w:lang w:val="en-GB"/>
        </w:rPr>
      </w:pPr>
      <w:r>
        <w:rPr>
          <w:lang w:val="en-GB"/>
        </w:rPr>
        <w:t>In addition,</w:t>
      </w:r>
      <w:r w:rsidR="00F5711C" w:rsidRPr="00F5711C">
        <w:rPr>
          <w:lang w:val="en-GB"/>
        </w:rPr>
        <w:t xml:space="preserve"> </w:t>
      </w:r>
      <w:r>
        <w:rPr>
          <w:lang w:val="en-GB"/>
        </w:rPr>
        <w:t>e</w:t>
      </w:r>
      <w:r w:rsidR="00F5711C" w:rsidRPr="00F5711C">
        <w:rPr>
          <w:lang w:val="en-GB"/>
        </w:rPr>
        <w:t>ffective communication and education are essential for raising awareness, building understanding, and fostering buy-in for CSR initiatives</w:t>
      </w:r>
      <w:r w:rsidR="008D58EF">
        <w:rPr>
          <w:lang w:val="en-GB"/>
        </w:rPr>
        <w:t xml:space="preserve"> (</w:t>
      </w:r>
      <w:proofErr w:type="spellStart"/>
      <w:r w:rsidR="004E2981" w:rsidRPr="004E2981">
        <w:rPr>
          <w:lang w:val="en-GB"/>
        </w:rPr>
        <w:t>Vuong</w:t>
      </w:r>
      <w:proofErr w:type="spellEnd"/>
      <w:r w:rsidR="004E2981">
        <w:rPr>
          <w:lang w:val="en-GB"/>
        </w:rPr>
        <w:t xml:space="preserve">, </w:t>
      </w:r>
      <w:r w:rsidR="004E2981" w:rsidRPr="004E2981">
        <w:rPr>
          <w:lang w:val="en-GB"/>
        </w:rPr>
        <w:t>2023</w:t>
      </w:r>
      <w:r w:rsidR="008D58EF">
        <w:rPr>
          <w:lang w:val="en-GB"/>
        </w:rPr>
        <w:t>)</w:t>
      </w:r>
      <w:r w:rsidR="00F5711C" w:rsidRPr="00F5711C">
        <w:rPr>
          <w:lang w:val="en-GB"/>
        </w:rPr>
        <w:t xml:space="preserve">. </w:t>
      </w:r>
      <w:r w:rsidR="00794535">
        <w:rPr>
          <w:lang w:val="en-GB"/>
        </w:rPr>
        <w:t>Organisations</w:t>
      </w:r>
      <w:r w:rsidR="00F5711C" w:rsidRPr="00F5711C">
        <w:rPr>
          <w:lang w:val="en-GB"/>
        </w:rPr>
        <w:t xml:space="preserve"> should communicate the rationale, goals, and benefits of CSR in clear, compelling, and accessible ways, using multiple channels and formats to reach diverse audiences. Training programs, workshops, and educational materials can help employees develop the knowledge, skills, and attitudes needed to embrace CSR principles and practices.</w:t>
      </w:r>
    </w:p>
    <w:p w14:paraId="2DC7F20C" w14:textId="3B0622E6" w:rsidR="00F5711C" w:rsidRPr="00F5711C" w:rsidRDefault="009C71BA" w:rsidP="00F5711C">
      <w:pPr>
        <w:spacing w:line="360" w:lineRule="auto"/>
        <w:jc w:val="both"/>
        <w:rPr>
          <w:lang w:val="en-GB"/>
        </w:rPr>
      </w:pPr>
      <w:r>
        <w:rPr>
          <w:lang w:val="en-GB"/>
        </w:rPr>
        <w:t>Also, recognising</w:t>
      </w:r>
      <w:r w:rsidR="00F5711C" w:rsidRPr="00F5711C">
        <w:rPr>
          <w:lang w:val="en-GB"/>
        </w:rPr>
        <w:t xml:space="preserve"> and rewarding employees who demonstrate exemplary commitment to CSR can reinforce desired </w:t>
      </w:r>
      <w:r w:rsidR="00794535">
        <w:rPr>
          <w:lang w:val="en-GB"/>
        </w:rPr>
        <w:t>behaviours</w:t>
      </w:r>
      <w:r w:rsidR="00F5711C" w:rsidRPr="00F5711C">
        <w:rPr>
          <w:lang w:val="en-GB"/>
        </w:rPr>
        <w:t xml:space="preserve"> and foster a culture of appreciation and recognition. </w:t>
      </w:r>
      <w:r w:rsidR="00794535">
        <w:rPr>
          <w:lang w:val="en-GB"/>
        </w:rPr>
        <w:t>Organisations</w:t>
      </w:r>
      <w:r w:rsidR="00F5711C" w:rsidRPr="00F5711C">
        <w:rPr>
          <w:lang w:val="en-GB"/>
        </w:rPr>
        <w:t xml:space="preserve"> should establish recognition programs, incentives, and rewards that celebrate CSR achievements, acknowledge employee contributions, and reinforce organi</w:t>
      </w:r>
      <w:r w:rsidR="00794535">
        <w:rPr>
          <w:lang w:val="en-GB"/>
        </w:rPr>
        <w:t>s</w:t>
      </w:r>
      <w:r w:rsidR="00F5711C" w:rsidRPr="00F5711C">
        <w:rPr>
          <w:lang w:val="en-GB"/>
        </w:rPr>
        <w:t xml:space="preserve">ational values. By </w:t>
      </w:r>
      <w:r w:rsidR="00F5711C" w:rsidRPr="00F5711C">
        <w:rPr>
          <w:lang w:val="en-GB"/>
        </w:rPr>
        <w:lastRenderedPageBreak/>
        <w:t>aligning recognition and incentives with CSR goals, organi</w:t>
      </w:r>
      <w:r w:rsidR="00794535">
        <w:rPr>
          <w:lang w:val="en-GB"/>
        </w:rPr>
        <w:t>s</w:t>
      </w:r>
      <w:r w:rsidR="00F5711C" w:rsidRPr="00F5711C">
        <w:rPr>
          <w:lang w:val="en-GB"/>
        </w:rPr>
        <w:t xml:space="preserve">ations can motivate employees </w:t>
      </w:r>
      <w:r>
        <w:rPr>
          <w:lang w:val="en-GB"/>
        </w:rPr>
        <w:t>to participate in CSR initiatives and drive cultural change actively</w:t>
      </w:r>
      <w:r w:rsidR="00F5711C" w:rsidRPr="00F5711C">
        <w:rPr>
          <w:lang w:val="en-GB"/>
        </w:rPr>
        <w:t>.</w:t>
      </w:r>
    </w:p>
    <w:p w14:paraId="37D683AC" w14:textId="56F0B1EB" w:rsidR="003F09EC" w:rsidRPr="00717376" w:rsidRDefault="00F5711C" w:rsidP="00CE1AD0">
      <w:pPr>
        <w:spacing w:line="360" w:lineRule="auto"/>
        <w:jc w:val="both"/>
        <w:rPr>
          <w:lang w:val="en-GB"/>
        </w:rPr>
      </w:pPr>
      <w:r w:rsidRPr="00F5711C">
        <w:rPr>
          <w:lang w:val="en-GB"/>
        </w:rPr>
        <w:t xml:space="preserve">In summary, overcoming resistance and promoting cultural change in harmonious CSR initiatives requires leadership commitment, stakeholder engagement, employee empowerment, communication, education, recognition, and incentives. By embracing these strategies, </w:t>
      </w:r>
      <w:r w:rsidR="00794535">
        <w:rPr>
          <w:lang w:val="en-GB"/>
        </w:rPr>
        <w:t>organisations</w:t>
      </w:r>
      <w:r w:rsidRPr="00F5711C">
        <w:rPr>
          <w:lang w:val="en-GB"/>
        </w:rPr>
        <w:t xml:space="preserve"> can foster a culture of ethical conduct, sustainability, and social responsibility that aligns with their values and contributes to positive outcomes for all stakeholders</w:t>
      </w:r>
      <w:r w:rsidR="00794535">
        <w:rPr>
          <w:lang w:val="en-GB"/>
        </w:rPr>
        <w:t>.</w:t>
      </w:r>
    </w:p>
    <w:p w14:paraId="66F6166F" w14:textId="32179F65" w:rsidR="003F09EC" w:rsidRPr="00B0414E" w:rsidRDefault="003F09EC" w:rsidP="00CE1AD0">
      <w:pPr>
        <w:pStyle w:val="Heading1"/>
        <w:spacing w:before="0" w:line="360" w:lineRule="auto"/>
        <w:rPr>
          <w:lang w:val="en-GB"/>
        </w:rPr>
      </w:pPr>
      <w:r>
        <w:rPr>
          <w:lang w:val="en-GB"/>
        </w:rPr>
        <w:t xml:space="preserve">VI. Future Directions </w:t>
      </w:r>
    </w:p>
    <w:p w14:paraId="23C96212" w14:textId="5FE4C8BE" w:rsidR="003F09EC" w:rsidRDefault="003F09EC" w:rsidP="00CE1AD0">
      <w:pPr>
        <w:pStyle w:val="Heading2"/>
        <w:spacing w:before="0" w:line="360" w:lineRule="auto"/>
        <w:jc w:val="both"/>
        <w:rPr>
          <w:lang w:val="en-GB"/>
        </w:rPr>
      </w:pPr>
      <w:r>
        <w:rPr>
          <w:lang w:val="en-GB"/>
        </w:rPr>
        <w:t>A. Opportunities for Further Research and Exploration</w:t>
      </w:r>
    </w:p>
    <w:p w14:paraId="58AB1858" w14:textId="73E028BE" w:rsidR="008F402F" w:rsidRPr="008F402F" w:rsidRDefault="008F402F" w:rsidP="008F402F">
      <w:pPr>
        <w:spacing w:line="360" w:lineRule="auto"/>
        <w:jc w:val="both"/>
        <w:rPr>
          <w:lang w:val="en-GB"/>
        </w:rPr>
      </w:pPr>
      <w:r w:rsidRPr="008F402F">
        <w:rPr>
          <w:lang w:val="en-GB"/>
        </w:rPr>
        <w:t>Opportunities for further research and exploration in the realm of harmony as a catalyst for transformative CSR abound, offering avenues for deepening understanding and advancing practical applications. Some potential areas for investigation include</w:t>
      </w:r>
      <w:r w:rsidR="00797D74">
        <w:rPr>
          <w:lang w:val="en-GB"/>
        </w:rPr>
        <w:t xml:space="preserve"> c</w:t>
      </w:r>
      <w:r w:rsidRPr="008F402F">
        <w:rPr>
          <w:lang w:val="en-GB"/>
        </w:rPr>
        <w:t>ross-</w:t>
      </w:r>
      <w:r w:rsidR="00797D74">
        <w:rPr>
          <w:lang w:val="en-GB"/>
        </w:rPr>
        <w:t>c</w:t>
      </w:r>
      <w:r w:rsidRPr="008F402F">
        <w:rPr>
          <w:lang w:val="en-GB"/>
        </w:rPr>
        <w:t xml:space="preserve">ultural </w:t>
      </w:r>
      <w:r w:rsidR="00797D74">
        <w:rPr>
          <w:lang w:val="en-GB"/>
        </w:rPr>
        <w:t>p</w:t>
      </w:r>
      <w:r w:rsidRPr="008F402F">
        <w:rPr>
          <w:lang w:val="en-GB"/>
        </w:rPr>
        <w:t>erspectives</w:t>
      </w:r>
      <w:r w:rsidR="00797D74">
        <w:rPr>
          <w:lang w:val="en-GB"/>
        </w:rPr>
        <w:t>.</w:t>
      </w:r>
      <w:r w:rsidRPr="008F402F">
        <w:rPr>
          <w:lang w:val="en-GB"/>
        </w:rPr>
        <w:t xml:space="preserve"> Examining how concepts of harmony vary across different cultural contexts and how these variations influence CSR practices and outcomes. This research could shed light on culturally specific approaches to fostering harmonious relationships between businesses, stakeholders, and the broader community.</w:t>
      </w:r>
    </w:p>
    <w:p w14:paraId="36D1BC44" w14:textId="01851635" w:rsidR="008F402F" w:rsidRPr="008F402F" w:rsidRDefault="006F1B09" w:rsidP="008F402F">
      <w:pPr>
        <w:spacing w:line="360" w:lineRule="auto"/>
        <w:jc w:val="both"/>
        <w:rPr>
          <w:lang w:val="en-GB"/>
        </w:rPr>
      </w:pPr>
      <w:r>
        <w:rPr>
          <w:lang w:val="en-GB"/>
        </w:rPr>
        <w:t>Another opportunity for further research is conducting longitudinal studies</w:t>
      </w:r>
      <w:r w:rsidR="008F402F" w:rsidRPr="008F402F">
        <w:rPr>
          <w:lang w:val="en-GB"/>
        </w:rPr>
        <w:t xml:space="preserve"> to track the impact of harmonious CSR initiatives over time. By examining how CSR practices evolve and their long-term effects on stakeholders, </w:t>
      </w:r>
      <w:r w:rsidR="00764379">
        <w:rPr>
          <w:lang w:val="en-GB"/>
        </w:rPr>
        <w:t>organisations</w:t>
      </w:r>
      <w:r w:rsidR="008F402F" w:rsidRPr="008F402F">
        <w:rPr>
          <w:lang w:val="en-GB"/>
        </w:rPr>
        <w:t>, and society, researchers can provide valuable insights into the sustainability and effectiveness of harmonious CSR approaches.</w:t>
      </w:r>
    </w:p>
    <w:p w14:paraId="27303D71" w14:textId="4666D8BA" w:rsidR="008F402F" w:rsidRPr="008F402F" w:rsidRDefault="006F1B09" w:rsidP="008F402F">
      <w:pPr>
        <w:spacing w:line="360" w:lineRule="auto"/>
        <w:jc w:val="both"/>
        <w:rPr>
          <w:lang w:val="en-GB"/>
        </w:rPr>
      </w:pPr>
      <w:r>
        <w:rPr>
          <w:lang w:val="en-GB"/>
        </w:rPr>
        <w:t xml:space="preserve">In addition, </w:t>
      </w:r>
      <w:r w:rsidR="008F402F" w:rsidRPr="008F402F">
        <w:rPr>
          <w:lang w:val="en-GB"/>
        </w:rPr>
        <w:t>insights from various disciplines</w:t>
      </w:r>
      <w:r>
        <w:rPr>
          <w:lang w:val="en-GB"/>
        </w:rPr>
        <w:t xml:space="preserve"> should be integrated</w:t>
      </w:r>
      <w:r w:rsidR="008F402F" w:rsidRPr="008F402F">
        <w:rPr>
          <w:lang w:val="en-GB"/>
        </w:rPr>
        <w:t xml:space="preserve">, such as psychology, sociology, anthropology, and ecology, to explore the multifaceted nature of harmony and its implications for CSR. This interdisciplinary approach can offer a more comprehensive understanding of the interconnectedness between human </w:t>
      </w:r>
      <w:r w:rsidR="00764379">
        <w:rPr>
          <w:lang w:val="en-GB"/>
        </w:rPr>
        <w:t>behaviour</w:t>
      </w:r>
      <w:r w:rsidR="008F402F" w:rsidRPr="008F402F">
        <w:rPr>
          <w:lang w:val="en-GB"/>
        </w:rPr>
        <w:t xml:space="preserve">, </w:t>
      </w:r>
      <w:r w:rsidR="00764379">
        <w:rPr>
          <w:lang w:val="en-GB"/>
        </w:rPr>
        <w:t>organisational</w:t>
      </w:r>
      <w:r w:rsidR="008F402F" w:rsidRPr="008F402F">
        <w:rPr>
          <w:lang w:val="en-GB"/>
        </w:rPr>
        <w:t xml:space="preserve"> dynamics, and environmental sustainability.</w:t>
      </w:r>
    </w:p>
    <w:p w14:paraId="04031A08" w14:textId="3B8F68E4" w:rsidR="008F402F" w:rsidRPr="008F402F" w:rsidRDefault="006F1B09" w:rsidP="008F402F">
      <w:pPr>
        <w:spacing w:line="360" w:lineRule="auto"/>
        <w:jc w:val="both"/>
        <w:rPr>
          <w:lang w:val="en-GB"/>
        </w:rPr>
      </w:pPr>
      <w:r>
        <w:rPr>
          <w:lang w:val="en-GB"/>
        </w:rPr>
        <w:t>Furthermore,</w:t>
      </w:r>
      <w:r w:rsidR="008F402F" w:rsidRPr="008F402F">
        <w:rPr>
          <w:lang w:val="en-GB"/>
        </w:rPr>
        <w:t xml:space="preserve"> </w:t>
      </w:r>
      <w:r>
        <w:rPr>
          <w:lang w:val="en-GB"/>
        </w:rPr>
        <w:t>researchers are invited to investigate</w:t>
      </w:r>
      <w:r w:rsidR="008F402F" w:rsidRPr="008F402F">
        <w:rPr>
          <w:lang w:val="en-GB"/>
        </w:rPr>
        <w:t xml:space="preserve"> effective strategies for engaging diverse stakeholders in CSR initiatives and fostering collaboration, solidarity, and shared value creation. This research could identify best practices for stakeholder engagement, communication, and co-creation that contribute to more harmonious and inclusive CSR outcomes.</w:t>
      </w:r>
    </w:p>
    <w:p w14:paraId="7AD5DB76" w14:textId="261D283C" w:rsidR="008F402F" w:rsidRDefault="008F402F" w:rsidP="00B0414E">
      <w:pPr>
        <w:spacing w:line="360" w:lineRule="auto"/>
        <w:jc w:val="both"/>
        <w:rPr>
          <w:lang w:val="en-GB"/>
        </w:rPr>
      </w:pPr>
      <w:r w:rsidRPr="008F402F">
        <w:rPr>
          <w:lang w:val="en-GB"/>
        </w:rPr>
        <w:t>By exploring these and other research avenues, scholars and practitioners can deepen their understanding of the role of harmony in transformative CSR and develop innovative strategies for promoting sustainable, ethical, and harmonious business practices.</w:t>
      </w:r>
    </w:p>
    <w:p w14:paraId="306A9FEA" w14:textId="1F1DAE23" w:rsidR="003F09EC" w:rsidRDefault="003F09EC" w:rsidP="00B0414E">
      <w:pPr>
        <w:pStyle w:val="Heading2"/>
        <w:spacing w:line="360" w:lineRule="auto"/>
        <w:rPr>
          <w:lang w:val="en-GB"/>
        </w:rPr>
      </w:pPr>
      <w:r>
        <w:rPr>
          <w:lang w:val="en-GB"/>
        </w:rPr>
        <w:lastRenderedPageBreak/>
        <w:t xml:space="preserve">B. Practical </w:t>
      </w:r>
      <w:r w:rsidR="000C6004">
        <w:rPr>
          <w:lang w:val="en-GB"/>
        </w:rPr>
        <w:t>Thoughts</w:t>
      </w:r>
      <w:r>
        <w:rPr>
          <w:lang w:val="en-GB"/>
        </w:rPr>
        <w:t xml:space="preserve"> for Businesses and Policymakers</w:t>
      </w:r>
    </w:p>
    <w:p w14:paraId="7FD4B2BC" w14:textId="54E82983" w:rsidR="00B90C38" w:rsidRPr="00B90C38" w:rsidRDefault="00B90C38" w:rsidP="00B0414E">
      <w:pPr>
        <w:spacing w:line="360" w:lineRule="auto"/>
        <w:jc w:val="both"/>
        <w:rPr>
          <w:lang w:val="en-GB"/>
        </w:rPr>
      </w:pPr>
      <w:r w:rsidRPr="00B90C38">
        <w:rPr>
          <w:lang w:val="en-GB"/>
        </w:rPr>
        <w:t xml:space="preserve">Practical </w:t>
      </w:r>
      <w:r w:rsidR="000C6004">
        <w:rPr>
          <w:lang w:val="en-GB"/>
        </w:rPr>
        <w:t>thoughts</w:t>
      </w:r>
      <w:r w:rsidRPr="00B90C38">
        <w:rPr>
          <w:lang w:val="en-GB"/>
        </w:rPr>
        <w:t xml:space="preserve"> for businesses and policymakers to integrate harmony into CSR initiatives include</w:t>
      </w:r>
      <w:r w:rsidR="00623EF9">
        <w:rPr>
          <w:lang w:val="en-GB"/>
        </w:rPr>
        <w:t xml:space="preserve"> the following</w:t>
      </w:r>
      <w:r w:rsidR="00F20055">
        <w:rPr>
          <w:lang w:val="en-GB"/>
        </w:rPr>
        <w:t xml:space="preserve"> aspects</w:t>
      </w:r>
      <w:r w:rsidR="0014560D">
        <w:rPr>
          <w:lang w:val="en-GB"/>
        </w:rPr>
        <w:t>.</w:t>
      </w:r>
    </w:p>
    <w:p w14:paraId="1DD9CD49" w14:textId="7FDC95EE" w:rsidR="00B90C38" w:rsidRPr="00B90C38" w:rsidRDefault="00B90C38" w:rsidP="00B90C38">
      <w:pPr>
        <w:spacing w:line="360" w:lineRule="auto"/>
        <w:jc w:val="both"/>
        <w:rPr>
          <w:lang w:val="en-GB"/>
        </w:rPr>
      </w:pPr>
      <w:r w:rsidRPr="00B90C38">
        <w:rPr>
          <w:lang w:val="en-GB"/>
        </w:rPr>
        <w:t>Aligning CSR with Business Strategy</w:t>
      </w:r>
      <w:r w:rsidR="0014560D">
        <w:rPr>
          <w:lang w:val="en-GB"/>
        </w:rPr>
        <w:t xml:space="preserve">. </w:t>
      </w:r>
      <w:r w:rsidRPr="00B90C38">
        <w:rPr>
          <w:lang w:val="en-GB"/>
        </w:rPr>
        <w:t xml:space="preserve">Businesses should integrate CSR into their core business strategy rather than treating it as a separate initiative. This involves identifying areas where CSR can create shared value for both the company and its stakeholders, aligning CSR goals with business objectives, and integrating CSR considerations into decision-making processes across all levels of the </w:t>
      </w:r>
      <w:r w:rsidR="00764379">
        <w:rPr>
          <w:lang w:val="en-GB"/>
        </w:rPr>
        <w:t>organisation</w:t>
      </w:r>
      <w:r w:rsidRPr="00B90C38">
        <w:rPr>
          <w:lang w:val="en-GB"/>
        </w:rPr>
        <w:t>.</w:t>
      </w:r>
    </w:p>
    <w:p w14:paraId="47A52E14" w14:textId="395EE4B9" w:rsidR="00B90C38" w:rsidRPr="00B90C38" w:rsidRDefault="00B90C38" w:rsidP="00B90C38">
      <w:pPr>
        <w:spacing w:line="360" w:lineRule="auto"/>
        <w:jc w:val="both"/>
        <w:rPr>
          <w:lang w:val="en-GB"/>
        </w:rPr>
      </w:pPr>
      <w:r w:rsidRPr="00B90C38">
        <w:rPr>
          <w:lang w:val="en-GB"/>
        </w:rPr>
        <w:t>Investing in Stakeholder Engagement</w:t>
      </w:r>
      <w:r w:rsidR="0014560D">
        <w:rPr>
          <w:lang w:val="en-GB"/>
        </w:rPr>
        <w:t xml:space="preserve">. </w:t>
      </w:r>
      <w:r w:rsidRPr="00B90C38">
        <w:rPr>
          <w:lang w:val="en-GB"/>
        </w:rPr>
        <w:t xml:space="preserve">Businesses should invest in building relationships with stakeholders, including employees, customers, suppliers, local communities, and civil society </w:t>
      </w:r>
      <w:r w:rsidR="00764379">
        <w:rPr>
          <w:lang w:val="en-GB"/>
        </w:rPr>
        <w:t>organisations</w:t>
      </w:r>
      <w:r w:rsidRPr="00B90C38">
        <w:rPr>
          <w:lang w:val="en-GB"/>
        </w:rPr>
        <w:t>. This involves listening to stakeholders' concerns, involving them in decision-making processes, and incorporating their feedback into CSR initiatives to ensure they are meaningful and effective.</w:t>
      </w:r>
    </w:p>
    <w:p w14:paraId="26E596D3" w14:textId="340E6D8F" w:rsidR="00B90C38" w:rsidRPr="00B90C38" w:rsidRDefault="00B90C38" w:rsidP="00B90C38">
      <w:pPr>
        <w:spacing w:line="360" w:lineRule="auto"/>
        <w:jc w:val="both"/>
        <w:rPr>
          <w:lang w:val="en-GB"/>
        </w:rPr>
      </w:pPr>
      <w:r w:rsidRPr="00B90C38">
        <w:rPr>
          <w:lang w:val="en-GB"/>
        </w:rPr>
        <w:t>Promoting Transparency and Accountability</w:t>
      </w:r>
      <w:r w:rsidR="0014560D">
        <w:rPr>
          <w:lang w:val="en-GB"/>
        </w:rPr>
        <w:t>.</w:t>
      </w:r>
      <w:r w:rsidRPr="00B90C38">
        <w:rPr>
          <w:lang w:val="en-GB"/>
        </w:rPr>
        <w:t xml:space="preserve"> Businesses should be transparent about their CSR activities, disclosing relevant information about their social and environmental performance to stakeholders. This transparency builds trust and credibility, holds businesses accountable for their actions, and enables stakeholders to make informed decisions about supporting or engaging with the company.</w:t>
      </w:r>
    </w:p>
    <w:p w14:paraId="50D7E329" w14:textId="318DB115" w:rsidR="00B90C38" w:rsidRPr="00B90C38" w:rsidRDefault="00B90C38" w:rsidP="00B90C38">
      <w:pPr>
        <w:spacing w:line="360" w:lineRule="auto"/>
        <w:jc w:val="both"/>
        <w:rPr>
          <w:lang w:val="en-GB"/>
        </w:rPr>
      </w:pPr>
      <w:r w:rsidRPr="00B90C38">
        <w:rPr>
          <w:lang w:val="en-GB"/>
        </w:rPr>
        <w:t>Adopting Sustainable Practices</w:t>
      </w:r>
      <w:r w:rsidR="0014560D">
        <w:rPr>
          <w:lang w:val="en-GB"/>
        </w:rPr>
        <w:t xml:space="preserve">. </w:t>
      </w:r>
      <w:r w:rsidRPr="00B90C38">
        <w:rPr>
          <w:lang w:val="en-GB"/>
        </w:rPr>
        <w:t xml:space="preserve">Businesses should </w:t>
      </w:r>
      <w:r w:rsidR="00764379">
        <w:rPr>
          <w:lang w:val="en-GB"/>
        </w:rPr>
        <w:t>prioritise</w:t>
      </w:r>
      <w:r w:rsidRPr="00B90C38">
        <w:rPr>
          <w:lang w:val="en-GB"/>
        </w:rPr>
        <w:t xml:space="preserve"> environmental sustainability by adopting sustainable practices throughout their operations, supply chain, and product lifecycle. This includes reducing carbon emissions, </w:t>
      </w:r>
      <w:r w:rsidR="00764379">
        <w:rPr>
          <w:lang w:val="en-GB"/>
        </w:rPr>
        <w:t>minimising</w:t>
      </w:r>
      <w:r w:rsidRPr="00B90C38">
        <w:rPr>
          <w:lang w:val="en-GB"/>
        </w:rPr>
        <w:t xml:space="preserve"> waste and resource consumption, sourcing ethically and responsibly, and investing in renewable energy and green technologies.</w:t>
      </w:r>
    </w:p>
    <w:p w14:paraId="4BDC7D47" w14:textId="479D4E41" w:rsidR="00E61B32" w:rsidRDefault="00B90C38" w:rsidP="00B0414E">
      <w:pPr>
        <w:spacing w:line="360" w:lineRule="auto"/>
        <w:jc w:val="both"/>
        <w:rPr>
          <w:lang w:val="en-GB"/>
        </w:rPr>
      </w:pPr>
      <w:r w:rsidRPr="00B90C38">
        <w:rPr>
          <w:lang w:val="en-GB"/>
        </w:rPr>
        <w:t xml:space="preserve">By implementing these practical recommendations, businesses and policymakers can effectively integrate harmony into CSR initiatives, contribute to positive social and environmental outcomes, and create value for </w:t>
      </w:r>
      <w:proofErr w:type="gramStart"/>
      <w:r w:rsidRPr="00B90C38">
        <w:rPr>
          <w:lang w:val="en-GB"/>
        </w:rPr>
        <w:t>society as a whole</w:t>
      </w:r>
      <w:proofErr w:type="gramEnd"/>
      <w:r w:rsidRPr="00B90C38">
        <w:rPr>
          <w:lang w:val="en-GB"/>
        </w:rPr>
        <w:t>.</w:t>
      </w:r>
    </w:p>
    <w:p w14:paraId="3A2829C6" w14:textId="4F4AB2DE" w:rsidR="003F09EC" w:rsidRDefault="00D73A15" w:rsidP="00C34147">
      <w:pPr>
        <w:pStyle w:val="Heading1"/>
        <w:spacing w:before="0" w:line="360" w:lineRule="auto"/>
        <w:rPr>
          <w:lang w:val="en-GB"/>
        </w:rPr>
      </w:pPr>
      <w:r>
        <w:rPr>
          <w:lang w:val="en-GB"/>
        </w:rPr>
        <w:t>VII</w:t>
      </w:r>
      <w:r w:rsidR="003F09EC">
        <w:rPr>
          <w:lang w:val="en-GB"/>
        </w:rPr>
        <w:t>. Conclusion</w:t>
      </w:r>
    </w:p>
    <w:p w14:paraId="00101057" w14:textId="2EFA7E48" w:rsidR="00E61B32" w:rsidRDefault="00E61B32" w:rsidP="00C34147">
      <w:pPr>
        <w:spacing w:line="360" w:lineRule="auto"/>
        <w:jc w:val="both"/>
        <w:rPr>
          <w:lang w:val="en-GB"/>
        </w:rPr>
      </w:pPr>
      <w:r w:rsidRPr="00E61B32">
        <w:rPr>
          <w:lang w:val="en-GB"/>
        </w:rPr>
        <w:t>Th</w:t>
      </w:r>
      <w:r>
        <w:rPr>
          <w:lang w:val="en-GB"/>
        </w:rPr>
        <w:t xml:space="preserve">is </w:t>
      </w:r>
      <w:r w:rsidRPr="00E61B32">
        <w:rPr>
          <w:lang w:val="en-GB"/>
        </w:rPr>
        <w:t>essay explor</w:t>
      </w:r>
      <w:r>
        <w:rPr>
          <w:lang w:val="en-GB"/>
        </w:rPr>
        <w:t>ed</w:t>
      </w:r>
      <w:r w:rsidRPr="00E61B32">
        <w:rPr>
          <w:lang w:val="en-GB"/>
        </w:rPr>
        <w:t xml:space="preserve"> the concept of CSR and its intersection with the Economy of Love framework proposed by David Cadman</w:t>
      </w:r>
      <w:r>
        <w:rPr>
          <w:lang w:val="en-GB"/>
        </w:rPr>
        <w:t>,</w:t>
      </w:r>
      <w:r w:rsidRPr="00E61B32">
        <w:rPr>
          <w:lang w:val="en-GB"/>
        </w:rPr>
        <w:t xml:space="preserve"> </w:t>
      </w:r>
      <w:r>
        <w:rPr>
          <w:lang w:val="en-GB"/>
        </w:rPr>
        <w:t>emphasising</w:t>
      </w:r>
      <w:r w:rsidRPr="00E61B32">
        <w:rPr>
          <w:lang w:val="en-GB"/>
        </w:rPr>
        <w:t xml:space="preserve"> the profound relevance of the Economy of Love to the field of corporate ethics and responsibility. It highlight</w:t>
      </w:r>
      <w:r>
        <w:rPr>
          <w:lang w:val="en-GB"/>
        </w:rPr>
        <w:t>ed</w:t>
      </w:r>
      <w:r w:rsidRPr="00E61B32">
        <w:rPr>
          <w:lang w:val="en-GB"/>
        </w:rPr>
        <w:t xml:space="preserve"> how integrating the principles of the Economy of Love into the corporate ethos can enhance ethical conduct, strengthen stakeholder relationships, and contribute to the common good. The essay underscore</w:t>
      </w:r>
      <w:r>
        <w:rPr>
          <w:lang w:val="en-GB"/>
        </w:rPr>
        <w:t>d</w:t>
      </w:r>
      <w:r w:rsidRPr="00E61B32">
        <w:rPr>
          <w:lang w:val="en-GB"/>
        </w:rPr>
        <w:t xml:space="preserve"> the importance of interconnectedness, compassion, reciprocity, and sustainability in fostering a deeper understanding of the social and environmental impacts of business operations, leading to more </w:t>
      </w:r>
      <w:r w:rsidRPr="00E61B32">
        <w:rPr>
          <w:lang w:val="en-GB"/>
        </w:rPr>
        <w:lastRenderedPageBreak/>
        <w:t xml:space="preserve">ethical decision-making and responsible </w:t>
      </w:r>
      <w:r>
        <w:rPr>
          <w:lang w:val="en-GB"/>
        </w:rPr>
        <w:t>behaviour</w:t>
      </w:r>
      <w:r w:rsidRPr="00E61B32">
        <w:rPr>
          <w:lang w:val="en-GB"/>
        </w:rPr>
        <w:t xml:space="preserve">. Furthermore, it </w:t>
      </w:r>
      <w:r>
        <w:rPr>
          <w:lang w:val="en-GB"/>
        </w:rPr>
        <w:t>emphasised</w:t>
      </w:r>
      <w:r w:rsidRPr="00E61B32">
        <w:rPr>
          <w:lang w:val="en-GB"/>
        </w:rPr>
        <w:t xml:space="preserve"> the potential for cultivating harmonious relationships within </w:t>
      </w:r>
      <w:r>
        <w:rPr>
          <w:lang w:val="en-GB"/>
        </w:rPr>
        <w:t>organisations</w:t>
      </w:r>
      <w:r w:rsidRPr="00E61B32">
        <w:rPr>
          <w:lang w:val="en-GB"/>
        </w:rPr>
        <w:t xml:space="preserve"> and between businesses and their stakeholders to lead to enhanced social impact, ethical decision-making, and long-term sustainability. The essay also provoke</w:t>
      </w:r>
      <w:r>
        <w:rPr>
          <w:lang w:val="en-GB"/>
        </w:rPr>
        <w:t>d</w:t>
      </w:r>
      <w:r w:rsidRPr="00E61B32">
        <w:rPr>
          <w:lang w:val="en-GB"/>
        </w:rPr>
        <w:t xml:space="preserve"> critical reflection on the evolving contours of CSR in the 21st century and </w:t>
      </w:r>
      <w:r>
        <w:rPr>
          <w:lang w:val="en-GB"/>
        </w:rPr>
        <w:t>stimulated</w:t>
      </w:r>
      <w:r w:rsidRPr="00E61B32">
        <w:rPr>
          <w:lang w:val="en-GB"/>
        </w:rPr>
        <w:t xml:space="preserve"> dialogue on the potential synergies between love, harmony, and responsible business conduct.</w:t>
      </w:r>
    </w:p>
    <w:p w14:paraId="1C6301A2" w14:textId="2BEB77FE" w:rsidR="00E61B32" w:rsidRDefault="00E61B32" w:rsidP="00E61B32">
      <w:pPr>
        <w:spacing w:line="360" w:lineRule="auto"/>
        <w:jc w:val="both"/>
        <w:rPr>
          <w:lang w:val="en-GB"/>
        </w:rPr>
      </w:pPr>
      <w:r w:rsidRPr="00E61B32">
        <w:rPr>
          <w:lang w:val="en-GB"/>
        </w:rPr>
        <w:t xml:space="preserve">In envisioning a harmonious future for CSR, a landscape </w:t>
      </w:r>
      <w:r>
        <w:rPr>
          <w:lang w:val="en-GB"/>
        </w:rPr>
        <w:t xml:space="preserve">can be seen </w:t>
      </w:r>
      <w:r w:rsidRPr="00E61B32">
        <w:rPr>
          <w:lang w:val="en-GB"/>
        </w:rPr>
        <w:t>where businesses embrace the principles of the Economy of Love, fostering compassion, collaboration, and sustainability. In this future, CSR is not just a strategic initiative but a way of operating ingrained in the corporate ethos</w:t>
      </w:r>
      <w:r w:rsidR="00623EF9">
        <w:rPr>
          <w:lang w:val="en-GB"/>
        </w:rPr>
        <w:t>, where b</w:t>
      </w:r>
      <w:r w:rsidRPr="00E61B32">
        <w:rPr>
          <w:lang w:val="en-GB"/>
        </w:rPr>
        <w:t xml:space="preserve">usinesses </w:t>
      </w:r>
      <w:r>
        <w:rPr>
          <w:lang w:val="en-GB"/>
        </w:rPr>
        <w:t>prioritise</w:t>
      </w:r>
      <w:r w:rsidRPr="00E61B32">
        <w:rPr>
          <w:lang w:val="en-GB"/>
        </w:rPr>
        <w:t xml:space="preserve"> stakeholder well-being alongside profit, leading to inclusive growth and positive societal impact. Transparent communication, ethical leadership, and stakeholder engagement become the norm, guiding </w:t>
      </w:r>
      <w:r>
        <w:rPr>
          <w:lang w:val="en-GB"/>
        </w:rPr>
        <w:t>organisations</w:t>
      </w:r>
      <w:r w:rsidRPr="00E61B32">
        <w:rPr>
          <w:lang w:val="en-GB"/>
        </w:rPr>
        <w:t xml:space="preserve"> towards a shared vision of harmony. As </w:t>
      </w:r>
      <w:r>
        <w:rPr>
          <w:lang w:val="en-GB"/>
        </w:rPr>
        <w:t>businesses</w:t>
      </w:r>
      <w:r w:rsidRPr="00E61B32">
        <w:rPr>
          <w:lang w:val="en-GB"/>
        </w:rPr>
        <w:t xml:space="preserve"> navigate the complexities of the 21st century, </w:t>
      </w:r>
      <w:r w:rsidR="00EF463C">
        <w:rPr>
          <w:lang w:val="en-GB"/>
        </w:rPr>
        <w:t>it is essential to</w:t>
      </w:r>
      <w:r w:rsidRPr="00E61B32">
        <w:rPr>
          <w:lang w:val="en-GB"/>
        </w:rPr>
        <w:t xml:space="preserve"> strive for a future where businesses serve as catalysts for positive change, weaving a tapestry of interconnectedness, empathy, and purpose. Together, </w:t>
      </w:r>
      <w:r w:rsidR="001C77CE">
        <w:rPr>
          <w:lang w:val="en-GB"/>
        </w:rPr>
        <w:t>it is possible to</w:t>
      </w:r>
      <w:r w:rsidRPr="00E61B32">
        <w:rPr>
          <w:lang w:val="en-GB"/>
        </w:rPr>
        <w:t xml:space="preserve"> build a world where harmony in CSR is not just an aspiration but a lived reality, enriching lives and nurturing </w:t>
      </w:r>
      <w:r w:rsidR="00EF463C">
        <w:rPr>
          <w:lang w:val="en-GB"/>
        </w:rPr>
        <w:t>the</w:t>
      </w:r>
      <w:r w:rsidRPr="00E61B32">
        <w:rPr>
          <w:lang w:val="en-GB"/>
        </w:rPr>
        <w:t xml:space="preserve"> planet for generations to come.</w:t>
      </w:r>
    </w:p>
    <w:p w14:paraId="221C04D0" w14:textId="77777777" w:rsidR="00E61B32" w:rsidRDefault="00E61B32" w:rsidP="00E61B32">
      <w:pPr>
        <w:spacing w:line="360" w:lineRule="auto"/>
        <w:jc w:val="both"/>
        <w:rPr>
          <w:lang w:val="en-GB"/>
        </w:rPr>
      </w:pPr>
    </w:p>
    <w:p w14:paraId="069C4DB6" w14:textId="77777777" w:rsidR="007F10F4" w:rsidRDefault="007F10F4" w:rsidP="00E61B32">
      <w:pPr>
        <w:spacing w:line="360" w:lineRule="auto"/>
        <w:jc w:val="both"/>
        <w:rPr>
          <w:lang w:val="en-GB"/>
        </w:rPr>
      </w:pPr>
    </w:p>
    <w:p w14:paraId="6F16CF90" w14:textId="77777777" w:rsidR="007F10F4" w:rsidRDefault="007F10F4" w:rsidP="00E61B32">
      <w:pPr>
        <w:spacing w:line="360" w:lineRule="auto"/>
        <w:jc w:val="both"/>
        <w:rPr>
          <w:lang w:val="en-GB"/>
        </w:rPr>
      </w:pPr>
    </w:p>
    <w:p w14:paraId="169B04C7" w14:textId="77777777" w:rsidR="007F10F4" w:rsidRDefault="007F10F4" w:rsidP="00E61B32">
      <w:pPr>
        <w:spacing w:line="360" w:lineRule="auto"/>
        <w:jc w:val="both"/>
        <w:rPr>
          <w:lang w:val="en-GB"/>
        </w:rPr>
      </w:pPr>
    </w:p>
    <w:p w14:paraId="75EDF8C8" w14:textId="77777777" w:rsidR="007F10F4" w:rsidRDefault="007F10F4" w:rsidP="00E61B32">
      <w:pPr>
        <w:spacing w:line="360" w:lineRule="auto"/>
        <w:jc w:val="both"/>
        <w:rPr>
          <w:lang w:val="en-GB"/>
        </w:rPr>
      </w:pPr>
    </w:p>
    <w:p w14:paraId="2722A0C8" w14:textId="77777777" w:rsidR="007F10F4" w:rsidRDefault="007F10F4" w:rsidP="00E61B32">
      <w:pPr>
        <w:spacing w:line="360" w:lineRule="auto"/>
        <w:jc w:val="both"/>
        <w:rPr>
          <w:lang w:val="en-GB"/>
        </w:rPr>
      </w:pPr>
    </w:p>
    <w:p w14:paraId="7C808275" w14:textId="77777777" w:rsidR="007F10F4" w:rsidRDefault="007F10F4" w:rsidP="00E61B32">
      <w:pPr>
        <w:spacing w:line="360" w:lineRule="auto"/>
        <w:jc w:val="both"/>
        <w:rPr>
          <w:lang w:val="en-GB"/>
        </w:rPr>
      </w:pPr>
    </w:p>
    <w:p w14:paraId="1924CFF9" w14:textId="77777777" w:rsidR="007F10F4" w:rsidRDefault="007F10F4" w:rsidP="00E61B32">
      <w:pPr>
        <w:spacing w:line="360" w:lineRule="auto"/>
        <w:jc w:val="both"/>
        <w:rPr>
          <w:lang w:val="en-GB"/>
        </w:rPr>
      </w:pPr>
    </w:p>
    <w:p w14:paraId="473081D9" w14:textId="77777777" w:rsidR="007F10F4" w:rsidRDefault="007F10F4" w:rsidP="00E61B32">
      <w:pPr>
        <w:spacing w:line="360" w:lineRule="auto"/>
        <w:jc w:val="both"/>
        <w:rPr>
          <w:lang w:val="en-GB"/>
        </w:rPr>
      </w:pPr>
    </w:p>
    <w:p w14:paraId="27334653" w14:textId="77777777" w:rsidR="007F10F4" w:rsidRDefault="007F10F4" w:rsidP="00E61B32">
      <w:pPr>
        <w:spacing w:line="360" w:lineRule="auto"/>
        <w:jc w:val="both"/>
        <w:rPr>
          <w:lang w:val="en-GB"/>
        </w:rPr>
      </w:pPr>
    </w:p>
    <w:p w14:paraId="0F734519" w14:textId="77777777" w:rsidR="007F10F4" w:rsidRDefault="007F10F4" w:rsidP="00E61B32">
      <w:pPr>
        <w:spacing w:line="360" w:lineRule="auto"/>
        <w:jc w:val="both"/>
        <w:rPr>
          <w:lang w:val="en-GB"/>
        </w:rPr>
      </w:pPr>
    </w:p>
    <w:p w14:paraId="161566A9" w14:textId="77777777" w:rsidR="007F10F4" w:rsidRDefault="007F10F4" w:rsidP="00E61B32">
      <w:pPr>
        <w:spacing w:line="360" w:lineRule="auto"/>
        <w:jc w:val="both"/>
        <w:rPr>
          <w:lang w:val="en-GB"/>
        </w:rPr>
      </w:pPr>
    </w:p>
    <w:p w14:paraId="5BC3AC40" w14:textId="77777777" w:rsidR="007F10F4" w:rsidRDefault="007F10F4" w:rsidP="00E61B32">
      <w:pPr>
        <w:spacing w:line="360" w:lineRule="auto"/>
        <w:jc w:val="both"/>
        <w:rPr>
          <w:lang w:val="en-GB"/>
        </w:rPr>
      </w:pPr>
    </w:p>
    <w:p w14:paraId="1DB25BFF" w14:textId="77777777" w:rsidR="007F10F4" w:rsidRDefault="007F10F4" w:rsidP="00E61B32">
      <w:pPr>
        <w:spacing w:line="360" w:lineRule="auto"/>
        <w:jc w:val="both"/>
        <w:rPr>
          <w:lang w:val="en-GB"/>
        </w:rPr>
      </w:pPr>
    </w:p>
    <w:p w14:paraId="6F4256AB" w14:textId="77777777" w:rsidR="007F10F4" w:rsidRDefault="007F10F4" w:rsidP="00E61B32">
      <w:pPr>
        <w:spacing w:line="360" w:lineRule="auto"/>
        <w:jc w:val="both"/>
        <w:rPr>
          <w:lang w:val="en-GB"/>
        </w:rPr>
      </w:pPr>
    </w:p>
    <w:p w14:paraId="31DF6EA0" w14:textId="77777777" w:rsidR="007F10F4" w:rsidRDefault="007F10F4" w:rsidP="00E61B32">
      <w:pPr>
        <w:spacing w:line="360" w:lineRule="auto"/>
        <w:jc w:val="both"/>
        <w:rPr>
          <w:lang w:val="en-GB"/>
        </w:rPr>
      </w:pPr>
    </w:p>
    <w:p w14:paraId="2C7AFC14" w14:textId="10F1720C" w:rsidR="007F10F4" w:rsidRPr="00335AFD" w:rsidRDefault="007F10F4" w:rsidP="00335AFD">
      <w:pPr>
        <w:rPr>
          <w:b/>
          <w:bCs/>
          <w:lang w:val="en-US"/>
        </w:rPr>
      </w:pPr>
    </w:p>
    <w:p w14:paraId="4686E231" w14:textId="77777777" w:rsidR="00335AFD" w:rsidRPr="00A0417C" w:rsidRDefault="00335AFD" w:rsidP="00335AFD">
      <w:pPr>
        <w:rPr>
          <w:b/>
          <w:bCs/>
          <w:lang w:val="en-US"/>
        </w:rPr>
      </w:pPr>
      <w:r w:rsidRPr="00F91DAB">
        <w:rPr>
          <w:b/>
          <w:bCs/>
          <w:lang w:val="en-US"/>
        </w:rPr>
        <w:lastRenderedPageBreak/>
        <w:t>REFERENCES</w:t>
      </w:r>
    </w:p>
    <w:p w14:paraId="3FA04951" w14:textId="77777777" w:rsidR="00335AFD" w:rsidRDefault="00335AFD" w:rsidP="00335AFD">
      <w:pPr>
        <w:spacing w:line="360" w:lineRule="auto"/>
        <w:jc w:val="both"/>
        <w:rPr>
          <w:lang w:val="en-GB"/>
        </w:rPr>
      </w:pPr>
    </w:p>
    <w:p w14:paraId="0D9FBB60" w14:textId="77777777" w:rsidR="004359DE" w:rsidRDefault="004359DE" w:rsidP="006F4F3F">
      <w:pPr>
        <w:spacing w:line="360" w:lineRule="auto"/>
        <w:jc w:val="both"/>
        <w:rPr>
          <w:lang w:val="en-GB"/>
        </w:rPr>
      </w:pPr>
      <w:r>
        <w:rPr>
          <w:lang w:val="en-GB"/>
        </w:rPr>
        <w:t xml:space="preserve">Abbas, T. (2024). Tahir Abbas. </w:t>
      </w:r>
      <w:r w:rsidRPr="008B0E0C">
        <w:rPr>
          <w:lang w:val="en-GB"/>
        </w:rPr>
        <w:t xml:space="preserve">Cultural Transformation in the Workplace Strategies </w:t>
      </w:r>
    </w:p>
    <w:p w14:paraId="43E3F7A4" w14:textId="77777777" w:rsidR="004359DE" w:rsidRDefault="004359DE" w:rsidP="006F4F3F">
      <w:pPr>
        <w:spacing w:line="360" w:lineRule="auto"/>
        <w:rPr>
          <w:lang w:val="en-GB"/>
        </w:rPr>
      </w:pPr>
      <w:r w:rsidRPr="008B0E0C">
        <w:rPr>
          <w:lang w:val="en-GB"/>
        </w:rPr>
        <w:t>and its Challenges</w:t>
      </w:r>
      <w:r>
        <w:rPr>
          <w:lang w:val="en-GB"/>
        </w:rPr>
        <w:t xml:space="preserve">. 29.01.24. Change Management Insight. Available at: </w:t>
      </w:r>
      <w:hyperlink r:id="rId10" w:history="1">
        <w:r w:rsidRPr="00A2315F">
          <w:rPr>
            <w:rStyle w:val="Hyperlink"/>
            <w:lang w:val="en-GB"/>
          </w:rPr>
          <w:t>https://changemanagementinsight.com/cultural-transformation-in-the-workplace/</w:t>
        </w:r>
      </w:hyperlink>
      <w:r>
        <w:rPr>
          <w:lang w:val="en-GB"/>
        </w:rPr>
        <w:t xml:space="preserve"> </w:t>
      </w:r>
    </w:p>
    <w:p w14:paraId="1BA01709" w14:textId="77777777" w:rsidR="004359DE" w:rsidRDefault="004359DE" w:rsidP="006F4F3F">
      <w:pPr>
        <w:spacing w:line="360" w:lineRule="auto"/>
        <w:rPr>
          <w:lang w:val="en-GB"/>
        </w:rPr>
      </w:pPr>
      <w:r>
        <w:rPr>
          <w:lang w:val="en-US"/>
        </w:rPr>
        <w:t>[Accessed 28.03.24].</w:t>
      </w:r>
    </w:p>
    <w:p w14:paraId="67A0808B" w14:textId="77777777" w:rsidR="004359DE" w:rsidRDefault="004359DE" w:rsidP="006F4F3F">
      <w:pPr>
        <w:spacing w:line="360" w:lineRule="auto"/>
        <w:jc w:val="both"/>
        <w:rPr>
          <w:lang w:val="en-GB"/>
        </w:rPr>
      </w:pPr>
    </w:p>
    <w:p w14:paraId="56E9EEA6" w14:textId="26BC5CBA" w:rsidR="004359DE" w:rsidRDefault="004359DE" w:rsidP="006F4F3F">
      <w:pPr>
        <w:spacing w:line="360" w:lineRule="auto"/>
        <w:rPr>
          <w:lang w:val="en-GB"/>
        </w:rPr>
      </w:pPr>
      <w:proofErr w:type="spellStart"/>
      <w:r>
        <w:rPr>
          <w:lang w:val="en-GB"/>
        </w:rPr>
        <w:t>Agudelo</w:t>
      </w:r>
      <w:proofErr w:type="spellEnd"/>
      <w:r>
        <w:rPr>
          <w:lang w:val="en-GB"/>
        </w:rPr>
        <w:t xml:space="preserve">, M. (2019). Mauricio </w:t>
      </w:r>
      <w:proofErr w:type="spellStart"/>
      <w:r>
        <w:rPr>
          <w:lang w:val="en-GB"/>
        </w:rPr>
        <w:t>Agudelo</w:t>
      </w:r>
      <w:proofErr w:type="spellEnd"/>
      <w:r>
        <w:rPr>
          <w:lang w:val="en-GB"/>
        </w:rPr>
        <w:t xml:space="preserve">. </w:t>
      </w:r>
      <w:r w:rsidRPr="004D5D29">
        <w:rPr>
          <w:lang w:val="en-GB"/>
        </w:rPr>
        <w:t>A literature review of the history and evolution of corporate social responsibility</w:t>
      </w:r>
      <w:r>
        <w:rPr>
          <w:lang w:val="en-GB"/>
        </w:rPr>
        <w:t xml:space="preserve">. Springer. Available at: </w:t>
      </w:r>
      <w:hyperlink r:id="rId11" w:history="1">
        <w:r w:rsidRPr="002E1161">
          <w:rPr>
            <w:rStyle w:val="Hyperlink"/>
            <w:lang w:val="en-GB"/>
          </w:rPr>
          <w:t>https://jcsr.springeropen.com/articles/10.1186/s40991-018-0039-y</w:t>
        </w:r>
      </w:hyperlink>
      <w:r>
        <w:rPr>
          <w:lang w:val="en-GB"/>
        </w:rPr>
        <w:t xml:space="preserve"> </w:t>
      </w:r>
      <w:r>
        <w:rPr>
          <w:lang w:val="en-US"/>
        </w:rPr>
        <w:t>[Accessed 25.03.24].</w:t>
      </w:r>
    </w:p>
    <w:p w14:paraId="67752D72" w14:textId="77777777" w:rsidR="004359DE" w:rsidRDefault="004359DE" w:rsidP="006F4F3F">
      <w:pPr>
        <w:spacing w:line="360" w:lineRule="auto"/>
        <w:rPr>
          <w:lang w:val="en-GB"/>
        </w:rPr>
      </w:pPr>
    </w:p>
    <w:p w14:paraId="155D51C6" w14:textId="77777777" w:rsidR="004359DE" w:rsidRDefault="004359DE" w:rsidP="006F4F3F">
      <w:pPr>
        <w:spacing w:line="360" w:lineRule="auto"/>
        <w:rPr>
          <w:lang w:val="en-GB"/>
        </w:rPr>
      </w:pPr>
      <w:r>
        <w:rPr>
          <w:lang w:val="en-GB"/>
        </w:rPr>
        <w:t xml:space="preserve">Andersson, A. (2023). Albin Andersson. </w:t>
      </w:r>
      <w:r w:rsidRPr="0075726F">
        <w:rPr>
          <w:lang w:val="en-GB"/>
        </w:rPr>
        <w:t>Managing Stakeholders’ Expectations of CSR</w:t>
      </w:r>
      <w:r>
        <w:rPr>
          <w:lang w:val="en-GB"/>
        </w:rPr>
        <w:t xml:space="preserve">. Jönköping International Business School. May 2023. Available at: </w:t>
      </w:r>
      <w:hyperlink r:id="rId12" w:history="1">
        <w:r w:rsidRPr="002E1161">
          <w:rPr>
            <w:rStyle w:val="Hyperlink"/>
            <w:lang w:val="en-GB"/>
          </w:rPr>
          <w:t>https://www.diva-portal.org/smash/get/diva2:1762112/FULLTEXT01.pdf</w:t>
        </w:r>
      </w:hyperlink>
      <w:r>
        <w:rPr>
          <w:lang w:val="en-GB"/>
        </w:rPr>
        <w:t xml:space="preserve">  </w:t>
      </w:r>
      <w:r>
        <w:rPr>
          <w:lang w:val="en-US"/>
        </w:rPr>
        <w:t>[Accessed 19.03.24].</w:t>
      </w:r>
    </w:p>
    <w:p w14:paraId="3816C6DD" w14:textId="77777777" w:rsidR="004359DE" w:rsidRDefault="004359DE" w:rsidP="006F4F3F">
      <w:pPr>
        <w:spacing w:line="360" w:lineRule="auto"/>
        <w:rPr>
          <w:lang w:val="en-GB"/>
        </w:rPr>
      </w:pPr>
    </w:p>
    <w:p w14:paraId="5CD7CD06" w14:textId="77777777" w:rsidR="004359DE" w:rsidRDefault="004359DE" w:rsidP="006F4F3F">
      <w:pPr>
        <w:spacing w:line="360" w:lineRule="auto"/>
        <w:rPr>
          <w:lang w:val="en-GB"/>
        </w:rPr>
      </w:pPr>
      <w:proofErr w:type="spellStart"/>
      <w:r>
        <w:rPr>
          <w:lang w:val="en-GB"/>
        </w:rPr>
        <w:t>Betto</w:t>
      </w:r>
      <w:proofErr w:type="spellEnd"/>
      <w:r>
        <w:rPr>
          <w:lang w:val="en-GB"/>
        </w:rPr>
        <w:t xml:space="preserve">, S. (2024). Sky </w:t>
      </w:r>
      <w:proofErr w:type="spellStart"/>
      <w:r>
        <w:rPr>
          <w:lang w:val="en-GB"/>
        </w:rPr>
        <w:t>Betto</w:t>
      </w:r>
      <w:proofErr w:type="spellEnd"/>
      <w:r>
        <w:rPr>
          <w:lang w:val="en-GB"/>
        </w:rPr>
        <w:t xml:space="preserve">. </w:t>
      </w:r>
      <w:r w:rsidRPr="005630EE">
        <w:rPr>
          <w:lang w:val="en-GB"/>
        </w:rPr>
        <w:t>Ethical Dilemmas in CSR: Striking the Right Balance</w:t>
      </w:r>
      <w:r>
        <w:rPr>
          <w:lang w:val="en-GB"/>
        </w:rPr>
        <w:t xml:space="preserve">. March 2024. Available at: </w:t>
      </w:r>
      <w:hyperlink r:id="rId13" w:history="1">
        <w:r w:rsidRPr="002E1161">
          <w:rPr>
            <w:rStyle w:val="Hyperlink"/>
            <w:lang w:val="en-GB"/>
          </w:rPr>
          <w:t>https://www.linkedin.com/pulse/ethical-dilemmas-csr-striking-right-balance-wchee/</w:t>
        </w:r>
      </w:hyperlink>
      <w:r>
        <w:rPr>
          <w:lang w:val="en-GB"/>
        </w:rPr>
        <w:t xml:space="preserve"> </w:t>
      </w:r>
      <w:r>
        <w:rPr>
          <w:lang w:val="en-US"/>
        </w:rPr>
        <w:t>[Accessed 30.03.24].</w:t>
      </w:r>
    </w:p>
    <w:p w14:paraId="5DE1369F" w14:textId="77777777" w:rsidR="004359DE" w:rsidRDefault="004359DE" w:rsidP="006F4F3F">
      <w:pPr>
        <w:spacing w:line="360" w:lineRule="auto"/>
        <w:rPr>
          <w:lang w:val="en-GB"/>
        </w:rPr>
      </w:pPr>
    </w:p>
    <w:p w14:paraId="23F94AA1" w14:textId="77777777" w:rsidR="004359DE" w:rsidRDefault="004359DE" w:rsidP="006F4F3F">
      <w:pPr>
        <w:spacing w:line="360" w:lineRule="auto"/>
        <w:rPr>
          <w:lang w:val="en-GB"/>
        </w:rPr>
      </w:pPr>
      <w:r>
        <w:rPr>
          <w:lang w:val="en-GB"/>
        </w:rPr>
        <w:t xml:space="preserve">Bowen, H. (1953). Howard Bowen. </w:t>
      </w:r>
      <w:r w:rsidRPr="001C398E">
        <w:rPr>
          <w:lang w:val="en-GB"/>
        </w:rPr>
        <w:t>Social responsibilities of the businessman. University of Iowa Press</w:t>
      </w:r>
      <w:r>
        <w:rPr>
          <w:lang w:val="en-GB"/>
        </w:rPr>
        <w:t>.</w:t>
      </w:r>
      <w:r w:rsidRPr="001C398E">
        <w:rPr>
          <w:lang w:val="en-GB"/>
        </w:rPr>
        <w:t xml:space="preserve"> </w:t>
      </w:r>
      <w:r>
        <w:rPr>
          <w:lang w:val="en-GB"/>
        </w:rPr>
        <w:t>Iowa City</w:t>
      </w:r>
      <w:r w:rsidRPr="001C398E">
        <w:rPr>
          <w:lang w:val="en-GB"/>
        </w:rPr>
        <w:t>.</w:t>
      </w:r>
    </w:p>
    <w:p w14:paraId="2DB0C64D" w14:textId="77777777" w:rsidR="004359DE" w:rsidRDefault="004359DE" w:rsidP="006F4F3F">
      <w:pPr>
        <w:spacing w:line="360" w:lineRule="auto"/>
        <w:rPr>
          <w:lang w:val="en-GB"/>
        </w:rPr>
      </w:pPr>
    </w:p>
    <w:p w14:paraId="2A29F2F9" w14:textId="684C7F22" w:rsidR="004359DE" w:rsidRPr="00685AE8" w:rsidRDefault="004359DE" w:rsidP="006F4F3F">
      <w:pPr>
        <w:spacing w:line="360" w:lineRule="auto"/>
      </w:pPr>
      <w:r>
        <w:t xml:space="preserve">Cadman, D. (2020). David Cadman. The Economy of Love. Available at: </w:t>
      </w:r>
      <w:r>
        <w:fldChar w:fldCharType="begin"/>
      </w:r>
      <w:r>
        <w:instrText>HYPERLINK "https://davidcadmanatwork.com/2020/05/18/an-economy-of-love/"</w:instrText>
      </w:r>
      <w:r>
        <w:fldChar w:fldCharType="separate"/>
      </w:r>
      <w:r w:rsidRPr="00083965">
        <w:rPr>
          <w:rStyle w:val="Hyperlink"/>
        </w:rPr>
        <w:t>https://davidcadmanatwork.com/2020/05/18/an-economy-of-love/</w:t>
      </w:r>
      <w:r>
        <w:rPr>
          <w:rStyle w:val="Hyperlink"/>
        </w:rPr>
        <w:fldChar w:fldCharType="end"/>
      </w:r>
      <w:r>
        <w:t xml:space="preserve"> </w:t>
      </w:r>
      <w:r>
        <w:rPr>
          <w:lang w:val="en-US"/>
        </w:rPr>
        <w:t>[Accessed 11.03.24].</w:t>
      </w:r>
    </w:p>
    <w:p w14:paraId="265B0DB4" w14:textId="77777777" w:rsidR="004359DE" w:rsidRDefault="004359DE" w:rsidP="006F4F3F">
      <w:pPr>
        <w:spacing w:line="360" w:lineRule="auto"/>
        <w:rPr>
          <w:lang w:val="en-GB"/>
        </w:rPr>
      </w:pPr>
    </w:p>
    <w:p w14:paraId="0E2984AA" w14:textId="40AD6943" w:rsidR="004359DE" w:rsidRDefault="004359DE" w:rsidP="006F4F3F">
      <w:pPr>
        <w:spacing w:line="360" w:lineRule="auto"/>
        <w:rPr>
          <w:lang w:val="en-GB"/>
        </w:rPr>
      </w:pPr>
      <w:r>
        <w:rPr>
          <w:lang w:val="en-GB"/>
        </w:rPr>
        <w:t>Carroll, A. (1991). Archie B. Carroll. The Pyramid of Corporate Social Responsibility: Toward the Moral Management of Organizational Stakeholders. July 1991. Business Horizons</w:t>
      </w:r>
      <w:r w:rsidR="00A2327B">
        <w:rPr>
          <w:lang w:val="en-GB"/>
        </w:rPr>
        <w:t>,</w:t>
      </w:r>
      <w:r>
        <w:rPr>
          <w:lang w:val="en-GB"/>
        </w:rPr>
        <w:t xml:space="preserve"> </w:t>
      </w:r>
      <w:r w:rsidR="00A2327B">
        <w:rPr>
          <w:lang w:val="en-GB"/>
        </w:rPr>
        <w:t>p</w:t>
      </w:r>
      <w:r>
        <w:rPr>
          <w:lang w:val="en-GB"/>
        </w:rPr>
        <w:t>p</w:t>
      </w:r>
      <w:r w:rsidR="00A2327B">
        <w:rPr>
          <w:lang w:val="en-GB"/>
        </w:rPr>
        <w:t>.</w:t>
      </w:r>
      <w:r>
        <w:rPr>
          <w:lang w:val="en-GB"/>
        </w:rPr>
        <w:t xml:space="preserve"> 39-48.</w:t>
      </w:r>
    </w:p>
    <w:p w14:paraId="69D3322A" w14:textId="77777777" w:rsidR="004359DE" w:rsidRDefault="004359DE" w:rsidP="006F4F3F">
      <w:pPr>
        <w:spacing w:line="360" w:lineRule="auto"/>
        <w:rPr>
          <w:lang w:val="en-GB"/>
        </w:rPr>
      </w:pPr>
    </w:p>
    <w:p w14:paraId="1E106C47" w14:textId="5C34125A" w:rsidR="004359DE" w:rsidRDefault="004359DE" w:rsidP="006F4F3F">
      <w:pPr>
        <w:spacing w:line="360" w:lineRule="auto"/>
      </w:pPr>
      <w:r>
        <w:rPr>
          <w:lang w:val="en-GB"/>
        </w:rPr>
        <w:t xml:space="preserve">Fairtrade (2024). Fairtrade International Movement. 2024. Available at: </w:t>
      </w:r>
      <w:hyperlink r:id="rId14" w:history="1">
        <w:r w:rsidRPr="002E1161">
          <w:rPr>
            <w:rStyle w:val="Hyperlink"/>
            <w:lang w:val="en-GB"/>
          </w:rPr>
          <w:t>https://www.fairtrade.net/about</w:t>
        </w:r>
      </w:hyperlink>
      <w:r>
        <w:rPr>
          <w:lang w:val="en-GB"/>
        </w:rPr>
        <w:t xml:space="preserve"> </w:t>
      </w:r>
      <w:r>
        <w:rPr>
          <w:lang w:val="en-US"/>
        </w:rPr>
        <w:t>[Accessed 19.03.24].</w:t>
      </w:r>
    </w:p>
    <w:p w14:paraId="2029FEE0" w14:textId="77777777" w:rsidR="00870E6F" w:rsidRDefault="00870E6F" w:rsidP="006F4F3F">
      <w:pPr>
        <w:spacing w:line="360" w:lineRule="auto"/>
      </w:pPr>
    </w:p>
    <w:p w14:paraId="77168F98" w14:textId="77777777" w:rsidR="004359DE" w:rsidRPr="008877FB" w:rsidRDefault="004359DE" w:rsidP="006F4F3F">
      <w:pPr>
        <w:spacing w:line="360" w:lineRule="auto"/>
      </w:pPr>
      <w:r>
        <w:t xml:space="preserve">Fairtrade America (2024). Fairtrade America Starbucks. 2024. Available at: </w:t>
      </w:r>
      <w:r>
        <w:fldChar w:fldCharType="begin"/>
      </w:r>
      <w:r>
        <w:instrText>HYPERLINK "</w:instrText>
      </w:r>
      <w:r w:rsidRPr="00605B71">
        <w:instrText>https://www.fairtradeamerica.org/why-fairtrade/global-impact/impact-stories/starbucks/</w:instrText>
      </w:r>
      <w:r>
        <w:instrText>"</w:instrText>
      </w:r>
      <w:r>
        <w:fldChar w:fldCharType="separate"/>
      </w:r>
      <w:r w:rsidRPr="002E1161">
        <w:rPr>
          <w:rStyle w:val="Hyperlink"/>
        </w:rPr>
        <w:t>https://www.fairtradeamerica.org/why-fairtrade/global-impact/impact-stories/starbucks/</w:t>
      </w:r>
      <w:r>
        <w:fldChar w:fldCharType="end"/>
      </w:r>
      <w:r>
        <w:t xml:space="preserve">  </w:t>
      </w:r>
      <w:r>
        <w:rPr>
          <w:lang w:val="en-US"/>
        </w:rPr>
        <w:t>[Accessed 20.03.24].</w:t>
      </w:r>
    </w:p>
    <w:p w14:paraId="378FB613" w14:textId="77777777" w:rsidR="004359DE" w:rsidRDefault="004359DE" w:rsidP="006F4F3F">
      <w:pPr>
        <w:spacing w:line="360" w:lineRule="auto"/>
        <w:rPr>
          <w:lang w:val="en-GB"/>
        </w:rPr>
      </w:pPr>
    </w:p>
    <w:p w14:paraId="1F48DA7C" w14:textId="77777777" w:rsidR="004359DE" w:rsidRDefault="004359DE" w:rsidP="0052517E">
      <w:pPr>
        <w:spacing w:line="360" w:lineRule="auto"/>
        <w:rPr>
          <w:lang w:val="en-GB"/>
        </w:rPr>
      </w:pPr>
      <w:r>
        <w:rPr>
          <w:lang w:val="en-GB"/>
        </w:rPr>
        <w:t xml:space="preserve">Freeman, R. (2010). R. Edward Freeman. </w:t>
      </w:r>
      <w:r w:rsidRPr="00DD23FE">
        <w:rPr>
          <w:lang w:val="en-GB"/>
        </w:rPr>
        <w:t>Strategic Management: A Stakeholder Approach</w:t>
      </w:r>
      <w:r>
        <w:rPr>
          <w:lang w:val="en-GB"/>
        </w:rPr>
        <w:t>. Cambridge University Press. March 11, 2010.</w:t>
      </w:r>
    </w:p>
    <w:p w14:paraId="48F289E2" w14:textId="77777777" w:rsidR="004359DE" w:rsidRDefault="004359DE" w:rsidP="0052517E">
      <w:pPr>
        <w:spacing w:line="360" w:lineRule="auto"/>
        <w:rPr>
          <w:lang w:val="en-GB"/>
        </w:rPr>
      </w:pPr>
    </w:p>
    <w:p w14:paraId="1BA07DD8" w14:textId="0E3D26C8" w:rsidR="004359DE" w:rsidRDefault="004359DE" w:rsidP="0052517E">
      <w:pPr>
        <w:spacing w:line="360" w:lineRule="auto"/>
        <w:rPr>
          <w:lang w:val="en-US"/>
        </w:rPr>
      </w:pPr>
      <w:r>
        <w:rPr>
          <w:lang w:val="en-GB"/>
        </w:rPr>
        <w:t>Gordon, J. (2011). John Steele Gordon.</w:t>
      </w:r>
      <w:r w:rsidR="008A2DB0">
        <w:rPr>
          <w:lang w:val="en-GB"/>
        </w:rPr>
        <w:t xml:space="preserve"> </w:t>
      </w:r>
      <w:r w:rsidR="002A5360">
        <w:rPr>
          <w:lang w:val="en-GB"/>
        </w:rPr>
        <w:t xml:space="preserve">2011. </w:t>
      </w:r>
      <w:r>
        <w:rPr>
          <w:lang w:val="en-GB"/>
        </w:rPr>
        <w:t xml:space="preserve">Bill Rights Institute. The creation of U.S. Steel. Available at: </w:t>
      </w:r>
      <w:hyperlink r:id="rId15" w:history="1">
        <w:r w:rsidRPr="002E1161">
          <w:rPr>
            <w:rStyle w:val="Hyperlink"/>
            <w:lang w:val="en-GB"/>
          </w:rPr>
          <w:t>https://billofrightsinstitute.org/essays/andrew-carnegie-and-the-creation-of-us-steel</w:t>
        </w:r>
      </w:hyperlink>
      <w:r>
        <w:rPr>
          <w:lang w:val="en-GB"/>
        </w:rPr>
        <w:t xml:space="preserve"> </w:t>
      </w:r>
      <w:r>
        <w:rPr>
          <w:lang w:val="en-US"/>
        </w:rPr>
        <w:t>[Accessed 20.03.24].</w:t>
      </w:r>
    </w:p>
    <w:p w14:paraId="770879AB" w14:textId="77777777" w:rsidR="004359DE" w:rsidRDefault="004359DE" w:rsidP="0052517E">
      <w:pPr>
        <w:spacing w:line="360" w:lineRule="auto"/>
        <w:rPr>
          <w:lang w:val="en-US"/>
        </w:rPr>
      </w:pPr>
    </w:p>
    <w:p w14:paraId="1E374C79" w14:textId="32875839" w:rsidR="0052517E" w:rsidRDefault="004359DE" w:rsidP="0052517E">
      <w:pPr>
        <w:spacing w:line="360" w:lineRule="auto"/>
      </w:pPr>
      <w:proofErr w:type="spellStart"/>
      <w:r>
        <w:rPr>
          <w:lang w:val="en-US"/>
        </w:rPr>
        <w:t>Graafland</w:t>
      </w:r>
      <w:proofErr w:type="spellEnd"/>
      <w:r>
        <w:rPr>
          <w:lang w:val="en-US"/>
        </w:rPr>
        <w:t xml:space="preserve">, J. (2006). Johan </w:t>
      </w:r>
      <w:proofErr w:type="spellStart"/>
      <w:r>
        <w:rPr>
          <w:lang w:val="en-US"/>
        </w:rPr>
        <w:t>Graafland</w:t>
      </w:r>
      <w:proofErr w:type="spellEnd"/>
      <w:r>
        <w:rPr>
          <w:lang w:val="en-US"/>
        </w:rPr>
        <w:t xml:space="preserve">.  </w:t>
      </w:r>
      <w:r w:rsidRPr="007D1DC8">
        <w:rPr>
          <w:lang w:val="en-US"/>
        </w:rPr>
        <w:t>Strategic and Moral Motivation for Corporate Social Responsibility</w:t>
      </w:r>
      <w:r>
        <w:rPr>
          <w:lang w:val="en-US"/>
        </w:rPr>
        <w:t xml:space="preserve">. </w:t>
      </w:r>
      <w:r w:rsidRPr="007D1DC8">
        <w:rPr>
          <w:lang w:val="en-US"/>
        </w:rPr>
        <w:t>The Journal of Corporate Citizenship</w:t>
      </w:r>
      <w:r>
        <w:rPr>
          <w:lang w:val="en-US"/>
        </w:rPr>
        <w:t>. No.22.2006.</w:t>
      </w:r>
      <w:r w:rsidRPr="007D1DC8">
        <w:t xml:space="preserve"> </w:t>
      </w:r>
      <w:r w:rsidRPr="007D1DC8">
        <w:rPr>
          <w:lang w:val="en-US"/>
        </w:rPr>
        <w:t>Taylor &amp; Francis, Ltd.</w:t>
      </w:r>
      <w:r w:rsidR="00A2327B">
        <w:rPr>
          <w:lang w:val="en-US"/>
        </w:rPr>
        <w:t>,</w:t>
      </w:r>
      <w:r w:rsidRPr="007D1DC8">
        <w:t xml:space="preserve"> </w:t>
      </w:r>
    </w:p>
    <w:p w14:paraId="1B3089C9" w14:textId="600F2C1D" w:rsidR="004359DE" w:rsidRDefault="00A2327B" w:rsidP="0052517E">
      <w:pPr>
        <w:spacing w:line="360" w:lineRule="auto"/>
        <w:rPr>
          <w:lang w:val="en-GB"/>
        </w:rPr>
      </w:pPr>
      <w:r>
        <w:rPr>
          <w:lang w:val="en-US"/>
        </w:rPr>
        <w:t>p</w:t>
      </w:r>
      <w:r w:rsidR="004359DE" w:rsidRPr="007D1DC8">
        <w:rPr>
          <w:lang w:val="en-US"/>
        </w:rPr>
        <w:t>p. 111-123</w:t>
      </w:r>
      <w:r w:rsidR="004359DE">
        <w:rPr>
          <w:lang w:val="en-US"/>
        </w:rPr>
        <w:t>.</w:t>
      </w:r>
    </w:p>
    <w:p w14:paraId="3022B6D1" w14:textId="77777777" w:rsidR="004359DE" w:rsidRDefault="004359DE" w:rsidP="0052517E">
      <w:pPr>
        <w:spacing w:line="360" w:lineRule="auto"/>
        <w:rPr>
          <w:lang w:val="en-GB"/>
        </w:rPr>
      </w:pPr>
    </w:p>
    <w:p w14:paraId="3ECC3EC0" w14:textId="77777777" w:rsidR="004359DE" w:rsidRDefault="004359DE" w:rsidP="0052517E">
      <w:pPr>
        <w:spacing w:line="360" w:lineRule="auto"/>
        <w:rPr>
          <w:lang w:val="en-GB"/>
        </w:rPr>
      </w:pPr>
      <w:r>
        <w:rPr>
          <w:lang w:val="en-GB"/>
        </w:rPr>
        <w:t xml:space="preserve">GRI (2024). Global Reporting Initiative. 2024. Available at: </w:t>
      </w:r>
      <w:hyperlink r:id="rId16" w:history="1">
        <w:r w:rsidRPr="002E1161">
          <w:rPr>
            <w:rStyle w:val="Hyperlink"/>
            <w:lang w:val="en-GB"/>
          </w:rPr>
          <w:t>https://www.globalreporting.org/standards/</w:t>
        </w:r>
      </w:hyperlink>
      <w:r>
        <w:rPr>
          <w:lang w:val="en-GB"/>
        </w:rPr>
        <w:t xml:space="preserve"> </w:t>
      </w:r>
      <w:r>
        <w:rPr>
          <w:lang w:val="en-US"/>
        </w:rPr>
        <w:t>[Accessed 11.03.24].</w:t>
      </w:r>
    </w:p>
    <w:p w14:paraId="3C9028E3" w14:textId="77777777" w:rsidR="004359DE" w:rsidRDefault="004359DE" w:rsidP="0052517E">
      <w:pPr>
        <w:spacing w:line="360" w:lineRule="auto"/>
        <w:rPr>
          <w:lang w:val="en-GB"/>
        </w:rPr>
      </w:pPr>
    </w:p>
    <w:p w14:paraId="017D5DD7" w14:textId="77777777" w:rsidR="004359DE" w:rsidRDefault="004359DE" w:rsidP="0052517E">
      <w:pPr>
        <w:spacing w:line="360" w:lineRule="auto"/>
      </w:pPr>
      <w:r>
        <w:rPr>
          <w:lang w:val="en-GB"/>
        </w:rPr>
        <w:t xml:space="preserve">Han, E. (2023). Ester Han. How to create a culture of Ethics &amp; Accountability in the workplace. 22.08.2023. Harvard Business School. Available at:  </w:t>
      </w:r>
      <w:hyperlink r:id="rId17" w:history="1">
        <w:r w:rsidRPr="002E1161">
          <w:rPr>
            <w:rStyle w:val="Hyperlink"/>
            <w:lang w:val="en-GB"/>
          </w:rPr>
          <w:t>https://online.hbs.edu/blog/post/ethics-and-accountability-in-the-workplace</w:t>
        </w:r>
      </w:hyperlink>
      <w:r>
        <w:rPr>
          <w:lang w:val="en-GB"/>
        </w:rPr>
        <w:t xml:space="preserve"> </w:t>
      </w:r>
      <w:r>
        <w:rPr>
          <w:lang w:val="en-US"/>
        </w:rPr>
        <w:t>[Accessed 02.04.24].</w:t>
      </w:r>
    </w:p>
    <w:p w14:paraId="4185BE9F" w14:textId="77777777" w:rsidR="004359DE" w:rsidRDefault="004359DE" w:rsidP="0052517E">
      <w:pPr>
        <w:spacing w:line="360" w:lineRule="auto"/>
      </w:pPr>
    </w:p>
    <w:p w14:paraId="42EEB879" w14:textId="6D575AC1" w:rsidR="004359DE" w:rsidRDefault="004359DE" w:rsidP="0052517E">
      <w:pPr>
        <w:spacing w:line="360" w:lineRule="auto"/>
      </w:pPr>
      <w:r>
        <w:t xml:space="preserve">Hanion, G. (2009). Gerard Hanion. </w:t>
      </w:r>
      <w:r w:rsidRPr="003439FD">
        <w:t>Updating the Critical Perspective on Corporate Social Responsibility</w:t>
      </w:r>
      <w:r>
        <w:t xml:space="preserve">. </w:t>
      </w:r>
      <w:r w:rsidRPr="003439FD">
        <w:t>November 2009</w:t>
      </w:r>
      <w:r>
        <w:t xml:space="preserve"> </w:t>
      </w:r>
      <w:r w:rsidRPr="003439FD">
        <w:t>Sociology Compass 3(6)</w:t>
      </w:r>
      <w:r w:rsidR="00A2327B">
        <w:t>,</w:t>
      </w:r>
      <w:r>
        <w:t xml:space="preserve"> </w:t>
      </w:r>
      <w:r w:rsidR="00A2327B">
        <w:t>p</w:t>
      </w:r>
      <w:r>
        <w:t>p</w:t>
      </w:r>
      <w:r w:rsidR="00A2327B">
        <w:t>.</w:t>
      </w:r>
      <w:r>
        <w:t xml:space="preserve"> </w:t>
      </w:r>
      <w:r w:rsidRPr="003439FD">
        <w:t>937</w:t>
      </w:r>
      <w:r w:rsidR="00A2327B">
        <w:t>-</w:t>
      </w:r>
      <w:r w:rsidRPr="003439FD">
        <w:t>948</w:t>
      </w:r>
      <w:r>
        <w:t>.</w:t>
      </w:r>
    </w:p>
    <w:p w14:paraId="5B27CFAC" w14:textId="77777777" w:rsidR="004359DE" w:rsidRDefault="004359DE" w:rsidP="0052517E">
      <w:pPr>
        <w:spacing w:line="360" w:lineRule="auto"/>
      </w:pPr>
    </w:p>
    <w:p w14:paraId="2156F1E5" w14:textId="77777777" w:rsidR="004359DE" w:rsidRDefault="004359DE" w:rsidP="0052517E">
      <w:pPr>
        <w:spacing w:line="360" w:lineRule="auto"/>
      </w:pPr>
      <w:r>
        <w:t xml:space="preserve">Harrison (2024). Claire Harrison. </w:t>
      </w:r>
      <w:r w:rsidRPr="00D435C5">
        <w:t>Increasing Employee Engagement with Corporate Social Responsibility</w:t>
      </w:r>
      <w:r>
        <w:t xml:space="preserve">. 2024. Available at: </w:t>
      </w:r>
      <w:hyperlink r:id="rId18" w:history="1">
        <w:r w:rsidRPr="002E1161">
          <w:rPr>
            <w:rStyle w:val="Hyperlink"/>
          </w:rPr>
          <w:t>https://hhr.com.au/increasing-employee-engagement-with-corporate-social-responsibility/</w:t>
        </w:r>
      </w:hyperlink>
      <w:r>
        <w:t xml:space="preserve"> </w:t>
      </w:r>
      <w:r>
        <w:rPr>
          <w:lang w:val="en-US"/>
        </w:rPr>
        <w:t>[Accessed 03.04.24].</w:t>
      </w:r>
    </w:p>
    <w:p w14:paraId="1F8AB410" w14:textId="77777777" w:rsidR="004359DE" w:rsidRDefault="004359DE" w:rsidP="0052517E">
      <w:pPr>
        <w:spacing w:line="360" w:lineRule="auto"/>
      </w:pPr>
    </w:p>
    <w:p w14:paraId="272A836F" w14:textId="4B418FEE" w:rsidR="004359DE" w:rsidRDefault="004359DE" w:rsidP="0052517E">
      <w:pPr>
        <w:spacing w:line="360" w:lineRule="auto"/>
      </w:pPr>
      <w:r>
        <w:t xml:space="preserve">Kessler, E. (2013). Eric H. Kessler. </w:t>
      </w:r>
      <w:r w:rsidRPr="002A6C7A">
        <w:t>Encyclopedia of Management Theory Edition: 1st</w:t>
      </w:r>
      <w:r>
        <w:t xml:space="preserve"> </w:t>
      </w:r>
      <w:r w:rsidRPr="002A6C7A">
        <w:t>Chapter: Institutional Theory</w:t>
      </w:r>
      <w:r>
        <w:t xml:space="preserve">. </w:t>
      </w:r>
      <w:r w:rsidRPr="002A6C7A">
        <w:t>Sage Publications</w:t>
      </w:r>
      <w:r w:rsidR="00A2327B">
        <w:t>,</w:t>
      </w:r>
      <w:r>
        <w:t xml:space="preserve"> </w:t>
      </w:r>
      <w:r w:rsidR="00A2327B">
        <w:t>p</w:t>
      </w:r>
      <w:r w:rsidRPr="002A6C7A">
        <w:t>p.</w:t>
      </w:r>
      <w:r w:rsidR="00A2327B">
        <w:t xml:space="preserve"> </w:t>
      </w:r>
      <w:r w:rsidRPr="002A6C7A">
        <w:t>379-383</w:t>
      </w:r>
      <w:r>
        <w:t xml:space="preserve">. Available at: </w:t>
      </w:r>
      <w:hyperlink r:id="rId19" w:anchor="page_scan_tab_contents" w:history="1">
        <w:r w:rsidRPr="002E1161">
          <w:rPr>
            <w:rStyle w:val="Hyperlink"/>
          </w:rPr>
          <w:t>https://www.jstor.org/stable/jcorpciti.10.89?read-now=1#page_scan_tab_contents</w:t>
        </w:r>
      </w:hyperlink>
      <w:r>
        <w:t xml:space="preserve"> </w:t>
      </w:r>
    </w:p>
    <w:p w14:paraId="250106F4" w14:textId="77777777" w:rsidR="004359DE" w:rsidRDefault="004359DE" w:rsidP="0052517E">
      <w:pPr>
        <w:spacing w:line="360" w:lineRule="auto"/>
      </w:pPr>
      <w:r>
        <w:rPr>
          <w:lang w:val="en-US"/>
        </w:rPr>
        <w:t>[Accessed 01.04.24].</w:t>
      </w:r>
    </w:p>
    <w:p w14:paraId="33747903" w14:textId="77777777" w:rsidR="004359DE" w:rsidRDefault="004359DE" w:rsidP="0052517E">
      <w:pPr>
        <w:spacing w:line="360" w:lineRule="auto"/>
      </w:pPr>
    </w:p>
    <w:p w14:paraId="16532EAD" w14:textId="77777777" w:rsidR="004359DE" w:rsidRDefault="004359DE" w:rsidP="0052517E">
      <w:pPr>
        <w:spacing w:line="360" w:lineRule="auto"/>
      </w:pPr>
      <w:r w:rsidRPr="00976EAF">
        <w:t>Moeijes</w:t>
      </w:r>
      <w:r>
        <w:t xml:space="preserve">, M. (2014). </w:t>
      </w:r>
      <w:r w:rsidRPr="00976EAF">
        <w:t>Marjolein Moeijes</w:t>
      </w:r>
      <w:r>
        <w:t>. Critical Reflections on Accountability</w:t>
      </w:r>
    </w:p>
    <w:p w14:paraId="2F2B62AB" w14:textId="77777777" w:rsidR="007551A2" w:rsidRDefault="004359DE" w:rsidP="0052517E">
      <w:pPr>
        <w:spacing w:line="360" w:lineRule="auto"/>
      </w:pPr>
      <w:r>
        <w:t xml:space="preserve">in Corporate Social Responsibility. 2014. </w:t>
      </w:r>
      <w:r w:rsidRPr="00976EAF">
        <w:t>Wageningen University and Research Centre</w:t>
      </w:r>
      <w:r>
        <w:t xml:space="preserve">. </w:t>
      </w:r>
    </w:p>
    <w:p w14:paraId="10325A5F" w14:textId="0684C94E" w:rsidR="004359DE" w:rsidRDefault="004359DE" w:rsidP="0052517E">
      <w:pPr>
        <w:spacing w:line="360" w:lineRule="auto"/>
      </w:pPr>
      <w:r>
        <w:t xml:space="preserve">Available at: </w:t>
      </w:r>
      <w:hyperlink r:id="rId20" w:history="1">
        <w:r w:rsidRPr="002E1161">
          <w:rPr>
            <w:rStyle w:val="Hyperlink"/>
          </w:rPr>
          <w:t>https://edepot.wur.nl/312852</w:t>
        </w:r>
      </w:hyperlink>
      <w:r>
        <w:t xml:space="preserve"> </w:t>
      </w:r>
      <w:r>
        <w:rPr>
          <w:lang w:val="en-US"/>
        </w:rPr>
        <w:t>[Accessed 28.03.24].</w:t>
      </w:r>
    </w:p>
    <w:p w14:paraId="76C1B8D6" w14:textId="77777777" w:rsidR="004359DE" w:rsidRDefault="004359DE" w:rsidP="0052517E">
      <w:pPr>
        <w:spacing w:line="360" w:lineRule="auto"/>
      </w:pPr>
    </w:p>
    <w:p w14:paraId="00DCF124" w14:textId="4FF1DE24" w:rsidR="004359DE" w:rsidRDefault="004359DE" w:rsidP="0052517E">
      <w:pPr>
        <w:spacing w:line="360" w:lineRule="auto"/>
      </w:pPr>
      <w:r>
        <w:t xml:space="preserve">Morrison, J. (2003). Janet Morrison. </w:t>
      </w:r>
      <w:r w:rsidRPr="006146B2">
        <w:t>Corporate Citizenship: More than a Metaphor?</w:t>
      </w:r>
      <w:r>
        <w:t xml:space="preserve"> </w:t>
      </w:r>
      <w:r w:rsidRPr="006146B2">
        <w:t xml:space="preserve">The Journal of Corporate Citizenship, No. 10 (Summer 2003), </w:t>
      </w:r>
      <w:r w:rsidR="00A2327B">
        <w:t>p</w:t>
      </w:r>
      <w:r w:rsidRPr="006146B2">
        <w:t>p</w:t>
      </w:r>
      <w:r w:rsidR="00A2327B">
        <w:t>.</w:t>
      </w:r>
      <w:r w:rsidRPr="006146B2">
        <w:t xml:space="preserve"> 89-102</w:t>
      </w:r>
      <w:r>
        <w:t>.</w:t>
      </w:r>
    </w:p>
    <w:p w14:paraId="48EE6713" w14:textId="77777777" w:rsidR="0052517E" w:rsidRDefault="0052517E" w:rsidP="0052517E">
      <w:pPr>
        <w:spacing w:line="360" w:lineRule="auto"/>
      </w:pPr>
    </w:p>
    <w:p w14:paraId="371BAE3F" w14:textId="77777777" w:rsidR="004359DE" w:rsidRDefault="004359DE" w:rsidP="0052517E">
      <w:pPr>
        <w:spacing w:line="360" w:lineRule="auto"/>
      </w:pPr>
      <w:r>
        <w:t xml:space="preserve">Mu, H. (2023). Honglei Mu. </w:t>
      </w:r>
      <w:r w:rsidRPr="00F205B2">
        <w:t>Greenwashing in Corporate Social Responsibility: A Dual-Faceted Analysis</w:t>
      </w:r>
      <w:r>
        <w:t xml:space="preserve">. Journal Sustainability. Volume 15. Issue 22. November 2023. </w:t>
      </w:r>
    </w:p>
    <w:p w14:paraId="3BF87B42" w14:textId="77777777" w:rsidR="004359DE" w:rsidRDefault="004359DE" w:rsidP="0052517E">
      <w:pPr>
        <w:spacing w:line="360" w:lineRule="auto"/>
      </w:pPr>
    </w:p>
    <w:p w14:paraId="469D6626" w14:textId="77777777" w:rsidR="004359DE" w:rsidRDefault="004359DE" w:rsidP="0052517E">
      <w:pPr>
        <w:spacing w:line="360" w:lineRule="auto"/>
      </w:pPr>
      <w:r>
        <w:t>Omran, M. (2015). Mohammed Omran. Theoretical Perspectives on Corporate Social</w:t>
      </w:r>
    </w:p>
    <w:p w14:paraId="1F648B1C" w14:textId="7E70011A" w:rsidR="004359DE" w:rsidRDefault="004359DE" w:rsidP="0052517E">
      <w:pPr>
        <w:spacing w:line="360" w:lineRule="auto"/>
      </w:pPr>
      <w:r>
        <w:t xml:space="preserve">Responsibility Disclosure: A Critical Review. </w:t>
      </w:r>
      <w:r w:rsidRPr="009E30A4">
        <w:t>International Journal of Accounting and Financial Reporting</w:t>
      </w:r>
      <w:r>
        <w:t xml:space="preserve">. </w:t>
      </w:r>
      <w:r w:rsidRPr="009E30A4">
        <w:t>2015, Vol. 5, No. 2</w:t>
      </w:r>
      <w:r w:rsidR="00A2327B">
        <w:t>,</w:t>
      </w:r>
      <w:r>
        <w:t xml:space="preserve"> </w:t>
      </w:r>
      <w:r w:rsidR="00A2327B">
        <w:t>p</w:t>
      </w:r>
      <w:r>
        <w:t>p</w:t>
      </w:r>
      <w:r w:rsidR="00A2327B">
        <w:t>.</w:t>
      </w:r>
      <w:r>
        <w:t xml:space="preserve"> 38-55.</w:t>
      </w:r>
    </w:p>
    <w:p w14:paraId="6F3979B3" w14:textId="77777777" w:rsidR="004359DE" w:rsidRDefault="004359DE" w:rsidP="0052517E">
      <w:pPr>
        <w:spacing w:line="360" w:lineRule="auto"/>
      </w:pPr>
    </w:p>
    <w:p w14:paraId="0AFEC1A4" w14:textId="77777777" w:rsidR="004359DE" w:rsidRDefault="004359DE" w:rsidP="0052517E">
      <w:pPr>
        <w:spacing w:line="360" w:lineRule="auto"/>
      </w:pPr>
      <w:r>
        <w:t xml:space="preserve">Patagonia (2024). Patagonia Activism. 2024. Available at: </w:t>
      </w:r>
      <w:hyperlink r:id="rId21" w:history="1">
        <w:r w:rsidRPr="002E1161">
          <w:rPr>
            <w:rStyle w:val="Hyperlink"/>
          </w:rPr>
          <w:t>https://www.patagonia.com/activism/</w:t>
        </w:r>
      </w:hyperlink>
      <w:r>
        <w:t xml:space="preserve"> </w:t>
      </w:r>
      <w:r>
        <w:rPr>
          <w:lang w:val="en-US"/>
        </w:rPr>
        <w:t>[Accessed 19.03.24].</w:t>
      </w:r>
    </w:p>
    <w:p w14:paraId="6A575C8F" w14:textId="77777777" w:rsidR="004359DE" w:rsidRDefault="004359DE" w:rsidP="0052517E">
      <w:pPr>
        <w:spacing w:line="360" w:lineRule="auto"/>
      </w:pPr>
    </w:p>
    <w:p w14:paraId="3486CBB1" w14:textId="77777777" w:rsidR="004359DE" w:rsidRDefault="004359DE" w:rsidP="0052517E">
      <w:pPr>
        <w:spacing w:line="360" w:lineRule="auto"/>
      </w:pPr>
      <w:r>
        <w:t>Petter, M. (2010). Mathews Petter. I</w:t>
      </w:r>
      <w:r w:rsidRPr="00CD5998">
        <w:t>ssues, challenges and opportunities for development, UNESCO report, p. 50-52</w:t>
      </w:r>
      <w:r>
        <w:t xml:space="preserve">. Available at: </w:t>
      </w:r>
      <w:hyperlink r:id="rId22" w:history="1">
        <w:r w:rsidRPr="002E1161">
          <w:rPr>
            <w:rStyle w:val="Hyperlink"/>
          </w:rPr>
          <w:t>https://unesdoc.unesco.org/ark:/48223/pf0000212236</w:t>
        </w:r>
      </w:hyperlink>
      <w:r>
        <w:t xml:space="preserve"> </w:t>
      </w:r>
      <w:r>
        <w:rPr>
          <w:lang w:val="en-US"/>
        </w:rPr>
        <w:t>[Accessed 28.03.24].</w:t>
      </w:r>
    </w:p>
    <w:p w14:paraId="324114CD" w14:textId="77777777" w:rsidR="004359DE" w:rsidRDefault="004359DE" w:rsidP="0052517E">
      <w:pPr>
        <w:spacing w:line="360" w:lineRule="auto"/>
      </w:pPr>
    </w:p>
    <w:p w14:paraId="05C7CB9A" w14:textId="77777777" w:rsidR="004359DE" w:rsidRDefault="004359DE" w:rsidP="0052517E">
      <w:pPr>
        <w:spacing w:line="360" w:lineRule="auto"/>
      </w:pPr>
      <w:r w:rsidRPr="008A60F5">
        <w:t xml:space="preserve">Rest, J.R. (1986). </w:t>
      </w:r>
      <w:r>
        <w:t xml:space="preserve">James Rest. </w:t>
      </w:r>
      <w:r w:rsidRPr="008A60F5">
        <w:t>Moral development: Advances in research and theory. New York:Praeger.</w:t>
      </w:r>
    </w:p>
    <w:p w14:paraId="5CDA7F3A" w14:textId="77777777" w:rsidR="004359DE" w:rsidRDefault="004359DE" w:rsidP="0052517E">
      <w:pPr>
        <w:spacing w:line="360" w:lineRule="auto"/>
      </w:pPr>
    </w:p>
    <w:p w14:paraId="454FBB52" w14:textId="77777777" w:rsidR="004359DE" w:rsidRDefault="004359DE" w:rsidP="0052517E">
      <w:pPr>
        <w:spacing w:line="360" w:lineRule="auto"/>
      </w:pPr>
      <w:r>
        <w:t xml:space="preserve">Stanford (2022). </w:t>
      </w:r>
      <w:r w:rsidRPr="00DF307A">
        <w:t>Virtue Ethics</w:t>
      </w:r>
      <w:r>
        <w:t xml:space="preserve">. </w:t>
      </w:r>
      <w:r w:rsidRPr="00DF307A">
        <w:t>Stanford Encyclopedia of Philosophy</w:t>
      </w:r>
      <w:r>
        <w:t xml:space="preserve">. </w:t>
      </w:r>
      <w:r w:rsidRPr="00DF307A">
        <w:t>Oct 11, 2022</w:t>
      </w:r>
      <w:r>
        <w:t xml:space="preserve">. Available at: </w:t>
      </w:r>
      <w:hyperlink r:id="rId23" w:history="1">
        <w:r w:rsidRPr="002E1161">
          <w:rPr>
            <w:rStyle w:val="Hyperlink"/>
          </w:rPr>
          <w:t>https://plato.stanford.edu/entries/ethics-virtue/</w:t>
        </w:r>
      </w:hyperlink>
      <w:r>
        <w:t xml:space="preserve"> </w:t>
      </w:r>
      <w:r>
        <w:rPr>
          <w:lang w:val="en-US"/>
        </w:rPr>
        <w:t>[Accessed 23.03.24].</w:t>
      </w:r>
    </w:p>
    <w:p w14:paraId="1ED21E2B" w14:textId="77777777" w:rsidR="004359DE" w:rsidRDefault="004359DE" w:rsidP="0052517E">
      <w:pPr>
        <w:spacing w:line="360" w:lineRule="auto"/>
      </w:pPr>
    </w:p>
    <w:p w14:paraId="6AA92B16" w14:textId="77777777" w:rsidR="00CB36E1" w:rsidRDefault="004359DE" w:rsidP="0052517E">
      <w:pPr>
        <w:spacing w:line="360" w:lineRule="auto"/>
      </w:pPr>
      <w:r w:rsidRPr="00C420DC">
        <w:t>The Rockefeller Foundation and Philanthropy for Social Change</w:t>
      </w:r>
      <w:r>
        <w:t xml:space="preserve"> (2017). 21.02.2017. </w:t>
      </w:r>
    </w:p>
    <w:p w14:paraId="0200BD73" w14:textId="0A0810B8" w:rsidR="004359DE" w:rsidRDefault="004359DE" w:rsidP="0052517E">
      <w:pPr>
        <w:spacing w:line="360" w:lineRule="auto"/>
      </w:pPr>
      <w:r>
        <w:t xml:space="preserve">Available at: </w:t>
      </w:r>
      <w:hyperlink r:id="rId24" w:history="1">
        <w:r w:rsidR="00CB36E1" w:rsidRPr="0013738A">
          <w:rPr>
            <w:rStyle w:val="Hyperlink"/>
          </w:rPr>
          <w:t>https://www.centreforpublicimpact.org/case-study/rockefeller-foundation-philanthropy-social-change</w:t>
        </w:r>
      </w:hyperlink>
      <w:r>
        <w:t xml:space="preserve"> </w:t>
      </w:r>
      <w:r>
        <w:rPr>
          <w:lang w:val="en-US"/>
        </w:rPr>
        <w:t>[Accessed 01.04.24].</w:t>
      </w:r>
    </w:p>
    <w:p w14:paraId="7170A00B" w14:textId="77777777" w:rsidR="004359DE" w:rsidRDefault="004359DE" w:rsidP="0052517E">
      <w:pPr>
        <w:spacing w:line="360" w:lineRule="auto"/>
      </w:pPr>
    </w:p>
    <w:p w14:paraId="08B8B9D7" w14:textId="52A098DB" w:rsidR="004359DE" w:rsidRDefault="004359DE" w:rsidP="0052517E">
      <w:pPr>
        <w:spacing w:line="360" w:lineRule="auto"/>
      </w:pPr>
      <w:r w:rsidRPr="005054C2">
        <w:t>Taylor-Gooby</w:t>
      </w:r>
      <w:r>
        <w:t xml:space="preserve">, P.(2018). Peter </w:t>
      </w:r>
      <w:r w:rsidRPr="005054C2">
        <w:t>Taylor-Gooby</w:t>
      </w:r>
      <w:r>
        <w:t>.</w:t>
      </w:r>
      <w:r w:rsidRPr="005054C2">
        <w:t xml:space="preserve"> Attitudes, Aspirations and Welfare: Social Policy Directions in Uncertain Times</w:t>
      </w:r>
      <w:r>
        <w:t xml:space="preserve">. 11.07.2018. </w:t>
      </w:r>
      <w:r w:rsidRPr="005054C2">
        <w:t>1st ed. 2018 edition (11 July 2018)</w:t>
      </w:r>
      <w:r w:rsidR="00A2327B">
        <w:t>, p</w:t>
      </w:r>
      <w:r w:rsidRPr="005054C2">
        <w:t>p</w:t>
      </w:r>
      <w:r w:rsidR="00A2327B">
        <w:t>.</w:t>
      </w:r>
      <w:r w:rsidR="007551A2">
        <w:t xml:space="preserve"> </w:t>
      </w:r>
      <w:r w:rsidRPr="005054C2">
        <w:t>29-61</w:t>
      </w:r>
      <w:r>
        <w:t>.</w:t>
      </w:r>
    </w:p>
    <w:p w14:paraId="31BE3078" w14:textId="77777777" w:rsidR="004359DE" w:rsidRDefault="004359DE" w:rsidP="0052517E">
      <w:pPr>
        <w:spacing w:line="360" w:lineRule="auto"/>
      </w:pPr>
    </w:p>
    <w:p w14:paraId="68562A62" w14:textId="5E1AC2E3" w:rsidR="004359DE" w:rsidRDefault="004359DE" w:rsidP="0052517E">
      <w:pPr>
        <w:spacing w:line="360" w:lineRule="auto"/>
      </w:pPr>
      <w:r>
        <w:t>Treviño, L. K. (1986). Ethical decision making in organizations: A person-situation interactionist model. Academy of Management Review. 77(3)</w:t>
      </w:r>
      <w:r w:rsidR="00A2327B">
        <w:t>,</w:t>
      </w:r>
      <w:r>
        <w:t xml:space="preserve"> </w:t>
      </w:r>
      <w:r w:rsidR="00A2327B">
        <w:t>p</w:t>
      </w:r>
      <w:r>
        <w:t>p</w:t>
      </w:r>
      <w:r w:rsidR="00A2327B">
        <w:t>.</w:t>
      </w:r>
      <w:r w:rsidR="007551A2">
        <w:t xml:space="preserve"> </w:t>
      </w:r>
      <w:r>
        <w:t>601-617.</w:t>
      </w:r>
    </w:p>
    <w:p w14:paraId="4CA4D3AF" w14:textId="77777777" w:rsidR="004359DE" w:rsidRDefault="004359DE" w:rsidP="0052517E">
      <w:pPr>
        <w:spacing w:line="360" w:lineRule="auto"/>
      </w:pPr>
    </w:p>
    <w:p w14:paraId="0DFB3593" w14:textId="287DD561" w:rsidR="004359DE" w:rsidRDefault="004359DE" w:rsidP="0052517E">
      <w:pPr>
        <w:spacing w:line="360" w:lineRule="auto"/>
      </w:pPr>
      <w:r>
        <w:lastRenderedPageBreak/>
        <w:t xml:space="preserve">UN (2023). United </w:t>
      </w:r>
      <w:r w:rsidRPr="001E284A">
        <w:t xml:space="preserve">Nations Industrial Development Organization. CSR as </w:t>
      </w:r>
      <w:r>
        <w:t>M</w:t>
      </w:r>
      <w:r w:rsidRPr="001E284A">
        <w:t>anagement concept. Available at</w:t>
      </w:r>
      <w:r>
        <w:t xml:space="preserve">: </w:t>
      </w:r>
      <w:r w:rsidR="00CB36E1">
        <w:fldChar w:fldCharType="begin"/>
      </w:r>
      <w:r w:rsidR="00CB36E1">
        <w:instrText>HYPERLINK "</w:instrText>
      </w:r>
      <w:r w:rsidR="00CB36E1" w:rsidRPr="00CB36E1">
        <w:instrText>https://www.unido.org/our-focus/advancing-economic-competitiveness/competitive-trade-capacities-and-corporate-responsibility/corporate-social-responsibility-market-integration/what-csr</w:instrText>
      </w:r>
      <w:r w:rsidR="00CB36E1">
        <w:instrText>"</w:instrText>
      </w:r>
      <w:r w:rsidR="00CB36E1">
        <w:fldChar w:fldCharType="separate"/>
      </w:r>
      <w:r w:rsidR="00CB36E1" w:rsidRPr="0013738A">
        <w:rPr>
          <w:rStyle w:val="Hyperlink"/>
        </w:rPr>
        <w:t>https://www.unido.org/our-focus/advancing-economic-competitiveness/competitive-trade-capacities-and-corporate-responsibility/corporate-social-responsibility-market-integration/what-csr</w:t>
      </w:r>
      <w:r w:rsidR="00CB36E1">
        <w:fldChar w:fldCharType="end"/>
      </w:r>
      <w:r>
        <w:t xml:space="preserve"> </w:t>
      </w:r>
      <w:r>
        <w:rPr>
          <w:lang w:val="en-US"/>
        </w:rPr>
        <w:t>[Accessed 01.04.24].</w:t>
      </w:r>
    </w:p>
    <w:p w14:paraId="7942F31C" w14:textId="77777777" w:rsidR="004359DE" w:rsidRDefault="004359DE" w:rsidP="004359DE">
      <w:pPr>
        <w:spacing w:line="276" w:lineRule="auto"/>
      </w:pPr>
    </w:p>
    <w:p w14:paraId="1875678B" w14:textId="77777777" w:rsidR="004359DE" w:rsidRDefault="004359DE" w:rsidP="0052517E">
      <w:pPr>
        <w:spacing w:line="360" w:lineRule="auto"/>
      </w:pPr>
      <w:r>
        <w:t xml:space="preserve">UN (2024). United Nations Global Compact. Available at: </w:t>
      </w:r>
      <w:hyperlink r:id="rId25" w:history="1">
        <w:r w:rsidRPr="002E1161">
          <w:rPr>
            <w:rStyle w:val="Hyperlink"/>
          </w:rPr>
          <w:t>https://unglobalcompact.org/what-is-gc</w:t>
        </w:r>
      </w:hyperlink>
      <w:r>
        <w:t xml:space="preserve"> </w:t>
      </w:r>
      <w:r>
        <w:rPr>
          <w:lang w:val="en-US"/>
        </w:rPr>
        <w:t>[Accessed 22.03.24].</w:t>
      </w:r>
    </w:p>
    <w:p w14:paraId="6B120866" w14:textId="77777777" w:rsidR="004359DE" w:rsidRDefault="004359DE" w:rsidP="0052517E">
      <w:pPr>
        <w:spacing w:line="360" w:lineRule="auto"/>
      </w:pPr>
    </w:p>
    <w:p w14:paraId="336C2159" w14:textId="77777777" w:rsidR="00CB36E1" w:rsidRDefault="004359DE" w:rsidP="0052517E">
      <w:pPr>
        <w:spacing w:line="360" w:lineRule="auto"/>
      </w:pPr>
      <w:r>
        <w:t xml:space="preserve">Unilever (2024). Unilever Sustainable Living Plan. 2024. Available at: </w:t>
      </w:r>
      <w:hyperlink r:id="rId26" w:history="1">
        <w:r w:rsidRPr="002E1161">
          <w:rPr>
            <w:rStyle w:val="Hyperlink"/>
          </w:rPr>
          <w:t>https://hul-performance-highlights.hul.co.in/performance-highlights-fy-2019-20/sustainable-living.php</w:t>
        </w:r>
      </w:hyperlink>
      <w:r>
        <w:t xml:space="preserve"> </w:t>
      </w:r>
    </w:p>
    <w:p w14:paraId="2DD92725" w14:textId="0F044F8A" w:rsidR="004359DE" w:rsidRDefault="004359DE" w:rsidP="0052517E">
      <w:pPr>
        <w:spacing w:line="360" w:lineRule="auto"/>
      </w:pPr>
      <w:r>
        <w:rPr>
          <w:lang w:val="en-US"/>
        </w:rPr>
        <w:t>[Accessed 25.03.24].</w:t>
      </w:r>
    </w:p>
    <w:p w14:paraId="7EBF741B" w14:textId="77777777" w:rsidR="004359DE" w:rsidRDefault="004359DE" w:rsidP="0052517E">
      <w:pPr>
        <w:spacing w:line="360" w:lineRule="auto"/>
      </w:pPr>
    </w:p>
    <w:p w14:paraId="11D61C75" w14:textId="77777777" w:rsidR="004359DE" w:rsidRDefault="004359DE" w:rsidP="0052517E">
      <w:pPr>
        <w:spacing w:line="360" w:lineRule="auto"/>
      </w:pPr>
      <w:r w:rsidRPr="0048347D">
        <w:t>Vuong</w:t>
      </w:r>
      <w:r>
        <w:t xml:space="preserve"> (2023). </w:t>
      </w:r>
      <w:r w:rsidRPr="0048347D">
        <w:t>Tuan Khanh Vuong</w:t>
      </w:r>
      <w:r>
        <w:t xml:space="preserve">. The role of corporate social responsibility activities in employees’ perception of brand reputation and brand equity. </w:t>
      </w:r>
      <w:r w:rsidRPr="00AD092E">
        <w:t>Case Studies in Chemical and Environmental Engineering</w:t>
      </w:r>
      <w:r>
        <w:t xml:space="preserve"> 7 (2023). Available at: </w:t>
      </w:r>
      <w:hyperlink r:id="rId27" w:history="1">
        <w:r w:rsidRPr="002E1161">
          <w:rPr>
            <w:rStyle w:val="Hyperlink"/>
          </w:rPr>
          <w:t>www.sciencedirect.com/journal/case-studies-in-chemical-and-environmental-engineering</w:t>
        </w:r>
      </w:hyperlink>
      <w:r>
        <w:t xml:space="preserve"> </w:t>
      </w:r>
      <w:r>
        <w:rPr>
          <w:lang w:val="en-US"/>
        </w:rPr>
        <w:t>[Accessed 30.03.24].</w:t>
      </w:r>
    </w:p>
    <w:p w14:paraId="5E0E7684" w14:textId="77777777" w:rsidR="004359DE" w:rsidRPr="001E284A" w:rsidRDefault="004359DE" w:rsidP="0052517E">
      <w:pPr>
        <w:spacing w:line="360" w:lineRule="auto"/>
      </w:pPr>
    </w:p>
    <w:p w14:paraId="6BE580C4" w14:textId="7D49D763" w:rsidR="004359DE" w:rsidRDefault="004359DE" w:rsidP="0052517E">
      <w:pPr>
        <w:spacing w:line="360" w:lineRule="auto"/>
      </w:pPr>
      <w:r w:rsidRPr="001C398E">
        <w:t>Yevdokimova</w:t>
      </w:r>
      <w:r>
        <w:t xml:space="preserve">, M. (2019). Maria </w:t>
      </w:r>
      <w:r w:rsidRPr="001C398E">
        <w:t>Yevdokimova</w:t>
      </w:r>
      <w:r>
        <w:t xml:space="preserve">. Evolution of Corporate Social Responsibility Applied to the Concept of Sustainable Development. Journal of Security and Sustainability Issues. </w:t>
      </w:r>
      <w:r w:rsidRPr="001C398E">
        <w:t>2019 March Volume 8 Number 3</w:t>
      </w:r>
      <w:r w:rsidR="007E416C">
        <w:t>,</w:t>
      </w:r>
      <w:r>
        <w:t xml:space="preserve"> </w:t>
      </w:r>
      <w:r w:rsidR="007E416C">
        <w:t>p</w:t>
      </w:r>
      <w:r>
        <w:t>p</w:t>
      </w:r>
      <w:r w:rsidR="007E416C">
        <w:t>.</w:t>
      </w:r>
      <w:r>
        <w:t xml:space="preserve"> 473-481.</w:t>
      </w:r>
    </w:p>
    <w:p w14:paraId="4C2EF42C" w14:textId="7A9D6D00" w:rsidR="0050266A" w:rsidRDefault="0050266A" w:rsidP="00471648">
      <w:pPr>
        <w:jc w:val="both"/>
        <w:rPr>
          <w:lang w:val="en-US"/>
        </w:rPr>
      </w:pPr>
    </w:p>
    <w:sectPr w:rsidR="0050266A" w:rsidSect="00CC1263">
      <w:footerReference w:type="even" r:id="rId28"/>
      <w:footerReference w:type="default" r:id="rId29"/>
      <w:pgSz w:w="11906" w:h="16838"/>
      <w:pgMar w:top="894" w:right="1110" w:bottom="92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0A666" w14:textId="77777777" w:rsidR="00CC1263" w:rsidRDefault="00CC1263" w:rsidP="006A3B76">
      <w:r>
        <w:separator/>
      </w:r>
    </w:p>
  </w:endnote>
  <w:endnote w:type="continuationSeparator" w:id="0">
    <w:p w14:paraId="1AD05582" w14:textId="77777777" w:rsidR="00CC1263" w:rsidRDefault="00CC1263" w:rsidP="006A3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3656381"/>
      <w:docPartObj>
        <w:docPartGallery w:val="Page Numbers (Bottom of Page)"/>
        <w:docPartUnique/>
      </w:docPartObj>
    </w:sdtPr>
    <w:sdtContent>
      <w:p w14:paraId="05ABE9B8" w14:textId="2A510CA0" w:rsidR="006A3B76" w:rsidRDefault="006A3B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31DB04" w14:textId="77777777" w:rsidR="006A3B76" w:rsidRDefault="006A3B76" w:rsidP="006A3B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3916772"/>
      <w:docPartObj>
        <w:docPartGallery w:val="Page Numbers (Bottom of Page)"/>
        <w:docPartUnique/>
      </w:docPartObj>
    </w:sdtPr>
    <w:sdtContent>
      <w:p w14:paraId="6AB02F41" w14:textId="28050615" w:rsidR="006A3B76" w:rsidRDefault="006A3B7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31B47">
          <w:rPr>
            <w:rStyle w:val="PageNumber"/>
            <w:noProof/>
          </w:rPr>
          <w:t>18</w:t>
        </w:r>
        <w:r>
          <w:rPr>
            <w:rStyle w:val="PageNumber"/>
          </w:rPr>
          <w:fldChar w:fldCharType="end"/>
        </w:r>
      </w:p>
    </w:sdtContent>
  </w:sdt>
  <w:p w14:paraId="0A61F2E7" w14:textId="77777777" w:rsidR="006A3B76" w:rsidRDefault="006A3B76" w:rsidP="006A3B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61799" w14:textId="77777777" w:rsidR="00CC1263" w:rsidRDefault="00CC1263" w:rsidP="006A3B76">
      <w:r>
        <w:separator/>
      </w:r>
    </w:p>
  </w:footnote>
  <w:footnote w:type="continuationSeparator" w:id="0">
    <w:p w14:paraId="7248AEC3" w14:textId="77777777" w:rsidR="00CC1263" w:rsidRDefault="00CC1263" w:rsidP="006A3B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9112D"/>
    <w:multiLevelType w:val="hybridMultilevel"/>
    <w:tmpl w:val="1FE2A698"/>
    <w:lvl w:ilvl="0" w:tplc="F0B62726">
      <w:start w:val="2"/>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27FE1"/>
    <w:multiLevelType w:val="hybridMultilevel"/>
    <w:tmpl w:val="F3C0ABE0"/>
    <w:lvl w:ilvl="0" w:tplc="7C02B784">
      <w:start w:val="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6A2512"/>
    <w:multiLevelType w:val="hybridMultilevel"/>
    <w:tmpl w:val="25CA1D80"/>
    <w:lvl w:ilvl="0" w:tplc="6180F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4321413">
    <w:abstractNumId w:val="2"/>
  </w:num>
  <w:num w:numId="2" w16cid:durableId="458762085">
    <w:abstractNumId w:val="0"/>
  </w:num>
  <w:num w:numId="3" w16cid:durableId="1001662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23E"/>
    <w:rsid w:val="000138F8"/>
    <w:rsid w:val="00014AC2"/>
    <w:rsid w:val="00016427"/>
    <w:rsid w:val="000278F3"/>
    <w:rsid w:val="00030EE7"/>
    <w:rsid w:val="00032234"/>
    <w:rsid w:val="00033767"/>
    <w:rsid w:val="00035095"/>
    <w:rsid w:val="00036473"/>
    <w:rsid w:val="0003787B"/>
    <w:rsid w:val="00051FE2"/>
    <w:rsid w:val="00053723"/>
    <w:rsid w:val="00060E3C"/>
    <w:rsid w:val="000635EF"/>
    <w:rsid w:val="000735FC"/>
    <w:rsid w:val="00076BD0"/>
    <w:rsid w:val="00076BDE"/>
    <w:rsid w:val="00080F18"/>
    <w:rsid w:val="00091D1C"/>
    <w:rsid w:val="000920C5"/>
    <w:rsid w:val="00093AD5"/>
    <w:rsid w:val="00093CFC"/>
    <w:rsid w:val="000A445B"/>
    <w:rsid w:val="000B05E9"/>
    <w:rsid w:val="000B2200"/>
    <w:rsid w:val="000B4783"/>
    <w:rsid w:val="000C226C"/>
    <w:rsid w:val="000C35D5"/>
    <w:rsid w:val="000C6004"/>
    <w:rsid w:val="000C6724"/>
    <w:rsid w:val="000D2160"/>
    <w:rsid w:val="000D3F9B"/>
    <w:rsid w:val="000D75B3"/>
    <w:rsid w:val="000E326B"/>
    <w:rsid w:val="000E4885"/>
    <w:rsid w:val="000F2EFC"/>
    <w:rsid w:val="000F3A63"/>
    <w:rsid w:val="000F3C51"/>
    <w:rsid w:val="000F55BD"/>
    <w:rsid w:val="00100ADC"/>
    <w:rsid w:val="001033C3"/>
    <w:rsid w:val="001137EE"/>
    <w:rsid w:val="00115020"/>
    <w:rsid w:val="0011674E"/>
    <w:rsid w:val="00116EAB"/>
    <w:rsid w:val="001236A4"/>
    <w:rsid w:val="001336A6"/>
    <w:rsid w:val="00137B70"/>
    <w:rsid w:val="001430AB"/>
    <w:rsid w:val="0014560D"/>
    <w:rsid w:val="00147C54"/>
    <w:rsid w:val="00151BB5"/>
    <w:rsid w:val="0015282D"/>
    <w:rsid w:val="00153626"/>
    <w:rsid w:val="00161BD5"/>
    <w:rsid w:val="00161D08"/>
    <w:rsid w:val="001653A1"/>
    <w:rsid w:val="0016707B"/>
    <w:rsid w:val="001719CC"/>
    <w:rsid w:val="0017297C"/>
    <w:rsid w:val="00172A53"/>
    <w:rsid w:val="00175FD4"/>
    <w:rsid w:val="0018281E"/>
    <w:rsid w:val="00184589"/>
    <w:rsid w:val="001868A3"/>
    <w:rsid w:val="0019118B"/>
    <w:rsid w:val="00197004"/>
    <w:rsid w:val="0019790B"/>
    <w:rsid w:val="001A09A8"/>
    <w:rsid w:val="001A74F0"/>
    <w:rsid w:val="001A7D89"/>
    <w:rsid w:val="001B5609"/>
    <w:rsid w:val="001C77CE"/>
    <w:rsid w:val="001D36AC"/>
    <w:rsid w:val="001D7346"/>
    <w:rsid w:val="001E7D9D"/>
    <w:rsid w:val="001F38A2"/>
    <w:rsid w:val="00207F82"/>
    <w:rsid w:val="00213743"/>
    <w:rsid w:val="00215305"/>
    <w:rsid w:val="00217034"/>
    <w:rsid w:val="00217F4A"/>
    <w:rsid w:val="00223B68"/>
    <w:rsid w:val="00233210"/>
    <w:rsid w:val="00235A94"/>
    <w:rsid w:val="002410B4"/>
    <w:rsid w:val="00244092"/>
    <w:rsid w:val="002524E1"/>
    <w:rsid w:val="00262FE1"/>
    <w:rsid w:val="0026498D"/>
    <w:rsid w:val="002711C7"/>
    <w:rsid w:val="0027177C"/>
    <w:rsid w:val="00273701"/>
    <w:rsid w:val="002929E4"/>
    <w:rsid w:val="002962B7"/>
    <w:rsid w:val="002A5360"/>
    <w:rsid w:val="002A580B"/>
    <w:rsid w:val="002A6636"/>
    <w:rsid w:val="002B4161"/>
    <w:rsid w:val="002B61C6"/>
    <w:rsid w:val="002D1D12"/>
    <w:rsid w:val="002F0580"/>
    <w:rsid w:val="002F2954"/>
    <w:rsid w:val="002F2A9A"/>
    <w:rsid w:val="002F352E"/>
    <w:rsid w:val="00304222"/>
    <w:rsid w:val="003074B4"/>
    <w:rsid w:val="00307821"/>
    <w:rsid w:val="0031527D"/>
    <w:rsid w:val="0032301D"/>
    <w:rsid w:val="00325BEC"/>
    <w:rsid w:val="00335AFD"/>
    <w:rsid w:val="003473D7"/>
    <w:rsid w:val="003473FB"/>
    <w:rsid w:val="00361402"/>
    <w:rsid w:val="00361741"/>
    <w:rsid w:val="003645E3"/>
    <w:rsid w:val="003704BB"/>
    <w:rsid w:val="00374411"/>
    <w:rsid w:val="00376390"/>
    <w:rsid w:val="00377BF1"/>
    <w:rsid w:val="003800DA"/>
    <w:rsid w:val="0039120D"/>
    <w:rsid w:val="00394530"/>
    <w:rsid w:val="003959E9"/>
    <w:rsid w:val="003971F6"/>
    <w:rsid w:val="003A1940"/>
    <w:rsid w:val="003A329D"/>
    <w:rsid w:val="003B3CAB"/>
    <w:rsid w:val="003C75D7"/>
    <w:rsid w:val="003D167A"/>
    <w:rsid w:val="003D6B88"/>
    <w:rsid w:val="003E2395"/>
    <w:rsid w:val="003E737C"/>
    <w:rsid w:val="003F0231"/>
    <w:rsid w:val="003F09EC"/>
    <w:rsid w:val="003F50F5"/>
    <w:rsid w:val="00402C8F"/>
    <w:rsid w:val="00402FA6"/>
    <w:rsid w:val="004160DD"/>
    <w:rsid w:val="00421E43"/>
    <w:rsid w:val="00426727"/>
    <w:rsid w:val="004359DE"/>
    <w:rsid w:val="00437764"/>
    <w:rsid w:val="00450A8C"/>
    <w:rsid w:val="00452C62"/>
    <w:rsid w:val="00453752"/>
    <w:rsid w:val="004537F8"/>
    <w:rsid w:val="004634AE"/>
    <w:rsid w:val="00465CA8"/>
    <w:rsid w:val="00471648"/>
    <w:rsid w:val="0047307E"/>
    <w:rsid w:val="00477D7B"/>
    <w:rsid w:val="004874DC"/>
    <w:rsid w:val="00487914"/>
    <w:rsid w:val="004962B7"/>
    <w:rsid w:val="0049658B"/>
    <w:rsid w:val="004A7770"/>
    <w:rsid w:val="004B7C31"/>
    <w:rsid w:val="004C013E"/>
    <w:rsid w:val="004C3B09"/>
    <w:rsid w:val="004E2981"/>
    <w:rsid w:val="004F0723"/>
    <w:rsid w:val="0050266A"/>
    <w:rsid w:val="005107F4"/>
    <w:rsid w:val="0051423E"/>
    <w:rsid w:val="0051670F"/>
    <w:rsid w:val="0051764F"/>
    <w:rsid w:val="005212EE"/>
    <w:rsid w:val="0052517E"/>
    <w:rsid w:val="00542411"/>
    <w:rsid w:val="00547F18"/>
    <w:rsid w:val="00552223"/>
    <w:rsid w:val="0055449A"/>
    <w:rsid w:val="0055546F"/>
    <w:rsid w:val="00556551"/>
    <w:rsid w:val="00564512"/>
    <w:rsid w:val="005656D3"/>
    <w:rsid w:val="00566F32"/>
    <w:rsid w:val="005743AE"/>
    <w:rsid w:val="00580EFB"/>
    <w:rsid w:val="005839E7"/>
    <w:rsid w:val="00591543"/>
    <w:rsid w:val="0059186B"/>
    <w:rsid w:val="005A0DCC"/>
    <w:rsid w:val="005A6422"/>
    <w:rsid w:val="005A64F2"/>
    <w:rsid w:val="005B035B"/>
    <w:rsid w:val="005B05ED"/>
    <w:rsid w:val="005B4C77"/>
    <w:rsid w:val="005B579F"/>
    <w:rsid w:val="005C59D2"/>
    <w:rsid w:val="005C670A"/>
    <w:rsid w:val="005D3CFC"/>
    <w:rsid w:val="005D5CA9"/>
    <w:rsid w:val="005D7D5B"/>
    <w:rsid w:val="005E029D"/>
    <w:rsid w:val="005E153F"/>
    <w:rsid w:val="005E4556"/>
    <w:rsid w:val="005E63CC"/>
    <w:rsid w:val="005F05BB"/>
    <w:rsid w:val="005F49FC"/>
    <w:rsid w:val="005F76DB"/>
    <w:rsid w:val="00600B2A"/>
    <w:rsid w:val="00602AFC"/>
    <w:rsid w:val="00606C57"/>
    <w:rsid w:val="00610917"/>
    <w:rsid w:val="0061100A"/>
    <w:rsid w:val="00614526"/>
    <w:rsid w:val="00620752"/>
    <w:rsid w:val="00623EF9"/>
    <w:rsid w:val="00625663"/>
    <w:rsid w:val="00632E5B"/>
    <w:rsid w:val="006361E2"/>
    <w:rsid w:val="0064163E"/>
    <w:rsid w:val="006426B2"/>
    <w:rsid w:val="00651EB3"/>
    <w:rsid w:val="0065210C"/>
    <w:rsid w:val="00661688"/>
    <w:rsid w:val="00672491"/>
    <w:rsid w:val="00677E0E"/>
    <w:rsid w:val="0068305C"/>
    <w:rsid w:val="00686492"/>
    <w:rsid w:val="00690C7D"/>
    <w:rsid w:val="0069270D"/>
    <w:rsid w:val="00697BE3"/>
    <w:rsid w:val="006A00F3"/>
    <w:rsid w:val="006A3B76"/>
    <w:rsid w:val="006A41AB"/>
    <w:rsid w:val="006B34FB"/>
    <w:rsid w:val="006C0225"/>
    <w:rsid w:val="006D2026"/>
    <w:rsid w:val="006E0153"/>
    <w:rsid w:val="006E22EB"/>
    <w:rsid w:val="006E7879"/>
    <w:rsid w:val="006F17A5"/>
    <w:rsid w:val="006F1B09"/>
    <w:rsid w:val="006F340E"/>
    <w:rsid w:val="006F4F3F"/>
    <w:rsid w:val="0070638B"/>
    <w:rsid w:val="00707190"/>
    <w:rsid w:val="00713BA5"/>
    <w:rsid w:val="00715602"/>
    <w:rsid w:val="00717376"/>
    <w:rsid w:val="007375CC"/>
    <w:rsid w:val="00742943"/>
    <w:rsid w:val="00750F3C"/>
    <w:rsid w:val="00752DC3"/>
    <w:rsid w:val="00753037"/>
    <w:rsid w:val="00753C12"/>
    <w:rsid w:val="007551A2"/>
    <w:rsid w:val="00757046"/>
    <w:rsid w:val="007579E7"/>
    <w:rsid w:val="00762A6A"/>
    <w:rsid w:val="00764379"/>
    <w:rsid w:val="00767840"/>
    <w:rsid w:val="00770D99"/>
    <w:rsid w:val="007714E0"/>
    <w:rsid w:val="00776A20"/>
    <w:rsid w:val="0078330A"/>
    <w:rsid w:val="00790563"/>
    <w:rsid w:val="00794535"/>
    <w:rsid w:val="00797D74"/>
    <w:rsid w:val="007A59AC"/>
    <w:rsid w:val="007B1DDB"/>
    <w:rsid w:val="007D125E"/>
    <w:rsid w:val="007D50EE"/>
    <w:rsid w:val="007E02BB"/>
    <w:rsid w:val="007E14D8"/>
    <w:rsid w:val="007E416C"/>
    <w:rsid w:val="007F10F4"/>
    <w:rsid w:val="007F5CD5"/>
    <w:rsid w:val="00803B5F"/>
    <w:rsid w:val="008175B8"/>
    <w:rsid w:val="008301DD"/>
    <w:rsid w:val="00832EB8"/>
    <w:rsid w:val="00835A86"/>
    <w:rsid w:val="00842E7A"/>
    <w:rsid w:val="00844B5B"/>
    <w:rsid w:val="00844FAA"/>
    <w:rsid w:val="00845D96"/>
    <w:rsid w:val="008503D6"/>
    <w:rsid w:val="00850CD0"/>
    <w:rsid w:val="00854077"/>
    <w:rsid w:val="00861483"/>
    <w:rsid w:val="00861E0E"/>
    <w:rsid w:val="008628D1"/>
    <w:rsid w:val="00870E6F"/>
    <w:rsid w:val="00882FA9"/>
    <w:rsid w:val="00883537"/>
    <w:rsid w:val="0088601D"/>
    <w:rsid w:val="00886408"/>
    <w:rsid w:val="008903AF"/>
    <w:rsid w:val="00892412"/>
    <w:rsid w:val="00897E3A"/>
    <w:rsid w:val="008A2DB0"/>
    <w:rsid w:val="008A3058"/>
    <w:rsid w:val="008A59C8"/>
    <w:rsid w:val="008A6046"/>
    <w:rsid w:val="008B11CD"/>
    <w:rsid w:val="008B2593"/>
    <w:rsid w:val="008B6900"/>
    <w:rsid w:val="008C4036"/>
    <w:rsid w:val="008C521C"/>
    <w:rsid w:val="008D58EF"/>
    <w:rsid w:val="008E107D"/>
    <w:rsid w:val="008F402F"/>
    <w:rsid w:val="008F6373"/>
    <w:rsid w:val="008F6F30"/>
    <w:rsid w:val="00903257"/>
    <w:rsid w:val="0091187C"/>
    <w:rsid w:val="009123DB"/>
    <w:rsid w:val="009125E6"/>
    <w:rsid w:val="009200F3"/>
    <w:rsid w:val="00927FBB"/>
    <w:rsid w:val="00933B6E"/>
    <w:rsid w:val="00943B29"/>
    <w:rsid w:val="00945DD8"/>
    <w:rsid w:val="0095564E"/>
    <w:rsid w:val="00957DE3"/>
    <w:rsid w:val="009604D0"/>
    <w:rsid w:val="00964AEE"/>
    <w:rsid w:val="00973EC4"/>
    <w:rsid w:val="00983DA6"/>
    <w:rsid w:val="00991168"/>
    <w:rsid w:val="009A36F0"/>
    <w:rsid w:val="009B09D8"/>
    <w:rsid w:val="009B3825"/>
    <w:rsid w:val="009B699C"/>
    <w:rsid w:val="009C1792"/>
    <w:rsid w:val="009C2149"/>
    <w:rsid w:val="009C2426"/>
    <w:rsid w:val="009C71BA"/>
    <w:rsid w:val="009C7BBB"/>
    <w:rsid w:val="009E2EB3"/>
    <w:rsid w:val="009E32A8"/>
    <w:rsid w:val="009E3C11"/>
    <w:rsid w:val="009E69CF"/>
    <w:rsid w:val="009F281F"/>
    <w:rsid w:val="00A031CB"/>
    <w:rsid w:val="00A0417C"/>
    <w:rsid w:val="00A10D39"/>
    <w:rsid w:val="00A10D64"/>
    <w:rsid w:val="00A11002"/>
    <w:rsid w:val="00A11B1A"/>
    <w:rsid w:val="00A20FE4"/>
    <w:rsid w:val="00A2327B"/>
    <w:rsid w:val="00A27D99"/>
    <w:rsid w:val="00A305B1"/>
    <w:rsid w:val="00A30F60"/>
    <w:rsid w:val="00A44260"/>
    <w:rsid w:val="00A535EE"/>
    <w:rsid w:val="00A53D5B"/>
    <w:rsid w:val="00A61762"/>
    <w:rsid w:val="00A72EEC"/>
    <w:rsid w:val="00A77C4C"/>
    <w:rsid w:val="00A80D02"/>
    <w:rsid w:val="00A8168B"/>
    <w:rsid w:val="00A83688"/>
    <w:rsid w:val="00A84223"/>
    <w:rsid w:val="00A87E4A"/>
    <w:rsid w:val="00A92384"/>
    <w:rsid w:val="00AA02B1"/>
    <w:rsid w:val="00AA4ECB"/>
    <w:rsid w:val="00AA6317"/>
    <w:rsid w:val="00AB0E9A"/>
    <w:rsid w:val="00AB6E59"/>
    <w:rsid w:val="00AC4E7B"/>
    <w:rsid w:val="00AD58D4"/>
    <w:rsid w:val="00AD741F"/>
    <w:rsid w:val="00AF1B26"/>
    <w:rsid w:val="00AF2C3E"/>
    <w:rsid w:val="00AF4AA3"/>
    <w:rsid w:val="00B000B1"/>
    <w:rsid w:val="00B0414E"/>
    <w:rsid w:val="00B06E57"/>
    <w:rsid w:val="00B13D4D"/>
    <w:rsid w:val="00B161CA"/>
    <w:rsid w:val="00B21605"/>
    <w:rsid w:val="00B21D38"/>
    <w:rsid w:val="00B27FA4"/>
    <w:rsid w:val="00B3553F"/>
    <w:rsid w:val="00B412C4"/>
    <w:rsid w:val="00B52CA7"/>
    <w:rsid w:val="00B52CE2"/>
    <w:rsid w:val="00B54877"/>
    <w:rsid w:val="00B61A3E"/>
    <w:rsid w:val="00B71A4E"/>
    <w:rsid w:val="00B77F98"/>
    <w:rsid w:val="00B803BE"/>
    <w:rsid w:val="00B82B62"/>
    <w:rsid w:val="00B82C4F"/>
    <w:rsid w:val="00B83475"/>
    <w:rsid w:val="00B83647"/>
    <w:rsid w:val="00B8509D"/>
    <w:rsid w:val="00B85973"/>
    <w:rsid w:val="00B85B85"/>
    <w:rsid w:val="00B87A7A"/>
    <w:rsid w:val="00B90C38"/>
    <w:rsid w:val="00B9447B"/>
    <w:rsid w:val="00B9764D"/>
    <w:rsid w:val="00BA4315"/>
    <w:rsid w:val="00BA532B"/>
    <w:rsid w:val="00BA7BC7"/>
    <w:rsid w:val="00BB02CE"/>
    <w:rsid w:val="00BB2081"/>
    <w:rsid w:val="00BB5375"/>
    <w:rsid w:val="00BC4035"/>
    <w:rsid w:val="00BC7A62"/>
    <w:rsid w:val="00BD200B"/>
    <w:rsid w:val="00BD37A0"/>
    <w:rsid w:val="00BD71D0"/>
    <w:rsid w:val="00BE2341"/>
    <w:rsid w:val="00BF0C0F"/>
    <w:rsid w:val="00BF5375"/>
    <w:rsid w:val="00C01F1F"/>
    <w:rsid w:val="00C0529C"/>
    <w:rsid w:val="00C07A74"/>
    <w:rsid w:val="00C07ED5"/>
    <w:rsid w:val="00C1294B"/>
    <w:rsid w:val="00C24E30"/>
    <w:rsid w:val="00C25F5F"/>
    <w:rsid w:val="00C31B47"/>
    <w:rsid w:val="00C34147"/>
    <w:rsid w:val="00C34FA2"/>
    <w:rsid w:val="00C46BE8"/>
    <w:rsid w:val="00C50F8C"/>
    <w:rsid w:val="00C54300"/>
    <w:rsid w:val="00C60F09"/>
    <w:rsid w:val="00C63B14"/>
    <w:rsid w:val="00C64A16"/>
    <w:rsid w:val="00C6519E"/>
    <w:rsid w:val="00C724C2"/>
    <w:rsid w:val="00C72995"/>
    <w:rsid w:val="00C73D28"/>
    <w:rsid w:val="00C76FED"/>
    <w:rsid w:val="00C84A15"/>
    <w:rsid w:val="00C86940"/>
    <w:rsid w:val="00C91592"/>
    <w:rsid w:val="00C93C72"/>
    <w:rsid w:val="00C94C5B"/>
    <w:rsid w:val="00C9635D"/>
    <w:rsid w:val="00C97B09"/>
    <w:rsid w:val="00CA0650"/>
    <w:rsid w:val="00CB04E5"/>
    <w:rsid w:val="00CB36E1"/>
    <w:rsid w:val="00CB4759"/>
    <w:rsid w:val="00CC1263"/>
    <w:rsid w:val="00CC198A"/>
    <w:rsid w:val="00CC60BD"/>
    <w:rsid w:val="00CC626C"/>
    <w:rsid w:val="00CD3561"/>
    <w:rsid w:val="00CD64B0"/>
    <w:rsid w:val="00CD7A58"/>
    <w:rsid w:val="00CE1AD0"/>
    <w:rsid w:val="00CE30F5"/>
    <w:rsid w:val="00CE3B81"/>
    <w:rsid w:val="00CF4163"/>
    <w:rsid w:val="00CF599D"/>
    <w:rsid w:val="00D00EB9"/>
    <w:rsid w:val="00D00F6A"/>
    <w:rsid w:val="00D03434"/>
    <w:rsid w:val="00D05E2A"/>
    <w:rsid w:val="00D07212"/>
    <w:rsid w:val="00D0774B"/>
    <w:rsid w:val="00D117D7"/>
    <w:rsid w:val="00D11905"/>
    <w:rsid w:val="00D144B9"/>
    <w:rsid w:val="00D1589F"/>
    <w:rsid w:val="00D243C5"/>
    <w:rsid w:val="00D27DBA"/>
    <w:rsid w:val="00D365A0"/>
    <w:rsid w:val="00D569B3"/>
    <w:rsid w:val="00D679A6"/>
    <w:rsid w:val="00D7023E"/>
    <w:rsid w:val="00D73A15"/>
    <w:rsid w:val="00D8437B"/>
    <w:rsid w:val="00D90038"/>
    <w:rsid w:val="00D9130C"/>
    <w:rsid w:val="00D91C45"/>
    <w:rsid w:val="00DA1C98"/>
    <w:rsid w:val="00DA29CF"/>
    <w:rsid w:val="00DA3576"/>
    <w:rsid w:val="00DA35A9"/>
    <w:rsid w:val="00DA4CBB"/>
    <w:rsid w:val="00DA6C70"/>
    <w:rsid w:val="00DB6C46"/>
    <w:rsid w:val="00DC0A1E"/>
    <w:rsid w:val="00DD4D49"/>
    <w:rsid w:val="00DE0AB0"/>
    <w:rsid w:val="00DE281E"/>
    <w:rsid w:val="00DE7CBE"/>
    <w:rsid w:val="00DF0B3E"/>
    <w:rsid w:val="00DF2EC9"/>
    <w:rsid w:val="00DF7EB0"/>
    <w:rsid w:val="00E15559"/>
    <w:rsid w:val="00E15CFE"/>
    <w:rsid w:val="00E16647"/>
    <w:rsid w:val="00E241B4"/>
    <w:rsid w:val="00E25641"/>
    <w:rsid w:val="00E42C7E"/>
    <w:rsid w:val="00E443B8"/>
    <w:rsid w:val="00E4488C"/>
    <w:rsid w:val="00E467D3"/>
    <w:rsid w:val="00E50584"/>
    <w:rsid w:val="00E514B9"/>
    <w:rsid w:val="00E522F6"/>
    <w:rsid w:val="00E53CF6"/>
    <w:rsid w:val="00E54667"/>
    <w:rsid w:val="00E5513C"/>
    <w:rsid w:val="00E56676"/>
    <w:rsid w:val="00E61B32"/>
    <w:rsid w:val="00E61EEE"/>
    <w:rsid w:val="00E64AC8"/>
    <w:rsid w:val="00E67B75"/>
    <w:rsid w:val="00E757BA"/>
    <w:rsid w:val="00E76D60"/>
    <w:rsid w:val="00E7704C"/>
    <w:rsid w:val="00E80600"/>
    <w:rsid w:val="00E863F8"/>
    <w:rsid w:val="00E87BED"/>
    <w:rsid w:val="00E9425C"/>
    <w:rsid w:val="00EA43D3"/>
    <w:rsid w:val="00EA6CAA"/>
    <w:rsid w:val="00EB5DEB"/>
    <w:rsid w:val="00ED1EC7"/>
    <w:rsid w:val="00ED2DF4"/>
    <w:rsid w:val="00ED4EE9"/>
    <w:rsid w:val="00ED7B36"/>
    <w:rsid w:val="00EF16E2"/>
    <w:rsid w:val="00EF2196"/>
    <w:rsid w:val="00EF463C"/>
    <w:rsid w:val="00EF4BA0"/>
    <w:rsid w:val="00F00C2A"/>
    <w:rsid w:val="00F010BD"/>
    <w:rsid w:val="00F01D08"/>
    <w:rsid w:val="00F16BFC"/>
    <w:rsid w:val="00F1785E"/>
    <w:rsid w:val="00F20055"/>
    <w:rsid w:val="00F21587"/>
    <w:rsid w:val="00F25373"/>
    <w:rsid w:val="00F25F04"/>
    <w:rsid w:val="00F33A34"/>
    <w:rsid w:val="00F35F8C"/>
    <w:rsid w:val="00F45813"/>
    <w:rsid w:val="00F47BEE"/>
    <w:rsid w:val="00F54584"/>
    <w:rsid w:val="00F54CBD"/>
    <w:rsid w:val="00F5711C"/>
    <w:rsid w:val="00F57FA4"/>
    <w:rsid w:val="00F70268"/>
    <w:rsid w:val="00F7037D"/>
    <w:rsid w:val="00F76302"/>
    <w:rsid w:val="00F77590"/>
    <w:rsid w:val="00F823CF"/>
    <w:rsid w:val="00F83401"/>
    <w:rsid w:val="00F848E7"/>
    <w:rsid w:val="00F84E9D"/>
    <w:rsid w:val="00F86551"/>
    <w:rsid w:val="00F91DAB"/>
    <w:rsid w:val="00F966B9"/>
    <w:rsid w:val="00FA2AE2"/>
    <w:rsid w:val="00FB0B49"/>
    <w:rsid w:val="00FB4350"/>
    <w:rsid w:val="00FB5E51"/>
    <w:rsid w:val="00FD170E"/>
    <w:rsid w:val="00FD7A2A"/>
    <w:rsid w:val="00FE2D10"/>
    <w:rsid w:val="00FF3740"/>
    <w:rsid w:val="00FF5C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8865"/>
  <w15:docId w15:val="{B0F72059-6555-C541-80F3-6748F6D10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2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7B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1FE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23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B4759"/>
    <w:rPr>
      <w:rFonts w:eastAsiaTheme="minorEastAsia"/>
      <w:sz w:val="22"/>
      <w:szCs w:val="22"/>
      <w:lang w:val="en-US"/>
    </w:rPr>
  </w:style>
  <w:style w:type="character" w:customStyle="1" w:styleId="NoSpacingChar">
    <w:name w:val="No Spacing Char"/>
    <w:basedOn w:val="DefaultParagraphFont"/>
    <w:link w:val="NoSpacing"/>
    <w:uiPriority w:val="1"/>
    <w:rsid w:val="00CB4759"/>
    <w:rPr>
      <w:rFonts w:eastAsiaTheme="minorEastAsia"/>
      <w:sz w:val="22"/>
      <w:szCs w:val="22"/>
      <w:lang w:val="en-US"/>
    </w:rPr>
  </w:style>
  <w:style w:type="character" w:styleId="Hyperlink">
    <w:name w:val="Hyperlink"/>
    <w:basedOn w:val="DefaultParagraphFont"/>
    <w:uiPriority w:val="99"/>
    <w:unhideWhenUsed/>
    <w:rsid w:val="003C75D7"/>
    <w:rPr>
      <w:color w:val="0563C1" w:themeColor="hyperlink"/>
      <w:u w:val="single"/>
    </w:rPr>
  </w:style>
  <w:style w:type="character" w:customStyle="1" w:styleId="UnresolvedMention1">
    <w:name w:val="Unresolved Mention1"/>
    <w:basedOn w:val="DefaultParagraphFont"/>
    <w:uiPriority w:val="99"/>
    <w:semiHidden/>
    <w:unhideWhenUsed/>
    <w:rsid w:val="003C75D7"/>
    <w:rPr>
      <w:color w:val="605E5C"/>
      <w:shd w:val="clear" w:color="auto" w:fill="E1DFDD"/>
    </w:rPr>
  </w:style>
  <w:style w:type="paragraph" w:styleId="ListParagraph">
    <w:name w:val="List Paragraph"/>
    <w:basedOn w:val="Normal"/>
    <w:uiPriority w:val="34"/>
    <w:qFormat/>
    <w:rsid w:val="00750F3C"/>
    <w:pPr>
      <w:ind w:left="720"/>
      <w:contextualSpacing/>
    </w:pPr>
  </w:style>
  <w:style w:type="character" w:customStyle="1" w:styleId="Heading2Char">
    <w:name w:val="Heading 2 Char"/>
    <w:basedOn w:val="DefaultParagraphFont"/>
    <w:link w:val="Heading2"/>
    <w:uiPriority w:val="9"/>
    <w:rsid w:val="00377B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51FE2"/>
    <w:rPr>
      <w:rFonts w:asciiTheme="majorHAnsi" w:eastAsiaTheme="majorEastAsia" w:hAnsiTheme="majorHAnsi" w:cstheme="majorBidi"/>
      <w:color w:val="1F3763" w:themeColor="accent1" w:themeShade="7F"/>
    </w:rPr>
  </w:style>
  <w:style w:type="character" w:customStyle="1" w:styleId="ff4">
    <w:name w:val="ff4"/>
    <w:basedOn w:val="DefaultParagraphFont"/>
    <w:rsid w:val="0055449A"/>
  </w:style>
  <w:style w:type="paragraph" w:styleId="Footer">
    <w:name w:val="footer"/>
    <w:basedOn w:val="Normal"/>
    <w:link w:val="FooterChar"/>
    <w:uiPriority w:val="99"/>
    <w:unhideWhenUsed/>
    <w:rsid w:val="006A3B76"/>
    <w:pPr>
      <w:tabs>
        <w:tab w:val="center" w:pos="4513"/>
        <w:tab w:val="right" w:pos="9026"/>
      </w:tabs>
    </w:pPr>
  </w:style>
  <w:style w:type="character" w:customStyle="1" w:styleId="FooterChar">
    <w:name w:val="Footer Char"/>
    <w:basedOn w:val="DefaultParagraphFont"/>
    <w:link w:val="Footer"/>
    <w:uiPriority w:val="99"/>
    <w:rsid w:val="006A3B76"/>
  </w:style>
  <w:style w:type="character" w:styleId="PageNumber">
    <w:name w:val="page number"/>
    <w:basedOn w:val="DefaultParagraphFont"/>
    <w:uiPriority w:val="99"/>
    <w:semiHidden/>
    <w:unhideWhenUsed/>
    <w:rsid w:val="006A3B76"/>
  </w:style>
  <w:style w:type="character" w:styleId="FollowedHyperlink">
    <w:name w:val="FollowedHyperlink"/>
    <w:basedOn w:val="DefaultParagraphFont"/>
    <w:uiPriority w:val="99"/>
    <w:semiHidden/>
    <w:unhideWhenUsed/>
    <w:rsid w:val="00307821"/>
    <w:rPr>
      <w:color w:val="954F72" w:themeColor="followedHyperlink"/>
      <w:u w:val="single"/>
    </w:rPr>
  </w:style>
  <w:style w:type="paragraph" w:styleId="NormalWeb">
    <w:name w:val="Normal (Web)"/>
    <w:basedOn w:val="Normal"/>
    <w:uiPriority w:val="99"/>
    <w:unhideWhenUsed/>
    <w:rsid w:val="002711C7"/>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4965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3160">
      <w:bodyDiv w:val="1"/>
      <w:marLeft w:val="0"/>
      <w:marRight w:val="0"/>
      <w:marTop w:val="0"/>
      <w:marBottom w:val="0"/>
      <w:divBdr>
        <w:top w:val="none" w:sz="0" w:space="0" w:color="auto"/>
        <w:left w:val="none" w:sz="0" w:space="0" w:color="auto"/>
        <w:bottom w:val="none" w:sz="0" w:space="0" w:color="auto"/>
        <w:right w:val="none" w:sz="0" w:space="0" w:color="auto"/>
      </w:divBdr>
    </w:div>
    <w:div w:id="134565880">
      <w:bodyDiv w:val="1"/>
      <w:marLeft w:val="0"/>
      <w:marRight w:val="0"/>
      <w:marTop w:val="0"/>
      <w:marBottom w:val="0"/>
      <w:divBdr>
        <w:top w:val="none" w:sz="0" w:space="0" w:color="auto"/>
        <w:left w:val="none" w:sz="0" w:space="0" w:color="auto"/>
        <w:bottom w:val="none" w:sz="0" w:space="0" w:color="auto"/>
        <w:right w:val="none" w:sz="0" w:space="0" w:color="auto"/>
      </w:divBdr>
    </w:div>
    <w:div w:id="195776297">
      <w:bodyDiv w:val="1"/>
      <w:marLeft w:val="0"/>
      <w:marRight w:val="0"/>
      <w:marTop w:val="0"/>
      <w:marBottom w:val="0"/>
      <w:divBdr>
        <w:top w:val="none" w:sz="0" w:space="0" w:color="auto"/>
        <w:left w:val="none" w:sz="0" w:space="0" w:color="auto"/>
        <w:bottom w:val="none" w:sz="0" w:space="0" w:color="auto"/>
        <w:right w:val="none" w:sz="0" w:space="0" w:color="auto"/>
      </w:divBdr>
    </w:div>
    <w:div w:id="1508640653">
      <w:bodyDiv w:val="1"/>
      <w:marLeft w:val="0"/>
      <w:marRight w:val="0"/>
      <w:marTop w:val="0"/>
      <w:marBottom w:val="0"/>
      <w:divBdr>
        <w:top w:val="none" w:sz="0" w:space="0" w:color="auto"/>
        <w:left w:val="none" w:sz="0" w:space="0" w:color="auto"/>
        <w:bottom w:val="none" w:sz="0" w:space="0" w:color="auto"/>
        <w:right w:val="none" w:sz="0" w:space="0" w:color="auto"/>
      </w:divBdr>
    </w:div>
    <w:div w:id="1514109090">
      <w:bodyDiv w:val="1"/>
      <w:marLeft w:val="0"/>
      <w:marRight w:val="0"/>
      <w:marTop w:val="0"/>
      <w:marBottom w:val="0"/>
      <w:divBdr>
        <w:top w:val="none" w:sz="0" w:space="0" w:color="auto"/>
        <w:left w:val="none" w:sz="0" w:space="0" w:color="auto"/>
        <w:bottom w:val="none" w:sz="0" w:space="0" w:color="auto"/>
        <w:right w:val="none" w:sz="0" w:space="0" w:color="auto"/>
      </w:divBdr>
    </w:div>
    <w:div w:id="1615791759">
      <w:bodyDiv w:val="1"/>
      <w:marLeft w:val="0"/>
      <w:marRight w:val="0"/>
      <w:marTop w:val="0"/>
      <w:marBottom w:val="0"/>
      <w:divBdr>
        <w:top w:val="none" w:sz="0" w:space="0" w:color="auto"/>
        <w:left w:val="none" w:sz="0" w:space="0" w:color="auto"/>
        <w:bottom w:val="none" w:sz="0" w:space="0" w:color="auto"/>
        <w:right w:val="none" w:sz="0" w:space="0" w:color="auto"/>
      </w:divBdr>
    </w:div>
    <w:div w:id="1708066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inkedin.com/pulse/ethical-dilemmas-csr-striking-right-balance-wchee/" TargetMode="External"/><Relationship Id="rId18" Type="http://schemas.openxmlformats.org/officeDocument/2006/relationships/hyperlink" Target="https://hhr.com.au/increasing-employee-engagement-with-corporate-social-responsibility/" TargetMode="External"/><Relationship Id="rId26" Type="http://schemas.openxmlformats.org/officeDocument/2006/relationships/hyperlink" Target="https://hul-performance-highlights.hul.co.in/performance-highlights-fy-2019-20/sustainable-living.php" TargetMode="External"/><Relationship Id="rId3" Type="http://schemas.openxmlformats.org/officeDocument/2006/relationships/numbering" Target="numbering.xml"/><Relationship Id="rId21" Type="http://schemas.openxmlformats.org/officeDocument/2006/relationships/hyperlink" Target="https://www.patagonia.com/activism/" TargetMode="External"/><Relationship Id="rId7" Type="http://schemas.openxmlformats.org/officeDocument/2006/relationships/footnotes" Target="footnotes.xml"/><Relationship Id="rId12" Type="http://schemas.openxmlformats.org/officeDocument/2006/relationships/hyperlink" Target="https://www.diva-portal.org/smash/get/diva2:1762112/FULLTEXT01.pdf" TargetMode="External"/><Relationship Id="rId17" Type="http://schemas.openxmlformats.org/officeDocument/2006/relationships/hyperlink" Target="https://online.hbs.edu/blog/post/ethics-and-accountability-in-the-workplace" TargetMode="External"/><Relationship Id="rId25" Type="http://schemas.openxmlformats.org/officeDocument/2006/relationships/hyperlink" Target="https://unglobalcompact.org/what-is-gc" TargetMode="External"/><Relationship Id="rId2" Type="http://schemas.openxmlformats.org/officeDocument/2006/relationships/customXml" Target="../customXml/item2.xml"/><Relationship Id="rId16" Type="http://schemas.openxmlformats.org/officeDocument/2006/relationships/hyperlink" Target="https://www.globalreporting.org/standards/" TargetMode="External"/><Relationship Id="rId20" Type="http://schemas.openxmlformats.org/officeDocument/2006/relationships/hyperlink" Target="https://edepot.wur.nl/31285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csr.springeropen.com/articles/10.1186/s40991-018-0039-y" TargetMode="External"/><Relationship Id="rId24" Type="http://schemas.openxmlformats.org/officeDocument/2006/relationships/hyperlink" Target="https://www.centreforpublicimpact.org/case-study/rockefeller-foundation-philanthropy-social-change" TargetMode="External"/><Relationship Id="rId5" Type="http://schemas.openxmlformats.org/officeDocument/2006/relationships/settings" Target="settings.xml"/><Relationship Id="rId15" Type="http://schemas.openxmlformats.org/officeDocument/2006/relationships/hyperlink" Target="https://billofrightsinstitute.org/essays/andrew-carnegie-and-the-creation-of-us-steel" TargetMode="External"/><Relationship Id="rId23" Type="http://schemas.openxmlformats.org/officeDocument/2006/relationships/hyperlink" Target="https://plato.stanford.edu/entries/ethics-virtue/" TargetMode="External"/><Relationship Id="rId28" Type="http://schemas.openxmlformats.org/officeDocument/2006/relationships/footer" Target="footer1.xml"/><Relationship Id="rId10" Type="http://schemas.openxmlformats.org/officeDocument/2006/relationships/hyperlink" Target="https://changemanagementinsight.com/cultural-transformation-in-the-workplace/" TargetMode="External"/><Relationship Id="rId19" Type="http://schemas.openxmlformats.org/officeDocument/2006/relationships/hyperlink" Target="https://www.jstor.org/stable/jcorpciti.10.89?read-now=1"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airtrade.net/about" TargetMode="External"/><Relationship Id="rId22" Type="http://schemas.openxmlformats.org/officeDocument/2006/relationships/hyperlink" Target="https://unesdoc.unesco.org/ark:/48223/pf0000212236" TargetMode="External"/><Relationship Id="rId27" Type="http://schemas.openxmlformats.org/officeDocument/2006/relationships/hyperlink" Target="http://www.sciencedirect.com/journal/case-studies-in-chemical-and-environmental-engineer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6B8D1F-FA5A-485D-BF44-26A84D8FE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7211</Words>
  <Characters>41103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Schlotbohm (1603888)</dc:creator>
  <cp:keywords/>
  <dc:description/>
  <cp:lastModifiedBy>Markus Schlotbohm (1603888)</cp:lastModifiedBy>
  <cp:revision>3</cp:revision>
  <cp:lastPrinted>2024-04-07T22:43:00Z</cp:lastPrinted>
  <dcterms:created xsi:type="dcterms:W3CDTF">2024-04-21T23:35:00Z</dcterms:created>
  <dcterms:modified xsi:type="dcterms:W3CDTF">2024-04-21T23:36:00Z</dcterms:modified>
</cp:coreProperties>
</file>