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sz w:val="36"/>
          <w:szCs w:val="36"/>
          <w:u w:val="single"/>
        </w:rPr>
      </w:pPr>
      <w:r w:rsidDel="00000000" w:rsidR="00000000" w:rsidRPr="00000000">
        <w:rPr>
          <w:sz w:val="36"/>
          <w:szCs w:val="36"/>
          <w:u w:val="single"/>
          <w:rtl w:val="0"/>
        </w:rPr>
        <w:t xml:space="preserve">Hot topic Reference list</w:t>
      </w:r>
    </w:p>
    <w:p w:rsidR="00000000" w:rsidDel="00000000" w:rsidP="00000000" w:rsidRDefault="00000000" w:rsidRPr="00000000" w14:paraId="00000002">
      <w:pPr>
        <w:ind w:left="720" w:firstLine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widowControl w:val="0"/>
        <w:numPr>
          <w:ilvl w:val="0"/>
          <w:numId w:val="1"/>
        </w:numPr>
        <w:spacing w:after="0" w:afterAutospacing="0" w:lineRule="auto"/>
        <w:ind w:left="144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Sarah MacQuarrie (2016) </w:t>
      </w:r>
      <w:r w:rsidDel="00000000" w:rsidR="00000000" w:rsidRPr="00000000">
        <w:rPr>
          <w:i w:val="1"/>
          <w:sz w:val="24"/>
          <w:szCs w:val="24"/>
          <w:rtl w:val="0"/>
        </w:rPr>
        <w:t xml:space="preserve">Everyday teaching and outdoor learning: developing an integrated approach to support school-based provision. </w:t>
      </w:r>
      <w:r w:rsidDel="00000000" w:rsidR="00000000" w:rsidRPr="00000000">
        <w:rPr>
          <w:sz w:val="24"/>
          <w:szCs w:val="24"/>
          <w:rtl w:val="0"/>
        </w:rPr>
        <w:t xml:space="preserve">Article from International Journal of Primary, Elementary and Early Years Education Volume 46, 2018 - issue 3. Published online 08/12/2016, Online accessed on Taylor &amp; Francis.</w:t>
      </w:r>
    </w:p>
    <w:p w:rsidR="00000000" w:rsidDel="00000000" w:rsidP="00000000" w:rsidRDefault="00000000" w:rsidRPr="00000000" w14:paraId="00000004">
      <w:pPr>
        <w:widowControl w:val="0"/>
        <w:numPr>
          <w:ilvl w:val="0"/>
          <w:numId w:val="1"/>
        </w:numPr>
        <w:spacing w:after="0" w:afterAutospacing="0" w:lineRule="auto"/>
        <w:ind w:left="1440" w:hanging="360"/>
        <w:rPr>
          <w:sz w:val="24"/>
          <w:szCs w:val="24"/>
        </w:rPr>
      </w:pPr>
      <w:r w:rsidDel="00000000" w:rsidR="00000000" w:rsidRPr="00000000">
        <w:rPr>
          <w:color w:val="202020"/>
          <w:sz w:val="24"/>
          <w:szCs w:val="24"/>
          <w:highlight w:val="white"/>
          <w:rtl w:val="0"/>
        </w:rPr>
        <w:t xml:space="preserve">Marchant E, Todd C, Cooksey R, Dredge S, Jones H, Reynolds D, et al. (2019) Curriculum-based outdoor learning for children aged 9-11: A qualitative analysis of pupils’ and teachers’ views. PLoS ONE 14(5): e0212242. </w:t>
      </w:r>
      <w:hyperlink r:id="rId6">
        <w:r w:rsidDel="00000000" w:rsidR="00000000" w:rsidRPr="00000000">
          <w:rPr>
            <w:color w:val="0097a7"/>
            <w:sz w:val="24"/>
            <w:szCs w:val="24"/>
            <w:highlight w:val="white"/>
            <w:u w:val="single"/>
            <w:rtl w:val="0"/>
          </w:rPr>
          <w:t xml:space="preserve">https://doi.org/10.1371/journal.pone.0212242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numPr>
          <w:ilvl w:val="0"/>
          <w:numId w:val="1"/>
        </w:numPr>
        <w:ind w:left="1440" w:hanging="360"/>
        <w:rPr>
          <w:sz w:val="24"/>
          <w:szCs w:val="24"/>
        </w:rPr>
      </w:pPr>
      <w:r w:rsidDel="00000000" w:rsidR="00000000" w:rsidRPr="00000000">
        <w:rPr>
          <w:rFonts w:ascii="Roboto" w:cs="Roboto" w:eastAsia="Roboto" w:hAnsi="Roboto"/>
          <w:color w:val="222222"/>
          <w:sz w:val="24"/>
          <w:szCs w:val="24"/>
          <w:highlight w:val="white"/>
          <w:rtl w:val="0"/>
        </w:rPr>
        <w:t xml:space="preserve">Bilton, H., &amp; Waters, J. (2016). Why Take Young Children Outside? A Critical Consideration of the Professed Aims for Outdoor Learning in the Early Years by Teachers from England and Wales. </w:t>
      </w:r>
      <w:r w:rsidDel="00000000" w:rsidR="00000000" w:rsidRPr="00000000">
        <w:rPr>
          <w:rFonts w:ascii="Roboto" w:cs="Roboto" w:eastAsia="Roboto" w:hAnsi="Roboto"/>
          <w:i w:val="1"/>
          <w:color w:val="222222"/>
          <w:sz w:val="24"/>
          <w:szCs w:val="24"/>
          <w:highlight w:val="white"/>
          <w:rtl w:val="0"/>
        </w:rPr>
        <w:t xml:space="preserve">Social Sciences</w:t>
      </w:r>
      <w:r w:rsidDel="00000000" w:rsidR="00000000" w:rsidRPr="00000000">
        <w:rPr>
          <w:rFonts w:ascii="Roboto" w:cs="Roboto" w:eastAsia="Roboto" w:hAnsi="Roboto"/>
          <w:color w:val="222222"/>
          <w:sz w:val="24"/>
          <w:szCs w:val="24"/>
          <w:highlight w:val="white"/>
          <w:rtl w:val="0"/>
        </w:rPr>
        <w:t xml:space="preserve">, </w:t>
      </w:r>
      <w:r w:rsidDel="00000000" w:rsidR="00000000" w:rsidRPr="00000000">
        <w:rPr>
          <w:rFonts w:ascii="Roboto" w:cs="Roboto" w:eastAsia="Roboto" w:hAnsi="Roboto"/>
          <w:i w:val="1"/>
          <w:color w:val="222222"/>
          <w:sz w:val="24"/>
          <w:szCs w:val="24"/>
          <w:highlight w:val="white"/>
          <w:rtl w:val="0"/>
        </w:rPr>
        <w:t xml:space="preserve">6</w:t>
      </w:r>
      <w:r w:rsidDel="00000000" w:rsidR="00000000" w:rsidRPr="00000000">
        <w:rPr>
          <w:rFonts w:ascii="Roboto" w:cs="Roboto" w:eastAsia="Roboto" w:hAnsi="Roboto"/>
          <w:color w:val="222222"/>
          <w:sz w:val="24"/>
          <w:szCs w:val="24"/>
          <w:highlight w:val="white"/>
          <w:rtl w:val="0"/>
        </w:rPr>
        <w:t xml:space="preserve">(1), 1. </w:t>
      </w:r>
      <w:hyperlink r:id="rId7">
        <w:r w:rsidDel="00000000" w:rsidR="00000000" w:rsidRPr="00000000">
          <w:rPr>
            <w:rFonts w:ascii="Roboto" w:cs="Roboto" w:eastAsia="Roboto" w:hAnsi="Roboto"/>
            <w:color w:val="1155cc"/>
            <w:sz w:val="24"/>
            <w:szCs w:val="24"/>
            <w:highlight w:val="white"/>
            <w:u w:val="single"/>
            <w:rtl w:val="0"/>
          </w:rPr>
          <w:t xml:space="preserve">https://doi.org/10.3390/socsci6010001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numPr>
          <w:ilvl w:val="0"/>
          <w:numId w:val="1"/>
        </w:numPr>
        <w:ind w:left="144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Heather E. Prince (2019)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sustained value teachers place on outdoor learning</w:t>
      </w:r>
      <w:r w:rsidDel="00000000" w:rsidR="00000000" w:rsidRPr="00000000">
        <w:rPr>
          <w:sz w:val="24"/>
          <w:szCs w:val="24"/>
          <w:rtl w:val="0"/>
        </w:rPr>
        <w:t xml:space="preserve">. Article from International Journal of Primary, Elementary and Early Years Education Volume 48, 2020 - issue 5. Published online 28/06/2019. Taylor &amp; Francis online accessed.</w:t>
      </w:r>
    </w:p>
    <w:p w:rsidR="00000000" w:rsidDel="00000000" w:rsidP="00000000" w:rsidRDefault="00000000" w:rsidRPr="00000000" w14:paraId="00000007">
      <w:pPr>
        <w:ind w:left="1440" w:firstLine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sectPr>
      <w:pgSz w:h="11909" w:w="16834" w:orient="landscape"/>
      <w:pgMar w:bottom="1440.0000000000002" w:top="1440.0000000000002" w:left="1440.0000000000002" w:right="1440.0000000000002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●"/>
      <w:lvlJc w:val="left"/>
      <w:pPr>
        <w:ind w:left="144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216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88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360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432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504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76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648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720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doi.org/10.1371/journal.pone.0212242" TargetMode="External"/><Relationship Id="rId7" Type="http://schemas.openxmlformats.org/officeDocument/2006/relationships/hyperlink" Target="https://doi.org/10.3390/socsci6010001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