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CFBF9" w14:textId="6C2907CE" w:rsidR="00380A41" w:rsidRPr="00325732" w:rsidRDefault="0056584F">
      <w:pPr>
        <w:spacing w:line="360" w:lineRule="auto"/>
        <w:jc w:val="center"/>
        <w:rPr>
          <w:b/>
          <w:bCs/>
          <w:sz w:val="32"/>
          <w:szCs w:val="32"/>
          <w:lang w:val="en-GB"/>
        </w:rPr>
      </w:pPr>
      <w:r>
        <w:rPr>
          <w:noProof/>
        </w:rPr>
        <w:drawing>
          <wp:inline distT="0" distB="0" distL="0" distR="0" wp14:anchorId="7D1D6756" wp14:editId="6C125808">
            <wp:extent cx="5221480" cy="1564203"/>
            <wp:effectExtent l="0" t="0" r="0" b="0"/>
            <wp:docPr id="12" name="Picture 12"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for University of Wales Trinity Saint David featuring a yellow and black shie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66577" cy="1577713"/>
                    </a:xfrm>
                    <a:prstGeom prst="rect">
                      <a:avLst/>
                    </a:prstGeom>
                    <a:noFill/>
                    <a:ln>
                      <a:noFill/>
                    </a:ln>
                  </pic:spPr>
                </pic:pic>
              </a:graphicData>
            </a:graphic>
          </wp:inline>
        </w:drawing>
      </w:r>
    </w:p>
    <w:p w14:paraId="2CE515E7" w14:textId="77777777" w:rsidR="0056584F" w:rsidRPr="00D34948" w:rsidRDefault="0056584F" w:rsidP="0056584F">
      <w:pPr>
        <w:spacing w:line="360" w:lineRule="auto"/>
        <w:jc w:val="center"/>
        <w:rPr>
          <w:b/>
          <w:bCs/>
          <w:sz w:val="44"/>
          <w:szCs w:val="44"/>
          <w:lang w:val="en-GB"/>
        </w:rPr>
      </w:pPr>
      <w:bookmarkStart w:id="0" w:name="_Hlk227589207"/>
      <w:proofErr w:type="spellStart"/>
      <w:r w:rsidRPr="00D34948">
        <w:rPr>
          <w:b/>
          <w:bCs/>
          <w:sz w:val="44"/>
          <w:szCs w:val="44"/>
          <w:lang w:val="en-GB"/>
        </w:rPr>
        <w:t>Masters</w:t>
      </w:r>
      <w:proofErr w:type="spellEnd"/>
      <w:r w:rsidRPr="00D34948">
        <w:rPr>
          <w:b/>
          <w:bCs/>
          <w:sz w:val="44"/>
          <w:szCs w:val="44"/>
          <w:lang w:val="en-GB"/>
        </w:rPr>
        <w:t xml:space="preserve"> in business administration</w:t>
      </w:r>
    </w:p>
    <w:p w14:paraId="6B85F71D" w14:textId="77777777" w:rsidR="0056584F" w:rsidRPr="00D34948" w:rsidRDefault="0056584F" w:rsidP="0056584F">
      <w:pPr>
        <w:spacing w:before="200" w:after="200" w:line="360" w:lineRule="auto"/>
        <w:jc w:val="center"/>
        <w:rPr>
          <w:b/>
          <w:bCs/>
          <w:sz w:val="36"/>
          <w:szCs w:val="36"/>
          <w:lang w:eastAsia="en-US"/>
        </w:rPr>
      </w:pPr>
      <w:r w:rsidRPr="00D34948">
        <w:rPr>
          <w:b/>
          <w:bCs/>
          <w:sz w:val="36"/>
          <w:szCs w:val="36"/>
          <w:lang w:eastAsia="en-US"/>
        </w:rPr>
        <w:t>International Business Concepts</w:t>
      </w:r>
    </w:p>
    <w:p w14:paraId="0D65F638" w14:textId="77777777" w:rsidR="0056584F" w:rsidRPr="00D34948" w:rsidRDefault="0056584F" w:rsidP="0056584F">
      <w:pPr>
        <w:spacing w:before="200" w:after="200" w:line="360" w:lineRule="auto"/>
        <w:jc w:val="center"/>
        <w:rPr>
          <w:b/>
          <w:bCs/>
          <w:sz w:val="32"/>
          <w:szCs w:val="32"/>
          <w:lang w:eastAsia="en-US"/>
        </w:rPr>
      </w:pPr>
      <w:r w:rsidRPr="00D34948">
        <w:rPr>
          <w:b/>
          <w:bCs/>
          <w:sz w:val="32"/>
          <w:szCs w:val="32"/>
          <w:lang w:eastAsia="en-US"/>
        </w:rPr>
        <w:t xml:space="preserve">LCMB7034 </w:t>
      </w:r>
    </w:p>
    <w:bookmarkEnd w:id="0"/>
    <w:p w14:paraId="1BA37E5D" w14:textId="77777777" w:rsidR="0056584F" w:rsidRDefault="0056584F" w:rsidP="0056584F">
      <w:pPr>
        <w:spacing w:before="200" w:after="200" w:line="360" w:lineRule="auto"/>
        <w:jc w:val="center"/>
        <w:rPr>
          <w:b/>
          <w:bCs/>
          <w:sz w:val="32"/>
          <w:szCs w:val="32"/>
          <w:lang w:eastAsia="en-US"/>
        </w:rPr>
      </w:pPr>
      <w:r>
        <w:rPr>
          <w:noProof/>
          <w:sz w:val="32"/>
          <w:szCs w:val="32"/>
          <w:lang w:eastAsia="en-US"/>
        </w:rPr>
        <w:drawing>
          <wp:inline distT="0" distB="0" distL="0" distR="0" wp14:anchorId="227C0BC2" wp14:editId="0BDBC6D4">
            <wp:extent cx="1709072" cy="1750916"/>
            <wp:effectExtent l="0" t="0" r="5715"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35076" cy="1777557"/>
                    </a:xfrm>
                    <a:prstGeom prst="rect">
                      <a:avLst/>
                    </a:prstGeom>
                    <a:noFill/>
                    <a:ln>
                      <a:noFill/>
                    </a:ln>
                  </pic:spPr>
                </pic:pic>
              </a:graphicData>
            </a:graphic>
          </wp:inline>
        </w:drawing>
      </w:r>
    </w:p>
    <w:p w14:paraId="6A337C37" w14:textId="77777777" w:rsidR="0056584F" w:rsidRPr="003A3E76" w:rsidRDefault="0056584F" w:rsidP="0056584F">
      <w:pPr>
        <w:jc w:val="center"/>
        <w:rPr>
          <w:sz w:val="36"/>
          <w:szCs w:val="36"/>
          <w:lang w:eastAsia="en-US"/>
        </w:rPr>
      </w:pPr>
      <w:r w:rsidRPr="00D34948">
        <w:rPr>
          <w:sz w:val="36"/>
          <w:szCs w:val="36"/>
          <w:lang w:eastAsia="en-US"/>
        </w:rPr>
        <w:t>Naimish Bhimjibhai Khunt</w:t>
      </w:r>
    </w:p>
    <w:p w14:paraId="5431404B" w14:textId="77777777" w:rsidR="0056584F" w:rsidRPr="00F477E5" w:rsidRDefault="0056584F" w:rsidP="0056584F">
      <w:pPr>
        <w:spacing w:before="200" w:after="200" w:line="360" w:lineRule="auto"/>
        <w:jc w:val="center"/>
        <w:rPr>
          <w:sz w:val="32"/>
          <w:szCs w:val="32"/>
          <w:lang w:eastAsia="en-US"/>
        </w:rPr>
      </w:pPr>
      <w:r w:rsidRPr="00F477E5">
        <w:rPr>
          <w:sz w:val="32"/>
          <w:szCs w:val="32"/>
          <w:lang w:eastAsia="en-US"/>
        </w:rPr>
        <w:t>2505506</w:t>
      </w:r>
    </w:p>
    <w:p w14:paraId="007C4FD2" w14:textId="77777777" w:rsidR="0056584F" w:rsidRPr="00777E60" w:rsidRDefault="0056584F" w:rsidP="0056584F">
      <w:pPr>
        <w:spacing w:before="200" w:after="200" w:line="360" w:lineRule="auto"/>
        <w:jc w:val="center"/>
        <w:rPr>
          <w:b/>
          <w:bCs/>
          <w:sz w:val="32"/>
          <w:szCs w:val="32"/>
          <w:lang w:eastAsia="en-US"/>
        </w:rPr>
      </w:pPr>
      <w:r w:rsidRPr="00777E60">
        <w:rPr>
          <w:sz w:val="32"/>
          <w:szCs w:val="32"/>
          <w:lang w:eastAsia="en-US"/>
        </w:rPr>
        <w:t>Jean Wang</w:t>
      </w:r>
    </w:p>
    <w:p w14:paraId="3C0EE536" w14:textId="77777777" w:rsidR="0056584F" w:rsidRPr="00D34948" w:rsidRDefault="0056584F" w:rsidP="0056584F">
      <w:pPr>
        <w:spacing w:before="200" w:after="200" w:line="360" w:lineRule="auto"/>
        <w:jc w:val="center"/>
        <w:rPr>
          <w:sz w:val="32"/>
          <w:szCs w:val="32"/>
          <w:lang w:eastAsia="en-US"/>
        </w:rPr>
      </w:pPr>
      <w:r>
        <w:rPr>
          <w:sz w:val="32"/>
          <w:szCs w:val="32"/>
          <w:lang w:eastAsia="en-US"/>
        </w:rPr>
        <w:t>Word count:5072</w:t>
      </w:r>
    </w:p>
    <w:p w14:paraId="785B39C0" w14:textId="4068C17D" w:rsidR="00380A41" w:rsidRPr="00325732" w:rsidRDefault="00380A41">
      <w:pPr>
        <w:spacing w:line="360" w:lineRule="auto"/>
        <w:jc w:val="center"/>
        <w:rPr>
          <w:b/>
          <w:bCs/>
          <w:sz w:val="32"/>
          <w:szCs w:val="32"/>
          <w:lang w:val="en-GB"/>
        </w:rPr>
      </w:pPr>
    </w:p>
    <w:p w14:paraId="5EC360BA" w14:textId="4DB68594" w:rsidR="00380A41" w:rsidRPr="00325732" w:rsidRDefault="00380A41">
      <w:pPr>
        <w:spacing w:line="360" w:lineRule="auto"/>
        <w:jc w:val="center"/>
        <w:rPr>
          <w:b/>
          <w:bCs/>
          <w:sz w:val="32"/>
          <w:szCs w:val="32"/>
          <w:lang w:val="en-GB"/>
        </w:rPr>
      </w:pPr>
    </w:p>
    <w:p w14:paraId="58726161" w14:textId="77777777" w:rsidR="0056584F" w:rsidRDefault="0056584F" w:rsidP="0056584F">
      <w:pPr>
        <w:spacing w:line="360" w:lineRule="auto"/>
        <w:rPr>
          <w:lang w:val="en-GB"/>
        </w:rPr>
      </w:pPr>
    </w:p>
    <w:p w14:paraId="71413824" w14:textId="77777777" w:rsidR="0056584F" w:rsidRDefault="0056584F" w:rsidP="0056584F">
      <w:pPr>
        <w:spacing w:line="360" w:lineRule="auto"/>
        <w:rPr>
          <w:lang w:val="en-GB"/>
        </w:rPr>
      </w:pPr>
    </w:p>
    <w:p w14:paraId="61B81D3D" w14:textId="6922A5D8" w:rsidR="00325732" w:rsidRPr="0056584F" w:rsidRDefault="00A03E21" w:rsidP="0056584F">
      <w:pPr>
        <w:spacing w:line="360" w:lineRule="auto"/>
        <w:jc w:val="center"/>
        <w:rPr>
          <w:b/>
          <w:bCs/>
          <w:sz w:val="32"/>
          <w:szCs w:val="32"/>
          <w:lang w:val="en-GB"/>
        </w:rPr>
      </w:pPr>
      <w:r w:rsidRPr="00867503">
        <w:rPr>
          <w:b/>
          <w:bCs/>
          <w:sz w:val="28"/>
          <w:szCs w:val="28"/>
          <w:lang w:val="en-GB"/>
        </w:rPr>
        <w:lastRenderedPageBreak/>
        <w:t>Table of Contents</w:t>
      </w:r>
      <w:r w:rsidRPr="00325732">
        <w:rPr>
          <w:b/>
          <w:bCs/>
          <w:sz w:val="28"/>
          <w:szCs w:val="28"/>
          <w:lang w:val="en-GB"/>
        </w:rPr>
        <w:t xml:space="preserve"> </w:t>
      </w:r>
    </w:p>
    <w:sdt>
      <w:sdtPr>
        <w:rPr>
          <w:rFonts w:ascii="Arial" w:eastAsia="Arial" w:hAnsi="Arial" w:cs="Arial"/>
          <w:color w:val="auto"/>
          <w:sz w:val="22"/>
          <w:szCs w:val="22"/>
          <w:lang w:val="en" w:eastAsia="en-IN"/>
        </w:rPr>
        <w:id w:val="-1031733884"/>
        <w:docPartObj>
          <w:docPartGallery w:val="Table of Contents"/>
          <w:docPartUnique/>
        </w:docPartObj>
      </w:sdtPr>
      <w:sdtEndPr>
        <w:rPr>
          <w:b/>
          <w:bCs/>
          <w:noProof/>
        </w:rPr>
      </w:sdtEndPr>
      <w:sdtContent>
        <w:p w14:paraId="6F468C77" w14:textId="15115727" w:rsidR="00325732" w:rsidRDefault="00325732">
          <w:pPr>
            <w:pStyle w:val="TOCHeading"/>
          </w:pPr>
        </w:p>
        <w:p w14:paraId="4820F413" w14:textId="6A355BFC" w:rsidR="00867503" w:rsidRPr="00867503" w:rsidRDefault="00325732" w:rsidP="00867503">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r w:rsidRPr="00867503">
            <w:rPr>
              <w:sz w:val="24"/>
              <w:szCs w:val="24"/>
            </w:rPr>
            <w:fldChar w:fldCharType="begin"/>
          </w:r>
          <w:r w:rsidRPr="00867503">
            <w:rPr>
              <w:sz w:val="24"/>
              <w:szCs w:val="24"/>
            </w:rPr>
            <w:instrText xml:space="preserve"> TOC \o "1-3" \h \z \u </w:instrText>
          </w:r>
          <w:r w:rsidRPr="00867503">
            <w:rPr>
              <w:sz w:val="24"/>
              <w:szCs w:val="24"/>
            </w:rPr>
            <w:fldChar w:fldCharType="separate"/>
          </w:r>
          <w:hyperlink w:anchor="_Toc227614932" w:history="1">
            <w:r w:rsidR="00867503" w:rsidRPr="00867503">
              <w:rPr>
                <w:rStyle w:val="Hyperlink"/>
                <w:noProof/>
                <w:sz w:val="24"/>
                <w:szCs w:val="24"/>
                <w:lang w:val="en-GB"/>
              </w:rPr>
              <w:t>Section 1: Report</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_Toc227614932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3</w:t>
            </w:r>
            <w:r w:rsidR="00867503" w:rsidRPr="00867503">
              <w:rPr>
                <w:noProof/>
                <w:webHidden/>
                <w:sz w:val="24"/>
                <w:szCs w:val="24"/>
              </w:rPr>
              <w:fldChar w:fldCharType="end"/>
            </w:r>
          </w:hyperlink>
        </w:p>
        <w:p w14:paraId="334069DA" w14:textId="2D617DD2" w:rsidR="00867503" w:rsidRPr="00867503" w:rsidRDefault="00046EB6" w:rsidP="00867503">
          <w:pPr>
            <w:pStyle w:val="TOC1"/>
            <w:tabs>
              <w:tab w:val="left" w:pos="480"/>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33" w:history="1">
            <w:r w:rsidR="00867503" w:rsidRPr="00867503">
              <w:rPr>
                <w:rStyle w:val="Hyperlink"/>
                <w:noProof/>
                <w:sz w:val="24"/>
                <w:szCs w:val="24"/>
                <w:lang w:val="en-GB"/>
              </w:rPr>
              <w:t>1.</w:t>
            </w:r>
            <w:r w:rsidR="00867503" w:rsidRPr="00867503">
              <w:rPr>
                <w:rFonts w:asciiTheme="minorHAnsi" w:eastAsiaTheme="minorEastAsia" w:hAnsiTheme="minorHAnsi" w:cstheme="minorBidi"/>
                <w:noProof/>
                <w:kern w:val="2"/>
                <w:sz w:val="24"/>
                <w:szCs w:val="24"/>
                <w:lang w:val="en-IN"/>
                <w14:ligatures w14:val="standardContextual"/>
              </w:rPr>
              <w:tab/>
            </w:r>
            <w:r w:rsidR="00867503" w:rsidRPr="00867503">
              <w:rPr>
                <w:rStyle w:val="Hyperlink"/>
                <w:noProof/>
                <w:sz w:val="24"/>
                <w:szCs w:val="24"/>
                <w:lang w:val="en-GB"/>
              </w:rPr>
              <w:t>Introduction to the report</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_Toc227614933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3</w:t>
            </w:r>
            <w:r w:rsidR="00867503" w:rsidRPr="00867503">
              <w:rPr>
                <w:noProof/>
                <w:webHidden/>
                <w:sz w:val="24"/>
                <w:szCs w:val="24"/>
              </w:rPr>
              <w:fldChar w:fldCharType="end"/>
            </w:r>
          </w:hyperlink>
        </w:p>
        <w:p w14:paraId="4929932E" w14:textId="674F0AA8" w:rsidR="00867503" w:rsidRPr="00867503" w:rsidRDefault="00046EB6" w:rsidP="00867503">
          <w:pPr>
            <w:pStyle w:val="TOC1"/>
            <w:tabs>
              <w:tab w:val="left" w:pos="480"/>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34" w:history="1">
            <w:r w:rsidR="00867503" w:rsidRPr="00867503">
              <w:rPr>
                <w:rStyle w:val="Hyperlink"/>
                <w:noProof/>
                <w:sz w:val="24"/>
                <w:szCs w:val="24"/>
                <w:lang w:val="en-GB"/>
              </w:rPr>
              <w:t>2.</w:t>
            </w:r>
            <w:r w:rsidR="00867503" w:rsidRPr="00867503">
              <w:rPr>
                <w:rFonts w:asciiTheme="minorHAnsi" w:eastAsiaTheme="minorEastAsia" w:hAnsiTheme="minorHAnsi" w:cstheme="minorBidi"/>
                <w:noProof/>
                <w:kern w:val="2"/>
                <w:sz w:val="24"/>
                <w:szCs w:val="24"/>
                <w:lang w:val="en-IN"/>
                <w14:ligatures w14:val="standardContextual"/>
              </w:rPr>
              <w:tab/>
            </w:r>
            <w:r w:rsidR="00867503" w:rsidRPr="00867503">
              <w:rPr>
                <w:rStyle w:val="Hyperlink"/>
                <w:noProof/>
                <w:sz w:val="24"/>
                <w:szCs w:val="24"/>
                <w:lang w:val="en-GB"/>
              </w:rPr>
              <w:t>Industry and Country Overview</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_Toc227614934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3</w:t>
            </w:r>
            <w:r w:rsidR="00867503" w:rsidRPr="00867503">
              <w:rPr>
                <w:noProof/>
                <w:webHidden/>
                <w:sz w:val="24"/>
                <w:szCs w:val="24"/>
              </w:rPr>
              <w:fldChar w:fldCharType="end"/>
            </w:r>
          </w:hyperlink>
        </w:p>
        <w:p w14:paraId="5B003462" w14:textId="0D360373"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35" w:history="1">
            <w:r w:rsidR="00867503" w:rsidRPr="00867503">
              <w:rPr>
                <w:rStyle w:val="Hyperlink"/>
                <w:noProof/>
                <w:sz w:val="24"/>
                <w:szCs w:val="24"/>
                <w:lang w:val="en-GB"/>
              </w:rPr>
              <w:t>2.1 Introduction of the Australian automotive industry</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_Toc227614935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3</w:t>
            </w:r>
            <w:r w:rsidR="00867503" w:rsidRPr="00867503">
              <w:rPr>
                <w:noProof/>
                <w:webHidden/>
                <w:sz w:val="24"/>
                <w:szCs w:val="24"/>
              </w:rPr>
              <w:fldChar w:fldCharType="end"/>
            </w:r>
          </w:hyperlink>
        </w:p>
        <w:p w14:paraId="31E68A4A" w14:textId="65404411"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36" w:history="1">
            <w:r w:rsidR="00867503" w:rsidRPr="00867503">
              <w:rPr>
                <w:rStyle w:val="Hyperlink"/>
                <w:noProof/>
                <w:sz w:val="24"/>
                <w:szCs w:val="24"/>
                <w:lang w:val="en-GB"/>
              </w:rPr>
              <w:t>2.2 Identification of the major domestic and multinational firms operating within the Australian automotive industry</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_Toc227614936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5</w:t>
            </w:r>
            <w:r w:rsidR="00867503" w:rsidRPr="00867503">
              <w:rPr>
                <w:noProof/>
                <w:webHidden/>
                <w:sz w:val="24"/>
                <w:szCs w:val="24"/>
              </w:rPr>
              <w:fldChar w:fldCharType="end"/>
            </w:r>
          </w:hyperlink>
        </w:p>
        <w:p w14:paraId="745407EE" w14:textId="66B21A47"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37" w:history="1">
            <w:r w:rsidR="00867503" w:rsidRPr="00867503">
              <w:rPr>
                <w:rStyle w:val="Hyperlink"/>
                <w:noProof/>
                <w:sz w:val="24"/>
                <w:szCs w:val="24"/>
                <w:lang w:val="en-GB"/>
              </w:rPr>
              <w:t>2.3 Evaluate the relative positioning of key companies in the industry by comparing their strategies, market segments, performance, and positioning</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_Toc227614937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6</w:t>
            </w:r>
            <w:r w:rsidR="00867503" w:rsidRPr="00867503">
              <w:rPr>
                <w:noProof/>
                <w:webHidden/>
                <w:sz w:val="24"/>
                <w:szCs w:val="24"/>
              </w:rPr>
              <w:fldChar w:fldCharType="end"/>
            </w:r>
          </w:hyperlink>
        </w:p>
        <w:p w14:paraId="56C12780" w14:textId="77DBC223" w:rsidR="00867503" w:rsidRPr="00867503" w:rsidRDefault="00046EB6" w:rsidP="00867503">
          <w:pPr>
            <w:pStyle w:val="TOC1"/>
            <w:tabs>
              <w:tab w:val="left" w:pos="480"/>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38" w:history="1">
            <w:r w:rsidR="00867503" w:rsidRPr="00867503">
              <w:rPr>
                <w:rStyle w:val="Hyperlink"/>
                <w:noProof/>
                <w:sz w:val="24"/>
                <w:szCs w:val="24"/>
                <w:lang w:val="en-GB"/>
              </w:rPr>
              <w:t>3.</w:t>
            </w:r>
            <w:r w:rsidR="00867503" w:rsidRPr="00867503">
              <w:rPr>
                <w:rFonts w:asciiTheme="minorHAnsi" w:eastAsiaTheme="minorEastAsia" w:hAnsiTheme="minorHAnsi" w:cstheme="minorBidi"/>
                <w:noProof/>
                <w:kern w:val="2"/>
                <w:sz w:val="24"/>
                <w:szCs w:val="24"/>
                <w:lang w:val="en-IN"/>
                <w14:ligatures w14:val="standardContextual"/>
              </w:rPr>
              <w:tab/>
            </w:r>
            <w:r w:rsidR="00867503" w:rsidRPr="00867503">
              <w:rPr>
                <w:rStyle w:val="Hyperlink"/>
                <w:noProof/>
                <w:sz w:val="24"/>
                <w:szCs w:val="24"/>
                <w:lang w:val="en-GB"/>
              </w:rPr>
              <w:t xml:space="preserve">Michael Porter’s Diamond </w:t>
            </w:r>
            <w:r w:rsidR="00867503" w:rsidRPr="00867503">
              <w:rPr>
                <w:rStyle w:val="Hyperlink"/>
                <w:noProof/>
                <w:sz w:val="24"/>
                <w:szCs w:val="24"/>
              </w:rPr>
              <w:t>Model</w:t>
            </w:r>
            <w:r w:rsidR="00867503" w:rsidRPr="00867503">
              <w:rPr>
                <w:rStyle w:val="Hyperlink"/>
                <w:noProof/>
                <w:sz w:val="24"/>
                <w:szCs w:val="24"/>
                <w:lang w:val="en-GB"/>
              </w:rPr>
              <w:t xml:space="preserve"> of National Advantage analysis</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_Toc227614938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8</w:t>
            </w:r>
            <w:r w:rsidR="00867503" w:rsidRPr="00867503">
              <w:rPr>
                <w:noProof/>
                <w:webHidden/>
                <w:sz w:val="24"/>
                <w:szCs w:val="24"/>
              </w:rPr>
              <w:fldChar w:fldCharType="end"/>
            </w:r>
          </w:hyperlink>
        </w:p>
        <w:p w14:paraId="4B154506" w14:textId="3B90BABA"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39" w:history="1">
            <w:r w:rsidR="00867503" w:rsidRPr="00867503">
              <w:rPr>
                <w:rStyle w:val="Hyperlink"/>
                <w:noProof/>
                <w:sz w:val="24"/>
                <w:szCs w:val="24"/>
                <w:highlight w:val="white"/>
                <w:lang w:val="en-GB"/>
              </w:rPr>
              <w:t>3.1 Factor Condition</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_Toc227614939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8</w:t>
            </w:r>
            <w:r w:rsidR="00867503" w:rsidRPr="00867503">
              <w:rPr>
                <w:noProof/>
                <w:webHidden/>
                <w:sz w:val="24"/>
                <w:szCs w:val="24"/>
              </w:rPr>
              <w:fldChar w:fldCharType="end"/>
            </w:r>
          </w:hyperlink>
        </w:p>
        <w:p w14:paraId="0A05C3C3" w14:textId="6518D1EE"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0" w:history="1">
            <w:r w:rsidR="00867503" w:rsidRPr="00867503">
              <w:rPr>
                <w:rStyle w:val="Hyperlink"/>
                <w:noProof/>
                <w:sz w:val="24"/>
                <w:szCs w:val="24"/>
                <w:highlight w:val="white"/>
                <w:lang w:val="en-GB"/>
              </w:rPr>
              <w:t>3.2 Demand Conditions</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_Toc227614940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9</w:t>
            </w:r>
            <w:r w:rsidR="00867503" w:rsidRPr="00867503">
              <w:rPr>
                <w:noProof/>
                <w:webHidden/>
                <w:sz w:val="24"/>
                <w:szCs w:val="24"/>
              </w:rPr>
              <w:fldChar w:fldCharType="end"/>
            </w:r>
          </w:hyperlink>
        </w:p>
        <w:p w14:paraId="1A33B562" w14:textId="55CDD275"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1" w:history="1">
            <w:r w:rsidR="00867503" w:rsidRPr="00867503">
              <w:rPr>
                <w:rStyle w:val="Hyperlink"/>
                <w:noProof/>
                <w:sz w:val="24"/>
                <w:szCs w:val="24"/>
                <w:highlight w:val="white"/>
                <w:lang w:val="en-GB"/>
              </w:rPr>
              <w:t>3.3 Firm Strategy, Structure, and Rivalry</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_Toc227614941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9</w:t>
            </w:r>
            <w:r w:rsidR="00867503" w:rsidRPr="00867503">
              <w:rPr>
                <w:noProof/>
                <w:webHidden/>
                <w:sz w:val="24"/>
                <w:szCs w:val="24"/>
              </w:rPr>
              <w:fldChar w:fldCharType="end"/>
            </w:r>
          </w:hyperlink>
        </w:p>
        <w:p w14:paraId="4CC22427" w14:textId="7833DF0F"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2" w:history="1">
            <w:r w:rsidR="00867503" w:rsidRPr="00867503">
              <w:rPr>
                <w:rStyle w:val="Hyperlink"/>
                <w:noProof/>
                <w:sz w:val="24"/>
                <w:szCs w:val="24"/>
                <w:highlight w:val="white"/>
                <w:lang w:val="en-GB"/>
              </w:rPr>
              <w:t>3.4 Related and Supporting industries</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_Toc227614942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9</w:t>
            </w:r>
            <w:r w:rsidR="00867503" w:rsidRPr="00867503">
              <w:rPr>
                <w:noProof/>
                <w:webHidden/>
                <w:sz w:val="24"/>
                <w:szCs w:val="24"/>
              </w:rPr>
              <w:fldChar w:fldCharType="end"/>
            </w:r>
          </w:hyperlink>
        </w:p>
        <w:p w14:paraId="4EF1C4CF" w14:textId="4160E73D"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3" w:history="1">
            <w:r w:rsidR="00867503" w:rsidRPr="00867503">
              <w:rPr>
                <w:rStyle w:val="Hyperlink"/>
                <w:noProof/>
                <w:sz w:val="24"/>
                <w:szCs w:val="24"/>
                <w:highlight w:val="white"/>
                <w:lang w:val="en-GB"/>
              </w:rPr>
              <w:t>3.5 Chance factors</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_Toc227614943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10</w:t>
            </w:r>
            <w:r w:rsidR="00867503" w:rsidRPr="00867503">
              <w:rPr>
                <w:noProof/>
                <w:webHidden/>
                <w:sz w:val="24"/>
                <w:szCs w:val="24"/>
              </w:rPr>
              <w:fldChar w:fldCharType="end"/>
            </w:r>
          </w:hyperlink>
        </w:p>
        <w:p w14:paraId="2C180E78" w14:textId="6E69F627"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4" w:history="1">
            <w:r w:rsidR="00867503" w:rsidRPr="00867503">
              <w:rPr>
                <w:rStyle w:val="Hyperlink"/>
                <w:noProof/>
                <w:sz w:val="24"/>
                <w:szCs w:val="24"/>
                <w:highlight w:val="white"/>
                <w:lang w:val="en-GB"/>
              </w:rPr>
              <w:t>3.6 Role of Government</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_Toc227614944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10</w:t>
            </w:r>
            <w:r w:rsidR="00867503" w:rsidRPr="00867503">
              <w:rPr>
                <w:noProof/>
                <w:webHidden/>
                <w:sz w:val="24"/>
                <w:szCs w:val="24"/>
              </w:rPr>
              <w:fldChar w:fldCharType="end"/>
            </w:r>
          </w:hyperlink>
        </w:p>
        <w:p w14:paraId="31EFE032" w14:textId="304A097D" w:rsidR="00867503" w:rsidRPr="00867503" w:rsidRDefault="00046EB6" w:rsidP="00867503">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5" w:history="1">
            <w:r w:rsidR="00867503" w:rsidRPr="00867503">
              <w:rPr>
                <w:rStyle w:val="Hyperlink"/>
                <w:noProof/>
                <w:sz w:val="24"/>
                <w:szCs w:val="24"/>
                <w:lang w:val="en-GB"/>
              </w:rPr>
              <w:t>4. Identification of one of the major foreign MNCs operating in the country-industry pair</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_Toc227614945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11</w:t>
            </w:r>
            <w:r w:rsidR="00867503" w:rsidRPr="00867503">
              <w:rPr>
                <w:noProof/>
                <w:webHidden/>
                <w:sz w:val="24"/>
                <w:szCs w:val="24"/>
              </w:rPr>
              <w:fldChar w:fldCharType="end"/>
            </w:r>
          </w:hyperlink>
        </w:p>
        <w:p w14:paraId="5A78A665" w14:textId="6C48FF64"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6" w:history="1">
            <w:r w:rsidR="00867503" w:rsidRPr="00867503">
              <w:rPr>
                <w:rStyle w:val="Hyperlink"/>
                <w:noProof/>
                <w:sz w:val="24"/>
                <w:szCs w:val="24"/>
                <w:lang w:val="en-GB"/>
              </w:rPr>
              <w:t>4.1 Overview of the company</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_Toc227614946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11</w:t>
            </w:r>
            <w:r w:rsidR="00867503" w:rsidRPr="00867503">
              <w:rPr>
                <w:noProof/>
                <w:webHidden/>
                <w:sz w:val="24"/>
                <w:szCs w:val="24"/>
              </w:rPr>
              <w:fldChar w:fldCharType="end"/>
            </w:r>
          </w:hyperlink>
        </w:p>
        <w:p w14:paraId="61944E6D" w14:textId="422525BF"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7" w:history="1">
            <w:r w:rsidR="00867503" w:rsidRPr="00867503">
              <w:rPr>
                <w:rStyle w:val="Hyperlink"/>
                <w:noProof/>
                <w:sz w:val="24"/>
                <w:szCs w:val="24"/>
                <w:lang w:val="en-GB"/>
              </w:rPr>
              <w:t>4.2 Critically evaluate the factors that might impact the success of Ferrari’s operations in Australia.</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_Toc227614947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13</w:t>
            </w:r>
            <w:r w:rsidR="00867503" w:rsidRPr="00867503">
              <w:rPr>
                <w:noProof/>
                <w:webHidden/>
                <w:sz w:val="24"/>
                <w:szCs w:val="24"/>
              </w:rPr>
              <w:fldChar w:fldCharType="end"/>
            </w:r>
          </w:hyperlink>
        </w:p>
        <w:p w14:paraId="180EFBF9" w14:textId="011A2FB7"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49" w:history="1">
            <w:r w:rsidR="00867503" w:rsidRPr="00867503">
              <w:rPr>
                <w:rStyle w:val="Hyperlink"/>
                <w:noProof/>
                <w:sz w:val="24"/>
                <w:szCs w:val="24"/>
                <w:lang w:val="en-GB"/>
              </w:rPr>
              <w:t>4.3 Consider the market’s overall attractiveness for Ferrari with respect to the PESTLE analysis of the automobile industry in Australia</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_Toc227614949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15</w:t>
            </w:r>
            <w:r w:rsidR="00867503" w:rsidRPr="00867503">
              <w:rPr>
                <w:noProof/>
                <w:webHidden/>
                <w:sz w:val="24"/>
                <w:szCs w:val="24"/>
              </w:rPr>
              <w:fldChar w:fldCharType="end"/>
            </w:r>
          </w:hyperlink>
        </w:p>
        <w:p w14:paraId="11E53ACE" w14:textId="2EC66804" w:rsidR="00867503" w:rsidRPr="00867503" w:rsidRDefault="00046EB6" w:rsidP="00867503">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50" w:history="1">
            <w:r w:rsidR="00867503" w:rsidRPr="00867503">
              <w:rPr>
                <w:rStyle w:val="Hyperlink"/>
                <w:noProof/>
                <w:sz w:val="24"/>
                <w:szCs w:val="24"/>
                <w:lang w:val="en-GB"/>
              </w:rPr>
              <w:t>4.4 Consider the market’s overall attractiveness for Ferrari with respect to Hofstede's cultural dimensions analysis of the automobile industry in Australia.</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_Toc227614950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18</w:t>
            </w:r>
            <w:r w:rsidR="00867503" w:rsidRPr="00867503">
              <w:rPr>
                <w:noProof/>
                <w:webHidden/>
                <w:sz w:val="24"/>
                <w:szCs w:val="24"/>
              </w:rPr>
              <w:fldChar w:fldCharType="end"/>
            </w:r>
          </w:hyperlink>
        </w:p>
        <w:p w14:paraId="220D9EEB" w14:textId="61A85860" w:rsidR="00867503" w:rsidRPr="00867503" w:rsidRDefault="00046EB6" w:rsidP="00867503">
          <w:pPr>
            <w:pStyle w:val="TOC1"/>
            <w:tabs>
              <w:tab w:val="left" w:pos="480"/>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51" w:history="1">
            <w:r w:rsidR="00867503" w:rsidRPr="00867503">
              <w:rPr>
                <w:rStyle w:val="Hyperlink"/>
                <w:noProof/>
                <w:sz w:val="24"/>
                <w:szCs w:val="24"/>
              </w:rPr>
              <w:t>5.</w:t>
            </w:r>
            <w:r w:rsidR="00867503" w:rsidRPr="00867503">
              <w:rPr>
                <w:rStyle w:val="Hyperlink"/>
                <w:noProof/>
                <w:sz w:val="24"/>
                <w:szCs w:val="24"/>
                <w:lang w:val="en-GB"/>
              </w:rPr>
              <w:t>Conclusion to the report</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_Toc227614951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19</w:t>
            </w:r>
            <w:r w:rsidR="00867503" w:rsidRPr="00867503">
              <w:rPr>
                <w:noProof/>
                <w:webHidden/>
                <w:sz w:val="24"/>
                <w:szCs w:val="24"/>
              </w:rPr>
              <w:fldChar w:fldCharType="end"/>
            </w:r>
          </w:hyperlink>
        </w:p>
        <w:p w14:paraId="7F966C0B" w14:textId="01F0DD49" w:rsidR="00867503" w:rsidRPr="00867503" w:rsidRDefault="00046EB6" w:rsidP="00867503">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52" w:history="1">
            <w:r w:rsidR="00867503" w:rsidRPr="00867503">
              <w:rPr>
                <w:rStyle w:val="Hyperlink"/>
                <w:noProof/>
                <w:sz w:val="24"/>
                <w:szCs w:val="24"/>
                <w:lang w:val="en-GB"/>
              </w:rPr>
              <w:t>Section 2: Reflective account</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_Toc227614952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20</w:t>
            </w:r>
            <w:r w:rsidR="00867503" w:rsidRPr="00867503">
              <w:rPr>
                <w:noProof/>
                <w:webHidden/>
                <w:sz w:val="24"/>
                <w:szCs w:val="24"/>
              </w:rPr>
              <w:fldChar w:fldCharType="end"/>
            </w:r>
          </w:hyperlink>
        </w:p>
        <w:p w14:paraId="48BBD78F" w14:textId="31BA7EE1" w:rsidR="00867503" w:rsidRPr="00867503" w:rsidRDefault="00046EB6" w:rsidP="00867503">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614953" w:history="1">
            <w:r w:rsidR="00867503" w:rsidRPr="00867503">
              <w:rPr>
                <w:rStyle w:val="Hyperlink"/>
                <w:noProof/>
                <w:sz w:val="24"/>
                <w:szCs w:val="24"/>
                <w:lang w:val="en-GB"/>
              </w:rPr>
              <w:t>References</w:t>
            </w:r>
            <w:r w:rsidR="00867503" w:rsidRPr="00867503">
              <w:rPr>
                <w:noProof/>
                <w:webHidden/>
                <w:sz w:val="24"/>
                <w:szCs w:val="24"/>
              </w:rPr>
              <w:tab/>
            </w:r>
            <w:r w:rsidR="00867503" w:rsidRPr="00867503">
              <w:rPr>
                <w:noProof/>
                <w:webHidden/>
                <w:sz w:val="24"/>
                <w:szCs w:val="24"/>
              </w:rPr>
              <w:fldChar w:fldCharType="begin"/>
            </w:r>
            <w:r w:rsidR="00867503" w:rsidRPr="00867503">
              <w:rPr>
                <w:noProof/>
                <w:webHidden/>
                <w:sz w:val="24"/>
                <w:szCs w:val="24"/>
              </w:rPr>
              <w:instrText xml:space="preserve"> PAGEREF _Toc227614953 \h </w:instrText>
            </w:r>
            <w:r w:rsidR="00867503" w:rsidRPr="00867503">
              <w:rPr>
                <w:noProof/>
                <w:webHidden/>
                <w:sz w:val="24"/>
                <w:szCs w:val="24"/>
              </w:rPr>
            </w:r>
            <w:r w:rsidR="00867503" w:rsidRPr="00867503">
              <w:rPr>
                <w:noProof/>
                <w:webHidden/>
                <w:sz w:val="24"/>
                <w:szCs w:val="24"/>
              </w:rPr>
              <w:fldChar w:fldCharType="separate"/>
            </w:r>
            <w:r w:rsidR="00867503" w:rsidRPr="00867503">
              <w:rPr>
                <w:noProof/>
                <w:webHidden/>
                <w:sz w:val="24"/>
                <w:szCs w:val="24"/>
              </w:rPr>
              <w:t>25</w:t>
            </w:r>
            <w:r w:rsidR="00867503" w:rsidRPr="00867503">
              <w:rPr>
                <w:noProof/>
                <w:webHidden/>
                <w:sz w:val="24"/>
                <w:szCs w:val="24"/>
              </w:rPr>
              <w:fldChar w:fldCharType="end"/>
            </w:r>
          </w:hyperlink>
        </w:p>
        <w:p w14:paraId="0087B33C" w14:textId="694962A3" w:rsidR="00325732" w:rsidRDefault="00325732" w:rsidP="00867503">
          <w:pPr>
            <w:spacing w:line="360" w:lineRule="auto"/>
            <w:jc w:val="both"/>
          </w:pPr>
          <w:r w:rsidRPr="00867503">
            <w:rPr>
              <w:b/>
              <w:bCs/>
              <w:noProof/>
              <w:sz w:val="24"/>
              <w:szCs w:val="24"/>
            </w:rPr>
            <w:fldChar w:fldCharType="end"/>
          </w:r>
        </w:p>
      </w:sdtContent>
    </w:sdt>
    <w:p w14:paraId="139BD6EC" w14:textId="457CD9B0" w:rsidR="00380A41" w:rsidRPr="00325732" w:rsidRDefault="00A03E21">
      <w:pPr>
        <w:spacing w:line="360" w:lineRule="auto"/>
        <w:jc w:val="center"/>
        <w:rPr>
          <w:b/>
          <w:bCs/>
          <w:sz w:val="28"/>
          <w:szCs w:val="28"/>
          <w:lang w:val="en-GB"/>
        </w:rPr>
      </w:pPr>
      <w:r w:rsidRPr="00325732">
        <w:rPr>
          <w:lang w:val="en-GB"/>
        </w:rPr>
        <w:br w:type="page"/>
      </w:r>
    </w:p>
    <w:p w14:paraId="3D9A7790" w14:textId="6AC09E66" w:rsidR="00380A41" w:rsidRPr="00325732" w:rsidRDefault="00A03E21" w:rsidP="00325732">
      <w:pPr>
        <w:pStyle w:val="Heading1"/>
      </w:pPr>
      <w:bookmarkStart w:id="1" w:name="_Toc227614932"/>
      <w:r w:rsidRPr="00325732">
        <w:rPr>
          <w:lang w:val="en-GB"/>
        </w:rPr>
        <w:lastRenderedPageBreak/>
        <w:t>Section 1</w:t>
      </w:r>
      <w:r w:rsidR="00325732">
        <w:rPr>
          <w:lang w:val="en-GB"/>
        </w:rPr>
        <w:t>: Report</w:t>
      </w:r>
      <w:bookmarkEnd w:id="1"/>
    </w:p>
    <w:p w14:paraId="69E99538" w14:textId="51BEC703" w:rsidR="00380A41" w:rsidRPr="00325732" w:rsidRDefault="00A03E21" w:rsidP="00ED5B46">
      <w:pPr>
        <w:pStyle w:val="Heading1"/>
        <w:numPr>
          <w:ilvl w:val="0"/>
          <w:numId w:val="1"/>
        </w:numPr>
        <w:rPr>
          <w:lang w:val="en-GB"/>
        </w:rPr>
      </w:pPr>
      <w:bookmarkStart w:id="2" w:name="_Toc227614933"/>
      <w:r w:rsidRPr="00325732">
        <w:rPr>
          <w:lang w:val="en-GB"/>
        </w:rPr>
        <w:t>Introduction to the report</w:t>
      </w:r>
      <w:bookmarkEnd w:id="2"/>
    </w:p>
    <w:p w14:paraId="410E713E" w14:textId="687A027B" w:rsidR="00380A41" w:rsidRPr="00325732" w:rsidRDefault="00A03E21">
      <w:pPr>
        <w:spacing w:after="160" w:line="360" w:lineRule="auto"/>
        <w:jc w:val="both"/>
        <w:rPr>
          <w:b/>
          <w:bCs/>
          <w:sz w:val="28"/>
          <w:szCs w:val="28"/>
          <w:lang w:val="en-GB"/>
        </w:rPr>
      </w:pPr>
      <w:r w:rsidRPr="00325732">
        <w:rPr>
          <w:sz w:val="24"/>
          <w:szCs w:val="24"/>
          <w:lang w:val="en-GB"/>
        </w:rPr>
        <w:t xml:space="preserve">This report includes country and industry identification. The industry's size, scope, and economic importance will be described. Moreover, the major domestic and multinational forms operating within the industry will be identified. The Porter's Diamond model will be applied to critically </w:t>
      </w:r>
      <w:r w:rsidR="00325732" w:rsidRPr="00325732">
        <w:rPr>
          <w:sz w:val="24"/>
          <w:szCs w:val="24"/>
          <w:lang w:val="en-GB"/>
        </w:rPr>
        <w:t>analyse</w:t>
      </w:r>
      <w:r w:rsidRPr="00325732">
        <w:rPr>
          <w:sz w:val="24"/>
          <w:szCs w:val="24"/>
          <w:lang w:val="en-GB"/>
        </w:rPr>
        <w:t xml:space="preserve"> the industry's global competitiveness. After which, the market's overall attractiveness will be considered with respect to the </w:t>
      </w:r>
      <w:r w:rsidR="00325732" w:rsidRPr="00325732">
        <w:rPr>
          <w:sz w:val="24"/>
          <w:szCs w:val="24"/>
          <w:lang w:val="en-GB"/>
        </w:rPr>
        <w:t>political, economic, legal</w:t>
      </w:r>
      <w:r w:rsidRPr="00325732">
        <w:rPr>
          <w:sz w:val="24"/>
          <w:szCs w:val="24"/>
          <w:lang w:val="en-GB"/>
        </w:rPr>
        <w:t>, and cultural factors. Globalisation is becoming one of the most common terms in modern times. It is the acceleration and extension of the independence of economic and business activities across National boundaries (</w:t>
      </w:r>
      <w:proofErr w:type="spellStart"/>
      <w:r w:rsidRPr="00325732">
        <w:rPr>
          <w:sz w:val="24"/>
          <w:szCs w:val="24"/>
          <w:lang w:val="en-GB"/>
        </w:rPr>
        <w:t>Shenkar</w:t>
      </w:r>
      <w:proofErr w:type="spellEnd"/>
      <w:r w:rsidRPr="00325732">
        <w:rPr>
          <w:sz w:val="24"/>
          <w:szCs w:val="24"/>
          <w:lang w:val="en-GB"/>
        </w:rPr>
        <w:t xml:space="preserve"> </w:t>
      </w:r>
      <w:r w:rsidRPr="00325732">
        <w:rPr>
          <w:i/>
          <w:iCs/>
          <w:sz w:val="24"/>
          <w:szCs w:val="24"/>
          <w:lang w:val="en-GB"/>
        </w:rPr>
        <w:t>et al</w:t>
      </w:r>
      <w:r w:rsidRPr="00325732">
        <w:rPr>
          <w:sz w:val="24"/>
          <w:szCs w:val="24"/>
          <w:lang w:val="en-GB"/>
        </w:rPr>
        <w:t xml:space="preserve">. 2021). MNCs, due </w:t>
      </w:r>
      <w:r w:rsidR="00325732" w:rsidRPr="00325732">
        <w:rPr>
          <w:sz w:val="24"/>
          <w:szCs w:val="24"/>
          <w:lang w:val="en-GB"/>
        </w:rPr>
        <w:t xml:space="preserve">to </w:t>
      </w:r>
      <w:r w:rsidR="00325732">
        <w:rPr>
          <w:sz w:val="24"/>
          <w:szCs w:val="24"/>
          <w:lang w:val="en-GB"/>
        </w:rPr>
        <w:t>g</w:t>
      </w:r>
      <w:r w:rsidR="00325732" w:rsidRPr="00325732">
        <w:rPr>
          <w:sz w:val="24"/>
          <w:szCs w:val="24"/>
          <w:lang w:val="en-GB"/>
        </w:rPr>
        <w:t>lobalisation</w:t>
      </w:r>
      <w:r w:rsidRPr="00325732">
        <w:rPr>
          <w:sz w:val="24"/>
          <w:szCs w:val="24"/>
          <w:lang w:val="en-GB"/>
        </w:rPr>
        <w:t xml:space="preserve">, have to meet the conflicting requirements of host country </w:t>
      </w:r>
      <w:r w:rsidR="00325732" w:rsidRPr="00325732">
        <w:rPr>
          <w:sz w:val="24"/>
          <w:szCs w:val="24"/>
          <w:lang w:val="en-GB"/>
        </w:rPr>
        <w:t>governments, suppliers</w:t>
      </w:r>
      <w:r w:rsidRPr="00325732">
        <w:rPr>
          <w:sz w:val="24"/>
          <w:szCs w:val="24"/>
          <w:lang w:val="en-GB"/>
        </w:rPr>
        <w:t xml:space="preserve">, and employees. Even the MNCs have to mitigate the social and environmental issues based on the rising public concerns in the country of operation. This report involves conducting research into international business issues and applying theoretical insights to the analysis of such issues, focusing on the complex international business environment. </w:t>
      </w:r>
    </w:p>
    <w:p w14:paraId="621B2094" w14:textId="2F3C510A" w:rsidR="00380A41" w:rsidRPr="00325732" w:rsidRDefault="00A03E21" w:rsidP="00ED5B46">
      <w:pPr>
        <w:pStyle w:val="Heading1"/>
        <w:numPr>
          <w:ilvl w:val="0"/>
          <w:numId w:val="1"/>
        </w:numPr>
        <w:rPr>
          <w:lang w:val="en-GB"/>
        </w:rPr>
      </w:pPr>
      <w:bookmarkStart w:id="3" w:name="_Toc227614934"/>
      <w:r w:rsidRPr="00325732">
        <w:rPr>
          <w:lang w:val="en-GB"/>
        </w:rPr>
        <w:t>Industry and Country Overview</w:t>
      </w:r>
      <w:bookmarkEnd w:id="3"/>
    </w:p>
    <w:p w14:paraId="45BDAB6D" w14:textId="3F924933" w:rsidR="00380A41" w:rsidRPr="00325732" w:rsidRDefault="00ED5B46" w:rsidP="0034557E">
      <w:pPr>
        <w:pStyle w:val="Heading2"/>
        <w:rPr>
          <w:lang w:val="en-GB"/>
        </w:rPr>
      </w:pPr>
      <w:bookmarkStart w:id="4" w:name="_Toc227614935"/>
      <w:r>
        <w:rPr>
          <w:lang w:val="en-GB"/>
        </w:rPr>
        <w:t xml:space="preserve">2.1 </w:t>
      </w:r>
      <w:r w:rsidR="00A03E21" w:rsidRPr="00325732">
        <w:rPr>
          <w:lang w:val="en-GB"/>
        </w:rPr>
        <w:t xml:space="preserve">Introduction </w:t>
      </w:r>
      <w:r w:rsidR="00325732" w:rsidRPr="00325732">
        <w:rPr>
          <w:lang w:val="en-GB"/>
        </w:rPr>
        <w:t>of the</w:t>
      </w:r>
      <w:r w:rsidR="00A03E21" w:rsidRPr="00325732">
        <w:rPr>
          <w:lang w:val="en-GB"/>
        </w:rPr>
        <w:t xml:space="preserve"> Australian automotive industry</w:t>
      </w:r>
      <w:bookmarkEnd w:id="4"/>
    </w:p>
    <w:p w14:paraId="6EC793F7" w14:textId="7B54A897" w:rsidR="00380A41" w:rsidRPr="00325732" w:rsidRDefault="00A03E21">
      <w:pPr>
        <w:spacing w:line="360" w:lineRule="auto"/>
        <w:jc w:val="both"/>
        <w:rPr>
          <w:sz w:val="24"/>
          <w:szCs w:val="24"/>
          <w:lang w:val="en-GB"/>
        </w:rPr>
      </w:pPr>
      <w:r w:rsidRPr="00325732">
        <w:rPr>
          <w:sz w:val="24"/>
          <w:szCs w:val="24"/>
          <w:lang w:val="en-GB"/>
        </w:rPr>
        <w:t xml:space="preserve">The selected industry is the automobile industry of Australia. The automotive industry of Australia is driven by strong economic </w:t>
      </w:r>
      <w:r w:rsidR="00325732" w:rsidRPr="00325732">
        <w:rPr>
          <w:sz w:val="24"/>
          <w:szCs w:val="24"/>
          <w:lang w:val="en-GB"/>
        </w:rPr>
        <w:t>growth, rising</w:t>
      </w:r>
      <w:r w:rsidRPr="00325732">
        <w:rPr>
          <w:sz w:val="24"/>
          <w:szCs w:val="24"/>
          <w:lang w:val="en-GB"/>
        </w:rPr>
        <w:t xml:space="preserve"> investment, and rapid industrial activity supported by technological innovation throughout the country. </w:t>
      </w:r>
      <w:r w:rsidR="00325732" w:rsidRPr="00325732">
        <w:rPr>
          <w:sz w:val="24"/>
          <w:szCs w:val="24"/>
          <w:lang w:val="en-GB"/>
        </w:rPr>
        <w:t>The presence</w:t>
      </w:r>
      <w:r w:rsidRPr="00325732">
        <w:rPr>
          <w:sz w:val="24"/>
          <w:szCs w:val="24"/>
          <w:lang w:val="en-GB"/>
        </w:rPr>
        <w:t xml:space="preserve"> of automobile industry bodies like the Australian Automotive Dealers Association and the Federal Chamber of automotive industry who </w:t>
      </w:r>
      <w:r w:rsidR="00325732" w:rsidRPr="00325732">
        <w:rPr>
          <w:sz w:val="24"/>
          <w:szCs w:val="24"/>
          <w:lang w:val="en-GB"/>
        </w:rPr>
        <w:t>are responsible</w:t>
      </w:r>
      <w:r w:rsidRPr="00325732">
        <w:rPr>
          <w:sz w:val="24"/>
          <w:szCs w:val="24"/>
          <w:lang w:val="en-GB"/>
        </w:rPr>
        <w:t xml:space="preserve"> and guide the dealers and importing into the sector (</w:t>
      </w:r>
      <w:r w:rsidRPr="00325732">
        <w:rPr>
          <w:sz w:val="24"/>
          <w:szCs w:val="24"/>
          <w:highlight w:val="white"/>
          <w:lang w:val="en-GB"/>
        </w:rPr>
        <w:t>GMI Research, 2023</w:t>
      </w:r>
      <w:r w:rsidRPr="00325732">
        <w:rPr>
          <w:sz w:val="24"/>
          <w:szCs w:val="24"/>
          <w:lang w:val="en-GB"/>
        </w:rPr>
        <w:t xml:space="preserve">) The </w:t>
      </w:r>
      <w:r w:rsidR="00325732" w:rsidRPr="00325732">
        <w:rPr>
          <w:sz w:val="24"/>
          <w:szCs w:val="24"/>
          <w:lang w:val="en-GB"/>
        </w:rPr>
        <w:t>Australian Automobile</w:t>
      </w:r>
      <w:r w:rsidRPr="00325732">
        <w:rPr>
          <w:sz w:val="24"/>
          <w:szCs w:val="24"/>
          <w:lang w:val="en-GB"/>
        </w:rPr>
        <w:t xml:space="preserve"> market has a market size which is valued at 1.3 million units in 2025, and it's expected to reach 2.6 million units by 2024 with a CAGR of 7.5</w:t>
      </w:r>
      <w:r w:rsidR="00325732" w:rsidRPr="00325732">
        <w:rPr>
          <w:sz w:val="24"/>
          <w:szCs w:val="24"/>
          <w:lang w:val="en-GB"/>
        </w:rPr>
        <w:t>% from</w:t>
      </w:r>
      <w:r w:rsidRPr="00325732">
        <w:rPr>
          <w:sz w:val="24"/>
          <w:szCs w:val="24"/>
          <w:lang w:val="en-GB"/>
        </w:rPr>
        <w:t xml:space="preserve"> 2026 to 2034 (</w:t>
      </w:r>
      <w:r w:rsidRPr="00325732">
        <w:rPr>
          <w:sz w:val="24"/>
          <w:szCs w:val="24"/>
          <w:highlight w:val="white"/>
          <w:lang w:val="en-GB"/>
        </w:rPr>
        <w:t>IMARC, 2024</w:t>
      </w:r>
      <w:r w:rsidRPr="00325732">
        <w:rPr>
          <w:sz w:val="24"/>
          <w:szCs w:val="24"/>
          <w:lang w:val="en-GB"/>
        </w:rPr>
        <w:t xml:space="preserve">). </w:t>
      </w:r>
    </w:p>
    <w:p w14:paraId="7984690E" w14:textId="77777777" w:rsidR="00380A41" w:rsidRPr="00325732" w:rsidRDefault="00A03E21">
      <w:pPr>
        <w:spacing w:line="360" w:lineRule="auto"/>
        <w:jc w:val="center"/>
        <w:rPr>
          <w:sz w:val="24"/>
          <w:szCs w:val="24"/>
          <w:lang w:val="en-GB"/>
        </w:rPr>
      </w:pPr>
      <w:r w:rsidRPr="00325732">
        <w:rPr>
          <w:noProof/>
          <w:sz w:val="24"/>
          <w:szCs w:val="24"/>
          <w:lang w:val="en-GB"/>
        </w:rPr>
        <w:lastRenderedPageBreak/>
        <w:drawing>
          <wp:inline distT="114300" distB="114300" distL="114300" distR="114300" wp14:anchorId="7A3A9215" wp14:editId="34033826">
            <wp:extent cx="5943600" cy="28194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819400"/>
                    </a:xfrm>
                    <a:prstGeom prst="rect">
                      <a:avLst/>
                    </a:prstGeom>
                    <a:ln w="12700">
                      <a:solidFill>
                        <a:srgbClr val="000000"/>
                      </a:solidFill>
                      <a:prstDash val="solid"/>
                    </a:ln>
                  </pic:spPr>
                </pic:pic>
              </a:graphicData>
            </a:graphic>
          </wp:inline>
        </w:drawing>
      </w:r>
    </w:p>
    <w:p w14:paraId="67BF47E1" w14:textId="77777777" w:rsidR="00380A41" w:rsidRPr="00325732" w:rsidRDefault="00A03E21">
      <w:pPr>
        <w:spacing w:line="360" w:lineRule="auto"/>
        <w:jc w:val="center"/>
        <w:rPr>
          <w:b/>
          <w:bCs/>
          <w:sz w:val="24"/>
          <w:szCs w:val="24"/>
          <w:lang w:val="en-GB"/>
        </w:rPr>
      </w:pPr>
      <w:r w:rsidRPr="00325732">
        <w:rPr>
          <w:b/>
          <w:bCs/>
          <w:sz w:val="24"/>
          <w:szCs w:val="24"/>
          <w:lang w:val="en-GB"/>
        </w:rPr>
        <w:t>Figure 1: Australia automobile forecast</w:t>
      </w:r>
    </w:p>
    <w:p w14:paraId="30355E14" w14:textId="77777777" w:rsidR="00380A41" w:rsidRPr="00325732" w:rsidRDefault="00A03E21">
      <w:pPr>
        <w:spacing w:line="360" w:lineRule="auto"/>
        <w:jc w:val="center"/>
        <w:rPr>
          <w:sz w:val="24"/>
          <w:szCs w:val="24"/>
          <w:lang w:val="en-GB"/>
        </w:rPr>
      </w:pPr>
      <w:r w:rsidRPr="00325732">
        <w:rPr>
          <w:sz w:val="24"/>
          <w:szCs w:val="24"/>
          <w:lang w:val="en-GB"/>
        </w:rPr>
        <w:t xml:space="preserve">(Source: </w:t>
      </w:r>
      <w:r w:rsidRPr="00325732">
        <w:rPr>
          <w:sz w:val="24"/>
          <w:szCs w:val="24"/>
          <w:highlight w:val="white"/>
          <w:lang w:val="en-GB"/>
        </w:rPr>
        <w:t>IMARC, 2024</w:t>
      </w:r>
      <w:r w:rsidRPr="00325732">
        <w:rPr>
          <w:sz w:val="24"/>
          <w:szCs w:val="24"/>
          <w:lang w:val="en-GB"/>
        </w:rPr>
        <w:t>)</w:t>
      </w:r>
    </w:p>
    <w:p w14:paraId="0A66E8DB" w14:textId="77777777" w:rsidR="00380A41" w:rsidRPr="00325732" w:rsidRDefault="00A03E21">
      <w:pPr>
        <w:spacing w:line="360" w:lineRule="auto"/>
        <w:jc w:val="both"/>
        <w:rPr>
          <w:sz w:val="24"/>
          <w:szCs w:val="24"/>
          <w:lang w:val="en-GB"/>
        </w:rPr>
      </w:pPr>
      <w:r w:rsidRPr="00325732">
        <w:rPr>
          <w:sz w:val="24"/>
          <w:szCs w:val="24"/>
          <w:lang w:val="en-GB"/>
        </w:rPr>
        <w:t>The sales of robust new vehicles reached 1.2 million vehicles in 2024, which is an increase of 1.7% from the financial year 2023 (</w:t>
      </w:r>
      <w:r w:rsidRPr="00325732">
        <w:rPr>
          <w:sz w:val="24"/>
          <w:szCs w:val="24"/>
          <w:highlight w:val="white"/>
          <w:lang w:val="en-GB"/>
        </w:rPr>
        <w:t>GMI Research, 2023</w:t>
      </w:r>
      <w:r w:rsidRPr="00325732">
        <w:rPr>
          <w:sz w:val="24"/>
          <w:szCs w:val="24"/>
          <w:lang w:val="en-GB"/>
        </w:rPr>
        <w:t>). The SUV Segment dominates new car sales in 2024. Australia ranked second globally in the ownership of vehicles behind Germany, the UK, and China, with around 750 vehicles per thousand population (</w:t>
      </w:r>
      <w:r w:rsidRPr="00325732">
        <w:rPr>
          <w:sz w:val="24"/>
          <w:szCs w:val="24"/>
          <w:highlight w:val="white"/>
          <w:lang w:val="en-GB"/>
        </w:rPr>
        <w:t>GMI Research, 2023</w:t>
      </w:r>
      <w:r w:rsidRPr="00325732">
        <w:rPr>
          <w:sz w:val="24"/>
          <w:szCs w:val="24"/>
          <w:lang w:val="en-GB"/>
        </w:rPr>
        <w:t xml:space="preserve">). </w:t>
      </w:r>
    </w:p>
    <w:p w14:paraId="28FFC6E4" w14:textId="47D52C4B" w:rsidR="00380A41" w:rsidRPr="00325732" w:rsidRDefault="00A03E21">
      <w:pPr>
        <w:spacing w:line="360" w:lineRule="auto"/>
        <w:jc w:val="both"/>
        <w:rPr>
          <w:sz w:val="24"/>
          <w:szCs w:val="24"/>
          <w:highlight w:val="white"/>
          <w:lang w:val="en-GB"/>
        </w:rPr>
      </w:pPr>
      <w:r w:rsidRPr="00325732">
        <w:rPr>
          <w:sz w:val="24"/>
          <w:szCs w:val="24"/>
          <w:lang w:val="en-GB"/>
        </w:rPr>
        <w:t xml:space="preserve">There is a rising surge of </w:t>
      </w:r>
      <w:r w:rsidR="00325732" w:rsidRPr="00325732">
        <w:rPr>
          <w:sz w:val="24"/>
          <w:szCs w:val="24"/>
          <w:lang w:val="en-GB"/>
        </w:rPr>
        <w:t>EV adoption</w:t>
      </w:r>
      <w:r w:rsidRPr="00325732">
        <w:rPr>
          <w:sz w:val="24"/>
          <w:szCs w:val="24"/>
          <w:lang w:val="en-GB"/>
        </w:rPr>
        <w:t xml:space="preserve"> in the automobile market of Australia, for example. In 2024, the sales of EVs in Australia reached a record of approximately 114,000 units, which accounted for nearly 10% of the sales of light vehicles (</w:t>
      </w:r>
      <w:r w:rsidRPr="00325732">
        <w:rPr>
          <w:sz w:val="24"/>
          <w:szCs w:val="24"/>
          <w:highlight w:val="white"/>
          <w:lang w:val="en-GB"/>
        </w:rPr>
        <w:t xml:space="preserve">IMARC, 2024). The market in Australia is experiencing rapid growth based on government support programs, rising environmental visibility, and the expanding charging infrastructure. The Australian document policies, which offer a rebate and registration discount along with the increasing fuel prices, are speaking up for EV adoption in the region. </w:t>
      </w:r>
    </w:p>
    <w:p w14:paraId="777DEE8B" w14:textId="7F59E20E" w:rsidR="00380A41" w:rsidRPr="00325732" w:rsidRDefault="00A03E21">
      <w:pPr>
        <w:spacing w:line="360" w:lineRule="auto"/>
        <w:jc w:val="both"/>
        <w:rPr>
          <w:sz w:val="24"/>
          <w:szCs w:val="24"/>
          <w:highlight w:val="white"/>
          <w:lang w:val="en-GB"/>
        </w:rPr>
      </w:pPr>
      <w:r w:rsidRPr="00325732">
        <w:rPr>
          <w:sz w:val="24"/>
          <w:szCs w:val="24"/>
          <w:highlight w:val="white"/>
          <w:lang w:val="en-GB"/>
        </w:rPr>
        <w:t xml:space="preserve">According to IMARC (2024), the automotive industry of Australia is highly competitive, given </w:t>
      </w:r>
      <w:r w:rsidR="00325732" w:rsidRPr="00325732">
        <w:rPr>
          <w:sz w:val="24"/>
          <w:szCs w:val="24"/>
          <w:highlight w:val="white"/>
          <w:lang w:val="en-GB"/>
        </w:rPr>
        <w:t>innovation, evolving</w:t>
      </w:r>
      <w:r w:rsidRPr="00325732">
        <w:rPr>
          <w:sz w:val="24"/>
          <w:szCs w:val="24"/>
          <w:highlight w:val="white"/>
          <w:lang w:val="en-GB"/>
        </w:rPr>
        <w:t xml:space="preserve"> consumer preferences, and regulatory policies. The passenger vehicle segments see a strong demand for fuel-efficient, hybrid electric vehicles and even commercial vehicles. Find importance in </w:t>
      </w:r>
      <w:r w:rsidR="00325732" w:rsidRPr="00325732">
        <w:rPr>
          <w:sz w:val="24"/>
          <w:szCs w:val="24"/>
          <w:highlight w:val="white"/>
          <w:lang w:val="en-GB"/>
        </w:rPr>
        <w:t xml:space="preserve">construction, </w:t>
      </w:r>
      <w:r w:rsidR="00325732">
        <w:rPr>
          <w:sz w:val="24"/>
          <w:szCs w:val="24"/>
          <w:highlight w:val="white"/>
          <w:lang w:val="en-GB"/>
        </w:rPr>
        <w:t>l</w:t>
      </w:r>
      <w:r w:rsidR="00325732" w:rsidRPr="00325732">
        <w:rPr>
          <w:sz w:val="24"/>
          <w:szCs w:val="24"/>
          <w:highlight w:val="white"/>
          <w:lang w:val="en-GB"/>
        </w:rPr>
        <w:t>ogistic</w:t>
      </w:r>
      <w:r w:rsidRPr="00325732">
        <w:rPr>
          <w:sz w:val="24"/>
          <w:szCs w:val="24"/>
          <w:highlight w:val="white"/>
          <w:lang w:val="en-GB"/>
        </w:rPr>
        <w:t xml:space="preserve"> and mining industries. Besides the advantages, the automobile industry of Australia faces challenges like supply </w:t>
      </w:r>
      <w:r w:rsidRPr="00325732">
        <w:rPr>
          <w:sz w:val="24"/>
          <w:szCs w:val="24"/>
          <w:highlight w:val="white"/>
          <w:lang w:val="en-GB"/>
        </w:rPr>
        <w:lastRenderedPageBreak/>
        <w:t xml:space="preserve">chain </w:t>
      </w:r>
      <w:r w:rsidR="00325732" w:rsidRPr="00325732">
        <w:rPr>
          <w:sz w:val="24"/>
          <w:szCs w:val="24"/>
          <w:highlight w:val="white"/>
          <w:lang w:val="en-GB"/>
        </w:rPr>
        <w:t>disruption, semiconductor</w:t>
      </w:r>
      <w:r w:rsidRPr="00325732">
        <w:rPr>
          <w:sz w:val="24"/>
          <w:szCs w:val="24"/>
          <w:highlight w:val="white"/>
          <w:lang w:val="en-GB"/>
        </w:rPr>
        <w:t xml:space="preserve"> shortages, and fluctuating material costs, which impede the growth of the market and the availability of vehicles.  </w:t>
      </w:r>
    </w:p>
    <w:p w14:paraId="353542E8" w14:textId="1E79640F" w:rsidR="00380A41" w:rsidRPr="00325732" w:rsidRDefault="00A03E21">
      <w:pPr>
        <w:spacing w:line="360" w:lineRule="auto"/>
        <w:jc w:val="both"/>
        <w:rPr>
          <w:sz w:val="24"/>
          <w:szCs w:val="24"/>
          <w:highlight w:val="white"/>
          <w:lang w:val="en-GB"/>
        </w:rPr>
      </w:pPr>
      <w:r w:rsidRPr="00325732">
        <w:rPr>
          <w:sz w:val="24"/>
          <w:szCs w:val="24"/>
          <w:highlight w:val="white"/>
          <w:lang w:val="en-GB"/>
        </w:rPr>
        <w:t xml:space="preserve">Regarding the Importance of the automobile industry </w:t>
      </w:r>
      <w:r w:rsidR="00325732" w:rsidRPr="00325732">
        <w:rPr>
          <w:sz w:val="24"/>
          <w:szCs w:val="24"/>
          <w:highlight w:val="white"/>
          <w:lang w:val="en-GB"/>
        </w:rPr>
        <w:t>in Australia</w:t>
      </w:r>
      <w:r w:rsidRPr="00325732">
        <w:rPr>
          <w:sz w:val="24"/>
          <w:szCs w:val="24"/>
          <w:highlight w:val="white"/>
          <w:lang w:val="en-GB"/>
        </w:rPr>
        <w:t xml:space="preserve">, the industry contributes approximately 2.9% to the total GDP of the country, generating over 55 billion dollars in direct and indirect sales. In 2021, approximately 1,049,830 new passenger cars, SUVs, and commercial vehicles were sold in the local market. The sale of the SUVs accounted for 49.6% of the market. </w:t>
      </w:r>
      <w:r w:rsidR="00325732" w:rsidRPr="00325732">
        <w:rPr>
          <w:sz w:val="24"/>
          <w:szCs w:val="24"/>
          <w:highlight w:val="white"/>
          <w:lang w:val="en-GB"/>
        </w:rPr>
        <w:t>Approximately 60</w:t>
      </w:r>
      <w:r w:rsidRPr="00325732">
        <w:rPr>
          <w:sz w:val="24"/>
          <w:szCs w:val="24"/>
          <w:highlight w:val="white"/>
          <w:lang w:val="en-GB"/>
        </w:rPr>
        <w:t xml:space="preserve"> vehicle brands and 380 vehicle models are sold in the Australian market with 3600 dealer locations (International Trade Administration, 2022). </w:t>
      </w:r>
    </w:p>
    <w:p w14:paraId="57549439" w14:textId="60217D15" w:rsidR="00380A41" w:rsidRPr="00325732" w:rsidRDefault="00761C69" w:rsidP="0034557E">
      <w:pPr>
        <w:pStyle w:val="Heading2"/>
        <w:rPr>
          <w:lang w:val="en-GB"/>
        </w:rPr>
      </w:pPr>
      <w:bookmarkStart w:id="5" w:name="_Toc227614936"/>
      <w:r>
        <w:rPr>
          <w:lang w:val="en-GB"/>
        </w:rPr>
        <w:t xml:space="preserve">2.2 </w:t>
      </w:r>
      <w:r w:rsidR="00A03E21" w:rsidRPr="00325732">
        <w:rPr>
          <w:lang w:val="en-GB"/>
        </w:rPr>
        <w:t xml:space="preserve">Identification of </w:t>
      </w:r>
      <w:r w:rsidR="00325732" w:rsidRPr="00325732">
        <w:rPr>
          <w:lang w:val="en-GB"/>
        </w:rPr>
        <w:t>the major</w:t>
      </w:r>
      <w:r w:rsidR="00A03E21" w:rsidRPr="00325732">
        <w:rPr>
          <w:lang w:val="en-GB"/>
        </w:rPr>
        <w:t xml:space="preserve"> domestic and multinational firms operating within the Australian automotive industry</w:t>
      </w:r>
      <w:bookmarkEnd w:id="5"/>
    </w:p>
    <w:p w14:paraId="62C735A8" w14:textId="2D63D001" w:rsidR="00380A41" w:rsidRPr="00325732" w:rsidRDefault="00A03E21">
      <w:pPr>
        <w:spacing w:line="360" w:lineRule="auto"/>
        <w:jc w:val="both"/>
        <w:rPr>
          <w:sz w:val="24"/>
          <w:szCs w:val="24"/>
          <w:lang w:val="en-GB"/>
        </w:rPr>
      </w:pPr>
      <w:r w:rsidRPr="00325732">
        <w:rPr>
          <w:sz w:val="24"/>
          <w:szCs w:val="24"/>
          <w:lang w:val="en-GB"/>
        </w:rPr>
        <w:t xml:space="preserve">Some of the major players operating in the Australian automobile market are Denso, Robert Bosch, </w:t>
      </w:r>
      <w:r w:rsidR="00325732" w:rsidRPr="00325732">
        <w:rPr>
          <w:sz w:val="24"/>
          <w:szCs w:val="24"/>
          <w:lang w:val="en-GB"/>
        </w:rPr>
        <w:t>Delphi, Toyota, Bridgestone</w:t>
      </w:r>
      <w:r w:rsidRPr="00325732">
        <w:rPr>
          <w:sz w:val="24"/>
          <w:szCs w:val="24"/>
          <w:lang w:val="en-GB"/>
        </w:rPr>
        <w:t>, Aisin Corporation, and others (</w:t>
      </w:r>
      <w:r w:rsidRPr="00325732">
        <w:rPr>
          <w:sz w:val="24"/>
          <w:szCs w:val="24"/>
          <w:highlight w:val="white"/>
          <w:lang w:val="en-GB"/>
        </w:rPr>
        <w:t>GMI Research, 2023</w:t>
      </w:r>
      <w:r w:rsidRPr="00325732">
        <w:rPr>
          <w:sz w:val="24"/>
          <w:szCs w:val="24"/>
          <w:lang w:val="en-GB"/>
        </w:rPr>
        <w:t xml:space="preserve">). The automobile industry of Australia has transitioned from localised manufacturing ways to an import-driven market, which is dominated by multinational players with a rapidly increasing market share for Chinese manufacturers. The market leader in Australia is Toyota Motor Corporation, which has held the number one position for over 2 decades. The company leads in overall </w:t>
      </w:r>
      <w:r w:rsidR="00325732" w:rsidRPr="00325732">
        <w:rPr>
          <w:sz w:val="24"/>
          <w:szCs w:val="24"/>
          <w:lang w:val="en-GB"/>
        </w:rPr>
        <w:t>sales, passenger</w:t>
      </w:r>
      <w:r w:rsidRPr="00325732">
        <w:rPr>
          <w:sz w:val="24"/>
          <w:szCs w:val="24"/>
          <w:lang w:val="en-GB"/>
        </w:rPr>
        <w:t xml:space="preserve"> cars, SUVs, and high-demand models, such as </w:t>
      </w:r>
      <w:proofErr w:type="spellStart"/>
      <w:r w:rsidRPr="00325732">
        <w:rPr>
          <w:sz w:val="24"/>
          <w:szCs w:val="24"/>
          <w:lang w:val="en-GB"/>
        </w:rPr>
        <w:t>HiLux</w:t>
      </w:r>
      <w:proofErr w:type="spellEnd"/>
      <w:r w:rsidRPr="00325732">
        <w:rPr>
          <w:sz w:val="24"/>
          <w:szCs w:val="24"/>
          <w:lang w:val="en-GB"/>
        </w:rPr>
        <w:t xml:space="preserve">, RAV4, and Camry. </w:t>
      </w:r>
    </w:p>
    <w:p w14:paraId="0F625DE7" w14:textId="77777777" w:rsidR="00380A41" w:rsidRPr="00325732" w:rsidRDefault="00A03E21">
      <w:pPr>
        <w:spacing w:line="360" w:lineRule="auto"/>
        <w:jc w:val="center"/>
        <w:rPr>
          <w:sz w:val="24"/>
          <w:szCs w:val="24"/>
          <w:lang w:val="en-GB"/>
        </w:rPr>
      </w:pPr>
      <w:r w:rsidRPr="00325732">
        <w:rPr>
          <w:noProof/>
          <w:sz w:val="24"/>
          <w:szCs w:val="24"/>
          <w:lang w:val="en-GB"/>
        </w:rPr>
        <w:drawing>
          <wp:inline distT="114300" distB="114300" distL="114300" distR="114300" wp14:anchorId="7A8DE1D8" wp14:editId="301E05B8">
            <wp:extent cx="5943600" cy="2540000"/>
            <wp:effectExtent l="12700" t="12700" r="12700" b="1270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943600" cy="2540000"/>
                    </a:xfrm>
                    <a:prstGeom prst="rect">
                      <a:avLst/>
                    </a:prstGeom>
                    <a:ln w="12700">
                      <a:solidFill>
                        <a:srgbClr val="000000"/>
                      </a:solidFill>
                      <a:prstDash val="solid"/>
                    </a:ln>
                  </pic:spPr>
                </pic:pic>
              </a:graphicData>
            </a:graphic>
          </wp:inline>
        </w:drawing>
      </w:r>
    </w:p>
    <w:p w14:paraId="4BB921A9" w14:textId="77777777" w:rsidR="00380A41" w:rsidRPr="00325732" w:rsidRDefault="00A03E21">
      <w:pPr>
        <w:spacing w:line="360" w:lineRule="auto"/>
        <w:jc w:val="center"/>
        <w:rPr>
          <w:b/>
          <w:bCs/>
          <w:sz w:val="24"/>
          <w:szCs w:val="24"/>
          <w:lang w:val="en-GB"/>
        </w:rPr>
      </w:pPr>
      <w:r w:rsidRPr="00325732">
        <w:rPr>
          <w:b/>
          <w:bCs/>
          <w:sz w:val="24"/>
          <w:szCs w:val="24"/>
          <w:lang w:val="en-GB"/>
        </w:rPr>
        <w:t xml:space="preserve">Figure 2: Major Automobile players in the Australian Market </w:t>
      </w:r>
    </w:p>
    <w:p w14:paraId="184D39D2" w14:textId="77777777" w:rsidR="00380A41" w:rsidRPr="00325732" w:rsidRDefault="00A03E21">
      <w:pPr>
        <w:spacing w:line="360" w:lineRule="auto"/>
        <w:jc w:val="center"/>
        <w:rPr>
          <w:sz w:val="24"/>
          <w:szCs w:val="24"/>
          <w:lang w:val="en-GB"/>
        </w:rPr>
      </w:pPr>
      <w:r w:rsidRPr="00325732">
        <w:rPr>
          <w:sz w:val="24"/>
          <w:szCs w:val="24"/>
          <w:lang w:val="en-GB"/>
        </w:rPr>
        <w:lastRenderedPageBreak/>
        <w:t xml:space="preserve">(Source: </w:t>
      </w:r>
      <w:r w:rsidRPr="00325732">
        <w:rPr>
          <w:sz w:val="24"/>
          <w:szCs w:val="24"/>
          <w:highlight w:val="white"/>
          <w:lang w:val="en-GB"/>
        </w:rPr>
        <w:t>GMI Research, 2023</w:t>
      </w:r>
      <w:r w:rsidRPr="00325732">
        <w:rPr>
          <w:sz w:val="24"/>
          <w:szCs w:val="24"/>
          <w:lang w:val="en-GB"/>
        </w:rPr>
        <w:t xml:space="preserve">) </w:t>
      </w:r>
    </w:p>
    <w:p w14:paraId="65AFF691" w14:textId="30AC2217" w:rsidR="00380A41" w:rsidRPr="00325732" w:rsidRDefault="00A03E21">
      <w:pPr>
        <w:spacing w:line="360" w:lineRule="auto"/>
        <w:jc w:val="both"/>
        <w:rPr>
          <w:sz w:val="24"/>
          <w:szCs w:val="24"/>
          <w:lang w:val="en-GB"/>
        </w:rPr>
      </w:pPr>
      <w:r w:rsidRPr="00325732">
        <w:rPr>
          <w:sz w:val="24"/>
          <w:szCs w:val="24"/>
          <w:lang w:val="en-GB"/>
        </w:rPr>
        <w:t xml:space="preserve">The major automobile manufacturers are heavily investing to increase their market share by expanding their product portfolio in response to the trends of the Australian market. Some of the Domestic companies are the </w:t>
      </w:r>
      <w:r w:rsidR="00325732" w:rsidRPr="00325732">
        <w:rPr>
          <w:sz w:val="24"/>
          <w:szCs w:val="24"/>
          <w:lang w:val="en-GB"/>
        </w:rPr>
        <w:t>Australian Eagers</w:t>
      </w:r>
      <w:r w:rsidRPr="00325732">
        <w:rPr>
          <w:sz w:val="24"/>
          <w:szCs w:val="24"/>
          <w:lang w:val="en-GB"/>
        </w:rPr>
        <w:t xml:space="preserve"> Automotive Ltd., Walkinshaw Group, ACE </w:t>
      </w:r>
      <w:proofErr w:type="spellStart"/>
      <w:r w:rsidRPr="00325732">
        <w:rPr>
          <w:sz w:val="24"/>
          <w:szCs w:val="24"/>
          <w:lang w:val="en-GB"/>
        </w:rPr>
        <w:t>Ev</w:t>
      </w:r>
      <w:proofErr w:type="spellEnd"/>
      <w:r w:rsidRPr="00325732">
        <w:rPr>
          <w:sz w:val="24"/>
          <w:szCs w:val="24"/>
          <w:lang w:val="en-GB"/>
        </w:rPr>
        <w:t xml:space="preserve"> </w:t>
      </w:r>
      <w:r w:rsidR="00325732" w:rsidRPr="00325732">
        <w:rPr>
          <w:sz w:val="24"/>
          <w:szCs w:val="24"/>
          <w:lang w:val="en-GB"/>
        </w:rPr>
        <w:t xml:space="preserve">Group, </w:t>
      </w:r>
      <w:proofErr w:type="spellStart"/>
      <w:r w:rsidR="00325732" w:rsidRPr="00325732">
        <w:rPr>
          <w:sz w:val="24"/>
          <w:szCs w:val="24"/>
          <w:lang w:val="en-GB"/>
        </w:rPr>
        <w:t>Bapcor</w:t>
      </w:r>
      <w:proofErr w:type="spellEnd"/>
      <w:r w:rsidRPr="00325732">
        <w:rPr>
          <w:sz w:val="24"/>
          <w:szCs w:val="24"/>
          <w:lang w:val="en-GB"/>
        </w:rPr>
        <w:t xml:space="preserve"> Ltd, </w:t>
      </w:r>
      <w:proofErr w:type="spellStart"/>
      <w:r w:rsidRPr="00325732">
        <w:rPr>
          <w:sz w:val="24"/>
          <w:szCs w:val="24"/>
          <w:lang w:val="en-GB"/>
        </w:rPr>
        <w:t>Premcar</w:t>
      </w:r>
      <w:proofErr w:type="spellEnd"/>
      <w:r w:rsidRPr="00325732">
        <w:rPr>
          <w:sz w:val="24"/>
          <w:szCs w:val="24"/>
          <w:lang w:val="en-GB"/>
        </w:rPr>
        <w:t xml:space="preserve">, and Elfin Sports Cars.  </w:t>
      </w:r>
    </w:p>
    <w:p w14:paraId="2A930B3E" w14:textId="4CEA18CF" w:rsidR="00380A41" w:rsidRPr="00325732" w:rsidRDefault="00761C69" w:rsidP="0034557E">
      <w:pPr>
        <w:pStyle w:val="Heading2"/>
        <w:rPr>
          <w:lang w:val="en-GB"/>
        </w:rPr>
      </w:pPr>
      <w:bookmarkStart w:id="6" w:name="_Toc227614937"/>
      <w:r>
        <w:rPr>
          <w:lang w:val="en-GB"/>
        </w:rPr>
        <w:t xml:space="preserve">2.3 </w:t>
      </w:r>
      <w:r w:rsidR="00A03E21" w:rsidRPr="00325732">
        <w:rPr>
          <w:lang w:val="en-GB"/>
        </w:rPr>
        <w:t>Evaluate the relative positioning of key companies in the industry by comparing their strategies, market segments, performance, and positioning</w:t>
      </w:r>
      <w:bookmarkEnd w:id="6"/>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80A41" w:rsidRPr="00325732" w14:paraId="4E876564" w14:textId="77777777">
        <w:tc>
          <w:tcPr>
            <w:tcW w:w="2340" w:type="dxa"/>
            <w:tcMar>
              <w:top w:w="100" w:type="dxa"/>
              <w:left w:w="100" w:type="dxa"/>
              <w:bottom w:w="100" w:type="dxa"/>
              <w:right w:w="100" w:type="dxa"/>
            </w:tcMar>
          </w:tcPr>
          <w:p w14:paraId="662318F2" w14:textId="77777777" w:rsidR="00380A41" w:rsidRPr="00325732" w:rsidRDefault="00A03E21">
            <w:pPr>
              <w:widowControl w:val="0"/>
              <w:spacing w:line="360" w:lineRule="auto"/>
              <w:rPr>
                <w:b/>
                <w:bCs/>
                <w:sz w:val="24"/>
                <w:szCs w:val="24"/>
                <w:lang w:val="en-GB"/>
              </w:rPr>
            </w:pPr>
            <w:r w:rsidRPr="00325732">
              <w:rPr>
                <w:b/>
                <w:bCs/>
                <w:sz w:val="24"/>
                <w:szCs w:val="24"/>
                <w:lang w:val="en-GB"/>
              </w:rPr>
              <w:t>Key companies</w:t>
            </w:r>
          </w:p>
        </w:tc>
        <w:tc>
          <w:tcPr>
            <w:tcW w:w="2340" w:type="dxa"/>
            <w:tcMar>
              <w:top w:w="100" w:type="dxa"/>
              <w:left w:w="100" w:type="dxa"/>
              <w:bottom w:w="100" w:type="dxa"/>
              <w:right w:w="100" w:type="dxa"/>
            </w:tcMar>
          </w:tcPr>
          <w:p w14:paraId="6B80EA6E" w14:textId="77777777" w:rsidR="00380A41" w:rsidRPr="00325732" w:rsidRDefault="00A03E21">
            <w:pPr>
              <w:widowControl w:val="0"/>
              <w:spacing w:line="360" w:lineRule="auto"/>
              <w:jc w:val="center"/>
              <w:rPr>
                <w:b/>
                <w:bCs/>
                <w:sz w:val="24"/>
                <w:szCs w:val="24"/>
                <w:lang w:val="en-GB"/>
              </w:rPr>
            </w:pPr>
            <w:r w:rsidRPr="00325732">
              <w:rPr>
                <w:b/>
                <w:bCs/>
                <w:sz w:val="24"/>
                <w:szCs w:val="24"/>
                <w:lang w:val="en-GB"/>
              </w:rPr>
              <w:t xml:space="preserve">Toyota </w:t>
            </w:r>
          </w:p>
          <w:p w14:paraId="4BAE7B17" w14:textId="77777777" w:rsidR="00380A41" w:rsidRPr="00325732" w:rsidRDefault="00A03E21">
            <w:pPr>
              <w:widowControl w:val="0"/>
              <w:spacing w:line="360" w:lineRule="auto"/>
              <w:jc w:val="center"/>
              <w:rPr>
                <w:b/>
                <w:bCs/>
                <w:sz w:val="24"/>
                <w:szCs w:val="24"/>
                <w:lang w:val="en-GB"/>
              </w:rPr>
            </w:pPr>
            <w:r w:rsidRPr="00325732">
              <w:rPr>
                <w:b/>
                <w:bCs/>
                <w:noProof/>
                <w:sz w:val="24"/>
                <w:szCs w:val="24"/>
                <w:lang w:val="en-GB"/>
              </w:rPr>
              <w:drawing>
                <wp:inline distT="114300" distB="114300" distL="114300" distR="114300" wp14:anchorId="0ACE2D34" wp14:editId="22A8D0B3">
                  <wp:extent cx="1352550" cy="13462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1352550" cy="1346200"/>
                          </a:xfrm>
                          <a:prstGeom prst="rect">
                            <a:avLst/>
                          </a:prstGeom>
                          <a:ln/>
                        </pic:spPr>
                      </pic:pic>
                    </a:graphicData>
                  </a:graphic>
                </wp:inline>
              </w:drawing>
            </w:r>
          </w:p>
        </w:tc>
        <w:tc>
          <w:tcPr>
            <w:tcW w:w="2340" w:type="dxa"/>
            <w:tcMar>
              <w:top w:w="100" w:type="dxa"/>
              <w:left w:w="100" w:type="dxa"/>
              <w:bottom w:w="100" w:type="dxa"/>
              <w:right w:w="100" w:type="dxa"/>
            </w:tcMar>
          </w:tcPr>
          <w:p w14:paraId="7FB50861" w14:textId="77777777" w:rsidR="00380A41" w:rsidRPr="00325732" w:rsidRDefault="00A03E21">
            <w:pPr>
              <w:widowControl w:val="0"/>
              <w:spacing w:line="360" w:lineRule="auto"/>
              <w:jc w:val="center"/>
              <w:rPr>
                <w:b/>
                <w:bCs/>
                <w:sz w:val="24"/>
                <w:szCs w:val="24"/>
                <w:lang w:val="en-GB"/>
              </w:rPr>
            </w:pPr>
            <w:r w:rsidRPr="00325732">
              <w:rPr>
                <w:b/>
                <w:bCs/>
                <w:sz w:val="24"/>
                <w:szCs w:val="24"/>
                <w:lang w:val="en-GB"/>
              </w:rPr>
              <w:t>Ford</w:t>
            </w:r>
          </w:p>
          <w:p w14:paraId="5F0F6813" w14:textId="77777777" w:rsidR="00380A41" w:rsidRPr="00325732" w:rsidRDefault="00A03E21">
            <w:pPr>
              <w:widowControl w:val="0"/>
              <w:spacing w:line="360" w:lineRule="auto"/>
              <w:jc w:val="center"/>
              <w:rPr>
                <w:b/>
                <w:bCs/>
                <w:sz w:val="24"/>
                <w:szCs w:val="24"/>
                <w:lang w:val="en-GB"/>
              </w:rPr>
            </w:pPr>
            <w:r w:rsidRPr="00325732">
              <w:rPr>
                <w:b/>
                <w:bCs/>
                <w:noProof/>
                <w:sz w:val="24"/>
                <w:szCs w:val="24"/>
                <w:lang w:val="en-GB"/>
              </w:rPr>
              <w:drawing>
                <wp:inline distT="114300" distB="114300" distL="114300" distR="114300" wp14:anchorId="415B2E55" wp14:editId="620D3B68">
                  <wp:extent cx="1352550" cy="13589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1352550" cy="1358900"/>
                          </a:xfrm>
                          <a:prstGeom prst="rect">
                            <a:avLst/>
                          </a:prstGeom>
                          <a:ln/>
                        </pic:spPr>
                      </pic:pic>
                    </a:graphicData>
                  </a:graphic>
                </wp:inline>
              </w:drawing>
            </w:r>
          </w:p>
        </w:tc>
        <w:tc>
          <w:tcPr>
            <w:tcW w:w="2340" w:type="dxa"/>
            <w:tcMar>
              <w:top w:w="100" w:type="dxa"/>
              <w:left w:w="100" w:type="dxa"/>
              <w:bottom w:w="100" w:type="dxa"/>
              <w:right w:w="100" w:type="dxa"/>
            </w:tcMar>
          </w:tcPr>
          <w:p w14:paraId="6D187E09" w14:textId="77777777" w:rsidR="00380A41" w:rsidRPr="00325732" w:rsidRDefault="00A03E21">
            <w:pPr>
              <w:spacing w:line="360" w:lineRule="auto"/>
              <w:jc w:val="center"/>
              <w:rPr>
                <w:b/>
                <w:bCs/>
                <w:sz w:val="24"/>
                <w:szCs w:val="24"/>
                <w:lang w:val="en-GB"/>
              </w:rPr>
            </w:pPr>
            <w:r w:rsidRPr="00325732">
              <w:rPr>
                <w:b/>
                <w:bCs/>
                <w:sz w:val="24"/>
                <w:szCs w:val="24"/>
                <w:lang w:val="en-GB"/>
              </w:rPr>
              <w:t>Eagers Automotive Ltd.</w:t>
            </w:r>
          </w:p>
          <w:p w14:paraId="5FA81701" w14:textId="77777777" w:rsidR="00380A41" w:rsidRPr="00325732" w:rsidRDefault="00A03E21">
            <w:pPr>
              <w:spacing w:line="360" w:lineRule="auto"/>
              <w:jc w:val="center"/>
              <w:rPr>
                <w:b/>
                <w:bCs/>
                <w:sz w:val="24"/>
                <w:szCs w:val="24"/>
                <w:lang w:val="en-GB"/>
              </w:rPr>
            </w:pPr>
            <w:r w:rsidRPr="00325732">
              <w:rPr>
                <w:b/>
                <w:bCs/>
                <w:noProof/>
                <w:sz w:val="24"/>
                <w:szCs w:val="24"/>
                <w:lang w:val="en-GB"/>
              </w:rPr>
              <w:drawing>
                <wp:inline distT="114300" distB="114300" distL="114300" distR="114300" wp14:anchorId="30ACFE64" wp14:editId="77A81499">
                  <wp:extent cx="1352550" cy="1054596"/>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1352550" cy="1054596"/>
                          </a:xfrm>
                          <a:prstGeom prst="rect">
                            <a:avLst/>
                          </a:prstGeom>
                          <a:ln/>
                        </pic:spPr>
                      </pic:pic>
                    </a:graphicData>
                  </a:graphic>
                </wp:inline>
              </w:drawing>
            </w:r>
          </w:p>
        </w:tc>
      </w:tr>
      <w:tr w:rsidR="00380A41" w:rsidRPr="00325732" w14:paraId="1F511F80" w14:textId="77777777">
        <w:tc>
          <w:tcPr>
            <w:tcW w:w="2340" w:type="dxa"/>
            <w:tcMar>
              <w:top w:w="100" w:type="dxa"/>
              <w:left w:w="100" w:type="dxa"/>
              <w:bottom w:w="100" w:type="dxa"/>
              <w:right w:w="100" w:type="dxa"/>
            </w:tcMar>
          </w:tcPr>
          <w:p w14:paraId="3B4999FA" w14:textId="066BB39F" w:rsidR="00380A41" w:rsidRPr="00325732" w:rsidRDefault="00325732">
            <w:pPr>
              <w:widowControl w:val="0"/>
              <w:spacing w:line="360" w:lineRule="auto"/>
              <w:rPr>
                <w:b/>
                <w:bCs/>
                <w:i/>
                <w:iCs/>
                <w:sz w:val="24"/>
                <w:szCs w:val="24"/>
                <w:lang w:val="en-GB"/>
              </w:rPr>
            </w:pPr>
            <w:r w:rsidRPr="00325732">
              <w:rPr>
                <w:b/>
                <w:bCs/>
                <w:i/>
                <w:iCs/>
                <w:sz w:val="24"/>
                <w:szCs w:val="24"/>
                <w:lang w:val="en-GB"/>
              </w:rPr>
              <w:t>Strategy</w:t>
            </w:r>
          </w:p>
        </w:tc>
        <w:tc>
          <w:tcPr>
            <w:tcW w:w="2340" w:type="dxa"/>
            <w:tcMar>
              <w:top w:w="100" w:type="dxa"/>
              <w:left w:w="100" w:type="dxa"/>
              <w:bottom w:w="100" w:type="dxa"/>
              <w:right w:w="100" w:type="dxa"/>
            </w:tcMar>
          </w:tcPr>
          <w:p w14:paraId="11A4CDD6" w14:textId="7D640EC5" w:rsidR="00380A41" w:rsidRPr="00325732" w:rsidRDefault="00A03E21">
            <w:pPr>
              <w:widowControl w:val="0"/>
              <w:spacing w:line="360" w:lineRule="auto"/>
              <w:jc w:val="both"/>
              <w:rPr>
                <w:sz w:val="24"/>
                <w:szCs w:val="24"/>
                <w:lang w:val="en-GB"/>
              </w:rPr>
            </w:pPr>
            <w:r w:rsidRPr="00325732">
              <w:rPr>
                <w:sz w:val="24"/>
                <w:szCs w:val="24"/>
                <w:lang w:val="en-GB"/>
              </w:rPr>
              <w:t xml:space="preserve">It holds the leading market position in the Australian automobile market. The company maintains the largest market share in the country due to the strong strategy of </w:t>
            </w:r>
            <w:r w:rsidR="00325732" w:rsidRPr="00325732">
              <w:rPr>
                <w:sz w:val="24"/>
                <w:szCs w:val="24"/>
                <w:lang w:val="en-GB"/>
              </w:rPr>
              <w:t>reliability, efficiency</w:t>
            </w:r>
            <w:r w:rsidRPr="00325732">
              <w:rPr>
                <w:sz w:val="24"/>
                <w:szCs w:val="24"/>
                <w:lang w:val="en-GB"/>
              </w:rPr>
              <w:t xml:space="preserve">, and diversified products. </w:t>
            </w:r>
          </w:p>
        </w:tc>
        <w:tc>
          <w:tcPr>
            <w:tcW w:w="2340" w:type="dxa"/>
            <w:tcMar>
              <w:top w:w="100" w:type="dxa"/>
              <w:left w:w="100" w:type="dxa"/>
              <w:bottom w:w="100" w:type="dxa"/>
              <w:right w:w="100" w:type="dxa"/>
            </w:tcMar>
          </w:tcPr>
          <w:p w14:paraId="7A793F30"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The strategy focuses on rugged vehicles, pickup trucks like the Ranger, which appeal to the commercial users and rural Australian consumers. </w:t>
            </w:r>
          </w:p>
        </w:tc>
        <w:tc>
          <w:tcPr>
            <w:tcW w:w="2340" w:type="dxa"/>
            <w:tcMar>
              <w:top w:w="100" w:type="dxa"/>
              <w:left w:w="100" w:type="dxa"/>
              <w:bottom w:w="100" w:type="dxa"/>
              <w:right w:w="100" w:type="dxa"/>
            </w:tcMar>
          </w:tcPr>
          <w:p w14:paraId="187A1A56" w14:textId="00FE4A99" w:rsidR="00380A41" w:rsidRPr="00325732" w:rsidRDefault="00A03E21">
            <w:pPr>
              <w:widowControl w:val="0"/>
              <w:spacing w:line="360" w:lineRule="auto"/>
              <w:jc w:val="both"/>
              <w:rPr>
                <w:sz w:val="24"/>
                <w:szCs w:val="24"/>
                <w:lang w:val="en-GB"/>
              </w:rPr>
            </w:pPr>
            <w:r w:rsidRPr="00325732">
              <w:rPr>
                <w:sz w:val="24"/>
                <w:szCs w:val="24"/>
                <w:lang w:val="en-GB"/>
              </w:rPr>
              <w:t xml:space="preserve">This is a traditional domestic automobile brand. Is a leading automobile retail group in Australia and New Zealand with a history of 110 years. Its core business consists of the ownership and operation </w:t>
            </w:r>
            <w:r w:rsidR="00325732" w:rsidRPr="00325732">
              <w:rPr>
                <w:sz w:val="24"/>
                <w:szCs w:val="24"/>
                <w:lang w:val="en-GB"/>
              </w:rPr>
              <w:t>of motor</w:t>
            </w:r>
            <w:r w:rsidRPr="00325732">
              <w:rPr>
                <w:sz w:val="24"/>
                <w:szCs w:val="24"/>
                <w:lang w:val="en-GB"/>
              </w:rPr>
              <w:t xml:space="preserve"> vehicle dealerships (</w:t>
            </w:r>
            <w:r w:rsidRPr="00325732">
              <w:rPr>
                <w:sz w:val="24"/>
                <w:szCs w:val="24"/>
                <w:highlight w:val="white"/>
                <w:lang w:val="en-GB"/>
              </w:rPr>
              <w:t>Eagers Automotive, 2022</w:t>
            </w:r>
            <w:r w:rsidRPr="00325732">
              <w:rPr>
                <w:sz w:val="24"/>
                <w:szCs w:val="24"/>
                <w:lang w:val="en-GB"/>
              </w:rPr>
              <w:t xml:space="preserve">) </w:t>
            </w:r>
          </w:p>
        </w:tc>
      </w:tr>
      <w:tr w:rsidR="00380A41" w:rsidRPr="00325732" w14:paraId="7C479AFA" w14:textId="77777777">
        <w:tc>
          <w:tcPr>
            <w:tcW w:w="2340" w:type="dxa"/>
            <w:tcMar>
              <w:top w:w="100" w:type="dxa"/>
              <w:left w:w="100" w:type="dxa"/>
              <w:bottom w:w="100" w:type="dxa"/>
              <w:right w:w="100" w:type="dxa"/>
            </w:tcMar>
          </w:tcPr>
          <w:p w14:paraId="06322534"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lastRenderedPageBreak/>
              <w:t>Market Segment</w:t>
            </w:r>
          </w:p>
        </w:tc>
        <w:tc>
          <w:tcPr>
            <w:tcW w:w="2340" w:type="dxa"/>
            <w:tcMar>
              <w:top w:w="100" w:type="dxa"/>
              <w:left w:w="100" w:type="dxa"/>
              <w:bottom w:w="100" w:type="dxa"/>
              <w:right w:w="100" w:type="dxa"/>
            </w:tcMar>
          </w:tcPr>
          <w:p w14:paraId="4CC9FC1B" w14:textId="593A615C" w:rsidR="00380A41" w:rsidRPr="00325732" w:rsidRDefault="00A03E21">
            <w:pPr>
              <w:widowControl w:val="0"/>
              <w:spacing w:line="360" w:lineRule="auto"/>
              <w:jc w:val="both"/>
              <w:rPr>
                <w:sz w:val="24"/>
                <w:szCs w:val="24"/>
                <w:lang w:val="en-GB"/>
              </w:rPr>
            </w:pPr>
            <w:r w:rsidRPr="00325732">
              <w:rPr>
                <w:sz w:val="24"/>
                <w:szCs w:val="24"/>
                <w:lang w:val="en-GB"/>
              </w:rPr>
              <w:t xml:space="preserve">Toyota targets a broad market segment, including </w:t>
            </w:r>
            <w:r w:rsidR="00325732" w:rsidRPr="00325732">
              <w:rPr>
                <w:sz w:val="24"/>
                <w:szCs w:val="24"/>
                <w:lang w:val="en-GB"/>
              </w:rPr>
              <w:t>families, commercial</w:t>
            </w:r>
            <w:r w:rsidRPr="00325732">
              <w:rPr>
                <w:sz w:val="24"/>
                <w:szCs w:val="24"/>
                <w:lang w:val="en-GB"/>
              </w:rPr>
              <w:t xml:space="preserve"> users, and fleet buyers. </w:t>
            </w:r>
          </w:p>
        </w:tc>
        <w:tc>
          <w:tcPr>
            <w:tcW w:w="2340" w:type="dxa"/>
            <w:tcMar>
              <w:top w:w="100" w:type="dxa"/>
              <w:left w:w="100" w:type="dxa"/>
              <w:bottom w:w="100" w:type="dxa"/>
              <w:right w:w="100" w:type="dxa"/>
            </w:tcMar>
          </w:tcPr>
          <w:p w14:paraId="7BD964D5" w14:textId="0E95B700" w:rsidR="00380A41" w:rsidRPr="00325732" w:rsidRDefault="00A03E21">
            <w:pPr>
              <w:widowControl w:val="0"/>
              <w:spacing w:line="360" w:lineRule="auto"/>
              <w:jc w:val="both"/>
              <w:rPr>
                <w:sz w:val="24"/>
                <w:szCs w:val="24"/>
                <w:lang w:val="en-GB"/>
              </w:rPr>
            </w:pPr>
            <w:r w:rsidRPr="00325732">
              <w:rPr>
                <w:sz w:val="24"/>
                <w:szCs w:val="24"/>
                <w:lang w:val="en-GB"/>
              </w:rPr>
              <w:t xml:space="preserve">Ford Maintenance are strong UTES </w:t>
            </w:r>
            <w:r w:rsidR="00325732" w:rsidRPr="00325732">
              <w:rPr>
                <w:sz w:val="24"/>
                <w:szCs w:val="24"/>
                <w:lang w:val="en-GB"/>
              </w:rPr>
              <w:t>and SUVs</w:t>
            </w:r>
            <w:r w:rsidRPr="00325732">
              <w:rPr>
                <w:sz w:val="24"/>
                <w:szCs w:val="24"/>
                <w:lang w:val="en-GB"/>
              </w:rPr>
              <w:t xml:space="preserve">, but the overall market share is less compared to Toyota. </w:t>
            </w:r>
          </w:p>
        </w:tc>
        <w:tc>
          <w:tcPr>
            <w:tcW w:w="2340" w:type="dxa"/>
            <w:tcMar>
              <w:top w:w="100" w:type="dxa"/>
              <w:left w:w="100" w:type="dxa"/>
              <w:bottom w:w="100" w:type="dxa"/>
              <w:right w:w="100" w:type="dxa"/>
            </w:tcMar>
          </w:tcPr>
          <w:p w14:paraId="5DFE3517"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The brand targets multiple market segments, including mass market buyers and premium car customers, along with used vehicle consumers. </w:t>
            </w:r>
          </w:p>
        </w:tc>
      </w:tr>
      <w:tr w:rsidR="00380A41" w:rsidRPr="00325732" w14:paraId="315F1B7C" w14:textId="77777777">
        <w:tc>
          <w:tcPr>
            <w:tcW w:w="2340" w:type="dxa"/>
            <w:tcMar>
              <w:top w:w="100" w:type="dxa"/>
              <w:left w:w="100" w:type="dxa"/>
              <w:bottom w:w="100" w:type="dxa"/>
              <w:right w:w="100" w:type="dxa"/>
            </w:tcMar>
          </w:tcPr>
          <w:p w14:paraId="6211710A"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t xml:space="preserve">Performance </w:t>
            </w:r>
          </w:p>
        </w:tc>
        <w:tc>
          <w:tcPr>
            <w:tcW w:w="2340" w:type="dxa"/>
            <w:tcMar>
              <w:top w:w="100" w:type="dxa"/>
              <w:left w:w="100" w:type="dxa"/>
              <w:bottom w:w="100" w:type="dxa"/>
              <w:right w:w="100" w:type="dxa"/>
            </w:tcMar>
          </w:tcPr>
          <w:p w14:paraId="522A6F2A"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Toyota in Australia offers SUVs, Utes, and hybrid vehicles. Popular models include </w:t>
            </w:r>
            <w:proofErr w:type="spellStart"/>
            <w:r w:rsidRPr="00325732">
              <w:rPr>
                <w:sz w:val="24"/>
                <w:szCs w:val="24"/>
                <w:lang w:val="en-GB"/>
              </w:rPr>
              <w:t>HiLux</w:t>
            </w:r>
            <w:proofErr w:type="spellEnd"/>
            <w:r w:rsidRPr="00325732">
              <w:rPr>
                <w:sz w:val="24"/>
                <w:szCs w:val="24"/>
                <w:lang w:val="en-GB"/>
              </w:rPr>
              <w:t xml:space="preserve"> and R4V4, which solidified its mass market appeal (</w:t>
            </w:r>
            <w:r w:rsidRPr="00325732">
              <w:rPr>
                <w:sz w:val="24"/>
                <w:szCs w:val="24"/>
                <w:highlight w:val="white"/>
                <w:lang w:val="en-GB"/>
              </w:rPr>
              <w:t>Toyota Australia, 2026).</w:t>
            </w:r>
            <w:r w:rsidRPr="00325732">
              <w:rPr>
                <w:sz w:val="24"/>
                <w:szCs w:val="24"/>
                <w:lang w:val="en-GB"/>
              </w:rPr>
              <w:t xml:space="preserve"> </w:t>
            </w:r>
          </w:p>
        </w:tc>
        <w:tc>
          <w:tcPr>
            <w:tcW w:w="2340" w:type="dxa"/>
            <w:tcMar>
              <w:top w:w="100" w:type="dxa"/>
              <w:left w:w="100" w:type="dxa"/>
              <w:bottom w:w="100" w:type="dxa"/>
              <w:right w:w="100" w:type="dxa"/>
            </w:tcMar>
          </w:tcPr>
          <w:p w14:paraId="40F772A1"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Ford emphasises innovation and Technology in design and engineering. The company manufactured vehicles locally but shifted to an import-based strategy. </w:t>
            </w:r>
          </w:p>
        </w:tc>
        <w:tc>
          <w:tcPr>
            <w:tcW w:w="2340" w:type="dxa"/>
            <w:tcMar>
              <w:top w:w="100" w:type="dxa"/>
              <w:left w:w="100" w:type="dxa"/>
              <w:bottom w:w="100" w:type="dxa"/>
              <w:right w:w="100" w:type="dxa"/>
            </w:tcMar>
          </w:tcPr>
          <w:p w14:paraId="6FF55231" w14:textId="2D54D5EA" w:rsidR="00380A41" w:rsidRPr="00325732" w:rsidRDefault="00A03E21">
            <w:pPr>
              <w:widowControl w:val="0"/>
              <w:spacing w:line="360" w:lineRule="auto"/>
              <w:jc w:val="both"/>
              <w:rPr>
                <w:sz w:val="24"/>
                <w:szCs w:val="24"/>
                <w:lang w:val="en-GB"/>
              </w:rPr>
            </w:pPr>
            <w:r w:rsidRPr="00325732">
              <w:rPr>
                <w:sz w:val="24"/>
                <w:szCs w:val="24"/>
                <w:lang w:val="en-GB"/>
              </w:rPr>
              <w:t xml:space="preserve">Eagers </w:t>
            </w:r>
            <w:r w:rsidR="00325732" w:rsidRPr="00325732">
              <w:rPr>
                <w:sz w:val="24"/>
                <w:szCs w:val="24"/>
                <w:lang w:val="en-GB"/>
              </w:rPr>
              <w:t>have</w:t>
            </w:r>
            <w:r w:rsidRPr="00325732">
              <w:rPr>
                <w:sz w:val="24"/>
                <w:szCs w:val="24"/>
                <w:lang w:val="en-GB"/>
              </w:rPr>
              <w:t xml:space="preserve"> reflected a strong financial growth with the revenue of </w:t>
            </w:r>
            <w:r w:rsidR="00325732" w:rsidRPr="00325732">
              <w:rPr>
                <w:sz w:val="24"/>
                <w:szCs w:val="24"/>
                <w:lang w:val="en-GB"/>
              </w:rPr>
              <w:t>approximately 13</w:t>
            </w:r>
            <w:r w:rsidRPr="00325732">
              <w:rPr>
                <w:sz w:val="24"/>
                <w:szCs w:val="24"/>
                <w:lang w:val="en-GB"/>
              </w:rPr>
              <w:t xml:space="preserve"> billion Australian dollars and 14% share of new vehicle details sales in Australia (</w:t>
            </w:r>
            <w:r w:rsidRPr="00325732">
              <w:rPr>
                <w:sz w:val="24"/>
                <w:szCs w:val="24"/>
                <w:highlight w:val="white"/>
                <w:lang w:val="en-GB"/>
              </w:rPr>
              <w:t>Harp, 2026).</w:t>
            </w:r>
            <w:r w:rsidRPr="00325732">
              <w:rPr>
                <w:sz w:val="24"/>
                <w:szCs w:val="24"/>
                <w:lang w:val="en-GB"/>
              </w:rPr>
              <w:t xml:space="preserve"> </w:t>
            </w:r>
          </w:p>
        </w:tc>
      </w:tr>
      <w:tr w:rsidR="00380A41" w:rsidRPr="00325732" w14:paraId="32546F12" w14:textId="77777777">
        <w:tc>
          <w:tcPr>
            <w:tcW w:w="2340" w:type="dxa"/>
            <w:tcMar>
              <w:top w:w="100" w:type="dxa"/>
              <w:left w:w="100" w:type="dxa"/>
              <w:bottom w:w="100" w:type="dxa"/>
              <w:right w:w="100" w:type="dxa"/>
            </w:tcMar>
          </w:tcPr>
          <w:p w14:paraId="28AE3D4A"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t xml:space="preserve">Positioning </w:t>
            </w:r>
          </w:p>
        </w:tc>
        <w:tc>
          <w:tcPr>
            <w:tcW w:w="2340" w:type="dxa"/>
            <w:tcMar>
              <w:top w:w="100" w:type="dxa"/>
              <w:left w:w="100" w:type="dxa"/>
              <w:bottom w:w="100" w:type="dxa"/>
              <w:right w:w="100" w:type="dxa"/>
            </w:tcMar>
          </w:tcPr>
          <w:p w14:paraId="3F72002C" w14:textId="1646E815" w:rsidR="00380A41" w:rsidRPr="00325732" w:rsidRDefault="00A03E21">
            <w:pPr>
              <w:widowControl w:val="0"/>
              <w:spacing w:line="360" w:lineRule="auto"/>
              <w:jc w:val="both"/>
              <w:rPr>
                <w:sz w:val="24"/>
                <w:szCs w:val="24"/>
                <w:lang w:val="en-GB"/>
              </w:rPr>
            </w:pPr>
            <w:r w:rsidRPr="00325732">
              <w:rPr>
                <w:sz w:val="24"/>
                <w:szCs w:val="24"/>
                <w:lang w:val="en-GB"/>
              </w:rPr>
              <w:t xml:space="preserve">The strategy </w:t>
            </w:r>
            <w:r w:rsidR="00325732" w:rsidRPr="00325732">
              <w:rPr>
                <w:sz w:val="24"/>
                <w:szCs w:val="24"/>
                <w:lang w:val="en-GB"/>
              </w:rPr>
              <w:t>of Toyota</w:t>
            </w:r>
            <w:r w:rsidRPr="00325732">
              <w:rPr>
                <w:sz w:val="24"/>
                <w:szCs w:val="24"/>
                <w:lang w:val="en-GB"/>
              </w:rPr>
              <w:t xml:space="preserve"> enables the brand to dominate sales constantly and achieve strong brand trust and awareness among the consumers of Australia. </w:t>
            </w:r>
          </w:p>
        </w:tc>
        <w:tc>
          <w:tcPr>
            <w:tcW w:w="2340" w:type="dxa"/>
            <w:tcMar>
              <w:top w:w="100" w:type="dxa"/>
              <w:left w:w="100" w:type="dxa"/>
              <w:bottom w:w="100" w:type="dxa"/>
              <w:right w:w="100" w:type="dxa"/>
            </w:tcMar>
          </w:tcPr>
          <w:p w14:paraId="137D6BFB"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Ford positions strongly in the utility and performance vehicle segment. </w:t>
            </w:r>
          </w:p>
        </w:tc>
        <w:tc>
          <w:tcPr>
            <w:tcW w:w="2340" w:type="dxa"/>
            <w:tcMar>
              <w:top w:w="100" w:type="dxa"/>
              <w:left w:w="100" w:type="dxa"/>
              <w:bottom w:w="100" w:type="dxa"/>
              <w:right w:w="100" w:type="dxa"/>
            </w:tcMar>
          </w:tcPr>
          <w:p w14:paraId="4DA44769"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Eager's position as a market-leading Automotive retailer and mobility service provider leverages digital transformation and partnerships. </w:t>
            </w:r>
          </w:p>
        </w:tc>
      </w:tr>
    </w:tbl>
    <w:p w14:paraId="6C35DCE7" w14:textId="77777777" w:rsidR="00380A41" w:rsidRPr="00325732" w:rsidRDefault="00A03E21">
      <w:pPr>
        <w:spacing w:line="360" w:lineRule="auto"/>
        <w:jc w:val="center"/>
        <w:rPr>
          <w:b/>
          <w:bCs/>
          <w:sz w:val="24"/>
          <w:szCs w:val="24"/>
          <w:lang w:val="en-GB"/>
        </w:rPr>
      </w:pPr>
      <w:r w:rsidRPr="00325732">
        <w:rPr>
          <w:b/>
          <w:bCs/>
          <w:sz w:val="24"/>
          <w:szCs w:val="24"/>
          <w:lang w:val="en-GB"/>
        </w:rPr>
        <w:t xml:space="preserve">Table 1: Posting of the automobile companies </w:t>
      </w:r>
    </w:p>
    <w:p w14:paraId="6968822D" w14:textId="28F99E00" w:rsidR="00380A41" w:rsidRPr="00325732" w:rsidRDefault="00A03E21" w:rsidP="0034557E">
      <w:pPr>
        <w:pStyle w:val="Heading1"/>
        <w:numPr>
          <w:ilvl w:val="0"/>
          <w:numId w:val="1"/>
        </w:numPr>
        <w:rPr>
          <w:lang w:val="en-GB"/>
        </w:rPr>
      </w:pPr>
      <w:bookmarkStart w:id="7" w:name="_Toc227614938"/>
      <w:r w:rsidRPr="00325732">
        <w:rPr>
          <w:lang w:val="en-GB"/>
        </w:rPr>
        <w:lastRenderedPageBreak/>
        <w:t xml:space="preserve">Michael Porter’s Diamond </w:t>
      </w:r>
      <w:r w:rsidRPr="0034557E">
        <w:t>Model</w:t>
      </w:r>
      <w:r w:rsidRPr="00325732">
        <w:rPr>
          <w:lang w:val="en-GB"/>
        </w:rPr>
        <w:t xml:space="preserve"> of National Advantage </w:t>
      </w:r>
      <w:r w:rsidR="00761C69">
        <w:rPr>
          <w:lang w:val="en-GB"/>
        </w:rPr>
        <w:t>analysis</w:t>
      </w:r>
      <w:bookmarkEnd w:id="7"/>
    </w:p>
    <w:p w14:paraId="6956E6B7" w14:textId="77777777" w:rsidR="00380A41" w:rsidRPr="00325732" w:rsidRDefault="00A03E21">
      <w:pPr>
        <w:spacing w:line="360" w:lineRule="auto"/>
        <w:jc w:val="both"/>
        <w:rPr>
          <w:b/>
          <w:bCs/>
          <w:sz w:val="28"/>
          <w:szCs w:val="28"/>
          <w:lang w:val="en-GB"/>
        </w:rPr>
      </w:pPr>
      <w:r w:rsidRPr="00325732">
        <w:rPr>
          <w:b/>
          <w:bCs/>
          <w:noProof/>
          <w:sz w:val="28"/>
          <w:szCs w:val="28"/>
          <w:lang w:val="en-GB"/>
        </w:rPr>
        <w:drawing>
          <wp:inline distT="114300" distB="114300" distL="114300" distR="114300" wp14:anchorId="062B1C5C" wp14:editId="3EEBA2C1">
            <wp:extent cx="5943600" cy="33020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302000"/>
                    </a:xfrm>
                    <a:prstGeom prst="rect">
                      <a:avLst/>
                    </a:prstGeom>
                    <a:ln w="12700">
                      <a:solidFill>
                        <a:srgbClr val="000000"/>
                      </a:solidFill>
                      <a:prstDash val="solid"/>
                    </a:ln>
                  </pic:spPr>
                </pic:pic>
              </a:graphicData>
            </a:graphic>
          </wp:inline>
        </w:drawing>
      </w:r>
    </w:p>
    <w:p w14:paraId="45DDE9AD" w14:textId="77777777" w:rsidR="00380A41" w:rsidRPr="00325732" w:rsidRDefault="00A03E21">
      <w:pPr>
        <w:spacing w:line="360" w:lineRule="auto"/>
        <w:jc w:val="center"/>
        <w:rPr>
          <w:b/>
          <w:bCs/>
          <w:sz w:val="24"/>
          <w:szCs w:val="24"/>
          <w:lang w:val="en-GB"/>
        </w:rPr>
      </w:pPr>
      <w:r w:rsidRPr="00325732">
        <w:rPr>
          <w:b/>
          <w:bCs/>
          <w:sz w:val="24"/>
          <w:szCs w:val="24"/>
          <w:lang w:val="en-GB"/>
        </w:rPr>
        <w:t>Figure 3: Michael Porter’s Diamond Model of National Advantage</w:t>
      </w:r>
    </w:p>
    <w:p w14:paraId="6D5A5A9A" w14:textId="77777777" w:rsidR="00380A41" w:rsidRPr="00325732" w:rsidRDefault="00A03E21">
      <w:pPr>
        <w:spacing w:line="360" w:lineRule="auto"/>
        <w:jc w:val="center"/>
        <w:rPr>
          <w:sz w:val="24"/>
          <w:szCs w:val="24"/>
          <w:highlight w:val="white"/>
          <w:lang w:val="en-GB"/>
        </w:rPr>
      </w:pPr>
      <w:r w:rsidRPr="00325732">
        <w:rPr>
          <w:sz w:val="24"/>
          <w:szCs w:val="24"/>
          <w:lang w:val="en-GB"/>
        </w:rPr>
        <w:t xml:space="preserve">(Source: </w:t>
      </w:r>
      <w:proofErr w:type="spellStart"/>
      <w:r w:rsidRPr="00325732">
        <w:rPr>
          <w:sz w:val="24"/>
          <w:szCs w:val="24"/>
          <w:highlight w:val="white"/>
          <w:lang w:val="en-GB"/>
        </w:rPr>
        <w:t>Zeibote</w:t>
      </w:r>
      <w:proofErr w:type="spellEnd"/>
      <w:r w:rsidRPr="00325732">
        <w:rPr>
          <w:sz w:val="24"/>
          <w:szCs w:val="24"/>
          <w:highlight w:val="white"/>
          <w:lang w:val="en-GB"/>
        </w:rPr>
        <w:t xml:space="preserve"> </w:t>
      </w:r>
      <w:r w:rsidRPr="00325732">
        <w:rPr>
          <w:i/>
          <w:iCs/>
          <w:sz w:val="24"/>
          <w:szCs w:val="24"/>
          <w:highlight w:val="white"/>
          <w:lang w:val="en-GB"/>
        </w:rPr>
        <w:t>et al.</w:t>
      </w:r>
      <w:r w:rsidRPr="00325732">
        <w:rPr>
          <w:sz w:val="24"/>
          <w:szCs w:val="24"/>
          <w:highlight w:val="white"/>
          <w:lang w:val="en-GB"/>
        </w:rPr>
        <w:t xml:space="preserve">  2019)</w:t>
      </w:r>
    </w:p>
    <w:p w14:paraId="3E52AE19" w14:textId="0221B923" w:rsidR="00380A41" w:rsidRPr="00325732" w:rsidRDefault="00A51D43" w:rsidP="0034557E">
      <w:pPr>
        <w:pStyle w:val="Heading2"/>
        <w:rPr>
          <w:highlight w:val="white"/>
          <w:lang w:val="en-GB"/>
        </w:rPr>
      </w:pPr>
      <w:bookmarkStart w:id="8" w:name="_Toc227614939"/>
      <w:r>
        <w:rPr>
          <w:highlight w:val="white"/>
          <w:lang w:val="en-GB"/>
        </w:rPr>
        <w:t xml:space="preserve">3.1 </w:t>
      </w:r>
      <w:r w:rsidR="00A03E21" w:rsidRPr="00325732">
        <w:rPr>
          <w:highlight w:val="white"/>
          <w:lang w:val="en-GB"/>
        </w:rPr>
        <w:t>Factor Condition</w:t>
      </w:r>
      <w:bookmarkEnd w:id="8"/>
    </w:p>
    <w:p w14:paraId="04EDBB25" w14:textId="0C89B3A6" w:rsidR="00380A41" w:rsidRPr="00325732" w:rsidRDefault="00A03E21">
      <w:pPr>
        <w:spacing w:line="360" w:lineRule="auto"/>
        <w:jc w:val="both"/>
        <w:rPr>
          <w:sz w:val="24"/>
          <w:szCs w:val="24"/>
          <w:highlight w:val="white"/>
          <w:lang w:val="en-GB"/>
        </w:rPr>
      </w:pPr>
      <w:r w:rsidRPr="00325732">
        <w:rPr>
          <w:sz w:val="24"/>
          <w:szCs w:val="24"/>
          <w:highlight w:val="white"/>
          <w:lang w:val="en-GB"/>
        </w:rPr>
        <w:t>Australia possesses a highly educated workforce and advanced institutions with strong technical and engineering capabilities, which support automobile manufacturing in the nation. The natural resource endowments of Australia and the industrial capabilities make EV industry development a viable economic and social strategy (Dean, 2022). The major automobile companies like Toyota and Ford develop advanced engineering and design centres in Australia. They produce vehicles resonating with the local conditions, like the long distance and rugged terrain. The closure of Ford, Holden, and Toyota manufacturing plants between 2016 and 2017 was commonly regarded as the end of the automobile industry of Australia (</w:t>
      </w:r>
      <w:proofErr w:type="spellStart"/>
      <w:r w:rsidRPr="00325732">
        <w:rPr>
          <w:sz w:val="24"/>
          <w:szCs w:val="24"/>
          <w:highlight w:val="white"/>
          <w:lang w:val="en-GB"/>
        </w:rPr>
        <w:t>AustChina</w:t>
      </w:r>
      <w:proofErr w:type="spellEnd"/>
      <w:r w:rsidRPr="00325732">
        <w:rPr>
          <w:sz w:val="24"/>
          <w:szCs w:val="24"/>
          <w:highlight w:val="white"/>
          <w:lang w:val="en-GB"/>
        </w:rPr>
        <w:t xml:space="preserve"> Institute, 2025).  </w:t>
      </w:r>
      <w:r w:rsidR="00325732" w:rsidRPr="00325732">
        <w:rPr>
          <w:sz w:val="24"/>
          <w:szCs w:val="24"/>
          <w:highlight w:val="white"/>
          <w:lang w:val="en-GB"/>
        </w:rPr>
        <w:t xml:space="preserve">The </w:t>
      </w:r>
      <w:r w:rsidR="00325732">
        <w:rPr>
          <w:sz w:val="24"/>
          <w:szCs w:val="24"/>
          <w:highlight w:val="white"/>
          <w:lang w:val="en-GB"/>
        </w:rPr>
        <w:t>a</w:t>
      </w:r>
      <w:r w:rsidR="00325732" w:rsidRPr="00325732">
        <w:rPr>
          <w:sz w:val="24"/>
          <w:szCs w:val="24"/>
          <w:highlight w:val="white"/>
          <w:lang w:val="en-GB"/>
        </w:rPr>
        <w:t>utomobile</w:t>
      </w:r>
      <w:r w:rsidRPr="00325732">
        <w:rPr>
          <w:sz w:val="24"/>
          <w:szCs w:val="24"/>
          <w:highlight w:val="white"/>
          <w:lang w:val="en-GB"/>
        </w:rPr>
        <w:t xml:space="preserve"> industry faces major challenges like high labour costs compared to the manufacturing hubs in Thailand or China, which increases the cost of production. Besides this, Australia lacks </w:t>
      </w:r>
      <w:r w:rsidR="00325732" w:rsidRPr="00325732">
        <w:rPr>
          <w:sz w:val="24"/>
          <w:szCs w:val="24"/>
          <w:highlight w:val="white"/>
          <w:lang w:val="en-GB"/>
        </w:rPr>
        <w:t>domestic components</w:t>
      </w:r>
      <w:r w:rsidRPr="00325732">
        <w:rPr>
          <w:sz w:val="24"/>
          <w:szCs w:val="24"/>
          <w:highlight w:val="white"/>
          <w:lang w:val="en-GB"/>
        </w:rPr>
        <w:t xml:space="preserve"> supply base compared to the major automobile clusters in Asia and Europe. </w:t>
      </w:r>
    </w:p>
    <w:p w14:paraId="2F31278D" w14:textId="21B22816" w:rsidR="00380A41" w:rsidRPr="00325732" w:rsidRDefault="00A51D43" w:rsidP="0034557E">
      <w:pPr>
        <w:pStyle w:val="Heading2"/>
        <w:rPr>
          <w:highlight w:val="white"/>
          <w:lang w:val="en-GB"/>
        </w:rPr>
      </w:pPr>
      <w:bookmarkStart w:id="9" w:name="_Toc227614940"/>
      <w:r>
        <w:rPr>
          <w:highlight w:val="white"/>
          <w:lang w:val="en-GB"/>
        </w:rPr>
        <w:lastRenderedPageBreak/>
        <w:t xml:space="preserve">3.2 </w:t>
      </w:r>
      <w:r w:rsidR="00A03E21" w:rsidRPr="00325732">
        <w:rPr>
          <w:highlight w:val="white"/>
          <w:lang w:val="en-GB"/>
        </w:rPr>
        <w:t>Demand Conditions</w:t>
      </w:r>
      <w:bookmarkEnd w:id="9"/>
    </w:p>
    <w:p w14:paraId="0BC70D0A" w14:textId="469DCE50" w:rsidR="00380A41" w:rsidRPr="00325732" w:rsidRDefault="00A03E21">
      <w:pPr>
        <w:spacing w:line="360" w:lineRule="auto"/>
        <w:jc w:val="both"/>
        <w:rPr>
          <w:sz w:val="24"/>
          <w:szCs w:val="24"/>
          <w:highlight w:val="white"/>
          <w:lang w:val="en-GB"/>
        </w:rPr>
      </w:pPr>
      <w:r w:rsidRPr="00325732">
        <w:rPr>
          <w:sz w:val="24"/>
          <w:szCs w:val="24"/>
          <w:highlight w:val="white"/>
          <w:lang w:val="en-GB"/>
        </w:rPr>
        <w:t xml:space="preserve">The Australian consumers traditionally demand durable vehicles that are suitable for long-distance travelling. Major manufacturers like Ford and Toyota produce powerful sedans, Utes, and off-road vehicles. Such a demand from the Australian market encourages innovation and adaptation to vehicles grounded with the top road and climatic conditions. It has been found that the Middle group has a higher probability of </w:t>
      </w:r>
      <w:r w:rsidR="00325732" w:rsidRPr="00325732">
        <w:rPr>
          <w:sz w:val="24"/>
          <w:szCs w:val="24"/>
          <w:highlight w:val="white"/>
          <w:lang w:val="en-GB"/>
        </w:rPr>
        <w:t>EV adoption</w:t>
      </w:r>
      <w:r w:rsidRPr="00325732">
        <w:rPr>
          <w:sz w:val="24"/>
          <w:szCs w:val="24"/>
          <w:highlight w:val="white"/>
          <w:lang w:val="en-GB"/>
        </w:rPr>
        <w:t xml:space="preserve"> as compared to the young and older adults (</w:t>
      </w:r>
      <w:proofErr w:type="spellStart"/>
      <w:r w:rsidRPr="00325732">
        <w:rPr>
          <w:sz w:val="24"/>
          <w:szCs w:val="24"/>
          <w:highlight w:val="white"/>
          <w:lang w:val="en-GB"/>
        </w:rPr>
        <w:t>Loengbudnark</w:t>
      </w:r>
      <w:proofErr w:type="spellEnd"/>
      <w:r w:rsidRPr="00325732">
        <w:rPr>
          <w:sz w:val="24"/>
          <w:szCs w:val="24"/>
          <w:highlight w:val="white"/>
          <w:lang w:val="en-GB"/>
        </w:rPr>
        <w:t xml:space="preserve"> </w:t>
      </w:r>
      <w:r w:rsidRPr="00325732">
        <w:rPr>
          <w:i/>
          <w:iCs/>
          <w:sz w:val="24"/>
          <w:szCs w:val="24"/>
          <w:highlight w:val="white"/>
          <w:lang w:val="en-GB"/>
        </w:rPr>
        <w:t>et al</w:t>
      </w:r>
      <w:r w:rsidRPr="00325732">
        <w:rPr>
          <w:sz w:val="24"/>
          <w:szCs w:val="24"/>
          <w:highlight w:val="white"/>
          <w:lang w:val="en-GB"/>
        </w:rPr>
        <w:t xml:space="preserve">. 2022). Australia lacks policies that support the update of EVs and calls for some financial incentives, as it has been found that a financial incentive for EV adoption is important. The consumer preferences shifted to </w:t>
      </w:r>
      <w:r w:rsidR="00325732" w:rsidRPr="00325732">
        <w:rPr>
          <w:sz w:val="24"/>
          <w:szCs w:val="24"/>
          <w:highlight w:val="white"/>
          <w:lang w:val="en-GB"/>
        </w:rPr>
        <w:t>imported SUVs</w:t>
      </w:r>
      <w:r w:rsidRPr="00325732">
        <w:rPr>
          <w:sz w:val="24"/>
          <w:szCs w:val="24"/>
          <w:highlight w:val="white"/>
          <w:lang w:val="en-GB"/>
        </w:rPr>
        <w:t xml:space="preserve"> and smaller fuel-efficient vehicles, where the local manufacturers are struggling to compete with the cheaper imports.  But compared to the major automobile markets of the US and China, the domestic demand is insufficient for large-scale production. The existing state government </w:t>
      </w:r>
      <w:r w:rsidR="00325732" w:rsidRPr="00325732">
        <w:rPr>
          <w:sz w:val="24"/>
          <w:szCs w:val="24"/>
          <w:highlight w:val="white"/>
          <w:lang w:val="en-GB"/>
        </w:rPr>
        <w:t>EV subsidies</w:t>
      </w:r>
      <w:r w:rsidRPr="00325732">
        <w:rPr>
          <w:sz w:val="24"/>
          <w:szCs w:val="24"/>
          <w:highlight w:val="white"/>
          <w:lang w:val="en-GB"/>
        </w:rPr>
        <w:t>, like the stamp duty exemptions and vehicle registration discounts, are in advocate for making EV cost-competitive (</w:t>
      </w:r>
      <w:proofErr w:type="spellStart"/>
      <w:r w:rsidRPr="00325732">
        <w:rPr>
          <w:sz w:val="24"/>
          <w:szCs w:val="24"/>
          <w:highlight w:val="white"/>
          <w:lang w:val="en-GB"/>
        </w:rPr>
        <w:t>Loengbudnark</w:t>
      </w:r>
      <w:proofErr w:type="spellEnd"/>
      <w:r w:rsidRPr="00325732">
        <w:rPr>
          <w:sz w:val="24"/>
          <w:szCs w:val="24"/>
          <w:highlight w:val="white"/>
          <w:lang w:val="en-GB"/>
        </w:rPr>
        <w:t xml:space="preserve"> </w:t>
      </w:r>
      <w:r w:rsidRPr="00325732">
        <w:rPr>
          <w:i/>
          <w:iCs/>
          <w:sz w:val="24"/>
          <w:szCs w:val="24"/>
          <w:highlight w:val="white"/>
          <w:lang w:val="en-GB"/>
        </w:rPr>
        <w:t>et al</w:t>
      </w:r>
      <w:r w:rsidRPr="00325732">
        <w:rPr>
          <w:sz w:val="24"/>
          <w:szCs w:val="24"/>
          <w:highlight w:val="white"/>
          <w:lang w:val="en-GB"/>
        </w:rPr>
        <w:t xml:space="preserve">. 2022).  </w:t>
      </w:r>
    </w:p>
    <w:p w14:paraId="6E4BF0AD" w14:textId="0EA8C9DA" w:rsidR="00380A41" w:rsidRPr="00325732" w:rsidRDefault="00A51D43" w:rsidP="0034557E">
      <w:pPr>
        <w:pStyle w:val="Heading2"/>
        <w:rPr>
          <w:highlight w:val="white"/>
          <w:lang w:val="en-GB"/>
        </w:rPr>
      </w:pPr>
      <w:bookmarkStart w:id="10" w:name="_Toc227614941"/>
      <w:r>
        <w:rPr>
          <w:highlight w:val="white"/>
          <w:lang w:val="en-GB"/>
        </w:rPr>
        <w:t xml:space="preserve">3.3 </w:t>
      </w:r>
      <w:r w:rsidR="00A03E21" w:rsidRPr="00325732">
        <w:rPr>
          <w:highlight w:val="white"/>
          <w:lang w:val="en-GB"/>
        </w:rPr>
        <w:t>Firm Strategy, Structure, and Rivalry</w:t>
      </w:r>
      <w:bookmarkEnd w:id="10"/>
    </w:p>
    <w:p w14:paraId="725D17F4"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 xml:space="preserve">In Australia, competition among multinational subsidiaries, such as Toyota, Ford, Bosch, Delphi, and Honda, stimulated innovation and product development. The automobile companies invested in local engineering and produced vehicles that adhered to the conditions of Australia. The strategic decisions are influenced by parent firms' global headquarters and limit the autonomy of Australian operations. As the global competition in the automobile sector is intensifying, multinational organisations are increasingly centralising production in lower-cost regions. Such a transformative shift reduces the importance of Australian manufacturing facilities, leading to the closure of the manufacturing units. </w:t>
      </w:r>
    </w:p>
    <w:p w14:paraId="786CD643" w14:textId="279A40CD" w:rsidR="00380A41" w:rsidRPr="00325732" w:rsidRDefault="00A51D43" w:rsidP="0034557E">
      <w:pPr>
        <w:pStyle w:val="Heading2"/>
        <w:rPr>
          <w:highlight w:val="white"/>
          <w:lang w:val="en-GB"/>
        </w:rPr>
      </w:pPr>
      <w:bookmarkStart w:id="11" w:name="_Toc227614942"/>
      <w:r>
        <w:rPr>
          <w:highlight w:val="white"/>
          <w:lang w:val="en-GB"/>
        </w:rPr>
        <w:t xml:space="preserve">3.4 </w:t>
      </w:r>
      <w:r w:rsidR="00A03E21" w:rsidRPr="00325732">
        <w:rPr>
          <w:highlight w:val="white"/>
          <w:lang w:val="en-GB"/>
        </w:rPr>
        <w:t>Related and Supporting industries</w:t>
      </w:r>
      <w:bookmarkEnd w:id="11"/>
    </w:p>
    <w:p w14:paraId="0264B477" w14:textId="6DC313C6" w:rsidR="00380A41" w:rsidRPr="00325732" w:rsidRDefault="00A03E21">
      <w:pPr>
        <w:spacing w:line="360" w:lineRule="auto"/>
        <w:jc w:val="both"/>
        <w:rPr>
          <w:sz w:val="24"/>
          <w:szCs w:val="24"/>
          <w:highlight w:val="white"/>
          <w:lang w:val="en-GB"/>
        </w:rPr>
      </w:pPr>
      <w:r w:rsidRPr="00325732">
        <w:rPr>
          <w:sz w:val="24"/>
          <w:szCs w:val="24"/>
          <w:highlight w:val="white"/>
          <w:lang w:val="en-GB"/>
        </w:rPr>
        <w:t>The Australian automobile industry developed a network of automatic components suppliers, logistics providers, and engineering services with supports manufacturing of passenger, commercial vehicles, and EVs.</w:t>
      </w:r>
      <w:r w:rsidR="00325732">
        <w:rPr>
          <w:sz w:val="24"/>
          <w:szCs w:val="24"/>
          <w:highlight w:val="white"/>
          <w:lang w:val="en-GB"/>
        </w:rPr>
        <w:t xml:space="preserve"> </w:t>
      </w:r>
      <w:r w:rsidRPr="00325732">
        <w:rPr>
          <w:sz w:val="24"/>
          <w:szCs w:val="24"/>
          <w:highlight w:val="white"/>
          <w:lang w:val="en-GB"/>
        </w:rPr>
        <w:t xml:space="preserve">Australia still lacks a unified </w:t>
      </w:r>
      <w:r w:rsidR="00325732" w:rsidRPr="00325732">
        <w:rPr>
          <w:sz w:val="24"/>
          <w:szCs w:val="24"/>
          <w:highlight w:val="white"/>
          <w:lang w:val="en-GB"/>
        </w:rPr>
        <w:t>EV manufacturing</w:t>
      </w:r>
      <w:r w:rsidRPr="00325732">
        <w:rPr>
          <w:sz w:val="24"/>
          <w:szCs w:val="24"/>
          <w:highlight w:val="white"/>
          <w:lang w:val="en-GB"/>
        </w:rPr>
        <w:t xml:space="preserve"> </w:t>
      </w:r>
      <w:r w:rsidRPr="00325732">
        <w:rPr>
          <w:sz w:val="24"/>
          <w:szCs w:val="24"/>
          <w:highlight w:val="white"/>
          <w:lang w:val="en-GB"/>
        </w:rPr>
        <w:lastRenderedPageBreak/>
        <w:t xml:space="preserve">strategy despite the rich reserve of critical </w:t>
      </w:r>
      <w:r w:rsidR="00325732" w:rsidRPr="00325732">
        <w:rPr>
          <w:sz w:val="24"/>
          <w:szCs w:val="24"/>
          <w:highlight w:val="white"/>
          <w:lang w:val="en-GB"/>
        </w:rPr>
        <w:t>minerals, skilled</w:t>
      </w:r>
      <w:r w:rsidRPr="00325732">
        <w:rPr>
          <w:sz w:val="24"/>
          <w:szCs w:val="24"/>
          <w:highlight w:val="white"/>
          <w:lang w:val="en-GB"/>
        </w:rPr>
        <w:t xml:space="preserve"> workforce, and automotive heritage (</w:t>
      </w:r>
      <w:proofErr w:type="spellStart"/>
      <w:r w:rsidRPr="00325732">
        <w:rPr>
          <w:sz w:val="24"/>
          <w:szCs w:val="24"/>
          <w:highlight w:val="white"/>
          <w:lang w:val="en-GB"/>
        </w:rPr>
        <w:t>AustChina</w:t>
      </w:r>
      <w:proofErr w:type="spellEnd"/>
      <w:r w:rsidRPr="00325732">
        <w:rPr>
          <w:sz w:val="24"/>
          <w:szCs w:val="24"/>
          <w:highlight w:val="white"/>
          <w:lang w:val="en-GB"/>
        </w:rPr>
        <w:t xml:space="preserve"> Institute, 2025). The industries contributed to Innovation and supply chain efficiency mainly during the periods of local manufacturing. The supplier base in the country is relatively small compared to the global automobile suppliers, resulting in a decline in manufacturing volumes. Due to the lack of a large integrated automotive ecosystem, sales savings were limited, hindering the ability of the industry to compete globally. </w:t>
      </w:r>
    </w:p>
    <w:p w14:paraId="6C6BF0E6" w14:textId="042B3350" w:rsidR="00380A41" w:rsidRPr="00867503" w:rsidRDefault="00A51D43" w:rsidP="0034557E">
      <w:pPr>
        <w:pStyle w:val="Heading2"/>
        <w:rPr>
          <w:highlight w:val="yellow"/>
          <w:lang w:val="en-GB"/>
        </w:rPr>
      </w:pPr>
      <w:bookmarkStart w:id="12" w:name="_Toc227614943"/>
      <w:r w:rsidRPr="00DB1609">
        <w:rPr>
          <w:lang w:val="en-GB"/>
        </w:rPr>
        <w:t>3.5</w:t>
      </w:r>
      <w:r w:rsidR="00BC5985" w:rsidRPr="00DB1609">
        <w:rPr>
          <w:lang w:val="en-GB"/>
        </w:rPr>
        <w:t xml:space="preserve"> Chance factors</w:t>
      </w:r>
      <w:bookmarkEnd w:id="12"/>
      <w:r w:rsidR="00BC5985" w:rsidRPr="00867503">
        <w:rPr>
          <w:highlight w:val="yellow"/>
          <w:lang w:val="en-GB"/>
        </w:rPr>
        <w:t xml:space="preserve"> </w:t>
      </w:r>
      <w:r w:rsidR="00A03E21" w:rsidRPr="00867503">
        <w:rPr>
          <w:highlight w:val="yellow"/>
          <w:lang w:val="en-GB"/>
        </w:rPr>
        <w:t xml:space="preserve"> </w:t>
      </w:r>
    </w:p>
    <w:p w14:paraId="523098CF" w14:textId="1CC43887" w:rsidR="00BC5985" w:rsidRDefault="00A03E21">
      <w:pPr>
        <w:spacing w:line="360" w:lineRule="auto"/>
        <w:jc w:val="both"/>
        <w:rPr>
          <w:sz w:val="24"/>
          <w:szCs w:val="24"/>
          <w:highlight w:val="white"/>
          <w:lang w:val="en-GB"/>
        </w:rPr>
      </w:pPr>
      <w:r w:rsidRPr="00325732">
        <w:rPr>
          <w:sz w:val="24"/>
          <w:szCs w:val="24"/>
          <w:highlight w:val="white"/>
          <w:lang w:val="en-GB"/>
        </w:rPr>
        <w:t>In Australia, EVs account for 9.4% of the vehicle sales in 2024, and the EV sales are expected to reach 50% of the new vehicle sales by 2035 (</w:t>
      </w:r>
      <w:proofErr w:type="spellStart"/>
      <w:r w:rsidRPr="00325732">
        <w:rPr>
          <w:sz w:val="24"/>
          <w:szCs w:val="24"/>
          <w:highlight w:val="white"/>
          <w:lang w:val="en-GB"/>
        </w:rPr>
        <w:t>AustChina</w:t>
      </w:r>
      <w:proofErr w:type="spellEnd"/>
      <w:r w:rsidRPr="00325732">
        <w:rPr>
          <w:sz w:val="24"/>
          <w:szCs w:val="24"/>
          <w:highlight w:val="white"/>
          <w:lang w:val="en-GB"/>
        </w:rPr>
        <w:t xml:space="preserve"> Institute, 2025). Some of the </w:t>
      </w:r>
      <w:r w:rsidR="00D31014">
        <w:rPr>
          <w:sz w:val="24"/>
          <w:szCs w:val="24"/>
          <w:highlight w:val="white"/>
          <w:lang w:val="en-GB"/>
        </w:rPr>
        <w:t>s</w:t>
      </w:r>
      <w:r w:rsidRPr="00325732">
        <w:rPr>
          <w:sz w:val="24"/>
          <w:szCs w:val="24"/>
          <w:highlight w:val="white"/>
          <w:lang w:val="en-GB"/>
        </w:rPr>
        <w:t xml:space="preserve">upply chain forms have successfully diversified. The absence of a large-scale automotive manufacturing combined with the lack of coordinated investment </w:t>
      </w:r>
      <w:r w:rsidR="00D31014" w:rsidRPr="00325732">
        <w:rPr>
          <w:sz w:val="24"/>
          <w:szCs w:val="24"/>
          <w:highlight w:val="white"/>
          <w:lang w:val="en-GB"/>
        </w:rPr>
        <w:t>and strategic</w:t>
      </w:r>
      <w:r w:rsidRPr="00325732">
        <w:rPr>
          <w:sz w:val="24"/>
          <w:szCs w:val="24"/>
          <w:highlight w:val="white"/>
          <w:lang w:val="en-GB"/>
        </w:rPr>
        <w:t xml:space="preserve"> planning </w:t>
      </w:r>
      <w:r w:rsidR="00325732" w:rsidRPr="00325732">
        <w:rPr>
          <w:sz w:val="24"/>
          <w:szCs w:val="24"/>
          <w:highlight w:val="white"/>
          <w:lang w:val="en-GB"/>
        </w:rPr>
        <w:t>left Australia</w:t>
      </w:r>
      <w:r w:rsidRPr="00325732">
        <w:rPr>
          <w:sz w:val="24"/>
          <w:szCs w:val="24"/>
          <w:highlight w:val="white"/>
          <w:lang w:val="en-GB"/>
        </w:rPr>
        <w:t xml:space="preserve"> in a situation to not pivot to </w:t>
      </w:r>
      <w:r w:rsidR="00325732" w:rsidRPr="00325732">
        <w:rPr>
          <w:sz w:val="24"/>
          <w:szCs w:val="24"/>
          <w:highlight w:val="white"/>
          <w:lang w:val="en-GB"/>
        </w:rPr>
        <w:t>EV production</w:t>
      </w:r>
      <w:r w:rsidRPr="00325732">
        <w:rPr>
          <w:sz w:val="24"/>
          <w:szCs w:val="24"/>
          <w:highlight w:val="white"/>
          <w:lang w:val="en-GB"/>
        </w:rPr>
        <w:t xml:space="preserve"> </w:t>
      </w:r>
      <w:r w:rsidR="00DE1885">
        <w:rPr>
          <w:sz w:val="24"/>
          <w:szCs w:val="24"/>
          <w:highlight w:val="white"/>
          <w:lang w:val="en-GB"/>
        </w:rPr>
        <w:t xml:space="preserve">even </w:t>
      </w:r>
      <w:r w:rsidR="00D31014">
        <w:rPr>
          <w:sz w:val="24"/>
          <w:szCs w:val="24"/>
          <w:highlight w:val="white"/>
          <w:lang w:val="en-GB"/>
        </w:rPr>
        <w:t xml:space="preserve">when </w:t>
      </w:r>
      <w:r w:rsidR="00D31014" w:rsidRPr="00325732">
        <w:rPr>
          <w:sz w:val="24"/>
          <w:szCs w:val="24"/>
          <w:highlight w:val="white"/>
          <w:lang w:val="en-GB"/>
        </w:rPr>
        <w:t>EV</w:t>
      </w:r>
      <w:r w:rsidRPr="00325732">
        <w:rPr>
          <w:sz w:val="24"/>
          <w:szCs w:val="24"/>
          <w:highlight w:val="white"/>
          <w:lang w:val="en-GB"/>
        </w:rPr>
        <w:t xml:space="preserve"> </w:t>
      </w:r>
      <w:r w:rsidR="00DE1885">
        <w:rPr>
          <w:sz w:val="24"/>
          <w:szCs w:val="24"/>
          <w:highlight w:val="white"/>
          <w:lang w:val="en-GB"/>
        </w:rPr>
        <w:t>t</w:t>
      </w:r>
      <w:r w:rsidRPr="00325732">
        <w:rPr>
          <w:sz w:val="24"/>
          <w:szCs w:val="24"/>
          <w:highlight w:val="white"/>
          <w:lang w:val="en-GB"/>
        </w:rPr>
        <w:t xml:space="preserve">echnology emerged. </w:t>
      </w:r>
      <w:r w:rsidR="00DC6A75" w:rsidRPr="00325732">
        <w:rPr>
          <w:sz w:val="24"/>
          <w:szCs w:val="24"/>
          <w:highlight w:val="white"/>
          <w:lang w:val="en-GB"/>
        </w:rPr>
        <w:t xml:space="preserve">The appreciation of the Australian dollar made exports less competitive, but the global shift toward EVs and SUVs required large investment in new technology. Such external factors accelerated the decline of local manufacturing and changed the structure of the automobile industry. </w:t>
      </w:r>
    </w:p>
    <w:p w14:paraId="5EDB0B5B" w14:textId="38195480" w:rsidR="00BC5985" w:rsidRPr="00867503" w:rsidRDefault="00BC5985" w:rsidP="0034557E">
      <w:pPr>
        <w:pStyle w:val="Heading2"/>
        <w:rPr>
          <w:lang w:val="en-GB"/>
        </w:rPr>
      </w:pPr>
      <w:bookmarkStart w:id="13" w:name="_Toc227614944"/>
      <w:r w:rsidRPr="00DB1609">
        <w:rPr>
          <w:lang w:val="en-GB"/>
        </w:rPr>
        <w:t xml:space="preserve">3.6 </w:t>
      </w:r>
      <w:r w:rsidR="00867503" w:rsidRPr="00DB1609">
        <w:rPr>
          <w:lang w:val="en-GB"/>
        </w:rPr>
        <w:t>Role of Government</w:t>
      </w:r>
      <w:bookmarkEnd w:id="13"/>
      <w:r w:rsidR="00867503" w:rsidRPr="00867503">
        <w:rPr>
          <w:lang w:val="en-GB"/>
        </w:rPr>
        <w:t xml:space="preserve"> </w:t>
      </w:r>
    </w:p>
    <w:p w14:paraId="0405A631" w14:textId="7C3D8317" w:rsidR="00380A41" w:rsidRPr="00325732" w:rsidRDefault="00A03E21">
      <w:pPr>
        <w:spacing w:line="360" w:lineRule="auto"/>
        <w:jc w:val="both"/>
        <w:rPr>
          <w:sz w:val="24"/>
          <w:szCs w:val="24"/>
          <w:highlight w:val="white"/>
          <w:lang w:val="en-GB"/>
        </w:rPr>
      </w:pPr>
      <w:r w:rsidRPr="00325732">
        <w:rPr>
          <w:sz w:val="24"/>
          <w:szCs w:val="24"/>
          <w:highlight w:val="white"/>
          <w:lang w:val="en-GB"/>
        </w:rPr>
        <w:t>The Australian government is supporting automobile manufacturing through tariffs, subsidies, and the industry assistance program designed to protect the domestic producers. The National Electric Vehicle Strategy (</w:t>
      </w:r>
      <w:r w:rsidR="00325732" w:rsidRPr="00325732">
        <w:rPr>
          <w:sz w:val="24"/>
          <w:szCs w:val="24"/>
          <w:highlight w:val="white"/>
          <w:lang w:val="en-GB"/>
        </w:rPr>
        <w:t>NEVS) in</w:t>
      </w:r>
      <w:r w:rsidRPr="00325732">
        <w:rPr>
          <w:sz w:val="24"/>
          <w:szCs w:val="24"/>
          <w:highlight w:val="white"/>
          <w:lang w:val="en-GB"/>
        </w:rPr>
        <w:t xml:space="preserve"> 2023 was a positive step, emphasizing the acceleration of </w:t>
      </w:r>
      <w:r w:rsidR="00325732" w:rsidRPr="00325732">
        <w:rPr>
          <w:sz w:val="24"/>
          <w:szCs w:val="24"/>
          <w:highlight w:val="white"/>
          <w:lang w:val="en-GB"/>
        </w:rPr>
        <w:t>EV uptake</w:t>
      </w:r>
      <w:r w:rsidRPr="00325732">
        <w:rPr>
          <w:sz w:val="24"/>
          <w:szCs w:val="24"/>
          <w:highlight w:val="white"/>
          <w:lang w:val="en-GB"/>
        </w:rPr>
        <w:t>, an expanding charging infrastructure, and fuel efficiency standards (</w:t>
      </w:r>
      <w:proofErr w:type="spellStart"/>
      <w:r w:rsidRPr="00325732">
        <w:rPr>
          <w:sz w:val="24"/>
          <w:szCs w:val="24"/>
          <w:highlight w:val="white"/>
          <w:lang w:val="en-GB"/>
        </w:rPr>
        <w:t>AustChina</w:t>
      </w:r>
      <w:proofErr w:type="spellEnd"/>
      <w:r w:rsidRPr="00325732">
        <w:rPr>
          <w:sz w:val="24"/>
          <w:szCs w:val="24"/>
          <w:highlight w:val="white"/>
          <w:lang w:val="en-GB"/>
        </w:rPr>
        <w:t xml:space="preserve"> Institute, 2025). Such a policy encourages local production, but the government assistance is insufficient to offset structural disadvantages like high cost and limited economies of scale. </w:t>
      </w:r>
    </w:p>
    <w:p w14:paraId="168C26A9" w14:textId="76B12F15" w:rsidR="00380A41" w:rsidRPr="00325732" w:rsidRDefault="0034557E" w:rsidP="0034557E">
      <w:pPr>
        <w:pStyle w:val="Heading1"/>
        <w:rPr>
          <w:lang w:val="en-GB"/>
        </w:rPr>
      </w:pPr>
      <w:bookmarkStart w:id="14" w:name="_Toc227614945"/>
      <w:r>
        <w:rPr>
          <w:lang w:val="en-GB"/>
        </w:rPr>
        <w:lastRenderedPageBreak/>
        <w:t xml:space="preserve">4. </w:t>
      </w:r>
      <w:r w:rsidR="00A03E21" w:rsidRPr="00325732">
        <w:rPr>
          <w:lang w:val="en-GB"/>
        </w:rPr>
        <w:t>Identification of one of the major foreign MNCs operating in the country-industry pair</w:t>
      </w:r>
      <w:bookmarkEnd w:id="14"/>
    </w:p>
    <w:p w14:paraId="19B3E475" w14:textId="3182F39B" w:rsidR="00380A41" w:rsidRPr="00325732" w:rsidRDefault="00DC6A75" w:rsidP="0034557E">
      <w:pPr>
        <w:pStyle w:val="Heading2"/>
        <w:rPr>
          <w:lang w:val="en-GB"/>
        </w:rPr>
      </w:pPr>
      <w:bookmarkStart w:id="15" w:name="_Toc227614946"/>
      <w:r>
        <w:rPr>
          <w:lang w:val="en-GB"/>
        </w:rPr>
        <w:t xml:space="preserve">4.1 </w:t>
      </w:r>
      <w:r w:rsidR="00A03E21" w:rsidRPr="00325732">
        <w:rPr>
          <w:lang w:val="en-GB"/>
        </w:rPr>
        <w:t>Overview of the company</w:t>
      </w:r>
      <w:bookmarkEnd w:id="15"/>
    </w:p>
    <w:p w14:paraId="255025C9" w14:textId="22CB15DD" w:rsidR="00380A41" w:rsidRPr="00325732" w:rsidRDefault="00A03E21">
      <w:pPr>
        <w:spacing w:line="360" w:lineRule="auto"/>
        <w:jc w:val="both"/>
        <w:rPr>
          <w:sz w:val="24"/>
          <w:szCs w:val="24"/>
          <w:lang w:val="en-GB"/>
        </w:rPr>
      </w:pPr>
      <w:r w:rsidRPr="00325732">
        <w:rPr>
          <w:sz w:val="24"/>
          <w:szCs w:val="24"/>
          <w:lang w:val="en-GB"/>
        </w:rPr>
        <w:t>FERRARI was established in 1947, and the automobile company has been manufacturing cars destined to win on the tracks and on the roads (</w:t>
      </w:r>
      <w:r w:rsidRPr="00325732">
        <w:rPr>
          <w:sz w:val="24"/>
          <w:szCs w:val="24"/>
          <w:highlight w:val="white"/>
          <w:lang w:val="en-GB"/>
        </w:rPr>
        <w:t>Ferrari, 2024</w:t>
      </w:r>
      <w:r w:rsidRPr="00325732">
        <w:rPr>
          <w:sz w:val="24"/>
          <w:szCs w:val="24"/>
          <w:lang w:val="en-GB"/>
        </w:rPr>
        <w:t xml:space="preserve">). The Ferrari headquarters is in Maranello, Italy. It was established in 1943 by Enzo Ferrari with a campus that served as a central hub for </w:t>
      </w:r>
      <w:r w:rsidR="00325732" w:rsidRPr="00325732">
        <w:rPr>
          <w:sz w:val="24"/>
          <w:szCs w:val="24"/>
          <w:lang w:val="en-GB"/>
        </w:rPr>
        <w:t>designing, engineering</w:t>
      </w:r>
      <w:r w:rsidRPr="00325732">
        <w:rPr>
          <w:sz w:val="24"/>
          <w:szCs w:val="24"/>
          <w:lang w:val="en-GB"/>
        </w:rPr>
        <w:t xml:space="preserve">, and manufacturing. </w:t>
      </w:r>
      <w:proofErr w:type="gramStart"/>
      <w:r w:rsidRPr="00325732">
        <w:rPr>
          <w:sz w:val="24"/>
          <w:szCs w:val="24"/>
          <w:lang w:val="en-GB"/>
        </w:rPr>
        <w:t>So</w:t>
      </w:r>
      <w:proofErr w:type="gramEnd"/>
      <w:r w:rsidRPr="00325732">
        <w:rPr>
          <w:sz w:val="24"/>
          <w:szCs w:val="24"/>
          <w:lang w:val="en-GB"/>
        </w:rPr>
        <w:t xml:space="preserve"> Ferrari is a multinational (MNC) foreign company operating in the Australian automobile industry since 1947. </w:t>
      </w:r>
    </w:p>
    <w:p w14:paraId="0EC65C3A" w14:textId="77777777" w:rsidR="00380A41" w:rsidRPr="00325732" w:rsidRDefault="00A03E21">
      <w:pPr>
        <w:spacing w:line="360" w:lineRule="auto"/>
        <w:jc w:val="center"/>
        <w:rPr>
          <w:sz w:val="24"/>
          <w:szCs w:val="24"/>
          <w:lang w:val="en-GB"/>
        </w:rPr>
      </w:pPr>
      <w:r w:rsidRPr="00325732">
        <w:rPr>
          <w:noProof/>
          <w:sz w:val="24"/>
          <w:szCs w:val="24"/>
          <w:lang w:val="en-GB"/>
        </w:rPr>
        <w:drawing>
          <wp:inline distT="114300" distB="114300" distL="114300" distR="114300" wp14:anchorId="70CF9BD4" wp14:editId="679A0C6C">
            <wp:extent cx="4514850" cy="2500313"/>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4514850" cy="2500313"/>
                    </a:xfrm>
                    <a:prstGeom prst="rect">
                      <a:avLst/>
                    </a:prstGeom>
                    <a:ln w="12700">
                      <a:solidFill>
                        <a:srgbClr val="000000"/>
                      </a:solidFill>
                      <a:prstDash val="solid"/>
                    </a:ln>
                  </pic:spPr>
                </pic:pic>
              </a:graphicData>
            </a:graphic>
          </wp:inline>
        </w:drawing>
      </w:r>
    </w:p>
    <w:p w14:paraId="6ACCC621" w14:textId="77777777" w:rsidR="00380A41" w:rsidRPr="00325732" w:rsidRDefault="00A03E21">
      <w:pPr>
        <w:spacing w:line="360" w:lineRule="auto"/>
        <w:jc w:val="center"/>
        <w:rPr>
          <w:b/>
          <w:bCs/>
          <w:sz w:val="24"/>
          <w:szCs w:val="24"/>
          <w:lang w:val="en-GB"/>
        </w:rPr>
      </w:pPr>
      <w:r w:rsidRPr="00325732">
        <w:rPr>
          <w:b/>
          <w:bCs/>
          <w:sz w:val="24"/>
          <w:szCs w:val="24"/>
          <w:lang w:val="en-GB"/>
        </w:rPr>
        <w:t>Figure 4: Ferrari Logo</w:t>
      </w:r>
    </w:p>
    <w:p w14:paraId="4CD9CE82" w14:textId="77777777" w:rsidR="00380A41" w:rsidRPr="00325732" w:rsidRDefault="00A03E21">
      <w:pPr>
        <w:spacing w:line="360" w:lineRule="auto"/>
        <w:jc w:val="center"/>
        <w:rPr>
          <w:sz w:val="24"/>
          <w:szCs w:val="24"/>
          <w:lang w:val="en-GB"/>
        </w:rPr>
      </w:pPr>
      <w:r w:rsidRPr="00325732">
        <w:rPr>
          <w:sz w:val="24"/>
          <w:szCs w:val="24"/>
          <w:lang w:val="en-GB"/>
        </w:rPr>
        <w:t xml:space="preserve">(Source: </w:t>
      </w:r>
      <w:r w:rsidRPr="00325732">
        <w:rPr>
          <w:sz w:val="24"/>
          <w:szCs w:val="24"/>
          <w:highlight w:val="white"/>
          <w:lang w:val="en-GB"/>
        </w:rPr>
        <w:t>Ferrari, 2024</w:t>
      </w:r>
      <w:r w:rsidRPr="00325732">
        <w:rPr>
          <w:sz w:val="24"/>
          <w:szCs w:val="24"/>
          <w:lang w:val="en-GB"/>
        </w:rPr>
        <w:t xml:space="preserve">) </w:t>
      </w:r>
    </w:p>
    <w:p w14:paraId="5AD42811" w14:textId="77777777" w:rsidR="00380A41" w:rsidRPr="00325732" w:rsidRDefault="00A03E21">
      <w:pPr>
        <w:spacing w:line="360" w:lineRule="auto"/>
        <w:jc w:val="both"/>
        <w:rPr>
          <w:sz w:val="24"/>
          <w:szCs w:val="24"/>
          <w:lang w:val="en-GB"/>
        </w:rPr>
      </w:pPr>
      <w:r w:rsidRPr="00325732">
        <w:rPr>
          <w:sz w:val="24"/>
          <w:szCs w:val="24"/>
          <w:lang w:val="en-GB"/>
        </w:rPr>
        <w:t xml:space="preserve">Ferrari has a strong presence in Australia and features authorised leadership in cities like Sydney, Brisbane, the Gold Coast, and Melbourne. </w:t>
      </w:r>
    </w:p>
    <w:p w14:paraId="18120206" w14:textId="77777777" w:rsidR="00380A41" w:rsidRPr="00325732" w:rsidRDefault="00A03E21">
      <w:pPr>
        <w:spacing w:line="360" w:lineRule="auto"/>
        <w:jc w:val="center"/>
        <w:rPr>
          <w:sz w:val="24"/>
          <w:szCs w:val="24"/>
          <w:lang w:val="en-GB"/>
        </w:rPr>
      </w:pPr>
      <w:r w:rsidRPr="00325732">
        <w:rPr>
          <w:noProof/>
          <w:sz w:val="24"/>
          <w:szCs w:val="24"/>
          <w:lang w:val="en-GB"/>
        </w:rPr>
        <w:lastRenderedPageBreak/>
        <w:drawing>
          <wp:inline distT="114300" distB="114300" distL="114300" distR="114300" wp14:anchorId="1BDB878B" wp14:editId="4FEBA015">
            <wp:extent cx="3824288" cy="3217550"/>
            <wp:effectExtent l="12700" t="12700" r="12700" b="127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3824288" cy="3217550"/>
                    </a:xfrm>
                    <a:prstGeom prst="rect">
                      <a:avLst/>
                    </a:prstGeom>
                    <a:ln w="12700">
                      <a:solidFill>
                        <a:srgbClr val="000000"/>
                      </a:solidFill>
                      <a:prstDash val="solid"/>
                    </a:ln>
                  </pic:spPr>
                </pic:pic>
              </a:graphicData>
            </a:graphic>
          </wp:inline>
        </w:drawing>
      </w:r>
    </w:p>
    <w:p w14:paraId="05E45E99" w14:textId="77777777" w:rsidR="00380A41" w:rsidRPr="00325732" w:rsidRDefault="00A03E21">
      <w:pPr>
        <w:spacing w:line="360" w:lineRule="auto"/>
        <w:jc w:val="center"/>
        <w:rPr>
          <w:b/>
          <w:bCs/>
          <w:sz w:val="24"/>
          <w:szCs w:val="24"/>
          <w:lang w:val="en-GB"/>
        </w:rPr>
      </w:pPr>
      <w:r w:rsidRPr="00325732">
        <w:rPr>
          <w:b/>
          <w:bCs/>
          <w:sz w:val="24"/>
          <w:szCs w:val="24"/>
          <w:lang w:val="en-GB"/>
        </w:rPr>
        <w:t xml:space="preserve">Figure 5: Ferrari </w:t>
      </w:r>
      <w:proofErr w:type="spellStart"/>
      <w:r w:rsidRPr="00325732">
        <w:rPr>
          <w:b/>
          <w:bCs/>
          <w:sz w:val="24"/>
          <w:szCs w:val="24"/>
          <w:lang w:val="en-GB"/>
        </w:rPr>
        <w:t>Purosangua</w:t>
      </w:r>
      <w:proofErr w:type="spellEnd"/>
    </w:p>
    <w:p w14:paraId="250DD2D3" w14:textId="77777777" w:rsidR="00380A41" w:rsidRPr="00325732" w:rsidRDefault="00A03E21">
      <w:pPr>
        <w:spacing w:line="360" w:lineRule="auto"/>
        <w:jc w:val="center"/>
        <w:rPr>
          <w:sz w:val="24"/>
          <w:szCs w:val="24"/>
          <w:lang w:val="en-GB"/>
        </w:rPr>
      </w:pPr>
      <w:r w:rsidRPr="00325732">
        <w:rPr>
          <w:sz w:val="24"/>
          <w:szCs w:val="24"/>
          <w:lang w:val="en-GB"/>
        </w:rPr>
        <w:t xml:space="preserve">(Source: </w:t>
      </w:r>
      <w:r w:rsidRPr="00325732">
        <w:rPr>
          <w:sz w:val="24"/>
          <w:szCs w:val="24"/>
          <w:highlight w:val="white"/>
          <w:lang w:val="en-GB"/>
        </w:rPr>
        <w:t>Ferrari, 2024</w:t>
      </w:r>
      <w:r w:rsidRPr="00325732">
        <w:rPr>
          <w:sz w:val="24"/>
          <w:szCs w:val="24"/>
          <w:lang w:val="en-GB"/>
        </w:rPr>
        <w:t xml:space="preserve">) </w:t>
      </w:r>
    </w:p>
    <w:p w14:paraId="1E5DA7D2" w14:textId="77777777" w:rsidR="00380A41" w:rsidRPr="00325732" w:rsidRDefault="00A03E21">
      <w:pPr>
        <w:spacing w:line="360" w:lineRule="auto"/>
        <w:jc w:val="center"/>
        <w:rPr>
          <w:sz w:val="24"/>
          <w:szCs w:val="24"/>
          <w:lang w:val="en-GB"/>
        </w:rPr>
      </w:pPr>
      <w:r w:rsidRPr="00325732">
        <w:rPr>
          <w:noProof/>
          <w:sz w:val="24"/>
          <w:szCs w:val="24"/>
          <w:lang w:val="en-GB"/>
        </w:rPr>
        <w:drawing>
          <wp:inline distT="114300" distB="114300" distL="114300" distR="114300" wp14:anchorId="1D693580" wp14:editId="68362A3E">
            <wp:extent cx="4376738" cy="2333625"/>
            <wp:effectExtent l="12700" t="12700" r="12700" b="1270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4376738" cy="2333625"/>
                    </a:xfrm>
                    <a:prstGeom prst="rect">
                      <a:avLst/>
                    </a:prstGeom>
                    <a:ln w="12700">
                      <a:solidFill>
                        <a:srgbClr val="000000"/>
                      </a:solidFill>
                      <a:prstDash val="solid"/>
                    </a:ln>
                  </pic:spPr>
                </pic:pic>
              </a:graphicData>
            </a:graphic>
          </wp:inline>
        </w:drawing>
      </w:r>
    </w:p>
    <w:p w14:paraId="09FBDB7D" w14:textId="77777777" w:rsidR="00380A41" w:rsidRPr="00325732" w:rsidRDefault="00A03E21">
      <w:pPr>
        <w:spacing w:line="360" w:lineRule="auto"/>
        <w:jc w:val="center"/>
        <w:rPr>
          <w:b/>
          <w:bCs/>
          <w:sz w:val="24"/>
          <w:szCs w:val="24"/>
          <w:lang w:val="en-GB"/>
        </w:rPr>
      </w:pPr>
      <w:r w:rsidRPr="00325732">
        <w:rPr>
          <w:b/>
          <w:bCs/>
          <w:sz w:val="24"/>
          <w:szCs w:val="24"/>
          <w:lang w:val="en-GB"/>
        </w:rPr>
        <w:t xml:space="preserve">Figure 6: Ferrari Roma Spider </w:t>
      </w:r>
    </w:p>
    <w:p w14:paraId="1E2006BB" w14:textId="77777777" w:rsidR="00380A41" w:rsidRPr="00325732" w:rsidRDefault="00A03E21">
      <w:pPr>
        <w:spacing w:line="360" w:lineRule="auto"/>
        <w:jc w:val="center"/>
        <w:rPr>
          <w:sz w:val="24"/>
          <w:szCs w:val="24"/>
          <w:lang w:val="en-GB"/>
        </w:rPr>
      </w:pPr>
      <w:r w:rsidRPr="00325732">
        <w:rPr>
          <w:sz w:val="24"/>
          <w:szCs w:val="24"/>
          <w:lang w:val="en-GB"/>
        </w:rPr>
        <w:t xml:space="preserve">(Source: </w:t>
      </w:r>
      <w:r w:rsidRPr="00325732">
        <w:rPr>
          <w:sz w:val="24"/>
          <w:szCs w:val="24"/>
          <w:highlight w:val="white"/>
          <w:lang w:val="en-GB"/>
        </w:rPr>
        <w:t>Ferrari, 2024</w:t>
      </w:r>
      <w:r w:rsidRPr="00325732">
        <w:rPr>
          <w:sz w:val="24"/>
          <w:szCs w:val="24"/>
          <w:lang w:val="en-GB"/>
        </w:rPr>
        <w:t xml:space="preserve">) </w:t>
      </w:r>
    </w:p>
    <w:p w14:paraId="4DAEEFE0" w14:textId="4C554943" w:rsidR="00380A41" w:rsidRPr="00325732" w:rsidRDefault="00A03E21">
      <w:pPr>
        <w:spacing w:line="360" w:lineRule="auto"/>
        <w:jc w:val="both"/>
        <w:rPr>
          <w:sz w:val="24"/>
          <w:szCs w:val="24"/>
          <w:lang w:val="en-GB"/>
        </w:rPr>
      </w:pPr>
      <w:r w:rsidRPr="00325732">
        <w:rPr>
          <w:sz w:val="24"/>
          <w:szCs w:val="24"/>
          <w:lang w:val="en-GB"/>
        </w:rPr>
        <w:t xml:space="preserve">Key available models include </w:t>
      </w:r>
      <w:proofErr w:type="spellStart"/>
      <w:r w:rsidRPr="00325732">
        <w:rPr>
          <w:sz w:val="24"/>
          <w:szCs w:val="24"/>
          <w:lang w:val="en-GB"/>
        </w:rPr>
        <w:t>Purosangua</w:t>
      </w:r>
      <w:proofErr w:type="spellEnd"/>
      <w:r w:rsidRPr="00325732">
        <w:rPr>
          <w:sz w:val="24"/>
          <w:szCs w:val="24"/>
          <w:lang w:val="en-GB"/>
        </w:rPr>
        <w:t xml:space="preserve">, Roma Spider, and SF90 Stradale. Ferrari operating in Australia has a vision to save the future of luxury performance with sustainable </w:t>
      </w:r>
      <w:r w:rsidR="00325732" w:rsidRPr="00325732">
        <w:rPr>
          <w:sz w:val="24"/>
          <w:szCs w:val="24"/>
          <w:lang w:val="en-GB"/>
        </w:rPr>
        <w:t>high-performance</w:t>
      </w:r>
      <w:r w:rsidRPr="00325732">
        <w:rPr>
          <w:sz w:val="24"/>
          <w:szCs w:val="24"/>
          <w:lang w:val="en-GB"/>
        </w:rPr>
        <w:t xml:space="preserve"> vehicles, including a strategic shift towards the mix of internal combustion, hybrid, and battery electric vehicles by 2030. The automobile brand targets the ultraluxury and high-net worth consumer segment, positioning itself as a </w:t>
      </w:r>
      <w:r w:rsidRPr="00325732">
        <w:rPr>
          <w:sz w:val="24"/>
          <w:szCs w:val="24"/>
          <w:lang w:val="en-GB"/>
        </w:rPr>
        <w:lastRenderedPageBreak/>
        <w:t xml:space="preserve">Symbol of </w:t>
      </w:r>
      <w:r w:rsidR="00325732" w:rsidRPr="00325732">
        <w:rPr>
          <w:sz w:val="24"/>
          <w:szCs w:val="24"/>
          <w:lang w:val="en-GB"/>
        </w:rPr>
        <w:t>performance, exclusivity</w:t>
      </w:r>
      <w:r w:rsidRPr="00325732">
        <w:rPr>
          <w:sz w:val="24"/>
          <w:szCs w:val="24"/>
          <w:lang w:val="en-GB"/>
        </w:rPr>
        <w:t xml:space="preserve">, and Italian craftsmanship.  In the Australian automobile market, Ferrari holds a small but prestigious share of the luxury sports car segment. The sales volume is limited due to the exclusivity and high pricing, but demand among affluent consumers and collectors reinforces the premium positioning. </w:t>
      </w:r>
    </w:p>
    <w:p w14:paraId="4B354A34" w14:textId="428A1147" w:rsidR="00380A41" w:rsidRPr="00325732" w:rsidRDefault="00DC6A75" w:rsidP="0034557E">
      <w:pPr>
        <w:pStyle w:val="Heading2"/>
        <w:rPr>
          <w:lang w:val="en-GB"/>
        </w:rPr>
      </w:pPr>
      <w:bookmarkStart w:id="16" w:name="_Toc227614947"/>
      <w:r>
        <w:rPr>
          <w:lang w:val="en-GB"/>
        </w:rPr>
        <w:t xml:space="preserve">4.2 </w:t>
      </w:r>
      <w:r w:rsidR="00A03E21" w:rsidRPr="00325732">
        <w:rPr>
          <w:lang w:val="en-GB"/>
        </w:rPr>
        <w:t>Critically evaluate the factors that might impact the success of Ferrari’s operations in Australia.</w:t>
      </w:r>
      <w:bookmarkEnd w:id="16"/>
    </w:p>
    <w:p w14:paraId="566C80F6" w14:textId="383CB72C" w:rsidR="00380A41" w:rsidRPr="00325732" w:rsidRDefault="00325732">
      <w:pPr>
        <w:spacing w:line="360" w:lineRule="auto"/>
        <w:jc w:val="both"/>
        <w:rPr>
          <w:b/>
          <w:bCs/>
          <w:i/>
          <w:iCs/>
          <w:sz w:val="24"/>
          <w:szCs w:val="24"/>
          <w:lang w:val="en-GB"/>
        </w:rPr>
      </w:pPr>
      <w:r w:rsidRPr="00325732">
        <w:rPr>
          <w:b/>
          <w:bCs/>
          <w:i/>
          <w:iCs/>
          <w:sz w:val="24"/>
          <w:szCs w:val="24"/>
          <w:lang w:val="en-GB"/>
        </w:rPr>
        <w:t>Brand image</w:t>
      </w:r>
      <w:r w:rsidR="00A03E21" w:rsidRPr="00325732">
        <w:rPr>
          <w:b/>
          <w:bCs/>
          <w:i/>
          <w:iCs/>
          <w:sz w:val="24"/>
          <w:szCs w:val="24"/>
          <w:lang w:val="en-GB"/>
        </w:rPr>
        <w:t xml:space="preserve"> and Heritage </w:t>
      </w:r>
    </w:p>
    <w:p w14:paraId="1B9C2F91" w14:textId="6C003E04" w:rsidR="00380A41" w:rsidRPr="00325732" w:rsidRDefault="00A03E21">
      <w:pPr>
        <w:spacing w:line="360" w:lineRule="auto"/>
        <w:jc w:val="both"/>
        <w:rPr>
          <w:sz w:val="24"/>
          <w:szCs w:val="24"/>
          <w:lang w:val="en-GB"/>
        </w:rPr>
      </w:pPr>
      <w:r w:rsidRPr="00325732">
        <w:rPr>
          <w:sz w:val="24"/>
          <w:szCs w:val="24"/>
          <w:lang w:val="en-GB"/>
        </w:rPr>
        <w:t xml:space="preserve">Ferrari is known for building high-quality luxury cars, and due to its high popularity, the brand value of the automobile company is high. According to ADLER (2022), Ferrari is a successful brand, and the image of the brand is strong and is encoded in people's minds. Ferrari is central to luxury brands associated with privilege and exclusiveness. That is, customers buying the cars want to feel privileged. The Heritage of the brand enhances the brand's prestige and creates emotional value for the consumer. In </w:t>
      </w:r>
      <w:r w:rsidR="00325732" w:rsidRPr="00325732">
        <w:rPr>
          <w:sz w:val="24"/>
          <w:szCs w:val="24"/>
          <w:lang w:val="en-GB"/>
        </w:rPr>
        <w:t>Australia, strong</w:t>
      </w:r>
      <w:r w:rsidRPr="00325732">
        <w:rPr>
          <w:sz w:val="24"/>
          <w:szCs w:val="24"/>
          <w:lang w:val="en-GB"/>
        </w:rPr>
        <w:t xml:space="preserve"> brand position and loyalty, especially among the luxury car enthusiasts, support the market position of Ferrari. The </w:t>
      </w:r>
      <w:r w:rsidR="00325732" w:rsidRPr="00325732">
        <w:rPr>
          <w:sz w:val="24"/>
          <w:szCs w:val="24"/>
          <w:lang w:val="en-GB"/>
        </w:rPr>
        <w:t>brand-maintained</w:t>
      </w:r>
      <w:r w:rsidRPr="00325732">
        <w:rPr>
          <w:sz w:val="24"/>
          <w:szCs w:val="24"/>
          <w:lang w:val="en-GB"/>
        </w:rPr>
        <w:t xml:space="preserve"> exclusivity, which solidified its position in the Australian automobile market. </w:t>
      </w:r>
      <w:r w:rsidR="00325732" w:rsidRPr="00325732">
        <w:rPr>
          <w:sz w:val="24"/>
          <w:szCs w:val="24"/>
          <w:lang w:val="en-GB"/>
        </w:rPr>
        <w:t>So,</w:t>
      </w:r>
      <w:r w:rsidRPr="00325732">
        <w:rPr>
          <w:sz w:val="24"/>
          <w:szCs w:val="24"/>
          <w:lang w:val="en-GB"/>
        </w:rPr>
        <w:t xml:space="preserve"> </w:t>
      </w:r>
      <w:r w:rsidR="00325732" w:rsidRPr="00325732">
        <w:rPr>
          <w:sz w:val="24"/>
          <w:szCs w:val="24"/>
          <w:lang w:val="en-GB"/>
        </w:rPr>
        <w:t>if Ferrari</w:t>
      </w:r>
      <w:r w:rsidRPr="00325732">
        <w:rPr>
          <w:sz w:val="24"/>
          <w:szCs w:val="24"/>
          <w:lang w:val="en-GB"/>
        </w:rPr>
        <w:t xml:space="preserve"> increases production excessively and expands too aggressively in the continent, it can dilute the exclusivity that makes the brand attractive to luxury and wealthy consumers. But critically evaluating such brand heritage and excluding exclusivity among the high class restricts the sales of cars among the price-sensitive or middle-income group demographics. </w:t>
      </w:r>
    </w:p>
    <w:p w14:paraId="51D98B1E" w14:textId="68F75232" w:rsidR="00380A41" w:rsidRPr="00325732" w:rsidRDefault="00A03E21" w:rsidP="0034557E">
      <w:pPr>
        <w:pStyle w:val="Heading2"/>
        <w:rPr>
          <w:lang w:val="en-GB"/>
        </w:rPr>
      </w:pPr>
      <w:bookmarkStart w:id="17" w:name="_Toc227614840"/>
      <w:bookmarkStart w:id="18" w:name="_Toc227614948"/>
      <w:r w:rsidRPr="00325732">
        <w:rPr>
          <w:lang w:val="en-GB"/>
        </w:rPr>
        <w:t>Consumer purchasing power and resources in Australia</w:t>
      </w:r>
      <w:bookmarkEnd w:id="17"/>
      <w:bookmarkEnd w:id="18"/>
      <w:r w:rsidRPr="00325732">
        <w:rPr>
          <w:lang w:val="en-GB"/>
        </w:rPr>
        <w:t xml:space="preserve"> </w:t>
      </w:r>
    </w:p>
    <w:p w14:paraId="21BAD5A4" w14:textId="1DAE353A" w:rsidR="00380A41" w:rsidRPr="00325732" w:rsidRDefault="00A03E21">
      <w:pPr>
        <w:spacing w:line="360" w:lineRule="auto"/>
        <w:jc w:val="both"/>
        <w:rPr>
          <w:sz w:val="24"/>
          <w:szCs w:val="24"/>
          <w:lang w:val="en-GB"/>
        </w:rPr>
      </w:pPr>
      <w:r w:rsidRPr="00325732">
        <w:rPr>
          <w:sz w:val="24"/>
          <w:szCs w:val="24"/>
          <w:lang w:val="en-GB"/>
        </w:rPr>
        <w:t>With abundant reserves of critical minerals and a highly skilled workforce with a well-established EV infrastructure, Australia is in a good position to pursue EV manufacturing as a strategic pathway for capitalising on the global shift towards electrification (</w:t>
      </w:r>
      <w:proofErr w:type="spellStart"/>
      <w:r w:rsidRPr="00325732">
        <w:rPr>
          <w:sz w:val="24"/>
          <w:szCs w:val="24"/>
          <w:highlight w:val="white"/>
          <w:lang w:val="en-GB"/>
        </w:rPr>
        <w:t>AustChina</w:t>
      </w:r>
      <w:proofErr w:type="spellEnd"/>
      <w:r w:rsidRPr="00325732">
        <w:rPr>
          <w:sz w:val="24"/>
          <w:szCs w:val="24"/>
          <w:highlight w:val="white"/>
          <w:lang w:val="en-GB"/>
        </w:rPr>
        <w:t xml:space="preserve"> Institute, 2025)</w:t>
      </w:r>
      <w:r w:rsidRPr="00325732">
        <w:rPr>
          <w:sz w:val="24"/>
          <w:szCs w:val="24"/>
          <w:lang w:val="en-GB"/>
        </w:rPr>
        <w:t xml:space="preserve">. The economic condition of Australia is also a significant factor influencing Ferrari's success in the nation. Ferrari targets the high-class individuals and luxury consumers who can afford to purchase high-priced sports cars. The economy of the country is strong with a growing number of wealthy individuals, especially in the urbanised cities like Sydney </w:t>
      </w:r>
      <w:r w:rsidR="00325732" w:rsidRPr="00325732">
        <w:rPr>
          <w:sz w:val="24"/>
          <w:szCs w:val="24"/>
          <w:lang w:val="en-GB"/>
        </w:rPr>
        <w:t>and Melbourne</w:t>
      </w:r>
      <w:r w:rsidRPr="00325732">
        <w:rPr>
          <w:sz w:val="24"/>
          <w:szCs w:val="24"/>
          <w:lang w:val="en-GB"/>
        </w:rPr>
        <w:t xml:space="preserve"> (</w:t>
      </w:r>
      <w:r w:rsidRPr="00325732">
        <w:rPr>
          <w:sz w:val="24"/>
          <w:szCs w:val="24"/>
          <w:highlight w:val="white"/>
          <w:lang w:val="en-GB"/>
        </w:rPr>
        <w:t>IMARC, 2025</w:t>
      </w:r>
      <w:r w:rsidRPr="00325732">
        <w:rPr>
          <w:sz w:val="24"/>
          <w:szCs w:val="24"/>
          <w:lang w:val="en-GB"/>
        </w:rPr>
        <w:t xml:space="preserve">). With rising disposable </w:t>
      </w:r>
      <w:r w:rsidRPr="00325732">
        <w:rPr>
          <w:sz w:val="24"/>
          <w:szCs w:val="24"/>
          <w:lang w:val="en-GB"/>
        </w:rPr>
        <w:lastRenderedPageBreak/>
        <w:t xml:space="preserve">income, consumers are willing to invest in premium vehicles that offer superior </w:t>
      </w:r>
      <w:r w:rsidR="00325732" w:rsidRPr="00325732">
        <w:rPr>
          <w:sz w:val="24"/>
          <w:szCs w:val="24"/>
          <w:lang w:val="en-GB"/>
        </w:rPr>
        <w:t>comfort, advanced</w:t>
      </w:r>
      <w:r w:rsidRPr="00325732">
        <w:rPr>
          <w:sz w:val="24"/>
          <w:szCs w:val="24"/>
          <w:lang w:val="en-GB"/>
        </w:rPr>
        <w:t xml:space="preserve"> features, and prestige. There is a growing number of </w:t>
      </w:r>
      <w:r w:rsidR="00325732" w:rsidRPr="00325732">
        <w:rPr>
          <w:sz w:val="24"/>
          <w:szCs w:val="24"/>
          <w:lang w:val="en-GB"/>
        </w:rPr>
        <w:t>executives, entrepreneurs</w:t>
      </w:r>
      <w:r w:rsidRPr="00325732">
        <w:rPr>
          <w:sz w:val="24"/>
          <w:szCs w:val="24"/>
          <w:lang w:val="en-GB"/>
        </w:rPr>
        <w:t xml:space="preserve">, and professionals in urbanised areas contributing towards the demand. The luxury car brands like Ferrari cater to the market, offering inclusive models with personalized services and cutting-edge technology.  Such natural resources and consumer purchasing power create a favourable condition for luxury automobile sales. </w:t>
      </w:r>
    </w:p>
    <w:p w14:paraId="17A2C2F5" w14:textId="00745AEC" w:rsidR="00380A41" w:rsidRPr="00325732" w:rsidRDefault="00A03E21">
      <w:pPr>
        <w:spacing w:line="360" w:lineRule="auto"/>
        <w:jc w:val="both"/>
        <w:rPr>
          <w:b/>
          <w:bCs/>
          <w:i/>
          <w:iCs/>
          <w:sz w:val="24"/>
          <w:szCs w:val="24"/>
          <w:lang w:val="en-GB"/>
        </w:rPr>
      </w:pPr>
      <w:r w:rsidRPr="00325732">
        <w:rPr>
          <w:b/>
          <w:bCs/>
          <w:i/>
          <w:iCs/>
          <w:sz w:val="24"/>
          <w:szCs w:val="24"/>
          <w:lang w:val="en-GB"/>
        </w:rPr>
        <w:t xml:space="preserve">Market competition in the Luxury car segment </w:t>
      </w:r>
    </w:p>
    <w:p w14:paraId="5A1DE454" w14:textId="333CC754" w:rsidR="00380A41" w:rsidRPr="00325732" w:rsidRDefault="00A03E21">
      <w:pPr>
        <w:spacing w:line="360" w:lineRule="auto"/>
        <w:jc w:val="both"/>
        <w:rPr>
          <w:sz w:val="24"/>
          <w:szCs w:val="24"/>
          <w:lang w:val="en-GB"/>
        </w:rPr>
      </w:pPr>
      <w:r w:rsidRPr="00325732">
        <w:rPr>
          <w:sz w:val="24"/>
          <w:szCs w:val="24"/>
          <w:lang w:val="en-GB"/>
        </w:rPr>
        <w:t xml:space="preserve">Australian consumers increasingly link luxury cards to success, lifestyle, and status upgrades. Luxury car brands are not only a means of transportation but also a symbol of social status. The luxury cars segment of Australia is captured by giant players such as Lamborghini, Porsche, </w:t>
      </w:r>
      <w:proofErr w:type="spellStart"/>
      <w:r w:rsidRPr="00325732">
        <w:rPr>
          <w:sz w:val="24"/>
          <w:szCs w:val="24"/>
          <w:lang w:val="en-GB"/>
        </w:rPr>
        <w:t>Mclaren</w:t>
      </w:r>
      <w:proofErr w:type="spellEnd"/>
      <w:r w:rsidRPr="00325732">
        <w:rPr>
          <w:sz w:val="24"/>
          <w:szCs w:val="24"/>
          <w:lang w:val="en-GB"/>
        </w:rPr>
        <w:t xml:space="preserve"> Automotive.  Some of the global players like BMW, Mercedes-Benz, and Audi take advantage of the true luxury </w:t>
      </w:r>
      <w:r w:rsidR="00325732" w:rsidRPr="00325732">
        <w:rPr>
          <w:sz w:val="24"/>
          <w:szCs w:val="24"/>
          <w:lang w:val="en-GB"/>
        </w:rPr>
        <w:t>features, exclusivity</w:t>
      </w:r>
      <w:r w:rsidRPr="00325732">
        <w:rPr>
          <w:sz w:val="24"/>
          <w:szCs w:val="24"/>
          <w:lang w:val="en-GB"/>
        </w:rPr>
        <w:t>, and heritage (</w:t>
      </w:r>
      <w:r w:rsidRPr="00325732">
        <w:rPr>
          <w:sz w:val="24"/>
          <w:szCs w:val="24"/>
          <w:highlight w:val="white"/>
          <w:lang w:val="en-GB"/>
        </w:rPr>
        <w:t>IMARC, 2025).</w:t>
      </w:r>
      <w:r w:rsidRPr="00325732">
        <w:rPr>
          <w:sz w:val="24"/>
          <w:szCs w:val="24"/>
          <w:lang w:val="en-GB"/>
        </w:rPr>
        <w:t xml:space="preserve"> Even the marketing campaigns are targeted, aligning with the lifestyle rather than performance. Cadillac has planned to launch 3 luxury SUVs in Australia by 2026, and Porsche </w:t>
      </w:r>
      <w:r w:rsidR="00325732" w:rsidRPr="00325732">
        <w:rPr>
          <w:sz w:val="24"/>
          <w:szCs w:val="24"/>
          <w:lang w:val="en-GB"/>
        </w:rPr>
        <w:t>Cars Australia</w:t>
      </w:r>
      <w:r w:rsidRPr="00325732">
        <w:rPr>
          <w:sz w:val="24"/>
          <w:szCs w:val="24"/>
          <w:lang w:val="en-GB"/>
        </w:rPr>
        <w:t xml:space="preserve"> announces a partnership with </w:t>
      </w:r>
      <w:r w:rsidR="00325732" w:rsidRPr="00325732">
        <w:rPr>
          <w:sz w:val="24"/>
          <w:szCs w:val="24"/>
          <w:lang w:val="en-GB"/>
        </w:rPr>
        <w:t>Penske Automotive</w:t>
      </w:r>
      <w:r w:rsidRPr="00325732">
        <w:rPr>
          <w:sz w:val="24"/>
          <w:szCs w:val="24"/>
          <w:lang w:val="en-GB"/>
        </w:rPr>
        <w:t xml:space="preserve"> Australia for enhancing the luxury automobile experience in Melbourne (</w:t>
      </w:r>
      <w:r w:rsidRPr="00325732">
        <w:rPr>
          <w:sz w:val="24"/>
          <w:szCs w:val="24"/>
          <w:highlight w:val="white"/>
          <w:lang w:val="en-GB"/>
        </w:rPr>
        <w:t>IMARC, 2025).</w:t>
      </w:r>
      <w:r w:rsidRPr="00325732">
        <w:rPr>
          <w:sz w:val="24"/>
          <w:szCs w:val="24"/>
          <w:lang w:val="en-GB"/>
        </w:rPr>
        <w:t xml:space="preserve"> The competitors in the Australian automobile market offer high-performance sports cars with advanced technology and strong brand appeal. Due to this, Ferrari needs to continuously differentiate itself through </w:t>
      </w:r>
      <w:r w:rsidR="00325732" w:rsidRPr="00325732">
        <w:rPr>
          <w:sz w:val="24"/>
          <w:szCs w:val="24"/>
          <w:lang w:val="en-GB"/>
        </w:rPr>
        <w:t>exclusivity, heritage</w:t>
      </w:r>
      <w:r w:rsidRPr="00325732">
        <w:rPr>
          <w:sz w:val="24"/>
          <w:szCs w:val="24"/>
          <w:lang w:val="en-GB"/>
        </w:rPr>
        <w:t xml:space="preserve">, and design. If the brand fails to maintain the unique brand positioning, then it will have the competitive advantage in the Australian automobile market. </w:t>
      </w:r>
    </w:p>
    <w:p w14:paraId="47CD549D" w14:textId="0AD0B880" w:rsidR="00380A41" w:rsidRPr="00325732" w:rsidRDefault="00A03E21">
      <w:pPr>
        <w:spacing w:line="360" w:lineRule="auto"/>
        <w:jc w:val="both"/>
        <w:rPr>
          <w:b/>
          <w:bCs/>
          <w:i/>
          <w:iCs/>
          <w:sz w:val="24"/>
          <w:szCs w:val="24"/>
          <w:lang w:val="en-GB"/>
        </w:rPr>
      </w:pPr>
      <w:r w:rsidRPr="00325732">
        <w:rPr>
          <w:b/>
          <w:bCs/>
          <w:i/>
          <w:iCs/>
          <w:sz w:val="24"/>
          <w:szCs w:val="24"/>
          <w:lang w:val="en-GB"/>
        </w:rPr>
        <w:t xml:space="preserve">Distribution and Market Size </w:t>
      </w:r>
    </w:p>
    <w:p w14:paraId="2B33ECAB" w14:textId="18D3C426" w:rsidR="00380A41" w:rsidRPr="00325732" w:rsidRDefault="00A03E21">
      <w:pPr>
        <w:spacing w:line="360" w:lineRule="auto"/>
        <w:jc w:val="both"/>
        <w:rPr>
          <w:sz w:val="24"/>
          <w:szCs w:val="24"/>
          <w:lang w:val="en-GB"/>
        </w:rPr>
      </w:pPr>
      <w:r w:rsidRPr="00325732">
        <w:rPr>
          <w:sz w:val="24"/>
          <w:szCs w:val="24"/>
          <w:lang w:val="en-GB"/>
        </w:rPr>
        <w:t xml:space="preserve">The Australian vehicle market in </w:t>
      </w:r>
      <w:r w:rsidR="00325732" w:rsidRPr="00325732">
        <w:rPr>
          <w:sz w:val="24"/>
          <w:szCs w:val="24"/>
          <w:lang w:val="en-GB"/>
        </w:rPr>
        <w:t>2026 is</w:t>
      </w:r>
      <w:r w:rsidRPr="00325732">
        <w:rPr>
          <w:sz w:val="24"/>
          <w:szCs w:val="24"/>
          <w:lang w:val="en-GB"/>
        </w:rPr>
        <w:t xml:space="preserve"> towards the negative side as sales fell by 1%, with leaders like Toyota and Mazda reporting losses. The Australian automobile market is comparatively small compared to the markets of the US and Europe. BYD, the Chinese car manufacturer, reflected </w:t>
      </w:r>
      <w:r w:rsidR="00325732" w:rsidRPr="00325732">
        <w:rPr>
          <w:sz w:val="24"/>
          <w:szCs w:val="24"/>
          <w:lang w:val="en-GB"/>
        </w:rPr>
        <w:t>impressive</w:t>
      </w:r>
      <w:r w:rsidRPr="00325732">
        <w:rPr>
          <w:sz w:val="24"/>
          <w:szCs w:val="24"/>
          <w:lang w:val="en-GB"/>
        </w:rPr>
        <w:t xml:space="preserve"> ga</w:t>
      </w:r>
      <w:r w:rsidR="00325732">
        <w:rPr>
          <w:sz w:val="24"/>
          <w:szCs w:val="24"/>
          <w:lang w:val="en-GB"/>
        </w:rPr>
        <w:t>ins</w:t>
      </w:r>
      <w:r w:rsidRPr="00325732">
        <w:rPr>
          <w:sz w:val="24"/>
          <w:szCs w:val="24"/>
          <w:lang w:val="en-GB"/>
        </w:rPr>
        <w:t xml:space="preserve"> as the sales shot up 161</w:t>
      </w:r>
      <w:proofErr w:type="gramStart"/>
      <w:r w:rsidRPr="00325732">
        <w:rPr>
          <w:sz w:val="24"/>
          <w:szCs w:val="24"/>
          <w:lang w:val="en-GB"/>
        </w:rPr>
        <w:t>%  with</w:t>
      </w:r>
      <w:proofErr w:type="gramEnd"/>
      <w:r w:rsidRPr="00325732">
        <w:rPr>
          <w:sz w:val="24"/>
          <w:szCs w:val="24"/>
          <w:lang w:val="en-GB"/>
        </w:rPr>
        <w:t xml:space="preserve"> the expansion of the EVs (</w:t>
      </w:r>
      <w:r w:rsidRPr="00325732">
        <w:rPr>
          <w:sz w:val="24"/>
          <w:szCs w:val="24"/>
          <w:highlight w:val="white"/>
          <w:lang w:val="en-GB"/>
        </w:rPr>
        <w:t xml:space="preserve">Focus2move, 2026). The Australian automobile market has experienced fluctuations over the past decade, and the momentum slowed from 2018. Due to the pandemic in 2020, it triggered a sharp contraction, with sales falling approximately 14 %, largely due to factory shutdowns and supply chain disruptions. But the market rebounded strongly in 2021, reaching 1 million registrations supported by the </w:t>
      </w:r>
      <w:r w:rsidRPr="00325732">
        <w:rPr>
          <w:sz w:val="24"/>
          <w:szCs w:val="24"/>
          <w:highlight w:val="white"/>
          <w:lang w:val="en-GB"/>
        </w:rPr>
        <w:lastRenderedPageBreak/>
        <w:t xml:space="preserve">government stimulus, and the growth continued, reaching 1.2 million units in 2025. The EV Segment also expanded significantly, reflecting rising interest in sustainable mobility. Ferrari operates through a limited dealership network in Australia, which supports exclusivity but restricts market expansion. Moreover, the high cost of importing vehicles and logistics can increase the price of the vehicle further. On evaluation, this exclusivity will align with the luxury positioning of the brand but limit the sales volume and slow down the market compared to the giant players like Lamborghini and Porsche. </w:t>
      </w:r>
    </w:p>
    <w:p w14:paraId="020B299A" w14:textId="2E153E68" w:rsidR="00380A41" w:rsidRPr="00325732" w:rsidRDefault="00514E29" w:rsidP="006501DD">
      <w:pPr>
        <w:pStyle w:val="Heading2"/>
        <w:rPr>
          <w:lang w:val="en-GB"/>
        </w:rPr>
      </w:pPr>
      <w:bookmarkStart w:id="19" w:name="_Toc227614949"/>
      <w:r>
        <w:rPr>
          <w:lang w:val="en-GB"/>
        </w:rPr>
        <w:t>4.</w:t>
      </w:r>
      <w:r w:rsidR="006501DD">
        <w:rPr>
          <w:lang w:val="en-GB"/>
        </w:rPr>
        <w:t>3</w:t>
      </w:r>
      <w:r>
        <w:rPr>
          <w:lang w:val="en-GB"/>
        </w:rPr>
        <w:t xml:space="preserve"> </w:t>
      </w:r>
      <w:r w:rsidR="00A03E21" w:rsidRPr="00325732">
        <w:rPr>
          <w:lang w:val="en-GB"/>
        </w:rPr>
        <w:t>Consider the market’s overall attractiveness for Ferrari with respect to the PESTLE analysis of the automobile industry in Australia</w:t>
      </w:r>
      <w:bookmarkEnd w:id="19"/>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7200"/>
      </w:tblGrid>
      <w:tr w:rsidR="00380A41" w:rsidRPr="00325732" w14:paraId="041FDEF3" w14:textId="77777777">
        <w:tc>
          <w:tcPr>
            <w:tcW w:w="2160" w:type="dxa"/>
            <w:tcMar>
              <w:top w:w="100" w:type="dxa"/>
              <w:left w:w="100" w:type="dxa"/>
              <w:bottom w:w="100" w:type="dxa"/>
              <w:right w:w="100" w:type="dxa"/>
            </w:tcMar>
          </w:tcPr>
          <w:p w14:paraId="0147A562" w14:textId="77777777" w:rsidR="00380A41" w:rsidRPr="00325732" w:rsidRDefault="00A03E21">
            <w:pPr>
              <w:widowControl w:val="0"/>
              <w:spacing w:line="360" w:lineRule="auto"/>
              <w:jc w:val="center"/>
              <w:rPr>
                <w:b/>
                <w:bCs/>
                <w:sz w:val="24"/>
                <w:szCs w:val="24"/>
                <w:lang w:val="en-GB"/>
              </w:rPr>
            </w:pPr>
            <w:r w:rsidRPr="00325732">
              <w:rPr>
                <w:b/>
                <w:bCs/>
                <w:sz w:val="24"/>
                <w:szCs w:val="24"/>
                <w:lang w:val="en-GB"/>
              </w:rPr>
              <w:t xml:space="preserve">Factors </w:t>
            </w:r>
          </w:p>
        </w:tc>
        <w:tc>
          <w:tcPr>
            <w:tcW w:w="7200" w:type="dxa"/>
            <w:tcMar>
              <w:top w:w="100" w:type="dxa"/>
              <w:left w:w="100" w:type="dxa"/>
              <w:bottom w:w="100" w:type="dxa"/>
              <w:right w:w="100" w:type="dxa"/>
            </w:tcMar>
          </w:tcPr>
          <w:p w14:paraId="34A04911" w14:textId="77777777" w:rsidR="00380A41" w:rsidRPr="00325732" w:rsidRDefault="00A03E21">
            <w:pPr>
              <w:widowControl w:val="0"/>
              <w:spacing w:line="360" w:lineRule="auto"/>
              <w:jc w:val="center"/>
              <w:rPr>
                <w:b/>
                <w:bCs/>
                <w:sz w:val="24"/>
                <w:szCs w:val="24"/>
                <w:lang w:val="en-GB"/>
              </w:rPr>
            </w:pPr>
            <w:r w:rsidRPr="00325732">
              <w:rPr>
                <w:b/>
                <w:bCs/>
                <w:sz w:val="24"/>
                <w:szCs w:val="24"/>
                <w:lang w:val="en-GB"/>
              </w:rPr>
              <w:t>Impact on the attractiveness of Ferrari</w:t>
            </w:r>
          </w:p>
        </w:tc>
      </w:tr>
      <w:tr w:rsidR="00380A41" w:rsidRPr="00325732" w14:paraId="0F9B0AFD" w14:textId="77777777">
        <w:tc>
          <w:tcPr>
            <w:tcW w:w="2160" w:type="dxa"/>
            <w:tcMar>
              <w:top w:w="100" w:type="dxa"/>
              <w:left w:w="100" w:type="dxa"/>
              <w:bottom w:w="100" w:type="dxa"/>
              <w:right w:w="100" w:type="dxa"/>
            </w:tcMar>
          </w:tcPr>
          <w:p w14:paraId="55B8C570"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t>Political</w:t>
            </w:r>
          </w:p>
        </w:tc>
        <w:tc>
          <w:tcPr>
            <w:tcW w:w="7200" w:type="dxa"/>
            <w:tcMar>
              <w:top w:w="100" w:type="dxa"/>
              <w:left w:w="100" w:type="dxa"/>
              <w:bottom w:w="100" w:type="dxa"/>
              <w:right w:w="100" w:type="dxa"/>
            </w:tcMar>
          </w:tcPr>
          <w:p w14:paraId="2C7B41E0" w14:textId="77777777" w:rsidR="00380A41" w:rsidRPr="00325732" w:rsidRDefault="00A03E21">
            <w:pPr>
              <w:widowControl w:val="0"/>
              <w:spacing w:line="360" w:lineRule="auto"/>
              <w:jc w:val="both"/>
              <w:rPr>
                <w:sz w:val="24"/>
                <w:szCs w:val="24"/>
                <w:lang w:val="en-GB"/>
              </w:rPr>
            </w:pPr>
            <w:r w:rsidRPr="00325732">
              <w:rPr>
                <w:sz w:val="24"/>
                <w:szCs w:val="24"/>
                <w:lang w:val="en-GB"/>
              </w:rPr>
              <w:t>A stable economy of Australia and government initiatives are aimed at supporting the Automobile industry of the country and consumer spending, and this has contributed to the robust growth of the industry (</w:t>
            </w:r>
            <w:r w:rsidRPr="00325732">
              <w:rPr>
                <w:sz w:val="24"/>
                <w:szCs w:val="24"/>
                <w:highlight w:val="white"/>
                <w:lang w:val="en-GB"/>
              </w:rPr>
              <w:t>IMARC, 2025)</w:t>
            </w:r>
            <w:r w:rsidRPr="00325732">
              <w:rPr>
                <w:sz w:val="24"/>
                <w:szCs w:val="24"/>
                <w:lang w:val="en-GB"/>
              </w:rPr>
              <w:t xml:space="preserve">. The Australian government's dedication to sustainable transportation, combined with automaker-led sustainability efforts, is encouraging for the adoption of electric and hybrid vehicles. The incentives like rebates, lower registration fees, and tax benefits are prompting lower registration consumers to choose green alternatives. The government supports free trade and imports, which is beneficial for international automobile companies like Ferrari, as most of the vehicles sold in the nation are imported. The trade agreement and reduction in imported vehicles improve the access for luxury brands in the market, supporting the overall market effectiveness of Ferrari. </w:t>
            </w:r>
          </w:p>
        </w:tc>
      </w:tr>
      <w:tr w:rsidR="00380A41" w:rsidRPr="00325732" w14:paraId="15FBF42E" w14:textId="77777777">
        <w:tc>
          <w:tcPr>
            <w:tcW w:w="2160" w:type="dxa"/>
            <w:tcMar>
              <w:top w:w="100" w:type="dxa"/>
              <w:left w:w="100" w:type="dxa"/>
              <w:bottom w:w="100" w:type="dxa"/>
              <w:right w:w="100" w:type="dxa"/>
            </w:tcMar>
          </w:tcPr>
          <w:p w14:paraId="4A0152DE"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t>Economical</w:t>
            </w:r>
          </w:p>
        </w:tc>
        <w:tc>
          <w:tcPr>
            <w:tcW w:w="7200" w:type="dxa"/>
            <w:tcMar>
              <w:top w:w="100" w:type="dxa"/>
              <w:left w:w="100" w:type="dxa"/>
              <w:bottom w:w="100" w:type="dxa"/>
              <w:right w:w="100" w:type="dxa"/>
            </w:tcMar>
          </w:tcPr>
          <w:p w14:paraId="2FD4E903" w14:textId="3E302BA8" w:rsidR="00380A41" w:rsidRPr="00325732" w:rsidRDefault="00A03E21">
            <w:pPr>
              <w:widowControl w:val="0"/>
              <w:spacing w:line="360" w:lineRule="auto"/>
              <w:jc w:val="both"/>
              <w:rPr>
                <w:sz w:val="24"/>
                <w:szCs w:val="24"/>
                <w:lang w:val="en-GB"/>
              </w:rPr>
            </w:pPr>
            <w:r w:rsidRPr="00325732">
              <w:rPr>
                <w:sz w:val="24"/>
                <w:szCs w:val="24"/>
                <w:lang w:val="en-GB"/>
              </w:rPr>
              <w:t xml:space="preserve">Australia has a strong and stable economy with a high GDP per capita. Australia is the 12th largest economy in the world, with the 9th highest GDP per capita and 3rd in the </w:t>
            </w:r>
            <w:r w:rsidR="00325732" w:rsidRPr="00325732">
              <w:rPr>
                <w:sz w:val="24"/>
                <w:szCs w:val="24"/>
                <w:lang w:val="en-GB"/>
              </w:rPr>
              <w:t>OECD for</w:t>
            </w:r>
            <w:r w:rsidRPr="00325732">
              <w:rPr>
                <w:sz w:val="24"/>
                <w:szCs w:val="24"/>
                <w:lang w:val="en-GB"/>
              </w:rPr>
              <w:t xml:space="preserve"> household </w:t>
            </w:r>
            <w:r w:rsidRPr="00325732">
              <w:rPr>
                <w:sz w:val="24"/>
                <w:szCs w:val="24"/>
                <w:lang w:val="en-GB"/>
              </w:rPr>
              <w:lastRenderedPageBreak/>
              <w:t>income (</w:t>
            </w:r>
            <w:r w:rsidRPr="00325732">
              <w:rPr>
                <w:sz w:val="24"/>
                <w:szCs w:val="24"/>
                <w:highlight w:val="white"/>
                <w:lang w:val="en-GB"/>
              </w:rPr>
              <w:t>Australian Government, 2022)</w:t>
            </w:r>
            <w:r w:rsidRPr="00325732">
              <w:rPr>
                <w:sz w:val="24"/>
                <w:szCs w:val="24"/>
                <w:lang w:val="en-GB"/>
              </w:rPr>
              <w:t>. There is an increasing number of high-income individuals who create favourable conditions for luxury brands like Ferrari to target the compliant consumer. The growing urbanization in cities like Sydney and Melbourne, where there are wealthy professional entrepreneurs, presents Ferrari with a great opportunity to concentrate on these areas (</w:t>
            </w:r>
            <w:r w:rsidRPr="00325732">
              <w:rPr>
                <w:sz w:val="24"/>
                <w:szCs w:val="24"/>
                <w:highlight w:val="white"/>
                <w:lang w:val="en-GB"/>
              </w:rPr>
              <w:t>IMARC, 2025</w:t>
            </w:r>
            <w:r w:rsidRPr="00325732">
              <w:rPr>
                <w:sz w:val="24"/>
                <w:szCs w:val="24"/>
                <w:lang w:val="en-GB"/>
              </w:rPr>
              <w:t xml:space="preserve">). The market is relatively small compared to the major Global markets and economic fluctuations. Rising inflation can reduce the discretionary spending on luxury products. </w:t>
            </w:r>
          </w:p>
        </w:tc>
      </w:tr>
      <w:tr w:rsidR="00380A41" w:rsidRPr="00325732" w14:paraId="0B364B69" w14:textId="77777777">
        <w:tc>
          <w:tcPr>
            <w:tcW w:w="2160" w:type="dxa"/>
            <w:tcMar>
              <w:top w:w="100" w:type="dxa"/>
              <w:left w:w="100" w:type="dxa"/>
              <w:bottom w:w="100" w:type="dxa"/>
              <w:right w:w="100" w:type="dxa"/>
            </w:tcMar>
          </w:tcPr>
          <w:p w14:paraId="7DD34540"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lastRenderedPageBreak/>
              <w:t>Social</w:t>
            </w:r>
          </w:p>
        </w:tc>
        <w:tc>
          <w:tcPr>
            <w:tcW w:w="7200" w:type="dxa"/>
            <w:tcMar>
              <w:top w:w="100" w:type="dxa"/>
              <w:left w:w="100" w:type="dxa"/>
              <w:bottom w:w="100" w:type="dxa"/>
              <w:right w:w="100" w:type="dxa"/>
            </w:tcMar>
          </w:tcPr>
          <w:p w14:paraId="2D149F76"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Australia enjoys a high standard of living. Consumers have a strong interest in a luxury lifestyle and premium brands and vehicles. The car culture is well developed in Australia, with a large number of luxury car enthusiasts. The long-standing Ferrari reputation and global brand recognition appeal to the consumer. But the social attitude is gradually shifting towards sustainability and eco-friendly mobility, especially among young consumers. Ferrari has to work on the EV or battery-operated vehicle segment or incorporate the technology in their luxury cars portfolio. </w:t>
            </w:r>
          </w:p>
        </w:tc>
      </w:tr>
      <w:tr w:rsidR="00380A41" w:rsidRPr="00325732" w14:paraId="4E5FDD53" w14:textId="77777777">
        <w:tc>
          <w:tcPr>
            <w:tcW w:w="2160" w:type="dxa"/>
            <w:tcMar>
              <w:top w:w="100" w:type="dxa"/>
              <w:left w:w="100" w:type="dxa"/>
              <w:bottom w:w="100" w:type="dxa"/>
              <w:right w:w="100" w:type="dxa"/>
            </w:tcMar>
          </w:tcPr>
          <w:p w14:paraId="3CF7B0F2"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t xml:space="preserve">Technological </w:t>
            </w:r>
          </w:p>
        </w:tc>
        <w:tc>
          <w:tcPr>
            <w:tcW w:w="7200" w:type="dxa"/>
            <w:tcMar>
              <w:top w:w="100" w:type="dxa"/>
              <w:left w:w="100" w:type="dxa"/>
              <w:bottom w:w="100" w:type="dxa"/>
              <w:right w:w="100" w:type="dxa"/>
            </w:tcMar>
          </w:tcPr>
          <w:p w14:paraId="054BF76E" w14:textId="13AD021F" w:rsidR="00380A41" w:rsidRPr="00325732" w:rsidRDefault="00A03E21">
            <w:pPr>
              <w:widowControl w:val="0"/>
              <w:spacing w:line="360" w:lineRule="auto"/>
              <w:jc w:val="both"/>
              <w:rPr>
                <w:sz w:val="24"/>
                <w:szCs w:val="24"/>
                <w:lang w:val="en-GB"/>
              </w:rPr>
            </w:pPr>
            <w:r w:rsidRPr="00325732">
              <w:rPr>
                <w:sz w:val="24"/>
                <w:szCs w:val="24"/>
                <w:lang w:val="en-GB"/>
              </w:rPr>
              <w:t xml:space="preserve">The Australian automotive market is technologically advanced with a strong digital infrastructure and customer engagement platforms. According to </w:t>
            </w:r>
            <w:r w:rsidRPr="00325732">
              <w:rPr>
                <w:sz w:val="24"/>
                <w:szCs w:val="24"/>
                <w:highlight w:val="white"/>
                <w:lang w:val="en-GB"/>
              </w:rPr>
              <w:t xml:space="preserve">IMARC (2025), </w:t>
            </w:r>
            <w:r w:rsidRPr="00325732">
              <w:rPr>
                <w:sz w:val="24"/>
                <w:szCs w:val="24"/>
                <w:lang w:val="en-GB"/>
              </w:rPr>
              <w:t xml:space="preserve">ARENA in 2024 announced 4.76 million Australian dollars funding for the electric rental vehicle and charging infrastructure role of the project, due to which approximately 256 charges will be installed at least 41 locations around Australia, including metropolitan cities and regional locations.  Ferrari can take advantage of the advanced technology for enhancing customer experience, and take advantage of the </w:t>
            </w:r>
            <w:r w:rsidR="00325732" w:rsidRPr="00325732">
              <w:rPr>
                <w:sz w:val="24"/>
                <w:szCs w:val="24"/>
                <w:lang w:val="en-GB"/>
              </w:rPr>
              <w:t>EV charging</w:t>
            </w:r>
            <w:r w:rsidRPr="00325732">
              <w:rPr>
                <w:sz w:val="24"/>
                <w:szCs w:val="24"/>
                <w:lang w:val="en-GB"/>
              </w:rPr>
              <w:t xml:space="preserve"> infrastructure and work on the EV segment, as the Australian automobile industry is undergoing rapid technological </w:t>
            </w:r>
            <w:r w:rsidRPr="00325732">
              <w:rPr>
                <w:sz w:val="24"/>
                <w:szCs w:val="24"/>
                <w:lang w:val="en-GB"/>
              </w:rPr>
              <w:lastRenderedPageBreak/>
              <w:t xml:space="preserve">transformation to electrification, AI, and autonomous driving. </w:t>
            </w:r>
          </w:p>
        </w:tc>
      </w:tr>
      <w:tr w:rsidR="00380A41" w:rsidRPr="00325732" w14:paraId="32028A90" w14:textId="77777777">
        <w:tc>
          <w:tcPr>
            <w:tcW w:w="2160" w:type="dxa"/>
            <w:tcMar>
              <w:top w:w="100" w:type="dxa"/>
              <w:left w:w="100" w:type="dxa"/>
              <w:bottom w:w="100" w:type="dxa"/>
              <w:right w:w="100" w:type="dxa"/>
            </w:tcMar>
          </w:tcPr>
          <w:p w14:paraId="4EBA92FE"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lastRenderedPageBreak/>
              <w:t xml:space="preserve">Environmental </w:t>
            </w:r>
          </w:p>
        </w:tc>
        <w:tc>
          <w:tcPr>
            <w:tcW w:w="7200" w:type="dxa"/>
            <w:tcMar>
              <w:top w:w="100" w:type="dxa"/>
              <w:left w:w="100" w:type="dxa"/>
              <w:bottom w:w="100" w:type="dxa"/>
              <w:right w:w="100" w:type="dxa"/>
            </w:tcMar>
          </w:tcPr>
          <w:p w14:paraId="66A5EBF1"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The Government of Australia and the consumer are highly emphasizing reducing carbon emissions and promoting EVs. Ferrari traditionally produces high-performance combustion engine vehicles but has begun investing in hybrid models. But the strict environmental policies are requiring them to make additional investment in innovation. Hybrid technology helps reduce emissions while maintaining performance. The Australian government also has strict regulations like the New Vehicle Efficiency Standard Act (NVES) 2024 Imposed in 2025, and this act enforces mandatory strict CO2 emission targets for vehicles to encourage lower emission vehicle adoption. This creates an opportunity for Ferrari to switch or incorporate EV technology within their production of luxury cars, which resonate with the social and political trends. </w:t>
            </w:r>
          </w:p>
          <w:p w14:paraId="06597C4F" w14:textId="77777777" w:rsidR="00380A41" w:rsidRPr="00325732" w:rsidRDefault="00380A41">
            <w:pPr>
              <w:widowControl w:val="0"/>
              <w:spacing w:line="360" w:lineRule="auto"/>
              <w:jc w:val="both"/>
              <w:rPr>
                <w:sz w:val="24"/>
                <w:szCs w:val="24"/>
                <w:lang w:val="en-GB"/>
              </w:rPr>
            </w:pPr>
          </w:p>
        </w:tc>
      </w:tr>
      <w:tr w:rsidR="00380A41" w:rsidRPr="00325732" w14:paraId="396FC30D" w14:textId="77777777">
        <w:tc>
          <w:tcPr>
            <w:tcW w:w="2160" w:type="dxa"/>
            <w:tcMar>
              <w:top w:w="100" w:type="dxa"/>
              <w:left w:w="100" w:type="dxa"/>
              <w:bottom w:w="100" w:type="dxa"/>
              <w:right w:w="100" w:type="dxa"/>
            </w:tcMar>
          </w:tcPr>
          <w:p w14:paraId="268A8211" w14:textId="77777777" w:rsidR="00380A41" w:rsidRPr="00325732" w:rsidRDefault="00A03E21">
            <w:pPr>
              <w:widowControl w:val="0"/>
              <w:spacing w:line="360" w:lineRule="auto"/>
              <w:rPr>
                <w:b/>
                <w:bCs/>
                <w:i/>
                <w:iCs/>
                <w:sz w:val="24"/>
                <w:szCs w:val="24"/>
                <w:lang w:val="en-GB"/>
              </w:rPr>
            </w:pPr>
            <w:r w:rsidRPr="00325732">
              <w:rPr>
                <w:b/>
                <w:bCs/>
                <w:i/>
                <w:iCs/>
                <w:sz w:val="24"/>
                <w:szCs w:val="24"/>
                <w:lang w:val="en-GB"/>
              </w:rPr>
              <w:t>Legal</w:t>
            </w:r>
          </w:p>
        </w:tc>
        <w:tc>
          <w:tcPr>
            <w:tcW w:w="7200" w:type="dxa"/>
            <w:tcMar>
              <w:top w:w="100" w:type="dxa"/>
              <w:left w:w="100" w:type="dxa"/>
              <w:bottom w:w="100" w:type="dxa"/>
              <w:right w:w="100" w:type="dxa"/>
            </w:tcMar>
          </w:tcPr>
          <w:p w14:paraId="2AAC9228" w14:textId="14BABCFB" w:rsidR="00380A41" w:rsidRPr="00325732" w:rsidRDefault="00A03E21">
            <w:pPr>
              <w:widowControl w:val="0"/>
              <w:spacing w:line="360" w:lineRule="auto"/>
              <w:jc w:val="both"/>
              <w:rPr>
                <w:sz w:val="24"/>
                <w:szCs w:val="24"/>
                <w:lang w:val="en-GB"/>
              </w:rPr>
            </w:pPr>
            <w:r w:rsidRPr="00325732">
              <w:rPr>
                <w:sz w:val="24"/>
                <w:szCs w:val="24"/>
                <w:lang w:val="en-GB"/>
              </w:rPr>
              <w:t>Australia imposes regulatory frameworks regarding the safety of vehicles, consumer protection, and emissions. The automobile companies have to follow the national design rules and environmental protection for selling the vehicles within the country. Luxury automobile companies like Ferrari have to ensure that their high-performance vehicles meet the standard without compromising performance. The primary legislation governing vehicles, including new and imported vehicles, is the Road Vehicle Standards Act (</w:t>
            </w:r>
            <w:r w:rsidR="00325732" w:rsidRPr="00325732">
              <w:rPr>
                <w:sz w:val="24"/>
                <w:szCs w:val="24"/>
                <w:lang w:val="en-GB"/>
              </w:rPr>
              <w:t>RVSA) 2018</w:t>
            </w:r>
            <w:r w:rsidRPr="00325732">
              <w:rPr>
                <w:sz w:val="24"/>
                <w:szCs w:val="24"/>
                <w:lang w:val="en-GB"/>
              </w:rPr>
              <w:t xml:space="preserve">, according to which all vehicles must follow the national technical standards. The CCA  2010 is a legal policy to protect consumers and sales. Due to this act, the manufacturers and dealers must guarantee that the vehicles are </w:t>
            </w:r>
            <w:r w:rsidR="00325732" w:rsidRPr="00325732">
              <w:rPr>
                <w:sz w:val="24"/>
                <w:szCs w:val="24"/>
                <w:lang w:val="en-GB"/>
              </w:rPr>
              <w:t>safe, free</w:t>
            </w:r>
            <w:r w:rsidRPr="00325732">
              <w:rPr>
                <w:sz w:val="24"/>
                <w:szCs w:val="24"/>
                <w:lang w:val="en-GB"/>
              </w:rPr>
              <w:t xml:space="preserve"> from defects, and durable. Ferrari has to abide by the </w:t>
            </w:r>
            <w:r w:rsidRPr="00325732">
              <w:rPr>
                <w:sz w:val="24"/>
                <w:szCs w:val="24"/>
                <w:lang w:val="en-GB"/>
              </w:rPr>
              <w:lastRenderedPageBreak/>
              <w:t xml:space="preserve">strong legal system, which helps it protect intellectual property rights and ensure fair competition. </w:t>
            </w:r>
          </w:p>
        </w:tc>
      </w:tr>
    </w:tbl>
    <w:p w14:paraId="0F9A9E3F" w14:textId="5D2C8041" w:rsidR="00380A41" w:rsidRDefault="00A03E21">
      <w:pPr>
        <w:spacing w:line="360" w:lineRule="auto"/>
        <w:jc w:val="center"/>
        <w:rPr>
          <w:b/>
          <w:bCs/>
          <w:sz w:val="24"/>
          <w:szCs w:val="24"/>
          <w:lang w:val="en-GB"/>
        </w:rPr>
      </w:pPr>
      <w:r w:rsidRPr="00325732">
        <w:rPr>
          <w:b/>
          <w:bCs/>
          <w:sz w:val="24"/>
          <w:szCs w:val="24"/>
          <w:lang w:val="en-GB"/>
        </w:rPr>
        <w:lastRenderedPageBreak/>
        <w:t xml:space="preserve">Table 2: </w:t>
      </w:r>
      <w:r w:rsidR="00325732" w:rsidRPr="00325732">
        <w:rPr>
          <w:b/>
          <w:bCs/>
          <w:sz w:val="24"/>
          <w:szCs w:val="24"/>
          <w:lang w:val="en-GB"/>
        </w:rPr>
        <w:t>PESTLE of</w:t>
      </w:r>
      <w:r w:rsidRPr="00325732">
        <w:rPr>
          <w:b/>
          <w:bCs/>
          <w:sz w:val="24"/>
          <w:szCs w:val="24"/>
          <w:lang w:val="en-GB"/>
        </w:rPr>
        <w:t xml:space="preserve"> the Australian automobile industry</w:t>
      </w:r>
    </w:p>
    <w:p w14:paraId="68F5134C" w14:textId="77777777" w:rsidR="00325732" w:rsidRPr="00325732" w:rsidRDefault="00325732">
      <w:pPr>
        <w:spacing w:line="360" w:lineRule="auto"/>
        <w:jc w:val="center"/>
        <w:rPr>
          <w:b/>
          <w:bCs/>
          <w:sz w:val="24"/>
          <w:szCs w:val="24"/>
          <w:lang w:val="en-GB"/>
        </w:rPr>
      </w:pPr>
    </w:p>
    <w:p w14:paraId="39B5862B" w14:textId="636F9EA8" w:rsidR="00380A41" w:rsidRPr="00325732" w:rsidRDefault="0034557E" w:rsidP="006501DD">
      <w:pPr>
        <w:pStyle w:val="Heading2"/>
        <w:rPr>
          <w:lang w:val="en-GB"/>
        </w:rPr>
      </w:pPr>
      <w:bookmarkStart w:id="20" w:name="_Toc227614950"/>
      <w:r>
        <w:rPr>
          <w:lang w:val="en-GB"/>
        </w:rPr>
        <w:t>4.</w:t>
      </w:r>
      <w:r w:rsidR="006501DD">
        <w:rPr>
          <w:lang w:val="en-GB"/>
        </w:rPr>
        <w:t>4</w:t>
      </w:r>
      <w:r>
        <w:rPr>
          <w:lang w:val="en-GB"/>
        </w:rPr>
        <w:t xml:space="preserve"> </w:t>
      </w:r>
      <w:r w:rsidR="00A03E21" w:rsidRPr="00325732">
        <w:rPr>
          <w:lang w:val="en-GB"/>
        </w:rPr>
        <w:t>Consider the market’s overall attractiveness for Ferrari with respect to Hofstede's cultural dimensions analysis of the automobile industry in Australia.</w:t>
      </w:r>
      <w:bookmarkEnd w:id="20"/>
    </w:p>
    <w:p w14:paraId="03E8EAB4" w14:textId="77777777" w:rsidR="00380A41" w:rsidRPr="00325732" w:rsidRDefault="00A03E21">
      <w:pPr>
        <w:spacing w:line="360" w:lineRule="auto"/>
        <w:jc w:val="center"/>
        <w:rPr>
          <w:b/>
          <w:bCs/>
          <w:sz w:val="24"/>
          <w:szCs w:val="24"/>
          <w:lang w:val="en-GB"/>
        </w:rPr>
      </w:pPr>
      <w:r w:rsidRPr="00325732">
        <w:rPr>
          <w:b/>
          <w:bCs/>
          <w:noProof/>
          <w:sz w:val="24"/>
          <w:szCs w:val="24"/>
          <w:lang w:val="en-GB"/>
        </w:rPr>
        <w:drawing>
          <wp:inline distT="114300" distB="114300" distL="114300" distR="114300" wp14:anchorId="00FF75F4" wp14:editId="635CB48E">
            <wp:extent cx="5943600" cy="2717800"/>
            <wp:effectExtent l="12700" t="12700" r="12700" b="127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943600" cy="2717800"/>
                    </a:xfrm>
                    <a:prstGeom prst="rect">
                      <a:avLst/>
                    </a:prstGeom>
                    <a:ln w="12700">
                      <a:solidFill>
                        <a:srgbClr val="000000"/>
                      </a:solidFill>
                      <a:prstDash val="solid"/>
                    </a:ln>
                  </pic:spPr>
                </pic:pic>
              </a:graphicData>
            </a:graphic>
          </wp:inline>
        </w:drawing>
      </w:r>
    </w:p>
    <w:p w14:paraId="1980AF05" w14:textId="77777777" w:rsidR="00380A41" w:rsidRPr="00325732" w:rsidRDefault="00A03E21">
      <w:pPr>
        <w:spacing w:line="360" w:lineRule="auto"/>
        <w:jc w:val="center"/>
        <w:rPr>
          <w:b/>
          <w:bCs/>
          <w:sz w:val="24"/>
          <w:szCs w:val="24"/>
          <w:lang w:val="en-GB"/>
        </w:rPr>
      </w:pPr>
      <w:r w:rsidRPr="00325732">
        <w:rPr>
          <w:b/>
          <w:bCs/>
          <w:sz w:val="24"/>
          <w:szCs w:val="24"/>
          <w:lang w:val="en-GB"/>
        </w:rPr>
        <w:t xml:space="preserve">Figure 7: Hofstede's cultural dimension </w:t>
      </w:r>
    </w:p>
    <w:p w14:paraId="78C70C0F" w14:textId="77777777" w:rsidR="00380A41" w:rsidRPr="00325732" w:rsidRDefault="00A03E21">
      <w:pPr>
        <w:spacing w:line="360" w:lineRule="auto"/>
        <w:jc w:val="center"/>
        <w:rPr>
          <w:sz w:val="24"/>
          <w:szCs w:val="24"/>
          <w:highlight w:val="white"/>
          <w:lang w:val="en-GB"/>
        </w:rPr>
      </w:pPr>
      <w:r w:rsidRPr="00325732">
        <w:rPr>
          <w:sz w:val="24"/>
          <w:szCs w:val="24"/>
          <w:lang w:val="en-GB"/>
        </w:rPr>
        <w:t xml:space="preserve">(Source: </w:t>
      </w:r>
      <w:r w:rsidRPr="00325732">
        <w:rPr>
          <w:sz w:val="24"/>
          <w:szCs w:val="24"/>
          <w:highlight w:val="white"/>
          <w:lang w:val="en-GB"/>
        </w:rPr>
        <w:t>The Culture Factor, 2020)</w:t>
      </w:r>
    </w:p>
    <w:p w14:paraId="072692F7"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 xml:space="preserve">Australia scores high on the grounds of individualism, which means people value personal freedom, self-expression, and independence (The Culture Factor, 2020). Consumers in the country buy products that reflect their identity and personal success. Such a cultural character of Australian consumers supports the market competitiveness of Ferrari because luxury cars are often perceived as a symbol of status and expression of affluence. The affluent Australian consumers might purchase Ferrari vehicles not only for performance but to demonstrate individuality and prestige. The brand heritage, positioning, and mission fit well with the individualistic culture of Australia. In terms of power distance, Australia scores low, which implies social values equality and information relationships rather than strong, hierarchical structures, as evidenced in Italy (The Culture Factor, 2020). In such a culture, consumers prefer brands that communicate authenticity </w:t>
      </w:r>
      <w:r w:rsidRPr="00325732">
        <w:rPr>
          <w:sz w:val="24"/>
          <w:szCs w:val="24"/>
          <w:highlight w:val="white"/>
          <w:lang w:val="en-GB"/>
        </w:rPr>
        <w:lastRenderedPageBreak/>
        <w:t xml:space="preserve">and accessibility over excessive elitism. Ferrari represents exclusivity and luxury and balances prestige with a consumer-centric approach. Ferrari, though less prominent, has to invest in personnel and services and a customer engagement program for connecting deeply with the Australian consumers and maintaining the premium image. </w:t>
      </w:r>
    </w:p>
    <w:p w14:paraId="6DE0B66A" w14:textId="4F500D43" w:rsidR="00380A41" w:rsidRPr="00325732" w:rsidRDefault="00A03E21">
      <w:pPr>
        <w:spacing w:line="360" w:lineRule="auto"/>
        <w:jc w:val="both"/>
        <w:rPr>
          <w:sz w:val="24"/>
          <w:szCs w:val="24"/>
          <w:highlight w:val="white"/>
          <w:lang w:val="en-GB"/>
        </w:rPr>
      </w:pPr>
      <w:r w:rsidRPr="00325732">
        <w:rPr>
          <w:sz w:val="24"/>
          <w:szCs w:val="24"/>
          <w:highlight w:val="white"/>
          <w:lang w:val="en-GB"/>
        </w:rPr>
        <w:t xml:space="preserve">Australia has creatively low uncertainty avoidance, which means people in the country are comfortable with </w:t>
      </w:r>
      <w:r w:rsidR="00325732" w:rsidRPr="00325732">
        <w:rPr>
          <w:sz w:val="24"/>
          <w:szCs w:val="24"/>
          <w:highlight w:val="white"/>
          <w:lang w:val="en-GB"/>
        </w:rPr>
        <w:t>innovation, new</w:t>
      </w:r>
      <w:r w:rsidRPr="00325732">
        <w:rPr>
          <w:sz w:val="24"/>
          <w:szCs w:val="24"/>
          <w:highlight w:val="white"/>
          <w:lang w:val="en-GB"/>
        </w:rPr>
        <w:t xml:space="preserve"> technology, and taking risks. The open nature of consumers creates an opportunity for Ferrari to introduce new models and advance technologies like hybrid or electric vehicles. Consumers are more willing to adopt innovative automatic technology, and this supports the transition of the Italian company to shift towards sustainable high-performance vehicles. Australia seems to have a Model School in terms of long-term orientation and a high level of indulgence. The indulgence culture encourages consumers to enjoy life and spend on luxury resources and activities. Such a cultural trait of the Australian consumers increases the attractiveness of the market for Ferrari, especially among the affluent consumers who are willing to spend on a luxury product that provides excitement and enjoyment. But this can restrict the expansion of the products to the low or middle-income consumers in the country. </w:t>
      </w:r>
    </w:p>
    <w:p w14:paraId="60C2F28C" w14:textId="2CABD66B" w:rsidR="00380A41" w:rsidRPr="006501DD" w:rsidRDefault="00A03E21" w:rsidP="006501DD">
      <w:pPr>
        <w:pStyle w:val="Heading1"/>
        <w:numPr>
          <w:ilvl w:val="0"/>
          <w:numId w:val="4"/>
        </w:numPr>
      </w:pPr>
      <w:bookmarkStart w:id="21" w:name="_Toc227614951"/>
      <w:r w:rsidRPr="00325732">
        <w:rPr>
          <w:lang w:val="en-GB"/>
        </w:rPr>
        <w:t>Conclusion to the report</w:t>
      </w:r>
      <w:bookmarkEnd w:id="21"/>
    </w:p>
    <w:p w14:paraId="31DFD062" w14:textId="5BA6DB38" w:rsidR="00380A41" w:rsidRPr="00325732" w:rsidRDefault="00A03E21">
      <w:pPr>
        <w:spacing w:line="360" w:lineRule="auto"/>
        <w:jc w:val="both"/>
        <w:rPr>
          <w:sz w:val="24"/>
          <w:szCs w:val="24"/>
          <w:lang w:val="en-GB"/>
        </w:rPr>
      </w:pPr>
      <w:r w:rsidRPr="00325732">
        <w:rPr>
          <w:sz w:val="24"/>
          <w:szCs w:val="24"/>
          <w:lang w:val="en-GB"/>
        </w:rPr>
        <w:t xml:space="preserve">The report analysed the overall automobile industry </w:t>
      </w:r>
      <w:r w:rsidR="00325732" w:rsidRPr="00325732">
        <w:rPr>
          <w:sz w:val="24"/>
          <w:szCs w:val="24"/>
          <w:lang w:val="en-GB"/>
        </w:rPr>
        <w:t>of Australia</w:t>
      </w:r>
      <w:r w:rsidRPr="00325732">
        <w:rPr>
          <w:sz w:val="24"/>
          <w:szCs w:val="24"/>
          <w:lang w:val="en-GB"/>
        </w:rPr>
        <w:t xml:space="preserve">, and it found that the </w:t>
      </w:r>
      <w:r w:rsidR="00325732" w:rsidRPr="00325732">
        <w:rPr>
          <w:sz w:val="24"/>
          <w:szCs w:val="24"/>
          <w:lang w:val="en-GB"/>
        </w:rPr>
        <w:t>political, social</w:t>
      </w:r>
      <w:r w:rsidRPr="00325732">
        <w:rPr>
          <w:sz w:val="24"/>
          <w:szCs w:val="24"/>
          <w:lang w:val="en-GB"/>
        </w:rPr>
        <w:t xml:space="preserve">, </w:t>
      </w:r>
      <w:r w:rsidR="00325732" w:rsidRPr="00325732">
        <w:rPr>
          <w:sz w:val="24"/>
          <w:szCs w:val="24"/>
          <w:lang w:val="en-GB"/>
        </w:rPr>
        <w:t>economic, legal</w:t>
      </w:r>
      <w:r w:rsidRPr="00325732">
        <w:rPr>
          <w:sz w:val="24"/>
          <w:szCs w:val="24"/>
          <w:lang w:val="en-GB"/>
        </w:rPr>
        <w:t xml:space="preserve">, and cultural factors support the expansion and growth of the overall industry. The sales of the vehicles in the sector are also high but reactively slow compared to the global markets of Europe,  Asia, and America.  Looking at the social strength, consumers are increasingly switching to a sustainable automobile model grounded in the higher level of CO2 emissions within the industry. </w:t>
      </w:r>
      <w:r w:rsidR="00325732" w:rsidRPr="00325732">
        <w:rPr>
          <w:sz w:val="24"/>
          <w:szCs w:val="24"/>
          <w:lang w:val="en-GB"/>
        </w:rPr>
        <w:t>The Australian</w:t>
      </w:r>
      <w:r w:rsidRPr="00325732">
        <w:rPr>
          <w:sz w:val="24"/>
          <w:szCs w:val="24"/>
          <w:lang w:val="en-GB"/>
        </w:rPr>
        <w:t xml:space="preserve"> government is also helping car companies switch to sustainable mobility. </w:t>
      </w:r>
    </w:p>
    <w:p w14:paraId="724A0C2D" w14:textId="7B82A4E5" w:rsidR="00380A41" w:rsidRPr="00325732" w:rsidRDefault="00A03E21">
      <w:pPr>
        <w:spacing w:line="360" w:lineRule="auto"/>
        <w:jc w:val="both"/>
        <w:rPr>
          <w:sz w:val="24"/>
          <w:szCs w:val="24"/>
          <w:lang w:val="en-GB"/>
        </w:rPr>
      </w:pPr>
      <w:r w:rsidRPr="00325732">
        <w:rPr>
          <w:sz w:val="24"/>
          <w:szCs w:val="24"/>
          <w:lang w:val="en-GB"/>
        </w:rPr>
        <w:t xml:space="preserve">Australia has a large number of resources, a skilled workforce, and advanced technology innovations that support the automobile companies to create automobiles that resonate with the trends and preferences of the Australian consumers. Though there is extensive competition from large players like Toyota, </w:t>
      </w:r>
      <w:r w:rsidR="00325732" w:rsidRPr="00325732">
        <w:rPr>
          <w:sz w:val="24"/>
          <w:szCs w:val="24"/>
          <w:lang w:val="en-GB"/>
        </w:rPr>
        <w:t>Ford, Lamborghini, Porsche</w:t>
      </w:r>
      <w:r w:rsidRPr="00325732">
        <w:rPr>
          <w:sz w:val="24"/>
          <w:szCs w:val="24"/>
          <w:lang w:val="en-GB"/>
        </w:rPr>
        <w:t xml:space="preserve">, and domestic EV and hybrid automobile manufacturers. Ferrari, which has a limited presence in Australia and operates in urban cities like Sydney, Brisbane, and Melbourne, while operating in the </w:t>
      </w:r>
      <w:r w:rsidRPr="00325732">
        <w:rPr>
          <w:sz w:val="24"/>
          <w:szCs w:val="24"/>
          <w:lang w:val="en-GB"/>
        </w:rPr>
        <w:lastRenderedPageBreak/>
        <w:t xml:space="preserve">Australian market, is facing threats and opportunities from different factors. The market size of the luxury automobile segment is a supporting factor to expand the product portfolio. The cultural characteristics like high individualism and competitive values with an indulgent lifestyle align with the </w:t>
      </w:r>
      <w:r w:rsidR="00325732" w:rsidRPr="00325732">
        <w:rPr>
          <w:sz w:val="24"/>
          <w:szCs w:val="24"/>
          <w:lang w:val="en-GB"/>
        </w:rPr>
        <w:t>luxury, performance</w:t>
      </w:r>
      <w:r w:rsidRPr="00325732">
        <w:rPr>
          <w:sz w:val="24"/>
          <w:szCs w:val="24"/>
          <w:lang w:val="en-GB"/>
        </w:rPr>
        <w:t xml:space="preserve">, and prestige positioning of Ferrari. But the company has to maintain strong customer engagement and avoid appearing overly elitist in Australian society, which especially emphasizes equality and authenticity. </w:t>
      </w:r>
    </w:p>
    <w:p w14:paraId="1DC20C9E" w14:textId="0EA4A64E" w:rsidR="00380A41" w:rsidRPr="00325732" w:rsidRDefault="00A03E21" w:rsidP="00325732">
      <w:pPr>
        <w:pStyle w:val="Heading1"/>
        <w:rPr>
          <w:lang w:val="en-GB"/>
        </w:rPr>
      </w:pPr>
      <w:bookmarkStart w:id="22" w:name="_Toc227614952"/>
      <w:r w:rsidRPr="00325732">
        <w:rPr>
          <w:lang w:val="en-GB"/>
        </w:rPr>
        <w:t>Section 2</w:t>
      </w:r>
      <w:r w:rsidR="00325732">
        <w:rPr>
          <w:lang w:val="en-GB"/>
        </w:rPr>
        <w:t>: Reflective account</w:t>
      </w:r>
      <w:bookmarkEnd w:id="22"/>
    </w:p>
    <w:p w14:paraId="386ABD06" w14:textId="77777777" w:rsidR="00380A41" w:rsidRPr="00325732" w:rsidRDefault="00A03E21">
      <w:pPr>
        <w:spacing w:line="360" w:lineRule="auto"/>
        <w:jc w:val="both"/>
        <w:rPr>
          <w:b/>
          <w:bCs/>
          <w:i/>
          <w:iCs/>
          <w:sz w:val="24"/>
          <w:szCs w:val="24"/>
          <w:lang w:val="en-GB"/>
        </w:rPr>
      </w:pPr>
      <w:r w:rsidRPr="00325732">
        <w:rPr>
          <w:b/>
          <w:bCs/>
          <w:i/>
          <w:iCs/>
          <w:sz w:val="24"/>
          <w:szCs w:val="24"/>
          <w:lang w:val="en-GB"/>
        </w:rPr>
        <w:t>Description</w:t>
      </w:r>
    </w:p>
    <w:p w14:paraId="71E26EC9" w14:textId="51C56666" w:rsidR="00380A41" w:rsidRPr="00325732" w:rsidRDefault="00A03E21">
      <w:pPr>
        <w:spacing w:line="360" w:lineRule="auto"/>
        <w:jc w:val="both"/>
        <w:rPr>
          <w:sz w:val="24"/>
          <w:szCs w:val="24"/>
          <w:lang w:val="en-GB"/>
        </w:rPr>
      </w:pPr>
      <w:r w:rsidRPr="00325732">
        <w:rPr>
          <w:sz w:val="24"/>
          <w:szCs w:val="24"/>
          <w:lang w:val="en-GB"/>
        </w:rPr>
        <w:t xml:space="preserve">The above report required mainly analysing the automobile industry of Australia and identifying the different factors that influence the </w:t>
      </w:r>
      <w:r w:rsidR="00325732" w:rsidRPr="00325732">
        <w:rPr>
          <w:sz w:val="24"/>
          <w:szCs w:val="24"/>
          <w:lang w:val="en-GB"/>
        </w:rPr>
        <w:t>production, marketing</w:t>
      </w:r>
      <w:r w:rsidRPr="00325732">
        <w:rPr>
          <w:sz w:val="24"/>
          <w:szCs w:val="24"/>
          <w:lang w:val="en-GB"/>
        </w:rPr>
        <w:t xml:space="preserve">, and distribution of vehicles in the country. The primary aim of the report was to analyse the competitiveness of the Australian automobile industry and to finally evaluate the market attractiveness for Ferrari. Regarding the process of research, I involved gathering information from different academic articles, industry reports, and the websites of the companies. </w:t>
      </w:r>
      <w:r w:rsidR="00325732" w:rsidRPr="00325732">
        <w:rPr>
          <w:sz w:val="24"/>
          <w:szCs w:val="24"/>
          <w:lang w:val="en-GB"/>
        </w:rPr>
        <w:t>I have</w:t>
      </w:r>
      <w:r w:rsidRPr="00325732">
        <w:rPr>
          <w:sz w:val="24"/>
          <w:szCs w:val="24"/>
          <w:lang w:val="en-GB"/>
        </w:rPr>
        <w:t xml:space="preserve"> utilized different frameworks like Porter's Diamond model of national advantage, PESTLE, and Hofstede's cultural dimension tool. Utilizing the Framework, I was able to evaluate the competitiveness of the automobile industry of Australia and understand the macro and micro environmental factors, along with the cultural influences that impact the operations of Ferrari in the Australian continent. </w:t>
      </w:r>
    </w:p>
    <w:p w14:paraId="16C10C88" w14:textId="77777777" w:rsidR="00380A41" w:rsidRPr="00325732" w:rsidRDefault="00A03E21">
      <w:pPr>
        <w:spacing w:line="360" w:lineRule="auto"/>
        <w:jc w:val="center"/>
        <w:rPr>
          <w:sz w:val="24"/>
          <w:szCs w:val="24"/>
          <w:lang w:val="en-GB"/>
        </w:rPr>
      </w:pPr>
      <w:r w:rsidRPr="00325732">
        <w:rPr>
          <w:noProof/>
          <w:sz w:val="24"/>
          <w:szCs w:val="24"/>
          <w:lang w:val="en-GB"/>
        </w:rPr>
        <w:lastRenderedPageBreak/>
        <w:drawing>
          <wp:inline distT="114300" distB="114300" distL="114300" distR="114300" wp14:anchorId="76879E26" wp14:editId="4BCB190E">
            <wp:extent cx="3905374" cy="2929031"/>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3905374" cy="2929031"/>
                    </a:xfrm>
                    <a:prstGeom prst="rect">
                      <a:avLst/>
                    </a:prstGeom>
                    <a:ln w="12700">
                      <a:solidFill>
                        <a:srgbClr val="000000"/>
                      </a:solidFill>
                      <a:prstDash val="solid"/>
                    </a:ln>
                  </pic:spPr>
                </pic:pic>
              </a:graphicData>
            </a:graphic>
          </wp:inline>
        </w:drawing>
      </w:r>
    </w:p>
    <w:p w14:paraId="070A8C76" w14:textId="77777777" w:rsidR="00380A41" w:rsidRPr="00325732" w:rsidRDefault="00A03E21">
      <w:pPr>
        <w:spacing w:line="360" w:lineRule="auto"/>
        <w:jc w:val="center"/>
        <w:rPr>
          <w:b/>
          <w:bCs/>
          <w:sz w:val="24"/>
          <w:szCs w:val="24"/>
          <w:lang w:val="en-GB"/>
        </w:rPr>
      </w:pPr>
      <w:r w:rsidRPr="00325732">
        <w:rPr>
          <w:b/>
          <w:bCs/>
          <w:sz w:val="24"/>
          <w:szCs w:val="24"/>
          <w:lang w:val="en-GB"/>
        </w:rPr>
        <w:t xml:space="preserve">Figure 8: Gibbs Reflective Cycle </w:t>
      </w:r>
    </w:p>
    <w:p w14:paraId="3ABB302F" w14:textId="77777777" w:rsidR="00380A41" w:rsidRPr="00325732" w:rsidRDefault="00A03E21">
      <w:pPr>
        <w:spacing w:line="360" w:lineRule="auto"/>
        <w:jc w:val="center"/>
        <w:rPr>
          <w:sz w:val="24"/>
          <w:szCs w:val="24"/>
          <w:lang w:val="en-GB"/>
        </w:rPr>
      </w:pPr>
      <w:r w:rsidRPr="00325732">
        <w:rPr>
          <w:sz w:val="24"/>
          <w:szCs w:val="24"/>
          <w:lang w:val="en-GB"/>
        </w:rPr>
        <w:t xml:space="preserve">(Source: </w:t>
      </w:r>
      <w:proofErr w:type="spellStart"/>
      <w:r w:rsidRPr="00325732">
        <w:rPr>
          <w:sz w:val="24"/>
          <w:szCs w:val="24"/>
          <w:highlight w:val="white"/>
          <w:lang w:val="en-GB"/>
        </w:rPr>
        <w:t>Harithuddin</w:t>
      </w:r>
      <w:proofErr w:type="spellEnd"/>
      <w:r w:rsidRPr="00325732">
        <w:rPr>
          <w:sz w:val="24"/>
          <w:szCs w:val="24"/>
          <w:highlight w:val="white"/>
          <w:lang w:val="en-GB"/>
        </w:rPr>
        <w:t>, 2021)</w:t>
      </w:r>
    </w:p>
    <w:p w14:paraId="3A344015" w14:textId="77777777" w:rsidR="00380A41" w:rsidRPr="00325732" w:rsidRDefault="00A03E21">
      <w:pPr>
        <w:spacing w:line="360" w:lineRule="auto"/>
        <w:jc w:val="both"/>
        <w:rPr>
          <w:b/>
          <w:bCs/>
          <w:i/>
          <w:iCs/>
          <w:sz w:val="24"/>
          <w:szCs w:val="24"/>
          <w:lang w:val="en-GB"/>
        </w:rPr>
      </w:pPr>
      <w:r w:rsidRPr="00325732">
        <w:rPr>
          <w:b/>
          <w:bCs/>
          <w:i/>
          <w:iCs/>
          <w:sz w:val="24"/>
          <w:szCs w:val="24"/>
          <w:lang w:val="en-GB"/>
        </w:rPr>
        <w:t>Feelings</w:t>
      </w:r>
    </w:p>
    <w:p w14:paraId="018B4AA3" w14:textId="7CD2C499" w:rsidR="00380A41" w:rsidRPr="00325732" w:rsidRDefault="00A03E21">
      <w:pPr>
        <w:spacing w:line="360" w:lineRule="auto"/>
        <w:jc w:val="both"/>
        <w:rPr>
          <w:sz w:val="24"/>
          <w:szCs w:val="24"/>
          <w:lang w:val="en-GB"/>
        </w:rPr>
      </w:pPr>
      <w:r w:rsidRPr="00325732">
        <w:rPr>
          <w:sz w:val="24"/>
          <w:szCs w:val="24"/>
          <w:lang w:val="en-GB"/>
        </w:rPr>
        <w:t xml:space="preserve">From the beginning of writing the report, I was quite elated that I was going to research the automobile industry, specially of Australia, which remains a little unexplored, grounded on the fact that the Australian automobile industry is comparatively smaller compared to the global markets of the </w:t>
      </w:r>
      <w:r w:rsidR="00325732" w:rsidRPr="00325732">
        <w:rPr>
          <w:sz w:val="24"/>
          <w:szCs w:val="24"/>
          <w:lang w:val="en-GB"/>
        </w:rPr>
        <w:t>US, Europe</w:t>
      </w:r>
      <w:r w:rsidRPr="00325732">
        <w:rPr>
          <w:sz w:val="24"/>
          <w:szCs w:val="24"/>
          <w:lang w:val="en-GB"/>
        </w:rPr>
        <w:t xml:space="preserve">, and Asia. As I progressed with the research, I found that the Australian automobile industry experienced significant structural changes, such as the closure of domestic manufacturing units, making it challenging to interpret the competitiveness of the industry, where I started losing confidence regarding the selection of the industry and the country. Later, I undertook extensive research and tried to go through the most credible resources, which later increased my confidence. I was motivated from the beginning as I had extensive knowledge regarding the strategic theories and frameworks applied in the report, but connecting it to the real-world example of Ferrari was a bit challenging. As I completed the different sections of the report, I had a sense of accomplishment, which strengthened my understanding regarding the analysis of a real-world international business. </w:t>
      </w:r>
    </w:p>
    <w:p w14:paraId="57BAFCFF" w14:textId="77777777" w:rsidR="00380A41" w:rsidRPr="00325732" w:rsidRDefault="00A03E21">
      <w:pPr>
        <w:spacing w:line="360" w:lineRule="auto"/>
        <w:jc w:val="both"/>
        <w:rPr>
          <w:b/>
          <w:bCs/>
          <w:i/>
          <w:iCs/>
          <w:sz w:val="24"/>
          <w:szCs w:val="24"/>
          <w:lang w:val="en-GB"/>
        </w:rPr>
      </w:pPr>
      <w:r w:rsidRPr="00325732">
        <w:rPr>
          <w:b/>
          <w:bCs/>
          <w:i/>
          <w:iCs/>
          <w:sz w:val="24"/>
          <w:szCs w:val="24"/>
          <w:lang w:val="en-GB"/>
        </w:rPr>
        <w:t>Evaluation</w:t>
      </w:r>
    </w:p>
    <w:p w14:paraId="3B889BCE" w14:textId="42CF6057" w:rsidR="00380A41" w:rsidRPr="00325732" w:rsidRDefault="00A03E21">
      <w:pPr>
        <w:spacing w:line="360" w:lineRule="auto"/>
        <w:jc w:val="both"/>
        <w:rPr>
          <w:sz w:val="24"/>
          <w:szCs w:val="24"/>
          <w:lang w:val="en-GB"/>
        </w:rPr>
      </w:pPr>
      <w:r w:rsidRPr="00325732">
        <w:rPr>
          <w:sz w:val="24"/>
          <w:szCs w:val="24"/>
          <w:lang w:val="en-GB"/>
        </w:rPr>
        <w:t xml:space="preserve">While performing the report </w:t>
      </w:r>
      <w:r w:rsidR="00325732" w:rsidRPr="00325732">
        <w:rPr>
          <w:sz w:val="24"/>
          <w:szCs w:val="24"/>
          <w:lang w:val="en-GB"/>
        </w:rPr>
        <w:t>section, I</w:t>
      </w:r>
      <w:r w:rsidRPr="00325732">
        <w:rPr>
          <w:sz w:val="24"/>
          <w:szCs w:val="24"/>
          <w:lang w:val="en-GB"/>
        </w:rPr>
        <w:t xml:space="preserve"> faced different positive aspects of the research as I utilised well-established frameworks like Porter's Diamond model, PESTLE, and </w:t>
      </w:r>
      <w:r w:rsidRPr="00325732">
        <w:rPr>
          <w:sz w:val="24"/>
          <w:szCs w:val="24"/>
          <w:lang w:val="en-GB"/>
        </w:rPr>
        <w:lastRenderedPageBreak/>
        <w:t xml:space="preserve">Hofstede, which provided a clear picture regarding the automobile industry of Australia and how Ferrari will be advantageous to align with the culture and the social trend of the country. The tools and frameworks linked mathematical knowledge with practical experience. Moreover, researching global multinational companies like Ferrari, </w:t>
      </w:r>
      <w:r w:rsidR="00325732" w:rsidRPr="00325732">
        <w:rPr>
          <w:sz w:val="24"/>
          <w:szCs w:val="24"/>
          <w:lang w:val="en-GB"/>
        </w:rPr>
        <w:t>I have</w:t>
      </w:r>
      <w:r w:rsidRPr="00325732">
        <w:rPr>
          <w:sz w:val="24"/>
          <w:szCs w:val="24"/>
          <w:lang w:val="en-GB"/>
        </w:rPr>
        <w:t xml:space="preserve"> gained knowledge and improved my ability to evaluate business strategies through a critical perspective. </w:t>
      </w:r>
    </w:p>
    <w:p w14:paraId="02CDF2A0" w14:textId="19EEF9AC" w:rsidR="00380A41" w:rsidRPr="00325732" w:rsidRDefault="00A03E21">
      <w:pPr>
        <w:spacing w:line="360" w:lineRule="auto"/>
        <w:jc w:val="both"/>
        <w:rPr>
          <w:sz w:val="24"/>
          <w:szCs w:val="24"/>
          <w:lang w:val="en-GB"/>
        </w:rPr>
      </w:pPr>
      <w:r w:rsidRPr="00325732">
        <w:rPr>
          <w:sz w:val="24"/>
          <w:szCs w:val="24"/>
          <w:lang w:val="en-GB"/>
        </w:rPr>
        <w:t xml:space="preserve">While writing the report, I also encountered some </w:t>
      </w:r>
      <w:r w:rsidR="00325732" w:rsidRPr="00325732">
        <w:rPr>
          <w:sz w:val="24"/>
          <w:szCs w:val="24"/>
          <w:lang w:val="en-GB"/>
        </w:rPr>
        <w:t>challenges, and</w:t>
      </w:r>
      <w:r w:rsidRPr="00325732">
        <w:rPr>
          <w:sz w:val="24"/>
          <w:szCs w:val="24"/>
          <w:lang w:val="en-GB"/>
        </w:rPr>
        <w:t xml:space="preserve"> the primary limitation was the availability of detailed data regarding the operations of Ferrari in the Australian continent and the automobile market. There was immense information about companies such as </w:t>
      </w:r>
      <w:r w:rsidR="00325732" w:rsidRPr="00325732">
        <w:rPr>
          <w:sz w:val="24"/>
          <w:szCs w:val="24"/>
          <w:lang w:val="en-GB"/>
        </w:rPr>
        <w:t>Toyota, Lamborghini</w:t>
      </w:r>
      <w:r w:rsidRPr="00325732">
        <w:rPr>
          <w:sz w:val="24"/>
          <w:szCs w:val="24"/>
          <w:lang w:val="en-GB"/>
        </w:rPr>
        <w:t>, and Ford in Australia, but there was limited information about luxury brands like Ferrari, highlighting the lack of regional information. Time management skills are an essential component, especially in higher education and in research (</w:t>
      </w:r>
      <w:proofErr w:type="spellStart"/>
      <w:r w:rsidRPr="00325732">
        <w:rPr>
          <w:sz w:val="24"/>
          <w:szCs w:val="24"/>
          <w:lang w:val="en-GB"/>
        </w:rPr>
        <w:t>Tabuenca</w:t>
      </w:r>
      <w:proofErr w:type="spellEnd"/>
      <w:r w:rsidRPr="00325732">
        <w:rPr>
          <w:i/>
          <w:iCs/>
          <w:sz w:val="24"/>
          <w:szCs w:val="24"/>
          <w:lang w:val="en-GB"/>
        </w:rPr>
        <w:t xml:space="preserve"> et al.</w:t>
      </w:r>
      <w:r w:rsidRPr="00325732">
        <w:rPr>
          <w:sz w:val="24"/>
          <w:szCs w:val="24"/>
          <w:lang w:val="en-GB"/>
        </w:rPr>
        <w:t xml:space="preserve">  2022). Another difficulty that I faced while writing the report was handling a large volume of information from different sources, which led to wastage of time, especially during the research and writing process, as </w:t>
      </w:r>
      <w:r w:rsidR="00325732" w:rsidRPr="00325732">
        <w:rPr>
          <w:sz w:val="24"/>
          <w:szCs w:val="24"/>
          <w:lang w:val="en-GB"/>
        </w:rPr>
        <w:t>I dedicated</w:t>
      </w:r>
      <w:r w:rsidRPr="00325732">
        <w:rPr>
          <w:sz w:val="24"/>
          <w:szCs w:val="24"/>
          <w:lang w:val="en-GB"/>
        </w:rPr>
        <w:t xml:space="preserve"> a lot of time reviewing multiple academic and industry sources. </w:t>
      </w:r>
    </w:p>
    <w:p w14:paraId="31E18DDC" w14:textId="77777777" w:rsidR="00380A41" w:rsidRPr="00325732" w:rsidRDefault="00A03E21">
      <w:pPr>
        <w:spacing w:line="360" w:lineRule="auto"/>
        <w:jc w:val="both"/>
        <w:rPr>
          <w:b/>
          <w:bCs/>
          <w:i/>
          <w:iCs/>
          <w:sz w:val="24"/>
          <w:szCs w:val="24"/>
          <w:lang w:val="en-GB"/>
        </w:rPr>
      </w:pPr>
      <w:r w:rsidRPr="00325732">
        <w:rPr>
          <w:b/>
          <w:bCs/>
          <w:i/>
          <w:iCs/>
          <w:sz w:val="24"/>
          <w:szCs w:val="24"/>
          <w:lang w:val="en-GB"/>
        </w:rPr>
        <w:t>Analysis</w:t>
      </w:r>
    </w:p>
    <w:p w14:paraId="350C116F" w14:textId="3ABB1663" w:rsidR="00380A41" w:rsidRPr="00325732" w:rsidRDefault="00A03E21">
      <w:pPr>
        <w:spacing w:line="360" w:lineRule="auto"/>
        <w:jc w:val="both"/>
        <w:rPr>
          <w:sz w:val="24"/>
          <w:szCs w:val="24"/>
          <w:lang w:val="en-GB"/>
        </w:rPr>
      </w:pPr>
      <w:r w:rsidRPr="00325732">
        <w:rPr>
          <w:sz w:val="24"/>
          <w:szCs w:val="24"/>
          <w:lang w:val="en-GB"/>
        </w:rPr>
        <w:t xml:space="preserve">Reflecting on the overall process of writing the </w:t>
      </w:r>
      <w:r w:rsidR="00325732" w:rsidRPr="00325732">
        <w:rPr>
          <w:sz w:val="24"/>
          <w:szCs w:val="24"/>
          <w:lang w:val="en-GB"/>
        </w:rPr>
        <w:t>report, I</w:t>
      </w:r>
      <w:r w:rsidRPr="00325732">
        <w:rPr>
          <w:sz w:val="24"/>
          <w:szCs w:val="24"/>
          <w:lang w:val="en-GB"/>
        </w:rPr>
        <w:t xml:space="preserve"> realise that the application of multiple analytical frameworks requires strong critical thinking and careful organisation. Critical thinking is a fundamental component of innovative thinking and helps in making strong decisions (Ho </w:t>
      </w:r>
      <w:r w:rsidRPr="00325732">
        <w:rPr>
          <w:i/>
          <w:iCs/>
          <w:sz w:val="24"/>
          <w:szCs w:val="24"/>
          <w:lang w:val="en-GB"/>
        </w:rPr>
        <w:t xml:space="preserve">et al. </w:t>
      </w:r>
      <w:r w:rsidRPr="00325732">
        <w:rPr>
          <w:sz w:val="24"/>
          <w:szCs w:val="24"/>
          <w:lang w:val="en-GB"/>
        </w:rPr>
        <w:t xml:space="preserve">2023). </w:t>
      </w:r>
      <w:r w:rsidR="00325732" w:rsidRPr="00325732">
        <w:rPr>
          <w:sz w:val="24"/>
          <w:szCs w:val="24"/>
          <w:lang w:val="en-GB"/>
        </w:rPr>
        <w:t>The Diamond</w:t>
      </w:r>
      <w:r w:rsidRPr="00325732">
        <w:rPr>
          <w:sz w:val="24"/>
          <w:szCs w:val="24"/>
          <w:lang w:val="en-GB"/>
        </w:rPr>
        <w:t xml:space="preserve"> model allowed me to explain why the Australian automobile industry struggles to maintain global competitiveness, especially due to the shortage of labour and a small domestic market. PESTLE Analysis is a specific instrument for conducting marketing research (</w:t>
      </w:r>
      <w:proofErr w:type="spellStart"/>
      <w:r w:rsidRPr="00325732">
        <w:rPr>
          <w:sz w:val="24"/>
          <w:szCs w:val="24"/>
          <w:lang w:val="en-GB"/>
        </w:rPr>
        <w:t>Dunaievskyi</w:t>
      </w:r>
      <w:proofErr w:type="spellEnd"/>
      <w:r w:rsidRPr="00325732">
        <w:rPr>
          <w:sz w:val="24"/>
          <w:szCs w:val="24"/>
          <w:lang w:val="en-GB"/>
        </w:rPr>
        <w:t xml:space="preserve">, 2022). The </w:t>
      </w:r>
      <w:r w:rsidR="00325732" w:rsidRPr="00325732">
        <w:rPr>
          <w:sz w:val="24"/>
          <w:szCs w:val="24"/>
          <w:lang w:val="en-GB"/>
        </w:rPr>
        <w:t>PESTLE Framework</w:t>
      </w:r>
      <w:r w:rsidRPr="00325732">
        <w:rPr>
          <w:sz w:val="24"/>
          <w:szCs w:val="24"/>
          <w:lang w:val="en-GB"/>
        </w:rPr>
        <w:t xml:space="preserve"> allowed me to examine the macro environmental factors, such as the political, </w:t>
      </w:r>
      <w:r w:rsidR="00325732" w:rsidRPr="00325732">
        <w:rPr>
          <w:sz w:val="24"/>
          <w:szCs w:val="24"/>
          <w:lang w:val="en-GB"/>
        </w:rPr>
        <w:t>economic, social</w:t>
      </w:r>
      <w:r w:rsidRPr="00325732">
        <w:rPr>
          <w:sz w:val="24"/>
          <w:szCs w:val="24"/>
          <w:lang w:val="en-GB"/>
        </w:rPr>
        <w:t xml:space="preserve">, and legal factors, which influence the overall market effectiveness of Ferrari. The Hofstede cultural dimension enabled me to understand how the cultural values of the people of Australia influence the preferences of consumers and brand perception. Culture is a collective mental programming of the human mind, distinguishing one group of people from another, and this programming influences patterns of thinking </w:t>
      </w:r>
      <w:r w:rsidRPr="00325732">
        <w:rPr>
          <w:sz w:val="24"/>
          <w:szCs w:val="24"/>
          <w:highlight w:val="white"/>
          <w:lang w:val="en-GB"/>
        </w:rPr>
        <w:t>(The Culture Factor, 2020)</w:t>
      </w:r>
      <w:r w:rsidRPr="00325732">
        <w:rPr>
          <w:sz w:val="24"/>
          <w:szCs w:val="24"/>
          <w:lang w:val="en-GB"/>
        </w:rPr>
        <w:t xml:space="preserve">. Working on the report highlighted the importance of </w:t>
      </w:r>
      <w:r w:rsidRPr="00325732">
        <w:rPr>
          <w:sz w:val="24"/>
          <w:szCs w:val="24"/>
          <w:lang w:val="en-GB"/>
        </w:rPr>
        <w:lastRenderedPageBreak/>
        <w:t xml:space="preserve">considering both macro and micro-level environmental factors that influence the opportunities and generate threats for international organizations. Such a process improved my research analytical skills, where I connected theoretical models with real-world business scenarios. </w:t>
      </w:r>
    </w:p>
    <w:p w14:paraId="2B059802" w14:textId="77777777" w:rsidR="00380A41" w:rsidRPr="00325732" w:rsidRDefault="00A03E21">
      <w:pPr>
        <w:spacing w:line="360" w:lineRule="auto"/>
        <w:jc w:val="both"/>
        <w:rPr>
          <w:b/>
          <w:bCs/>
          <w:i/>
          <w:iCs/>
          <w:sz w:val="24"/>
          <w:szCs w:val="24"/>
          <w:lang w:val="en-GB"/>
        </w:rPr>
      </w:pPr>
      <w:r w:rsidRPr="00325732">
        <w:rPr>
          <w:b/>
          <w:bCs/>
          <w:i/>
          <w:iCs/>
          <w:sz w:val="24"/>
          <w:szCs w:val="24"/>
          <w:lang w:val="en-GB"/>
        </w:rPr>
        <w:t xml:space="preserve">Conclusion </w:t>
      </w:r>
    </w:p>
    <w:p w14:paraId="10A53F8C" w14:textId="77777777" w:rsidR="00380A41" w:rsidRPr="00325732" w:rsidRDefault="00A03E21">
      <w:pPr>
        <w:spacing w:line="360" w:lineRule="auto"/>
        <w:jc w:val="both"/>
        <w:rPr>
          <w:sz w:val="24"/>
          <w:szCs w:val="24"/>
          <w:lang w:val="en-GB"/>
        </w:rPr>
      </w:pPr>
      <w:r w:rsidRPr="00325732">
        <w:rPr>
          <w:sz w:val="24"/>
          <w:szCs w:val="24"/>
          <w:lang w:val="en-GB"/>
        </w:rPr>
        <w:t>The process of researching, analysing, and preparing the report section of the assignment is quite beneficial for future research projects. This part of the assessment was invaluable to my academic and professional development.  On completion of the previous section, I have gained a deep knowledge and understanding regarding the Australian automobile industry and the challenges which are faced by global luxury firms such as Ferrari while operating in the international market. However, I realise that better planning and deeper data collection would have further enhanced the quality of the report.</w:t>
      </w:r>
    </w:p>
    <w:p w14:paraId="2E83A7E4" w14:textId="77777777" w:rsidR="00380A41" w:rsidRPr="00325732" w:rsidRDefault="00A03E21">
      <w:pPr>
        <w:spacing w:line="360" w:lineRule="auto"/>
        <w:jc w:val="both"/>
        <w:rPr>
          <w:b/>
          <w:bCs/>
          <w:i/>
          <w:iCs/>
          <w:sz w:val="24"/>
          <w:szCs w:val="24"/>
          <w:lang w:val="en-GB"/>
        </w:rPr>
      </w:pPr>
      <w:r w:rsidRPr="00325732">
        <w:rPr>
          <w:b/>
          <w:bCs/>
          <w:i/>
          <w:iCs/>
          <w:sz w:val="24"/>
          <w:szCs w:val="24"/>
          <w:lang w:val="en-GB"/>
        </w:rPr>
        <w:t xml:space="preserve">Action plan </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80A41" w:rsidRPr="00325732" w14:paraId="4A955476" w14:textId="77777777">
        <w:tc>
          <w:tcPr>
            <w:tcW w:w="2340" w:type="dxa"/>
            <w:tcMar>
              <w:top w:w="100" w:type="dxa"/>
              <w:left w:w="100" w:type="dxa"/>
              <w:bottom w:w="100" w:type="dxa"/>
              <w:right w:w="100" w:type="dxa"/>
            </w:tcMar>
          </w:tcPr>
          <w:p w14:paraId="0BCC9AFE" w14:textId="77777777" w:rsidR="00380A41" w:rsidRPr="00325732" w:rsidRDefault="00A03E21">
            <w:pPr>
              <w:widowControl w:val="0"/>
              <w:spacing w:line="240" w:lineRule="auto"/>
              <w:jc w:val="center"/>
              <w:rPr>
                <w:b/>
                <w:bCs/>
                <w:sz w:val="24"/>
                <w:szCs w:val="24"/>
                <w:lang w:val="en-GB"/>
              </w:rPr>
            </w:pPr>
            <w:r w:rsidRPr="00325732">
              <w:rPr>
                <w:b/>
                <w:bCs/>
                <w:sz w:val="24"/>
                <w:szCs w:val="24"/>
                <w:lang w:val="en-GB"/>
              </w:rPr>
              <w:t xml:space="preserve">Goals </w:t>
            </w:r>
          </w:p>
        </w:tc>
        <w:tc>
          <w:tcPr>
            <w:tcW w:w="2340" w:type="dxa"/>
            <w:tcMar>
              <w:top w:w="100" w:type="dxa"/>
              <w:left w:w="100" w:type="dxa"/>
              <w:bottom w:w="100" w:type="dxa"/>
              <w:right w:w="100" w:type="dxa"/>
            </w:tcMar>
          </w:tcPr>
          <w:p w14:paraId="4362A87D" w14:textId="77777777" w:rsidR="00380A41" w:rsidRPr="00325732" w:rsidRDefault="00A03E21">
            <w:pPr>
              <w:widowControl w:val="0"/>
              <w:spacing w:line="240" w:lineRule="auto"/>
              <w:jc w:val="center"/>
              <w:rPr>
                <w:b/>
                <w:bCs/>
                <w:sz w:val="24"/>
                <w:szCs w:val="24"/>
                <w:lang w:val="en-GB"/>
              </w:rPr>
            </w:pPr>
            <w:r w:rsidRPr="00325732">
              <w:rPr>
                <w:b/>
                <w:bCs/>
                <w:sz w:val="24"/>
                <w:szCs w:val="24"/>
                <w:lang w:val="en-GB"/>
              </w:rPr>
              <w:t xml:space="preserve">Activities </w:t>
            </w:r>
          </w:p>
        </w:tc>
        <w:tc>
          <w:tcPr>
            <w:tcW w:w="2340" w:type="dxa"/>
            <w:tcMar>
              <w:top w:w="100" w:type="dxa"/>
              <w:left w:w="100" w:type="dxa"/>
              <w:bottom w:w="100" w:type="dxa"/>
              <w:right w:w="100" w:type="dxa"/>
            </w:tcMar>
          </w:tcPr>
          <w:p w14:paraId="3AE68F50" w14:textId="77777777" w:rsidR="00380A41" w:rsidRPr="00325732" w:rsidRDefault="00A03E21">
            <w:pPr>
              <w:widowControl w:val="0"/>
              <w:spacing w:line="240" w:lineRule="auto"/>
              <w:jc w:val="center"/>
              <w:rPr>
                <w:b/>
                <w:bCs/>
                <w:sz w:val="24"/>
                <w:szCs w:val="24"/>
                <w:lang w:val="en-GB"/>
              </w:rPr>
            </w:pPr>
            <w:r w:rsidRPr="00325732">
              <w:rPr>
                <w:b/>
                <w:bCs/>
                <w:sz w:val="24"/>
                <w:szCs w:val="24"/>
                <w:lang w:val="en-GB"/>
              </w:rPr>
              <w:t xml:space="preserve">Resources </w:t>
            </w:r>
          </w:p>
        </w:tc>
        <w:tc>
          <w:tcPr>
            <w:tcW w:w="2340" w:type="dxa"/>
            <w:tcMar>
              <w:top w:w="100" w:type="dxa"/>
              <w:left w:w="100" w:type="dxa"/>
              <w:bottom w:w="100" w:type="dxa"/>
              <w:right w:w="100" w:type="dxa"/>
            </w:tcMar>
          </w:tcPr>
          <w:p w14:paraId="3A14C9FA" w14:textId="77777777" w:rsidR="00380A41" w:rsidRPr="00325732" w:rsidRDefault="00A03E21">
            <w:pPr>
              <w:widowControl w:val="0"/>
              <w:spacing w:line="240" w:lineRule="auto"/>
              <w:jc w:val="center"/>
              <w:rPr>
                <w:b/>
                <w:bCs/>
                <w:sz w:val="24"/>
                <w:szCs w:val="24"/>
                <w:lang w:val="en-GB"/>
              </w:rPr>
            </w:pPr>
            <w:r w:rsidRPr="00325732">
              <w:rPr>
                <w:b/>
                <w:bCs/>
                <w:sz w:val="24"/>
                <w:szCs w:val="24"/>
                <w:lang w:val="en-GB"/>
              </w:rPr>
              <w:t xml:space="preserve">Timeframe </w:t>
            </w:r>
          </w:p>
        </w:tc>
      </w:tr>
      <w:tr w:rsidR="00380A41" w:rsidRPr="00325732" w14:paraId="2FFE2FF6" w14:textId="77777777">
        <w:tc>
          <w:tcPr>
            <w:tcW w:w="2340" w:type="dxa"/>
            <w:tcMar>
              <w:top w:w="100" w:type="dxa"/>
              <w:left w:w="100" w:type="dxa"/>
              <w:bottom w:w="100" w:type="dxa"/>
              <w:right w:w="100" w:type="dxa"/>
            </w:tcMar>
          </w:tcPr>
          <w:p w14:paraId="5DD60822" w14:textId="37E057CA" w:rsidR="00380A41" w:rsidRPr="00325732" w:rsidRDefault="00A03E21">
            <w:pPr>
              <w:widowControl w:val="0"/>
              <w:spacing w:line="360" w:lineRule="auto"/>
              <w:jc w:val="both"/>
              <w:rPr>
                <w:sz w:val="24"/>
                <w:szCs w:val="24"/>
                <w:lang w:val="en-GB"/>
              </w:rPr>
            </w:pPr>
            <w:r w:rsidRPr="00325732">
              <w:rPr>
                <w:sz w:val="24"/>
                <w:szCs w:val="24"/>
                <w:lang w:val="en-GB"/>
              </w:rPr>
              <w:t xml:space="preserve">To </w:t>
            </w:r>
            <w:r w:rsidR="00325732" w:rsidRPr="00325732">
              <w:rPr>
                <w:sz w:val="24"/>
                <w:szCs w:val="24"/>
                <w:lang w:val="en-GB"/>
              </w:rPr>
              <w:t>strengthen the</w:t>
            </w:r>
            <w:r w:rsidRPr="00325732">
              <w:rPr>
                <w:sz w:val="24"/>
                <w:szCs w:val="24"/>
                <w:lang w:val="en-GB"/>
              </w:rPr>
              <w:t xml:space="preserve"> critical analysis skills </w:t>
            </w:r>
          </w:p>
        </w:tc>
        <w:tc>
          <w:tcPr>
            <w:tcW w:w="2340" w:type="dxa"/>
            <w:tcMar>
              <w:top w:w="100" w:type="dxa"/>
              <w:left w:w="100" w:type="dxa"/>
              <w:bottom w:w="100" w:type="dxa"/>
              <w:right w:w="100" w:type="dxa"/>
            </w:tcMar>
          </w:tcPr>
          <w:p w14:paraId="7702F550" w14:textId="77777777" w:rsidR="00380A41" w:rsidRPr="00325732" w:rsidRDefault="00A03E21">
            <w:pPr>
              <w:widowControl w:val="0"/>
              <w:spacing w:line="360" w:lineRule="auto"/>
              <w:jc w:val="both"/>
              <w:rPr>
                <w:sz w:val="24"/>
                <w:szCs w:val="24"/>
                <w:lang w:val="en-GB"/>
              </w:rPr>
            </w:pPr>
            <w:r w:rsidRPr="00325732">
              <w:rPr>
                <w:sz w:val="24"/>
                <w:szCs w:val="24"/>
                <w:lang w:val="en-GB"/>
              </w:rPr>
              <w:t>Comparing multiple viewpoints and applying different theoretical frameworks while analysing the real-time business environment</w:t>
            </w:r>
          </w:p>
        </w:tc>
        <w:tc>
          <w:tcPr>
            <w:tcW w:w="2340" w:type="dxa"/>
            <w:tcMar>
              <w:top w:w="100" w:type="dxa"/>
              <w:left w:w="100" w:type="dxa"/>
              <w:bottom w:w="100" w:type="dxa"/>
              <w:right w:w="100" w:type="dxa"/>
            </w:tcMar>
          </w:tcPr>
          <w:p w14:paraId="4789ECA8"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Academic textbooks </w:t>
            </w:r>
          </w:p>
        </w:tc>
        <w:tc>
          <w:tcPr>
            <w:tcW w:w="2340" w:type="dxa"/>
            <w:tcMar>
              <w:top w:w="100" w:type="dxa"/>
              <w:left w:w="100" w:type="dxa"/>
              <w:bottom w:w="100" w:type="dxa"/>
              <w:right w:w="100" w:type="dxa"/>
            </w:tcMar>
          </w:tcPr>
          <w:p w14:paraId="1148C6C5"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In the research and analysis stage </w:t>
            </w:r>
          </w:p>
        </w:tc>
      </w:tr>
      <w:tr w:rsidR="00380A41" w:rsidRPr="00325732" w14:paraId="6C55480D" w14:textId="77777777">
        <w:tc>
          <w:tcPr>
            <w:tcW w:w="2340" w:type="dxa"/>
            <w:tcMar>
              <w:top w:w="100" w:type="dxa"/>
              <w:left w:w="100" w:type="dxa"/>
              <w:bottom w:w="100" w:type="dxa"/>
              <w:right w:w="100" w:type="dxa"/>
            </w:tcMar>
          </w:tcPr>
          <w:p w14:paraId="4582B347" w14:textId="77777777" w:rsidR="00380A41" w:rsidRPr="00325732" w:rsidRDefault="00A03E21">
            <w:pPr>
              <w:widowControl w:val="0"/>
              <w:spacing w:line="360" w:lineRule="auto"/>
              <w:jc w:val="both"/>
              <w:rPr>
                <w:sz w:val="24"/>
                <w:szCs w:val="24"/>
                <w:lang w:val="en-GB"/>
              </w:rPr>
            </w:pPr>
            <w:r w:rsidRPr="00325732">
              <w:rPr>
                <w:sz w:val="24"/>
                <w:szCs w:val="24"/>
                <w:lang w:val="en-GB"/>
              </w:rPr>
              <w:t>To improve research depth</w:t>
            </w:r>
          </w:p>
        </w:tc>
        <w:tc>
          <w:tcPr>
            <w:tcW w:w="2340" w:type="dxa"/>
            <w:tcMar>
              <w:top w:w="100" w:type="dxa"/>
              <w:left w:w="100" w:type="dxa"/>
              <w:bottom w:w="100" w:type="dxa"/>
              <w:right w:w="100" w:type="dxa"/>
            </w:tcMar>
          </w:tcPr>
          <w:p w14:paraId="42248C80" w14:textId="4A487C67" w:rsidR="00380A41" w:rsidRPr="00325732" w:rsidRDefault="00A03E21">
            <w:pPr>
              <w:widowControl w:val="0"/>
              <w:spacing w:line="360" w:lineRule="auto"/>
              <w:jc w:val="both"/>
              <w:rPr>
                <w:sz w:val="24"/>
                <w:szCs w:val="24"/>
                <w:lang w:val="en-GB"/>
              </w:rPr>
            </w:pPr>
            <w:r w:rsidRPr="00325732">
              <w:rPr>
                <w:sz w:val="24"/>
                <w:szCs w:val="24"/>
                <w:lang w:val="en-GB"/>
              </w:rPr>
              <w:t xml:space="preserve">Using a wide range of academic </w:t>
            </w:r>
            <w:r w:rsidR="00325732" w:rsidRPr="00325732">
              <w:rPr>
                <w:sz w:val="24"/>
                <w:szCs w:val="24"/>
                <w:lang w:val="en-GB"/>
              </w:rPr>
              <w:t>journals, industry</w:t>
            </w:r>
            <w:r w:rsidRPr="00325732">
              <w:rPr>
                <w:sz w:val="24"/>
                <w:szCs w:val="24"/>
                <w:lang w:val="en-GB"/>
              </w:rPr>
              <w:t xml:space="preserve"> reports, and publications while conducting future elaborative </w:t>
            </w:r>
            <w:r w:rsidRPr="00325732">
              <w:rPr>
                <w:sz w:val="24"/>
                <w:szCs w:val="24"/>
                <w:lang w:val="en-GB"/>
              </w:rPr>
              <w:lastRenderedPageBreak/>
              <w:t>research.</w:t>
            </w:r>
          </w:p>
        </w:tc>
        <w:tc>
          <w:tcPr>
            <w:tcW w:w="2340" w:type="dxa"/>
            <w:tcMar>
              <w:top w:w="100" w:type="dxa"/>
              <w:left w:w="100" w:type="dxa"/>
              <w:bottom w:w="100" w:type="dxa"/>
              <w:right w:w="100" w:type="dxa"/>
            </w:tcMar>
          </w:tcPr>
          <w:p w14:paraId="0F2EDEF3" w14:textId="77777777" w:rsidR="00380A41" w:rsidRPr="00325732" w:rsidRDefault="00A03E21">
            <w:pPr>
              <w:widowControl w:val="0"/>
              <w:spacing w:line="360" w:lineRule="auto"/>
              <w:jc w:val="both"/>
              <w:rPr>
                <w:sz w:val="24"/>
                <w:szCs w:val="24"/>
                <w:lang w:val="en-GB"/>
              </w:rPr>
            </w:pPr>
            <w:r w:rsidRPr="00325732">
              <w:rPr>
                <w:sz w:val="24"/>
                <w:szCs w:val="24"/>
                <w:lang w:val="en-GB"/>
              </w:rPr>
              <w:lastRenderedPageBreak/>
              <w:t>University library database and Google Scholar</w:t>
            </w:r>
          </w:p>
        </w:tc>
        <w:tc>
          <w:tcPr>
            <w:tcW w:w="2340" w:type="dxa"/>
            <w:tcMar>
              <w:top w:w="100" w:type="dxa"/>
              <w:left w:w="100" w:type="dxa"/>
              <w:bottom w:w="100" w:type="dxa"/>
              <w:right w:w="100" w:type="dxa"/>
            </w:tcMar>
          </w:tcPr>
          <w:p w14:paraId="142BB897"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Before starting assignments in the future </w:t>
            </w:r>
          </w:p>
        </w:tc>
      </w:tr>
      <w:tr w:rsidR="00380A41" w:rsidRPr="00325732" w14:paraId="0F571F15" w14:textId="77777777">
        <w:tc>
          <w:tcPr>
            <w:tcW w:w="2340" w:type="dxa"/>
            <w:tcMar>
              <w:top w:w="100" w:type="dxa"/>
              <w:left w:w="100" w:type="dxa"/>
              <w:bottom w:w="100" w:type="dxa"/>
              <w:right w:w="100" w:type="dxa"/>
            </w:tcMar>
          </w:tcPr>
          <w:p w14:paraId="1EBA1AB4" w14:textId="77777777" w:rsidR="00380A41" w:rsidRPr="00325732" w:rsidRDefault="00A03E21">
            <w:pPr>
              <w:widowControl w:val="0"/>
              <w:spacing w:line="360" w:lineRule="auto"/>
              <w:jc w:val="both"/>
              <w:rPr>
                <w:sz w:val="24"/>
                <w:szCs w:val="24"/>
                <w:lang w:val="en-GB"/>
              </w:rPr>
            </w:pPr>
            <w:r w:rsidRPr="00325732">
              <w:rPr>
                <w:sz w:val="24"/>
                <w:szCs w:val="24"/>
                <w:lang w:val="en-GB"/>
              </w:rPr>
              <w:t>To improve time management</w:t>
            </w:r>
          </w:p>
        </w:tc>
        <w:tc>
          <w:tcPr>
            <w:tcW w:w="2340" w:type="dxa"/>
            <w:tcMar>
              <w:top w:w="100" w:type="dxa"/>
              <w:left w:w="100" w:type="dxa"/>
              <w:bottom w:w="100" w:type="dxa"/>
              <w:right w:w="100" w:type="dxa"/>
            </w:tcMar>
          </w:tcPr>
          <w:p w14:paraId="649F2828" w14:textId="2703615A" w:rsidR="00380A41" w:rsidRPr="00325732" w:rsidRDefault="00325732">
            <w:pPr>
              <w:widowControl w:val="0"/>
              <w:spacing w:line="360" w:lineRule="auto"/>
              <w:jc w:val="both"/>
              <w:rPr>
                <w:sz w:val="24"/>
                <w:szCs w:val="24"/>
                <w:lang w:val="en-GB"/>
              </w:rPr>
            </w:pPr>
            <w:r w:rsidRPr="00325732">
              <w:rPr>
                <w:sz w:val="24"/>
                <w:szCs w:val="24"/>
                <w:lang w:val="en-GB"/>
              </w:rPr>
              <w:t>Creating a</w:t>
            </w:r>
            <w:r w:rsidR="00A03E21" w:rsidRPr="00325732">
              <w:rPr>
                <w:sz w:val="24"/>
                <w:szCs w:val="24"/>
                <w:lang w:val="en-GB"/>
              </w:rPr>
              <w:t xml:space="preserve"> schedule dividing tasks like </w:t>
            </w:r>
            <w:r w:rsidRPr="00325732">
              <w:rPr>
                <w:sz w:val="24"/>
                <w:szCs w:val="24"/>
                <w:lang w:val="en-GB"/>
              </w:rPr>
              <w:t>research, analysis, drafting</w:t>
            </w:r>
            <w:r w:rsidR="00A03E21" w:rsidRPr="00325732">
              <w:rPr>
                <w:sz w:val="24"/>
                <w:szCs w:val="24"/>
                <w:lang w:val="en-GB"/>
              </w:rPr>
              <w:t xml:space="preserve">, and revision into small segments </w:t>
            </w:r>
          </w:p>
        </w:tc>
        <w:tc>
          <w:tcPr>
            <w:tcW w:w="2340" w:type="dxa"/>
            <w:tcMar>
              <w:top w:w="100" w:type="dxa"/>
              <w:left w:w="100" w:type="dxa"/>
              <w:bottom w:w="100" w:type="dxa"/>
              <w:right w:w="100" w:type="dxa"/>
            </w:tcMar>
          </w:tcPr>
          <w:p w14:paraId="48D46C49" w14:textId="01FBF2E7" w:rsidR="00380A41" w:rsidRPr="00325732" w:rsidRDefault="00325732">
            <w:pPr>
              <w:widowControl w:val="0"/>
              <w:spacing w:line="360" w:lineRule="auto"/>
              <w:jc w:val="both"/>
              <w:rPr>
                <w:sz w:val="24"/>
                <w:szCs w:val="24"/>
                <w:lang w:val="en-GB"/>
              </w:rPr>
            </w:pPr>
            <w:r w:rsidRPr="00325732">
              <w:rPr>
                <w:sz w:val="24"/>
                <w:szCs w:val="24"/>
                <w:lang w:val="en-GB"/>
              </w:rPr>
              <w:t>Digital time</w:t>
            </w:r>
            <w:r w:rsidR="00A03E21" w:rsidRPr="00325732">
              <w:rPr>
                <w:sz w:val="24"/>
                <w:szCs w:val="24"/>
                <w:lang w:val="en-GB"/>
              </w:rPr>
              <w:t xml:space="preserve"> planners</w:t>
            </w:r>
          </w:p>
        </w:tc>
        <w:tc>
          <w:tcPr>
            <w:tcW w:w="2340" w:type="dxa"/>
            <w:tcMar>
              <w:top w:w="100" w:type="dxa"/>
              <w:left w:w="100" w:type="dxa"/>
              <w:bottom w:w="100" w:type="dxa"/>
              <w:right w:w="100" w:type="dxa"/>
            </w:tcMar>
          </w:tcPr>
          <w:p w14:paraId="184AF9A0" w14:textId="77777777" w:rsidR="00380A41" w:rsidRPr="00325732" w:rsidRDefault="00A03E21">
            <w:pPr>
              <w:widowControl w:val="0"/>
              <w:spacing w:line="360" w:lineRule="auto"/>
              <w:jc w:val="both"/>
              <w:rPr>
                <w:sz w:val="24"/>
                <w:szCs w:val="24"/>
                <w:lang w:val="en-GB"/>
              </w:rPr>
            </w:pPr>
            <w:r w:rsidRPr="00325732">
              <w:rPr>
                <w:sz w:val="24"/>
                <w:szCs w:val="24"/>
                <w:lang w:val="en-GB"/>
              </w:rPr>
              <w:t xml:space="preserve"> 3 months </w:t>
            </w:r>
          </w:p>
        </w:tc>
      </w:tr>
    </w:tbl>
    <w:p w14:paraId="1C5025B3" w14:textId="77777777" w:rsidR="00380A41" w:rsidRPr="00325732" w:rsidRDefault="00A03E21">
      <w:pPr>
        <w:spacing w:line="360" w:lineRule="auto"/>
        <w:jc w:val="center"/>
        <w:rPr>
          <w:b/>
          <w:bCs/>
          <w:sz w:val="24"/>
          <w:szCs w:val="24"/>
          <w:lang w:val="en-GB"/>
        </w:rPr>
      </w:pPr>
      <w:r w:rsidRPr="00325732">
        <w:rPr>
          <w:b/>
          <w:bCs/>
          <w:sz w:val="24"/>
          <w:szCs w:val="24"/>
          <w:lang w:val="en-GB"/>
        </w:rPr>
        <w:t xml:space="preserve">Table 3: </w:t>
      </w:r>
      <w:proofErr w:type="spellStart"/>
      <w:r w:rsidRPr="00325732">
        <w:rPr>
          <w:b/>
          <w:bCs/>
          <w:sz w:val="24"/>
          <w:szCs w:val="24"/>
          <w:lang w:val="en-GB"/>
        </w:rPr>
        <w:t>Actian</w:t>
      </w:r>
      <w:proofErr w:type="spellEnd"/>
      <w:r w:rsidRPr="00325732">
        <w:rPr>
          <w:b/>
          <w:bCs/>
          <w:sz w:val="24"/>
          <w:szCs w:val="24"/>
          <w:lang w:val="en-GB"/>
        </w:rPr>
        <w:t xml:space="preserve"> plan for future projects </w:t>
      </w:r>
    </w:p>
    <w:p w14:paraId="49C2F8ED" w14:textId="77777777" w:rsidR="00380A41" w:rsidRPr="00325732" w:rsidRDefault="00A03E21">
      <w:pPr>
        <w:spacing w:line="360" w:lineRule="auto"/>
        <w:jc w:val="both"/>
        <w:rPr>
          <w:b/>
          <w:bCs/>
          <w:sz w:val="24"/>
          <w:szCs w:val="24"/>
          <w:lang w:val="en-GB"/>
        </w:rPr>
      </w:pPr>
      <w:r w:rsidRPr="00325732">
        <w:rPr>
          <w:lang w:val="en-GB"/>
        </w:rPr>
        <w:br w:type="page"/>
      </w:r>
    </w:p>
    <w:p w14:paraId="57D47F14" w14:textId="77777777" w:rsidR="00380A41" w:rsidRPr="00325732" w:rsidRDefault="00A03E21" w:rsidP="00325732">
      <w:pPr>
        <w:pStyle w:val="Heading1"/>
        <w:rPr>
          <w:lang w:val="en-GB"/>
        </w:rPr>
      </w:pPr>
      <w:bookmarkStart w:id="23" w:name="_Toc227614953"/>
      <w:r w:rsidRPr="00325732">
        <w:rPr>
          <w:lang w:val="en-GB"/>
        </w:rPr>
        <w:lastRenderedPageBreak/>
        <w:t>References</w:t>
      </w:r>
      <w:bookmarkEnd w:id="23"/>
    </w:p>
    <w:p w14:paraId="58F10A44"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ADLER, M.R., 2022. BRAND ANALYSIS OF FERRARI USING KAPFERER’S BRAND-IDENTITY PRISM MODEL. ORGANIZATIONAL BEHAVIOUR AND LEADERSHIP THEORY IN PRACTICE, p.65.</w:t>
      </w:r>
    </w:p>
    <w:p w14:paraId="3223A8CC" w14:textId="77777777" w:rsidR="00325732" w:rsidRPr="00325732" w:rsidRDefault="00325732">
      <w:pPr>
        <w:spacing w:line="360" w:lineRule="auto"/>
        <w:jc w:val="both"/>
        <w:rPr>
          <w:sz w:val="24"/>
          <w:szCs w:val="24"/>
          <w:highlight w:val="white"/>
          <w:lang w:val="en-GB"/>
        </w:rPr>
      </w:pPr>
      <w:proofErr w:type="spellStart"/>
      <w:r w:rsidRPr="00325732">
        <w:rPr>
          <w:sz w:val="24"/>
          <w:szCs w:val="24"/>
          <w:highlight w:val="white"/>
          <w:lang w:val="en-GB"/>
        </w:rPr>
        <w:t>AustChina</w:t>
      </w:r>
      <w:proofErr w:type="spellEnd"/>
      <w:r w:rsidRPr="00325732">
        <w:rPr>
          <w:sz w:val="24"/>
          <w:szCs w:val="24"/>
          <w:highlight w:val="white"/>
          <w:lang w:val="en-GB"/>
        </w:rPr>
        <w:t xml:space="preserve"> Institute. (2025). Reviving Australia’s Automotive Industry Amid China’s EV Boom | [online] Available at: </w:t>
      </w:r>
      <w:hyperlink r:id="rId21">
        <w:r w:rsidRPr="00325732">
          <w:rPr>
            <w:color w:val="1155CC"/>
            <w:sz w:val="24"/>
            <w:szCs w:val="24"/>
            <w:highlight w:val="white"/>
            <w:u w:val="single"/>
            <w:lang w:val="en-GB"/>
          </w:rPr>
          <w:t>https://www.aci.org.au/publications/article_reviving-automotive-industry-amid-ev-boom</w:t>
        </w:r>
      </w:hyperlink>
      <w:r w:rsidRPr="00325732">
        <w:rPr>
          <w:sz w:val="24"/>
          <w:szCs w:val="24"/>
          <w:highlight w:val="white"/>
          <w:lang w:val="en-GB"/>
        </w:rPr>
        <w:t>. [Accessed 11 Apr. 2026].</w:t>
      </w:r>
    </w:p>
    <w:p w14:paraId="1D0F68A3"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Australian Government (2022). AUSTRALIA IS A TOP 20 COUNTRY FOR ECONOMY. [online] Available at: </w:t>
      </w:r>
      <w:hyperlink r:id="rId22">
        <w:r w:rsidRPr="00325732">
          <w:rPr>
            <w:color w:val="1155CC"/>
            <w:sz w:val="24"/>
            <w:szCs w:val="24"/>
            <w:highlight w:val="white"/>
            <w:u w:val="single"/>
            <w:lang w:val="en-GB"/>
          </w:rPr>
          <w:t>https://www.dfat.gov.au/sites/default/files/australia-is-a-top-20-country-all-topics.pdf</w:t>
        </w:r>
      </w:hyperlink>
      <w:r w:rsidRPr="00325732">
        <w:rPr>
          <w:sz w:val="24"/>
          <w:szCs w:val="24"/>
          <w:highlight w:val="white"/>
          <w:lang w:val="en-GB"/>
        </w:rPr>
        <w:t>.  [Accessed 11 Apr. 2026].</w:t>
      </w:r>
    </w:p>
    <w:p w14:paraId="732DF679"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Dean, M. (2022). Rebuilding Vehicle Manufacturing in Australia: Industrial Opportunities in an Electrified Future. [online] Available at: </w:t>
      </w:r>
      <w:hyperlink r:id="rId23">
        <w:r w:rsidRPr="00325732">
          <w:rPr>
            <w:color w:val="1155CC"/>
            <w:sz w:val="24"/>
            <w:szCs w:val="24"/>
            <w:highlight w:val="white"/>
            <w:u w:val="single"/>
            <w:lang w:val="en-GB"/>
          </w:rPr>
          <w:t>https://australiainstitute.org.au/wp-content/uploads/2022/02/Rebuilding-Vehicle-Manufacturing-in-Australia-WEB.pdf</w:t>
        </w:r>
      </w:hyperlink>
      <w:r w:rsidRPr="00325732">
        <w:rPr>
          <w:sz w:val="24"/>
          <w:szCs w:val="24"/>
          <w:highlight w:val="white"/>
          <w:lang w:val="en-GB"/>
        </w:rPr>
        <w:t xml:space="preserve">. </w:t>
      </w:r>
    </w:p>
    <w:p w14:paraId="4555882D" w14:textId="77777777" w:rsidR="00325732" w:rsidRPr="00325732" w:rsidRDefault="00325732">
      <w:pPr>
        <w:spacing w:line="360" w:lineRule="auto"/>
        <w:jc w:val="both"/>
        <w:rPr>
          <w:sz w:val="24"/>
          <w:szCs w:val="24"/>
          <w:highlight w:val="white"/>
          <w:lang w:val="en-GB"/>
        </w:rPr>
      </w:pPr>
      <w:proofErr w:type="spellStart"/>
      <w:r w:rsidRPr="00325732">
        <w:rPr>
          <w:sz w:val="24"/>
          <w:szCs w:val="24"/>
          <w:highlight w:val="white"/>
          <w:lang w:val="en-GB"/>
        </w:rPr>
        <w:t>Dunaievskyi</w:t>
      </w:r>
      <w:proofErr w:type="spellEnd"/>
      <w:r w:rsidRPr="00325732">
        <w:rPr>
          <w:sz w:val="24"/>
          <w:szCs w:val="24"/>
          <w:highlight w:val="white"/>
          <w:lang w:val="en-GB"/>
        </w:rPr>
        <w:t xml:space="preserve">, S.S., 2022. Pestle Analysis: An Important Business Analysis Tool. Ministry Of Education and Science of Ukraine </w:t>
      </w:r>
      <w:proofErr w:type="spellStart"/>
      <w:r w:rsidRPr="00325732">
        <w:rPr>
          <w:sz w:val="24"/>
          <w:szCs w:val="24"/>
          <w:highlight w:val="white"/>
          <w:lang w:val="en-GB"/>
        </w:rPr>
        <w:t>Vn</w:t>
      </w:r>
      <w:proofErr w:type="spellEnd"/>
      <w:r w:rsidRPr="00325732">
        <w:rPr>
          <w:sz w:val="24"/>
          <w:szCs w:val="24"/>
          <w:highlight w:val="white"/>
          <w:lang w:val="en-GB"/>
        </w:rPr>
        <w:t xml:space="preserve"> Karazin </w:t>
      </w:r>
      <w:proofErr w:type="spellStart"/>
      <w:r w:rsidRPr="00325732">
        <w:rPr>
          <w:sz w:val="24"/>
          <w:szCs w:val="24"/>
          <w:highlight w:val="white"/>
          <w:lang w:val="en-GB"/>
        </w:rPr>
        <w:t>Kharkiv</w:t>
      </w:r>
      <w:proofErr w:type="spellEnd"/>
      <w:r w:rsidRPr="00325732">
        <w:rPr>
          <w:sz w:val="24"/>
          <w:szCs w:val="24"/>
          <w:highlight w:val="white"/>
          <w:lang w:val="en-GB"/>
        </w:rPr>
        <w:t xml:space="preserve"> National University, 57.</w:t>
      </w:r>
    </w:p>
    <w:p w14:paraId="7D5608E0"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Eagers Automotive (2022). About Us - Eagers Automotive. [online] Available at: </w:t>
      </w:r>
      <w:hyperlink r:id="rId24">
        <w:r w:rsidRPr="00325732">
          <w:rPr>
            <w:color w:val="1155CC"/>
            <w:sz w:val="24"/>
            <w:szCs w:val="24"/>
            <w:highlight w:val="white"/>
            <w:u w:val="single"/>
            <w:lang w:val="en-GB"/>
          </w:rPr>
          <w:t>https://www.eagersautomotive.com.au/eagers-company-info/</w:t>
        </w:r>
      </w:hyperlink>
      <w:r w:rsidRPr="00325732">
        <w:rPr>
          <w:sz w:val="24"/>
          <w:szCs w:val="24"/>
          <w:highlight w:val="white"/>
          <w:lang w:val="en-GB"/>
        </w:rPr>
        <w:t>. [Accessed 11 Apr. 2026].</w:t>
      </w:r>
    </w:p>
    <w:p w14:paraId="689F741B"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Ferrari (2024). The Ferrari History. [online] www.ferrari.com. Available at: </w:t>
      </w:r>
      <w:hyperlink r:id="rId25">
        <w:r w:rsidRPr="00325732">
          <w:rPr>
            <w:color w:val="1155CC"/>
            <w:sz w:val="24"/>
            <w:szCs w:val="24"/>
            <w:highlight w:val="white"/>
            <w:u w:val="single"/>
            <w:lang w:val="en-GB"/>
          </w:rPr>
          <w:t>https://www.ferrari.com/en-EN/history</w:t>
        </w:r>
      </w:hyperlink>
      <w:r w:rsidRPr="00325732">
        <w:rPr>
          <w:sz w:val="24"/>
          <w:szCs w:val="24"/>
          <w:highlight w:val="white"/>
          <w:lang w:val="en-GB"/>
        </w:rPr>
        <w:t>.  [Accessed 11 Apr. 2026].</w:t>
      </w:r>
    </w:p>
    <w:p w14:paraId="48361E07"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 Focus2move (2026).  Australia Vehicles Market - Facts &amp; Data 2021. [online] Available at: </w:t>
      </w:r>
      <w:hyperlink r:id="rId26">
        <w:r w:rsidRPr="00325732">
          <w:rPr>
            <w:color w:val="1155CC"/>
            <w:sz w:val="24"/>
            <w:szCs w:val="24"/>
            <w:highlight w:val="white"/>
            <w:u w:val="single"/>
            <w:lang w:val="en-GB"/>
          </w:rPr>
          <w:t>https://www.focus2move.com/australia-vehicles-market/</w:t>
        </w:r>
      </w:hyperlink>
      <w:r w:rsidRPr="00325732">
        <w:rPr>
          <w:sz w:val="24"/>
          <w:szCs w:val="24"/>
          <w:highlight w:val="white"/>
          <w:lang w:val="en-GB"/>
        </w:rPr>
        <w:t xml:space="preserve">. </w:t>
      </w:r>
    </w:p>
    <w:p w14:paraId="5F2AD3CC"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GMI Research (2023). Australia Automotive Aftermarket Size, Share, Trends, Forecast 2032. [online] Available at: </w:t>
      </w:r>
      <w:hyperlink r:id="rId27">
        <w:r w:rsidRPr="00325732">
          <w:rPr>
            <w:color w:val="1155CC"/>
            <w:sz w:val="24"/>
            <w:szCs w:val="24"/>
            <w:highlight w:val="white"/>
            <w:u w:val="single"/>
            <w:lang w:val="en-GB"/>
          </w:rPr>
          <w:t>https://www.gmiresearch.com/report/australia-automotive-aftermarket-market/</w:t>
        </w:r>
      </w:hyperlink>
      <w:r w:rsidRPr="00325732">
        <w:rPr>
          <w:sz w:val="24"/>
          <w:szCs w:val="24"/>
          <w:highlight w:val="white"/>
          <w:lang w:val="en-GB"/>
        </w:rPr>
        <w:t>.  [Accessed 11 Apr. 2026].</w:t>
      </w:r>
    </w:p>
    <w:p w14:paraId="090C3079" w14:textId="77777777" w:rsidR="00325732" w:rsidRPr="00325732" w:rsidRDefault="00325732">
      <w:pPr>
        <w:spacing w:line="360" w:lineRule="auto"/>
        <w:jc w:val="both"/>
        <w:rPr>
          <w:sz w:val="24"/>
          <w:szCs w:val="24"/>
          <w:highlight w:val="white"/>
          <w:lang w:val="en-GB"/>
        </w:rPr>
      </w:pPr>
      <w:proofErr w:type="spellStart"/>
      <w:r w:rsidRPr="00325732">
        <w:rPr>
          <w:sz w:val="24"/>
          <w:szCs w:val="24"/>
          <w:highlight w:val="white"/>
          <w:lang w:val="en-GB"/>
        </w:rPr>
        <w:t>Harithuddin</w:t>
      </w:r>
      <w:proofErr w:type="spellEnd"/>
      <w:r w:rsidRPr="00325732">
        <w:rPr>
          <w:sz w:val="24"/>
          <w:szCs w:val="24"/>
          <w:highlight w:val="white"/>
          <w:lang w:val="en-GB"/>
        </w:rPr>
        <w:t>, A.S.M., 2021. A first experience of using failure report as a reflective tool in engineering education. International Journal of Emerging Technologies in Learning (Online), 16(18), p.23.</w:t>
      </w:r>
    </w:p>
    <w:p w14:paraId="33AC52FF"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Harp, R. (2026). Eagers Automotive Unlocks Growth Through Strategic Alliances. [online] Available at: </w:t>
      </w:r>
      <w:hyperlink r:id="rId28">
        <w:r w:rsidRPr="00325732">
          <w:rPr>
            <w:color w:val="1155CC"/>
            <w:sz w:val="24"/>
            <w:szCs w:val="24"/>
            <w:highlight w:val="white"/>
            <w:u w:val="single"/>
            <w:lang w:val="en-GB"/>
          </w:rPr>
          <w:t>https://www.marketscreener.com/news/eagers-automotive-unlocks-growth-through-strategic-alliances-ce7e51d3dd8ef422</w:t>
        </w:r>
      </w:hyperlink>
      <w:r w:rsidRPr="00325732">
        <w:rPr>
          <w:sz w:val="24"/>
          <w:szCs w:val="24"/>
          <w:highlight w:val="white"/>
          <w:lang w:val="en-GB"/>
        </w:rPr>
        <w:t xml:space="preserve">  [Accessed 11 Apr. 2026].</w:t>
      </w:r>
    </w:p>
    <w:p w14:paraId="74F8CD96"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lastRenderedPageBreak/>
        <w:t>Ho, Y.R., Chen, B.Y. and Li, C.M., 2023. Thinking more wisely: using the Socratic method to develop critical thinking skills amongst healthcare students. BMC medical education, 23(1), p.173.</w:t>
      </w:r>
      <w:hyperlink r:id="rId29">
        <w:r w:rsidRPr="00325732">
          <w:rPr>
            <w:color w:val="1155CC"/>
            <w:sz w:val="24"/>
            <w:szCs w:val="24"/>
            <w:highlight w:val="white"/>
            <w:u w:val="single"/>
            <w:lang w:val="en-GB"/>
          </w:rPr>
          <w:t>https://link.springer.com/article/10.1186/s12909-023-04134-2</w:t>
        </w:r>
      </w:hyperlink>
      <w:r w:rsidRPr="00325732">
        <w:rPr>
          <w:sz w:val="24"/>
          <w:szCs w:val="24"/>
          <w:highlight w:val="white"/>
          <w:lang w:val="en-GB"/>
        </w:rPr>
        <w:t xml:space="preserve"> </w:t>
      </w:r>
    </w:p>
    <w:p w14:paraId="07F3E23D"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IMARC (2024). Australia Automotive Market Size, Share, Growth, and Industry Report. [online] Available at: </w:t>
      </w:r>
      <w:hyperlink r:id="rId30">
        <w:r w:rsidRPr="00325732">
          <w:rPr>
            <w:color w:val="1155CC"/>
            <w:sz w:val="24"/>
            <w:szCs w:val="24"/>
            <w:highlight w:val="white"/>
            <w:u w:val="single"/>
            <w:lang w:val="en-GB"/>
          </w:rPr>
          <w:t>https://www.imarcgroup.com/australia-automotive-market</w:t>
        </w:r>
      </w:hyperlink>
      <w:r w:rsidRPr="00325732">
        <w:rPr>
          <w:sz w:val="24"/>
          <w:szCs w:val="24"/>
          <w:highlight w:val="white"/>
          <w:lang w:val="en-GB"/>
        </w:rPr>
        <w:t>.  [Accessed 11 Apr. 2026].</w:t>
      </w:r>
    </w:p>
    <w:p w14:paraId="323B039F"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IMARC (2025). Australia Luxury Car Market Size, Share &amp; Trends. [online] Available at: </w:t>
      </w:r>
      <w:hyperlink r:id="rId31">
        <w:r w:rsidRPr="00325732">
          <w:rPr>
            <w:color w:val="1155CC"/>
            <w:sz w:val="24"/>
            <w:szCs w:val="24"/>
            <w:highlight w:val="white"/>
            <w:u w:val="single"/>
            <w:lang w:val="en-GB"/>
          </w:rPr>
          <w:t>https://www.imarcgroup.com/australia-luxury-car-market</w:t>
        </w:r>
      </w:hyperlink>
      <w:r w:rsidRPr="00325732">
        <w:rPr>
          <w:sz w:val="24"/>
          <w:szCs w:val="24"/>
          <w:highlight w:val="white"/>
          <w:lang w:val="en-GB"/>
        </w:rPr>
        <w:t xml:space="preserve">. </w:t>
      </w:r>
    </w:p>
    <w:p w14:paraId="1D06ACDA"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IMARC (2025). Australian Automotive Financing Market Size &amp; Analysis 2034. [online] Available at: </w:t>
      </w:r>
      <w:hyperlink r:id="rId32">
        <w:r w:rsidRPr="00325732">
          <w:rPr>
            <w:color w:val="1155CC"/>
            <w:sz w:val="24"/>
            <w:szCs w:val="24"/>
            <w:highlight w:val="white"/>
            <w:u w:val="single"/>
            <w:lang w:val="en-GB"/>
          </w:rPr>
          <w:t>https://www.imarcgroup.com/australian-automotive-financing-market</w:t>
        </w:r>
      </w:hyperlink>
      <w:r w:rsidRPr="00325732">
        <w:rPr>
          <w:sz w:val="24"/>
          <w:szCs w:val="24"/>
          <w:highlight w:val="white"/>
          <w:lang w:val="en-GB"/>
        </w:rPr>
        <w:t xml:space="preserve">  [Accessed 11 Apr. 2026].</w:t>
      </w:r>
    </w:p>
    <w:p w14:paraId="2421E29E"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International Trade Administration (2022). Australian Automotive Industry. [online] Available at: </w:t>
      </w:r>
      <w:hyperlink r:id="rId33">
        <w:r w:rsidRPr="00325732">
          <w:rPr>
            <w:color w:val="1155CC"/>
            <w:sz w:val="24"/>
            <w:szCs w:val="24"/>
            <w:highlight w:val="white"/>
            <w:u w:val="single"/>
            <w:lang w:val="en-GB"/>
          </w:rPr>
          <w:t>https://www.trade.gov/market-intelligence/australian-automotive-industry</w:t>
        </w:r>
      </w:hyperlink>
      <w:r w:rsidRPr="00325732">
        <w:rPr>
          <w:sz w:val="24"/>
          <w:szCs w:val="24"/>
          <w:highlight w:val="white"/>
          <w:lang w:val="en-GB"/>
        </w:rPr>
        <w:t>.  [Accessed 11 Apr. 2026].</w:t>
      </w:r>
    </w:p>
    <w:p w14:paraId="42FF7C73" w14:textId="77777777" w:rsidR="00325732" w:rsidRPr="00325732" w:rsidRDefault="00325732">
      <w:pPr>
        <w:spacing w:line="360" w:lineRule="auto"/>
        <w:jc w:val="both"/>
        <w:rPr>
          <w:sz w:val="24"/>
          <w:szCs w:val="24"/>
          <w:highlight w:val="white"/>
          <w:lang w:val="en-GB"/>
        </w:rPr>
      </w:pPr>
      <w:proofErr w:type="spellStart"/>
      <w:r w:rsidRPr="00325732">
        <w:rPr>
          <w:sz w:val="24"/>
          <w:szCs w:val="24"/>
          <w:highlight w:val="white"/>
          <w:lang w:val="en-GB"/>
        </w:rPr>
        <w:t>Loengbudnark</w:t>
      </w:r>
      <w:proofErr w:type="spellEnd"/>
      <w:r w:rsidRPr="00325732">
        <w:rPr>
          <w:sz w:val="24"/>
          <w:szCs w:val="24"/>
          <w:highlight w:val="white"/>
          <w:lang w:val="en-GB"/>
        </w:rPr>
        <w:t xml:space="preserve">, W., </w:t>
      </w:r>
      <w:proofErr w:type="spellStart"/>
      <w:r w:rsidRPr="00325732">
        <w:rPr>
          <w:sz w:val="24"/>
          <w:szCs w:val="24"/>
          <w:highlight w:val="white"/>
          <w:lang w:val="en-GB"/>
        </w:rPr>
        <w:t>Khalilpour</w:t>
      </w:r>
      <w:proofErr w:type="spellEnd"/>
      <w:r w:rsidRPr="00325732">
        <w:rPr>
          <w:sz w:val="24"/>
          <w:szCs w:val="24"/>
          <w:highlight w:val="white"/>
          <w:lang w:val="en-GB"/>
        </w:rPr>
        <w:t xml:space="preserve">, K., Bharathy, G., </w:t>
      </w:r>
      <w:proofErr w:type="spellStart"/>
      <w:r w:rsidRPr="00325732">
        <w:rPr>
          <w:sz w:val="24"/>
          <w:szCs w:val="24"/>
          <w:highlight w:val="white"/>
          <w:lang w:val="en-GB"/>
        </w:rPr>
        <w:t>Taghikhah</w:t>
      </w:r>
      <w:proofErr w:type="spellEnd"/>
      <w:r w:rsidRPr="00325732">
        <w:rPr>
          <w:sz w:val="24"/>
          <w:szCs w:val="24"/>
          <w:highlight w:val="white"/>
          <w:lang w:val="en-GB"/>
        </w:rPr>
        <w:t xml:space="preserve">, F. and </w:t>
      </w:r>
      <w:proofErr w:type="spellStart"/>
      <w:r w:rsidRPr="00325732">
        <w:rPr>
          <w:sz w:val="24"/>
          <w:szCs w:val="24"/>
          <w:highlight w:val="white"/>
          <w:lang w:val="en-GB"/>
        </w:rPr>
        <w:t>Voinov</w:t>
      </w:r>
      <w:proofErr w:type="spellEnd"/>
      <w:r w:rsidRPr="00325732">
        <w:rPr>
          <w:sz w:val="24"/>
          <w:szCs w:val="24"/>
          <w:highlight w:val="white"/>
          <w:lang w:val="en-GB"/>
        </w:rPr>
        <w:t>, A., 2022. Battery and hydrogen-based electric vehicle adoption: A survey of Australian consumers perspective. Case Studies on Transport Policy, 10(4), pp.2451-2463.</w:t>
      </w:r>
      <w:hyperlink r:id="rId34">
        <w:r w:rsidRPr="00325732">
          <w:rPr>
            <w:color w:val="1155CC"/>
            <w:sz w:val="24"/>
            <w:szCs w:val="24"/>
            <w:highlight w:val="white"/>
            <w:u w:val="single"/>
            <w:lang w:val="en-GB"/>
          </w:rPr>
          <w:t>https://www.sciencedirect.com/science/article/abs/pii/S2213624X22002127</w:t>
        </w:r>
      </w:hyperlink>
      <w:r w:rsidRPr="00325732">
        <w:rPr>
          <w:sz w:val="24"/>
          <w:szCs w:val="24"/>
          <w:highlight w:val="white"/>
          <w:lang w:val="en-GB"/>
        </w:rPr>
        <w:t xml:space="preserve"> </w:t>
      </w:r>
    </w:p>
    <w:p w14:paraId="5E561254" w14:textId="77777777" w:rsidR="00325732" w:rsidRPr="00325732" w:rsidRDefault="00325732">
      <w:pPr>
        <w:spacing w:line="360" w:lineRule="auto"/>
        <w:jc w:val="both"/>
        <w:rPr>
          <w:sz w:val="24"/>
          <w:szCs w:val="24"/>
          <w:highlight w:val="white"/>
          <w:lang w:val="en-GB"/>
        </w:rPr>
      </w:pPr>
      <w:proofErr w:type="spellStart"/>
      <w:r w:rsidRPr="00325732">
        <w:rPr>
          <w:sz w:val="24"/>
          <w:szCs w:val="24"/>
          <w:highlight w:val="white"/>
          <w:lang w:val="en-GB"/>
        </w:rPr>
        <w:t>Shenkar</w:t>
      </w:r>
      <w:proofErr w:type="spellEnd"/>
      <w:r w:rsidRPr="00325732">
        <w:rPr>
          <w:sz w:val="24"/>
          <w:szCs w:val="24"/>
          <w:highlight w:val="white"/>
          <w:lang w:val="en-GB"/>
        </w:rPr>
        <w:t>, O., Luo, Y. and Chi, T., 2021. International business. Routledge.</w:t>
      </w:r>
    </w:p>
    <w:p w14:paraId="270A1674"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w:t>
      </w:r>
      <w:proofErr w:type="spellStart"/>
      <w:r w:rsidRPr="00325732">
        <w:rPr>
          <w:sz w:val="24"/>
          <w:szCs w:val="24"/>
          <w:highlight w:val="white"/>
          <w:lang w:val="en-GB"/>
        </w:rPr>
        <w:t>Tabuenca</w:t>
      </w:r>
      <w:proofErr w:type="spellEnd"/>
      <w:r w:rsidRPr="00325732">
        <w:rPr>
          <w:sz w:val="24"/>
          <w:szCs w:val="24"/>
          <w:highlight w:val="white"/>
          <w:lang w:val="en-GB"/>
        </w:rPr>
        <w:t xml:space="preserve">, B., Greller, W. and </w:t>
      </w:r>
      <w:proofErr w:type="spellStart"/>
      <w:r w:rsidRPr="00325732">
        <w:rPr>
          <w:sz w:val="24"/>
          <w:szCs w:val="24"/>
          <w:highlight w:val="white"/>
          <w:lang w:val="en-GB"/>
        </w:rPr>
        <w:t>Verpoorten</w:t>
      </w:r>
      <w:proofErr w:type="spellEnd"/>
      <w:r w:rsidRPr="00325732">
        <w:rPr>
          <w:sz w:val="24"/>
          <w:szCs w:val="24"/>
          <w:highlight w:val="white"/>
          <w:lang w:val="en-GB"/>
        </w:rPr>
        <w:t>, D., 2022. Mind the gap: smoothing the transition to higher education fostering time management skills. Universal Access in the Information Society, 21(2), pp.367-379.</w:t>
      </w:r>
      <w:hyperlink r:id="rId35">
        <w:r w:rsidRPr="00325732">
          <w:rPr>
            <w:color w:val="1155CC"/>
            <w:sz w:val="24"/>
            <w:szCs w:val="24"/>
            <w:highlight w:val="white"/>
            <w:u w:val="single"/>
            <w:lang w:val="en-GB"/>
          </w:rPr>
          <w:t>https://link.springer.com/article/10.1007/s10209-021-00833-z</w:t>
        </w:r>
      </w:hyperlink>
    </w:p>
    <w:p w14:paraId="490C363C"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The Culture Factor (2020). Country comparison tool. [online] Available at: </w:t>
      </w:r>
      <w:hyperlink r:id="rId36">
        <w:r w:rsidRPr="00325732">
          <w:rPr>
            <w:color w:val="1155CC"/>
            <w:sz w:val="24"/>
            <w:szCs w:val="24"/>
            <w:highlight w:val="white"/>
            <w:u w:val="single"/>
            <w:lang w:val="en-GB"/>
          </w:rPr>
          <w:t>https://www.theculturefactor.com/country-comparison-tool?countries=australia%2Citaly</w:t>
        </w:r>
      </w:hyperlink>
      <w:r w:rsidRPr="00325732">
        <w:rPr>
          <w:sz w:val="24"/>
          <w:szCs w:val="24"/>
          <w:highlight w:val="white"/>
          <w:lang w:val="en-GB"/>
        </w:rPr>
        <w:t>.  [Accessed 11 Apr. 2026].</w:t>
      </w:r>
    </w:p>
    <w:p w14:paraId="74896A52" w14:textId="77777777" w:rsidR="00325732" w:rsidRPr="00325732" w:rsidRDefault="00325732">
      <w:pPr>
        <w:spacing w:line="360" w:lineRule="auto"/>
        <w:jc w:val="both"/>
        <w:rPr>
          <w:sz w:val="24"/>
          <w:szCs w:val="24"/>
          <w:highlight w:val="white"/>
          <w:lang w:val="en-GB"/>
        </w:rPr>
      </w:pPr>
      <w:r w:rsidRPr="00325732">
        <w:rPr>
          <w:sz w:val="24"/>
          <w:szCs w:val="24"/>
          <w:highlight w:val="white"/>
          <w:lang w:val="en-GB"/>
        </w:rPr>
        <w:t xml:space="preserve">Toyota Australia (2026). Toyota Australia: New Cars, SUVs, 4WDs, Utes, Hybrids. [online] Available at: </w:t>
      </w:r>
      <w:hyperlink r:id="rId37">
        <w:r w:rsidRPr="00325732">
          <w:rPr>
            <w:color w:val="1155CC"/>
            <w:sz w:val="24"/>
            <w:szCs w:val="24"/>
            <w:highlight w:val="white"/>
            <w:u w:val="single"/>
            <w:lang w:val="en-GB"/>
          </w:rPr>
          <w:t>https://www.toyota.com.au/?srsltid=AfmBOopi0bAKSq7iPV7aeeubpMpW_gQz_mF94dqb2-DkZJt5gDGaCorm</w:t>
        </w:r>
      </w:hyperlink>
      <w:r w:rsidRPr="00325732">
        <w:rPr>
          <w:sz w:val="24"/>
          <w:szCs w:val="24"/>
          <w:highlight w:val="white"/>
          <w:lang w:val="en-GB"/>
        </w:rPr>
        <w:t xml:space="preserve">  [Accessed 11 Apr. 2026].</w:t>
      </w:r>
    </w:p>
    <w:p w14:paraId="56C0B36A" w14:textId="77777777" w:rsidR="00325732" w:rsidRPr="00325732" w:rsidRDefault="00325732">
      <w:pPr>
        <w:spacing w:line="360" w:lineRule="auto"/>
        <w:jc w:val="both"/>
        <w:rPr>
          <w:sz w:val="24"/>
          <w:szCs w:val="24"/>
          <w:highlight w:val="white"/>
          <w:lang w:val="en-GB"/>
        </w:rPr>
      </w:pPr>
      <w:proofErr w:type="spellStart"/>
      <w:r w:rsidRPr="00325732">
        <w:rPr>
          <w:sz w:val="24"/>
          <w:szCs w:val="24"/>
          <w:highlight w:val="white"/>
          <w:lang w:val="en-GB"/>
        </w:rPr>
        <w:lastRenderedPageBreak/>
        <w:t>Zeibote</w:t>
      </w:r>
      <w:proofErr w:type="spellEnd"/>
      <w:r w:rsidRPr="00325732">
        <w:rPr>
          <w:sz w:val="24"/>
          <w:szCs w:val="24"/>
          <w:highlight w:val="white"/>
          <w:lang w:val="en-GB"/>
        </w:rPr>
        <w:t>, Z., Volkova, T. and Todorov, K., 2019. The impact of globalization on regional development and competitiveness: cases of selected regions. Insights into regional development, 1(1), pp.33-47.</w:t>
      </w:r>
      <w:hyperlink r:id="rId38">
        <w:r w:rsidRPr="00325732">
          <w:rPr>
            <w:color w:val="1155CC"/>
            <w:sz w:val="24"/>
            <w:szCs w:val="24"/>
            <w:highlight w:val="white"/>
            <w:u w:val="single"/>
            <w:lang w:val="en-GB"/>
          </w:rPr>
          <w:t>https://hal.science/hal-02115275/</w:t>
        </w:r>
      </w:hyperlink>
      <w:r w:rsidRPr="00325732">
        <w:rPr>
          <w:sz w:val="24"/>
          <w:szCs w:val="24"/>
          <w:highlight w:val="white"/>
          <w:lang w:val="en-GB"/>
        </w:rPr>
        <w:t xml:space="preserve"> </w:t>
      </w:r>
    </w:p>
    <w:p w14:paraId="4A6584C4"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33A32540"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14D8DE1F"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5ECE04E1"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209E1FBB" w14:textId="77777777" w:rsidR="00380A41" w:rsidRPr="00325732" w:rsidRDefault="00380A41">
      <w:pPr>
        <w:spacing w:line="360" w:lineRule="auto"/>
        <w:jc w:val="both"/>
        <w:rPr>
          <w:sz w:val="24"/>
          <w:szCs w:val="24"/>
          <w:highlight w:val="white"/>
          <w:lang w:val="en-GB"/>
        </w:rPr>
      </w:pPr>
    </w:p>
    <w:p w14:paraId="6D34034D"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7F6F8DEA"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75A44E67"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3B60C41F"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0A50B919"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55D9B3C5"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1BD2758B"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73F41B54" w14:textId="77777777" w:rsidR="00380A41" w:rsidRPr="00325732" w:rsidRDefault="00A03E21">
      <w:pPr>
        <w:spacing w:line="360" w:lineRule="auto"/>
        <w:jc w:val="both"/>
        <w:rPr>
          <w:sz w:val="24"/>
          <w:szCs w:val="24"/>
          <w:highlight w:val="white"/>
          <w:lang w:val="en-GB"/>
        </w:rPr>
      </w:pPr>
      <w:r w:rsidRPr="00325732">
        <w:rPr>
          <w:sz w:val="24"/>
          <w:szCs w:val="24"/>
          <w:highlight w:val="white"/>
          <w:lang w:val="en-GB"/>
        </w:rPr>
        <w:t>‌</w:t>
      </w:r>
    </w:p>
    <w:p w14:paraId="76C94A71" w14:textId="77777777" w:rsidR="00380A41" w:rsidRPr="00325732" w:rsidRDefault="00380A41">
      <w:pPr>
        <w:spacing w:line="360" w:lineRule="auto"/>
        <w:jc w:val="both"/>
        <w:rPr>
          <w:b/>
          <w:bCs/>
          <w:sz w:val="28"/>
          <w:szCs w:val="28"/>
          <w:lang w:val="en-GB"/>
        </w:rPr>
      </w:pPr>
    </w:p>
    <w:p w14:paraId="2339C4AB" w14:textId="77777777" w:rsidR="00380A41" w:rsidRPr="00325732" w:rsidRDefault="00380A41">
      <w:pPr>
        <w:rPr>
          <w:lang w:val="en-GB"/>
        </w:rPr>
      </w:pPr>
    </w:p>
    <w:sectPr w:rsidR="00380A41" w:rsidRPr="00325732" w:rsidSect="00325732">
      <w:footerReference w:type="defaul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A56E6" w14:textId="77777777" w:rsidR="00046EB6" w:rsidRDefault="00046EB6" w:rsidP="00325732">
      <w:pPr>
        <w:spacing w:line="240" w:lineRule="auto"/>
      </w:pPr>
      <w:r>
        <w:separator/>
      </w:r>
    </w:p>
  </w:endnote>
  <w:endnote w:type="continuationSeparator" w:id="0">
    <w:p w14:paraId="59BEA40E" w14:textId="77777777" w:rsidR="00046EB6" w:rsidRDefault="00046EB6" w:rsidP="003257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A6642D8-F3CF-403F-8F4B-FFD95410768B}"/>
  </w:font>
  <w:font w:name="Cambria">
    <w:panose1 w:val="02040503050406030204"/>
    <w:charset w:val="00"/>
    <w:family w:val="roman"/>
    <w:pitch w:val="variable"/>
    <w:sig w:usb0="E00006FF" w:usb1="420024FF" w:usb2="02000000" w:usb3="00000000" w:csb0="0000019F" w:csb1="00000000"/>
    <w:embedRegular r:id="rId2" w:fontKey="{A985CDFE-45E2-4E69-8B88-103CE354BF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710517"/>
      <w:docPartObj>
        <w:docPartGallery w:val="Page Numbers (Bottom of Page)"/>
        <w:docPartUnique/>
      </w:docPartObj>
    </w:sdtPr>
    <w:sdtEndPr/>
    <w:sdtContent>
      <w:sdt>
        <w:sdtPr>
          <w:id w:val="-1769616900"/>
          <w:docPartObj>
            <w:docPartGallery w:val="Page Numbers (Top of Page)"/>
            <w:docPartUnique/>
          </w:docPartObj>
        </w:sdtPr>
        <w:sdtEndPr/>
        <w:sdtContent>
          <w:p w14:paraId="71ABEDC4" w14:textId="402FF1F7" w:rsidR="00325732" w:rsidRPr="00325732" w:rsidRDefault="00325732">
            <w:pPr>
              <w:pStyle w:val="Footer"/>
              <w:jc w:val="right"/>
            </w:pPr>
            <w:r w:rsidRPr="00325732">
              <w:t xml:space="preserve">Page </w:t>
            </w:r>
            <w:r w:rsidRPr="00325732">
              <w:rPr>
                <w:b/>
                <w:bCs/>
              </w:rPr>
              <w:fldChar w:fldCharType="begin"/>
            </w:r>
            <w:r w:rsidRPr="00325732">
              <w:rPr>
                <w:b/>
                <w:bCs/>
              </w:rPr>
              <w:instrText xml:space="preserve"> PAGE </w:instrText>
            </w:r>
            <w:r w:rsidRPr="00325732">
              <w:rPr>
                <w:b/>
                <w:bCs/>
              </w:rPr>
              <w:fldChar w:fldCharType="separate"/>
            </w:r>
            <w:r w:rsidRPr="00325732">
              <w:rPr>
                <w:b/>
                <w:bCs/>
                <w:noProof/>
              </w:rPr>
              <w:t>2</w:t>
            </w:r>
            <w:r w:rsidRPr="00325732">
              <w:rPr>
                <w:b/>
                <w:bCs/>
              </w:rPr>
              <w:fldChar w:fldCharType="end"/>
            </w:r>
            <w:r w:rsidRPr="00325732">
              <w:t xml:space="preserve"> of </w:t>
            </w:r>
            <w:r w:rsidRPr="00325732">
              <w:rPr>
                <w:b/>
                <w:bCs/>
              </w:rPr>
              <w:fldChar w:fldCharType="begin"/>
            </w:r>
            <w:r w:rsidRPr="00325732">
              <w:rPr>
                <w:b/>
                <w:bCs/>
              </w:rPr>
              <w:instrText xml:space="preserve"> NUMPAGES  </w:instrText>
            </w:r>
            <w:r w:rsidRPr="00325732">
              <w:rPr>
                <w:b/>
                <w:bCs/>
              </w:rPr>
              <w:fldChar w:fldCharType="separate"/>
            </w:r>
            <w:r w:rsidRPr="00325732">
              <w:rPr>
                <w:b/>
                <w:bCs/>
                <w:noProof/>
              </w:rPr>
              <w:t>2</w:t>
            </w:r>
            <w:r w:rsidRPr="00325732">
              <w:rPr>
                <w:b/>
                <w:bCs/>
              </w:rPr>
              <w:fldChar w:fldCharType="end"/>
            </w:r>
          </w:p>
        </w:sdtContent>
      </w:sdt>
    </w:sdtContent>
  </w:sdt>
  <w:p w14:paraId="2F652C7C" w14:textId="77777777" w:rsidR="00325732" w:rsidRPr="00325732" w:rsidRDefault="003257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28B82" w14:textId="77777777" w:rsidR="00046EB6" w:rsidRDefault="00046EB6" w:rsidP="00325732">
      <w:pPr>
        <w:spacing w:line="240" w:lineRule="auto"/>
      </w:pPr>
      <w:r>
        <w:separator/>
      </w:r>
    </w:p>
  </w:footnote>
  <w:footnote w:type="continuationSeparator" w:id="0">
    <w:p w14:paraId="714C9593" w14:textId="77777777" w:rsidR="00046EB6" w:rsidRDefault="00046EB6" w:rsidP="003257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12233"/>
    <w:multiLevelType w:val="hybridMultilevel"/>
    <w:tmpl w:val="07F473DA"/>
    <w:lvl w:ilvl="0" w:tplc="FC5E5882">
      <w:start w:val="5"/>
      <w:numFmt w:val="decimal"/>
      <w:lvlText w:val="%1."/>
      <w:lvlJc w:val="left"/>
      <w:pPr>
        <w:ind w:left="785" w:hanging="360"/>
      </w:pPr>
      <w:rPr>
        <w:rFonts w:hint="default"/>
      </w:rPr>
    </w:lvl>
    <w:lvl w:ilvl="1" w:tplc="40090019" w:tentative="1">
      <w:start w:val="1"/>
      <w:numFmt w:val="lowerLetter"/>
      <w:lvlText w:val="%2."/>
      <w:lvlJc w:val="left"/>
      <w:pPr>
        <w:ind w:left="1505" w:hanging="360"/>
      </w:pPr>
    </w:lvl>
    <w:lvl w:ilvl="2" w:tplc="4009001B" w:tentative="1">
      <w:start w:val="1"/>
      <w:numFmt w:val="lowerRoman"/>
      <w:lvlText w:val="%3."/>
      <w:lvlJc w:val="right"/>
      <w:pPr>
        <w:ind w:left="2225" w:hanging="180"/>
      </w:pPr>
    </w:lvl>
    <w:lvl w:ilvl="3" w:tplc="4009000F" w:tentative="1">
      <w:start w:val="1"/>
      <w:numFmt w:val="decimal"/>
      <w:lvlText w:val="%4."/>
      <w:lvlJc w:val="left"/>
      <w:pPr>
        <w:ind w:left="2945" w:hanging="360"/>
      </w:pPr>
    </w:lvl>
    <w:lvl w:ilvl="4" w:tplc="40090019" w:tentative="1">
      <w:start w:val="1"/>
      <w:numFmt w:val="lowerLetter"/>
      <w:lvlText w:val="%5."/>
      <w:lvlJc w:val="left"/>
      <w:pPr>
        <w:ind w:left="3665" w:hanging="360"/>
      </w:pPr>
    </w:lvl>
    <w:lvl w:ilvl="5" w:tplc="4009001B" w:tentative="1">
      <w:start w:val="1"/>
      <w:numFmt w:val="lowerRoman"/>
      <w:lvlText w:val="%6."/>
      <w:lvlJc w:val="right"/>
      <w:pPr>
        <w:ind w:left="4385" w:hanging="180"/>
      </w:pPr>
    </w:lvl>
    <w:lvl w:ilvl="6" w:tplc="4009000F" w:tentative="1">
      <w:start w:val="1"/>
      <w:numFmt w:val="decimal"/>
      <w:lvlText w:val="%7."/>
      <w:lvlJc w:val="left"/>
      <w:pPr>
        <w:ind w:left="5105" w:hanging="360"/>
      </w:pPr>
    </w:lvl>
    <w:lvl w:ilvl="7" w:tplc="40090019" w:tentative="1">
      <w:start w:val="1"/>
      <w:numFmt w:val="lowerLetter"/>
      <w:lvlText w:val="%8."/>
      <w:lvlJc w:val="left"/>
      <w:pPr>
        <w:ind w:left="5825" w:hanging="360"/>
      </w:pPr>
    </w:lvl>
    <w:lvl w:ilvl="8" w:tplc="4009001B" w:tentative="1">
      <w:start w:val="1"/>
      <w:numFmt w:val="lowerRoman"/>
      <w:lvlText w:val="%9."/>
      <w:lvlJc w:val="right"/>
      <w:pPr>
        <w:ind w:left="6545" w:hanging="180"/>
      </w:pPr>
    </w:lvl>
  </w:abstractNum>
  <w:abstractNum w:abstractNumId="1" w15:restartNumberingAfterBreak="0">
    <w:nsid w:val="4FD44E56"/>
    <w:multiLevelType w:val="hybridMultilevel"/>
    <w:tmpl w:val="5C9055F0"/>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0D422E3"/>
    <w:multiLevelType w:val="hybridMultilevel"/>
    <w:tmpl w:val="AF862966"/>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B335338"/>
    <w:multiLevelType w:val="hybridMultilevel"/>
    <w:tmpl w:val="84009266"/>
    <w:lvl w:ilvl="0" w:tplc="4009000F">
      <w:start w:val="1"/>
      <w:numFmt w:val="decimal"/>
      <w:lvlText w:val="%1."/>
      <w:lvlJc w:val="left"/>
      <w:pPr>
        <w:ind w:left="785"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54212013">
    <w:abstractNumId w:val="3"/>
  </w:num>
  <w:num w:numId="2" w16cid:durableId="1261911549">
    <w:abstractNumId w:val="2"/>
  </w:num>
  <w:num w:numId="3" w16cid:durableId="1004354641">
    <w:abstractNumId w:val="1"/>
  </w:num>
  <w:num w:numId="4" w16cid:durableId="497229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A41"/>
    <w:rsid w:val="00046EB6"/>
    <w:rsid w:val="00094DA3"/>
    <w:rsid w:val="002359D8"/>
    <w:rsid w:val="00325732"/>
    <w:rsid w:val="0034557E"/>
    <w:rsid w:val="00380A41"/>
    <w:rsid w:val="003B6E56"/>
    <w:rsid w:val="0046181C"/>
    <w:rsid w:val="00514E29"/>
    <w:rsid w:val="0056584F"/>
    <w:rsid w:val="006501DD"/>
    <w:rsid w:val="00761C69"/>
    <w:rsid w:val="00821456"/>
    <w:rsid w:val="00867503"/>
    <w:rsid w:val="0088251A"/>
    <w:rsid w:val="00A03E21"/>
    <w:rsid w:val="00A51D43"/>
    <w:rsid w:val="00B3137E"/>
    <w:rsid w:val="00BC5985"/>
    <w:rsid w:val="00D31014"/>
    <w:rsid w:val="00DB1609"/>
    <w:rsid w:val="00DC6A75"/>
    <w:rsid w:val="00DE1885"/>
    <w:rsid w:val="00ED5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3CDB3"/>
  <w15:docId w15:val="{AC4EBC5E-B0B6-4FAA-946C-CF99A34E7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25732"/>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34557E"/>
    <w:pPr>
      <w:keepNext/>
      <w:keepLines/>
      <w:spacing w:before="360" w:after="120" w:line="36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325732"/>
    <w:pPr>
      <w:tabs>
        <w:tab w:val="center" w:pos="4513"/>
        <w:tab w:val="right" w:pos="9026"/>
      </w:tabs>
      <w:spacing w:line="240" w:lineRule="auto"/>
    </w:pPr>
  </w:style>
  <w:style w:type="character" w:customStyle="1" w:styleId="HeaderChar">
    <w:name w:val="Header Char"/>
    <w:basedOn w:val="DefaultParagraphFont"/>
    <w:link w:val="Header"/>
    <w:uiPriority w:val="99"/>
    <w:rsid w:val="00325732"/>
  </w:style>
  <w:style w:type="paragraph" w:styleId="Footer">
    <w:name w:val="footer"/>
    <w:basedOn w:val="Normal"/>
    <w:link w:val="FooterChar"/>
    <w:uiPriority w:val="99"/>
    <w:unhideWhenUsed/>
    <w:rsid w:val="00325732"/>
    <w:pPr>
      <w:tabs>
        <w:tab w:val="center" w:pos="4513"/>
        <w:tab w:val="right" w:pos="9026"/>
      </w:tabs>
      <w:spacing w:line="240" w:lineRule="auto"/>
    </w:pPr>
  </w:style>
  <w:style w:type="character" w:customStyle="1" w:styleId="FooterChar">
    <w:name w:val="Footer Char"/>
    <w:basedOn w:val="DefaultParagraphFont"/>
    <w:link w:val="Footer"/>
    <w:uiPriority w:val="99"/>
    <w:rsid w:val="00325732"/>
  </w:style>
  <w:style w:type="paragraph" w:styleId="TOCHeading">
    <w:name w:val="TOC Heading"/>
    <w:basedOn w:val="Heading1"/>
    <w:next w:val="Normal"/>
    <w:uiPriority w:val="39"/>
    <w:unhideWhenUsed/>
    <w:qFormat/>
    <w:rsid w:val="0032573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25732"/>
    <w:pPr>
      <w:spacing w:after="100"/>
    </w:pPr>
  </w:style>
  <w:style w:type="character" w:styleId="Hyperlink">
    <w:name w:val="Hyperlink"/>
    <w:basedOn w:val="DefaultParagraphFont"/>
    <w:uiPriority w:val="99"/>
    <w:unhideWhenUsed/>
    <w:rsid w:val="00325732"/>
    <w:rPr>
      <w:color w:val="0000FF" w:themeColor="hyperlink"/>
      <w:u w:val="single"/>
    </w:rPr>
  </w:style>
  <w:style w:type="paragraph" w:styleId="TOC2">
    <w:name w:val="toc 2"/>
    <w:basedOn w:val="Normal"/>
    <w:next w:val="Normal"/>
    <w:autoRedefine/>
    <w:uiPriority w:val="39"/>
    <w:unhideWhenUsed/>
    <w:rsid w:val="006501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ocus2move.com/australia-vehicles-market/"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aci.org.au/publications/article_reviving-automotive-industry-amid-ev-boom" TargetMode="External"/><Relationship Id="rId34" Type="http://schemas.openxmlformats.org/officeDocument/2006/relationships/hyperlink" Target="https://www.sciencedirect.com/science/article/abs/pii/S2213624X2200212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ferrari.com/en-EN/history" TargetMode="External"/><Relationship Id="rId33" Type="http://schemas.openxmlformats.org/officeDocument/2006/relationships/hyperlink" Target="https://www.trade.gov/market-intelligence/australian-automotive-industry" TargetMode="External"/><Relationship Id="rId38" Type="http://schemas.openxmlformats.org/officeDocument/2006/relationships/hyperlink" Target="https://hal.science/hal-02115275/"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link.springer.com/article/10.1186/s12909-023-04134-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agersautomotive.com.au/eagers-company-info/" TargetMode="External"/><Relationship Id="rId32" Type="http://schemas.openxmlformats.org/officeDocument/2006/relationships/hyperlink" Target="https://www.imarcgroup.com/australian-automotive-financing-market" TargetMode="External"/><Relationship Id="rId37" Type="http://schemas.openxmlformats.org/officeDocument/2006/relationships/hyperlink" Target="https://www.toyota.com.au/?srsltid=AfmBOopi0bAKSq7iPV7aeeubpMpW_gQz_mF94dqb2-DkZJt5gDGaCorm"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ustraliainstitute.org.au/wp-content/uploads/2022/02/Rebuilding-Vehicle-Manufacturing-in-Australia-WEB.pdf" TargetMode="External"/><Relationship Id="rId28" Type="http://schemas.openxmlformats.org/officeDocument/2006/relationships/hyperlink" Target="https://www.marketscreener.com/news/eagers-automotive-unlocks-growth-through-strategic-alliances-ce7e51d3dd8ef422" TargetMode="External"/><Relationship Id="rId36" Type="http://schemas.openxmlformats.org/officeDocument/2006/relationships/hyperlink" Target="https://www.theculturefactor.com/country-comparison-tool?countries=australia%2Cital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imarcgroup.com/australia-luxury-car-marke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dfat.gov.au/sites/default/files/australia-is-a-top-20-country-all-topics.pdf" TargetMode="External"/><Relationship Id="rId27" Type="http://schemas.openxmlformats.org/officeDocument/2006/relationships/hyperlink" Target="https://www.gmiresearch.com/report/australia-automotive-aftermarket-market/" TargetMode="External"/><Relationship Id="rId30" Type="http://schemas.openxmlformats.org/officeDocument/2006/relationships/hyperlink" Target="https://www.imarcgroup.com/australia-automotive-market" TargetMode="External"/><Relationship Id="rId35" Type="http://schemas.openxmlformats.org/officeDocument/2006/relationships/hyperlink" Target="https://link.springer.com/article/10.1007/s10209-021-00833-z"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5A1E0D-CA4A-4C35-8181-195F86F99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6590</Words>
  <Characters>37565</Characters>
  <Application>Microsoft Office Word</Application>
  <DocSecurity>0</DocSecurity>
  <Lines>313</Lines>
  <Paragraphs>88</Paragraphs>
  <ScaleCrop>false</ScaleCrop>
  <Company/>
  <LinksUpToDate>false</LinksUpToDate>
  <CharactersWithSpaces>44067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Naimish Bhimjibhai Khunt (2505506)</cp:lastModifiedBy>
  <cp:revision>19</cp:revision>
  <dcterms:created xsi:type="dcterms:W3CDTF">2026-04-11T12:25:00Z</dcterms:created>
  <dcterms:modified xsi:type="dcterms:W3CDTF">2026-04-21T13:15:00Z</dcterms:modified>
</cp:coreProperties>
</file>