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492DE" w14:textId="07CBA3F0" w:rsidR="00B332E0" w:rsidRDefault="00B332E0" w:rsidP="00B332E0">
      <w:pPr>
        <w:pStyle w:val="NormalWeb"/>
        <w:spacing w:before="0" w:beforeAutospacing="0" w:after="0" w:afterAutospacing="0"/>
        <w:ind w:left="-180" w:right="-334"/>
      </w:pPr>
      <w:r>
        <w:rPr>
          <w:noProof/>
        </w:rPr>
        <w:drawing>
          <wp:inline distT="0" distB="0" distL="0" distR="0" wp14:anchorId="5FD7A3D2" wp14:editId="2A5CD274">
            <wp:extent cx="1905000" cy="632460"/>
            <wp:effectExtent l="19050" t="19050" r="19050" b="15240"/>
            <wp:docPr id="1867814536"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14536" name="Picture 1" descr="A black and white logo&#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07337DA" w14:textId="77777777" w:rsidR="00B332E0" w:rsidRDefault="00B332E0" w:rsidP="00B332E0">
      <w:pPr>
        <w:pStyle w:val="NormalWeb"/>
        <w:spacing w:before="0" w:beforeAutospacing="0" w:after="0" w:afterAutospacing="0"/>
        <w:ind w:left="-180" w:right="-334"/>
      </w:pPr>
    </w:p>
    <w:p w14:paraId="7F325A91" w14:textId="77777777" w:rsidR="00B332E0" w:rsidRDefault="00B332E0" w:rsidP="00B332E0">
      <w:pPr>
        <w:pStyle w:val="NormalWeb"/>
        <w:spacing w:before="0" w:beforeAutospacing="0" w:after="0" w:afterAutospacing="0"/>
        <w:ind w:left="-180" w:right="-334"/>
      </w:pPr>
    </w:p>
    <w:p w14:paraId="49C96B9B" w14:textId="77777777" w:rsidR="00B332E0" w:rsidRDefault="00B332E0" w:rsidP="00B332E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F31E7C2" w14:textId="77777777" w:rsidR="00B332E0" w:rsidRPr="00230F35" w:rsidRDefault="00B332E0" w:rsidP="00B332E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894DE22" w14:textId="77777777" w:rsidR="00B332E0" w:rsidRPr="00230F35" w:rsidRDefault="00B332E0" w:rsidP="00B332E0">
      <w:pPr>
        <w:rPr>
          <w:rFonts w:ascii="Arial" w:hAnsi="Arial" w:cs="Arial"/>
          <w:sz w:val="28"/>
          <w:szCs w:val="28"/>
          <w:lang w:val="cy-GB"/>
        </w:rPr>
      </w:pPr>
    </w:p>
    <w:p w14:paraId="121AA455" w14:textId="77777777" w:rsidR="00B332E0" w:rsidRDefault="00B332E0" w:rsidP="00B332E0">
      <w:pPr>
        <w:pStyle w:val="Heading3"/>
        <w:jc w:val="center"/>
        <w:rPr>
          <w:lang w:val="cy-GB"/>
        </w:rPr>
      </w:pPr>
      <w:r>
        <w:rPr>
          <w:lang w:val="cy-GB"/>
        </w:rPr>
        <w:t>THIS SHEET MUST BE THE FIRST PAGE OF THE ASSIGNMENT YOU ARE SUBMITTING  (DO NOT SEND AS A SEPARATE FILE)</w:t>
      </w:r>
    </w:p>
    <w:p w14:paraId="231F0C86" w14:textId="77777777" w:rsidR="00B332E0" w:rsidRDefault="00B332E0" w:rsidP="00B332E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332E0" w:rsidRPr="00230F35" w14:paraId="4A463D68" w14:textId="77777777" w:rsidTr="003E0EA9">
        <w:trPr>
          <w:trHeight w:val="614"/>
        </w:trPr>
        <w:tc>
          <w:tcPr>
            <w:tcW w:w="8856" w:type="dxa"/>
            <w:gridSpan w:val="5"/>
          </w:tcPr>
          <w:p w14:paraId="79303AA1"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332E0" w:rsidRPr="00230F35" w14:paraId="0319D661" w14:textId="77777777" w:rsidTr="003E0EA9">
        <w:trPr>
          <w:trHeight w:val="718"/>
        </w:trPr>
        <w:tc>
          <w:tcPr>
            <w:tcW w:w="8856" w:type="dxa"/>
            <w:gridSpan w:val="5"/>
          </w:tcPr>
          <w:p w14:paraId="03AE8FA2" w14:textId="77777777" w:rsidR="00B332E0"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Jefferson Collins</w:t>
            </w:r>
          </w:p>
          <w:p w14:paraId="5AC8ECF4" w14:textId="77777777" w:rsidR="00B332E0" w:rsidRPr="00230F35" w:rsidRDefault="00B332E0" w:rsidP="003E0EA9">
            <w:pPr>
              <w:pStyle w:val="NormalWeb"/>
              <w:spacing w:before="0" w:beforeAutospacing="0" w:after="0" w:afterAutospacing="0"/>
              <w:ind w:right="34"/>
              <w:rPr>
                <w:rFonts w:ascii="Arial" w:hAnsi="Arial" w:cs="Arial"/>
                <w:sz w:val="22"/>
                <w:szCs w:val="22"/>
              </w:rPr>
            </w:pPr>
          </w:p>
          <w:p w14:paraId="693721D5"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7" w:history="1">
              <w:r w:rsidRPr="00C92463">
                <w:rPr>
                  <w:rStyle w:val="Hyperlink"/>
                  <w:rFonts w:ascii="Arial" w:hAnsi="Arial" w:cs="Arial"/>
                  <w:sz w:val="22"/>
                  <w:szCs w:val="22"/>
                </w:rPr>
                <w:t>2328334@student.uwtsd.ac.uk</w:t>
              </w:r>
            </w:hyperlink>
            <w:r w:rsidRPr="00C92463">
              <w:rPr>
                <w:rFonts w:ascii="Arial" w:hAnsi="Arial" w:cs="Arial"/>
                <w:sz w:val="22"/>
                <w:szCs w:val="22"/>
              </w:rPr>
              <w:t> </w:t>
            </w:r>
          </w:p>
        </w:tc>
      </w:tr>
      <w:tr w:rsidR="00B332E0" w:rsidRPr="00230F35" w14:paraId="3F43B566" w14:textId="77777777" w:rsidTr="003E0EA9">
        <w:trPr>
          <w:trHeight w:val="849"/>
        </w:trPr>
        <w:tc>
          <w:tcPr>
            <w:tcW w:w="4788" w:type="dxa"/>
          </w:tcPr>
          <w:p w14:paraId="1141ED3B"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2936A76F" w14:textId="77777777" w:rsidR="00B332E0" w:rsidRPr="00230F35" w:rsidRDefault="00B332E0" w:rsidP="003E0EA9">
            <w:pPr>
              <w:pStyle w:val="NormalWeb"/>
              <w:spacing w:before="0" w:beforeAutospacing="0" w:after="0" w:afterAutospacing="0"/>
              <w:ind w:right="34"/>
              <w:rPr>
                <w:rFonts w:ascii="Arial" w:hAnsi="Arial" w:cs="Arial"/>
                <w:sz w:val="22"/>
                <w:szCs w:val="22"/>
              </w:rPr>
            </w:pPr>
          </w:p>
          <w:p w14:paraId="30C2243E" w14:textId="77777777" w:rsidR="00B332E0"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957D38">
              <w:rPr>
                <w:rFonts w:ascii="Arial" w:hAnsi="Arial" w:cs="Arial"/>
                <w:sz w:val="22"/>
                <w:szCs w:val="22"/>
              </w:rPr>
              <w:t>Foundations in Cultural Astronomy and Astrology</w:t>
            </w:r>
          </w:p>
          <w:p w14:paraId="22F52CFA" w14:textId="77777777" w:rsidR="00B332E0" w:rsidRDefault="00B332E0" w:rsidP="003E0EA9">
            <w:pPr>
              <w:pStyle w:val="NormalWeb"/>
              <w:spacing w:before="0" w:beforeAutospacing="0" w:after="0" w:afterAutospacing="0"/>
              <w:ind w:right="34"/>
              <w:rPr>
                <w:rFonts w:ascii="Arial" w:hAnsi="Arial" w:cs="Arial"/>
                <w:sz w:val="22"/>
                <w:szCs w:val="22"/>
              </w:rPr>
            </w:pPr>
          </w:p>
          <w:p w14:paraId="32CB2D1E" w14:textId="77777777" w:rsidR="00B332E0" w:rsidRPr="00230F35" w:rsidRDefault="00B332E0" w:rsidP="003E0EA9">
            <w:pPr>
              <w:pStyle w:val="NormalWeb"/>
              <w:spacing w:before="0" w:beforeAutospacing="0" w:after="0" w:afterAutospacing="0"/>
              <w:ind w:right="34"/>
              <w:rPr>
                <w:rFonts w:ascii="Arial" w:hAnsi="Arial" w:cs="Arial"/>
                <w:sz w:val="22"/>
                <w:szCs w:val="22"/>
              </w:rPr>
            </w:pPr>
          </w:p>
        </w:tc>
        <w:tc>
          <w:tcPr>
            <w:tcW w:w="2266" w:type="dxa"/>
            <w:gridSpan w:val="3"/>
          </w:tcPr>
          <w:p w14:paraId="378E9783"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2328334</w:t>
            </w:r>
          </w:p>
        </w:tc>
        <w:tc>
          <w:tcPr>
            <w:tcW w:w="1802" w:type="dxa"/>
          </w:tcPr>
          <w:p w14:paraId="74575E98"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6D4DD89"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B332E0" w:rsidRPr="00230F35" w14:paraId="6BD919F4" w14:textId="77777777" w:rsidTr="003E0EA9">
        <w:trPr>
          <w:trHeight w:val="1139"/>
        </w:trPr>
        <w:tc>
          <w:tcPr>
            <w:tcW w:w="8856" w:type="dxa"/>
            <w:gridSpan w:val="5"/>
          </w:tcPr>
          <w:p w14:paraId="2392E1B9"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3</w:t>
            </w:r>
          </w:p>
          <w:p w14:paraId="54EA3D9D" w14:textId="77777777" w:rsidR="00B332E0" w:rsidRPr="00230F35" w:rsidRDefault="00B332E0" w:rsidP="003E0EA9">
            <w:pPr>
              <w:pStyle w:val="NormalWeb"/>
              <w:spacing w:before="0" w:beforeAutospacing="0" w:after="0" w:afterAutospacing="0"/>
              <w:ind w:right="34"/>
              <w:rPr>
                <w:rFonts w:ascii="Arial" w:hAnsi="Arial" w:cs="Arial"/>
                <w:sz w:val="22"/>
                <w:szCs w:val="22"/>
              </w:rPr>
            </w:pPr>
          </w:p>
          <w:p w14:paraId="394A8DD9" w14:textId="77777777" w:rsidR="00B332E0" w:rsidRDefault="00B332E0" w:rsidP="003E0EA9">
            <w:pPr>
              <w:pStyle w:val="NormalWeb"/>
              <w:spacing w:before="0" w:beforeAutospacing="0" w:after="0" w:afterAutospacing="0"/>
              <w:ind w:right="34"/>
              <w:rPr>
                <w:rFonts w:ascii="Arial" w:hAnsi="Arial" w:cs="Arial"/>
                <w:sz w:val="22"/>
                <w:szCs w:val="22"/>
              </w:rPr>
            </w:pPr>
          </w:p>
          <w:p w14:paraId="7C308130"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January 6 2024</w:t>
            </w:r>
          </w:p>
        </w:tc>
      </w:tr>
      <w:tr w:rsidR="00B332E0" w:rsidRPr="00230F35" w14:paraId="6EFA54F1" w14:textId="77777777" w:rsidTr="003E0EA9">
        <w:trPr>
          <w:trHeight w:val="978"/>
        </w:trPr>
        <w:tc>
          <w:tcPr>
            <w:tcW w:w="8856" w:type="dxa"/>
            <w:gridSpan w:val="5"/>
            <w:tcBorders>
              <w:bottom w:val="single" w:sz="4" w:space="0" w:color="000000"/>
            </w:tcBorders>
          </w:tcPr>
          <w:p w14:paraId="02C587E0" w14:textId="77777777" w:rsidR="00B332E0" w:rsidRPr="00230F35" w:rsidRDefault="00B332E0" w:rsidP="003E0EA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Pr>
                <w:rFonts w:ascii="Arial" w:hAnsi="Arial" w:cs="Arial"/>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332E0" w:rsidRPr="00230F35" w14:paraId="40E23DFD" w14:textId="77777777" w:rsidTr="003E0EA9">
        <w:trPr>
          <w:trHeight w:val="978"/>
        </w:trPr>
        <w:tc>
          <w:tcPr>
            <w:tcW w:w="8856" w:type="dxa"/>
            <w:gridSpan w:val="5"/>
            <w:shd w:val="clear" w:color="auto" w:fill="D9D9D9"/>
          </w:tcPr>
          <w:p w14:paraId="1499A714" w14:textId="77777777" w:rsidR="00B332E0" w:rsidRPr="00230F35"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5AB68AE" w14:textId="77777777" w:rsidR="00B332E0" w:rsidRDefault="00B332E0" w:rsidP="003E0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Pr="004D5D0A">
              <w:rPr>
                <w:rFonts w:ascii="Arial" w:hAnsi="Arial" w:cs="Arial"/>
                <w:i/>
                <w:iCs/>
                <w:sz w:val="22"/>
                <w:szCs w:val="22"/>
              </w:rPr>
              <w:t>Jefferson Collins</w:t>
            </w:r>
            <w:r w:rsidRPr="00230F35">
              <w:rPr>
                <w:rFonts w:ascii="Arial" w:hAnsi="Arial" w:cs="Arial"/>
                <w:sz w:val="22"/>
                <w:szCs w:val="22"/>
              </w:rPr>
              <w:t>…………………………………………</w:t>
            </w:r>
          </w:p>
          <w:p w14:paraId="7BDBC0CF" w14:textId="77777777" w:rsidR="00B332E0" w:rsidRDefault="00B332E0" w:rsidP="003E0EA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if you are submitting this form via email, please tick this box x</w:t>
            </w:r>
            <w:r w:rsidRPr="005979EE">
              <w:rPr>
                <w:rFonts w:ascii="Calibri" w:hAnsi="Calibri" w:cs="Calibri"/>
                <w:b/>
                <w:sz w:val="44"/>
                <w:szCs w:val="44"/>
              </w:rPr>
              <w:t>□</w:t>
            </w:r>
          </w:p>
          <w:p w14:paraId="3880D117" w14:textId="77777777" w:rsidR="00B332E0" w:rsidRPr="00230F35" w:rsidRDefault="00B332E0" w:rsidP="003E0EA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332E0" w:rsidRPr="00230F35" w14:paraId="675CD2A3" w14:textId="77777777" w:rsidTr="003E0EA9">
        <w:trPr>
          <w:trHeight w:val="3972"/>
        </w:trPr>
        <w:tc>
          <w:tcPr>
            <w:tcW w:w="8856" w:type="dxa"/>
            <w:gridSpan w:val="5"/>
          </w:tcPr>
          <w:p w14:paraId="4270FC8F" w14:textId="77777777" w:rsidR="00B332E0" w:rsidRDefault="00B332E0" w:rsidP="003E0EA9">
            <w:pPr>
              <w:rPr>
                <w:rFonts w:ascii="Arial" w:hAnsi="Arial"/>
                <w:b/>
              </w:rPr>
            </w:pPr>
          </w:p>
          <w:p w14:paraId="0395D823" w14:textId="77777777" w:rsidR="00B332E0" w:rsidRPr="00116CE6" w:rsidRDefault="00B332E0" w:rsidP="003E0EA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332E0" w:rsidRPr="00116CE6" w14:paraId="248D4804" w14:textId="77777777" w:rsidTr="003E0EA9">
              <w:tc>
                <w:tcPr>
                  <w:tcW w:w="6970" w:type="dxa"/>
                </w:tcPr>
                <w:p w14:paraId="2691768E" w14:textId="77777777" w:rsidR="00B332E0" w:rsidRPr="00116CE6" w:rsidRDefault="00B332E0" w:rsidP="003E0EA9">
                  <w:pPr>
                    <w:rPr>
                      <w:rFonts w:ascii="Arial" w:hAnsi="Arial"/>
                      <w:sz w:val="20"/>
                      <w:szCs w:val="20"/>
                    </w:rPr>
                  </w:pPr>
                </w:p>
                <w:p w14:paraId="357DF623" w14:textId="77777777" w:rsidR="00B332E0" w:rsidRPr="00116CE6" w:rsidRDefault="00B332E0" w:rsidP="003E0EA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585A4E" w14:textId="77777777" w:rsidR="00B332E0" w:rsidRPr="00116CE6" w:rsidRDefault="00B332E0" w:rsidP="003E0EA9">
                  <w:pPr>
                    <w:rPr>
                      <w:rFonts w:ascii="Arial" w:hAnsi="Arial"/>
                      <w:sz w:val="20"/>
                      <w:szCs w:val="20"/>
                    </w:rPr>
                  </w:pPr>
                </w:p>
              </w:tc>
            </w:tr>
            <w:tr w:rsidR="00B332E0" w:rsidRPr="00116CE6" w14:paraId="363D76BD" w14:textId="77777777" w:rsidTr="003E0EA9">
              <w:tc>
                <w:tcPr>
                  <w:tcW w:w="6970" w:type="dxa"/>
                </w:tcPr>
                <w:p w14:paraId="5B108796" w14:textId="77777777" w:rsidR="00B332E0" w:rsidRPr="00116CE6" w:rsidRDefault="00B332E0" w:rsidP="003E0EA9">
                  <w:pPr>
                    <w:rPr>
                      <w:rFonts w:ascii="Arial" w:hAnsi="Arial"/>
                      <w:sz w:val="20"/>
                      <w:szCs w:val="20"/>
                    </w:rPr>
                  </w:pPr>
                </w:p>
                <w:p w14:paraId="242E5FEF" w14:textId="77777777" w:rsidR="00B332E0" w:rsidRPr="00116CE6" w:rsidRDefault="00B332E0" w:rsidP="003E0EA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2231085" w14:textId="77777777" w:rsidR="00B332E0" w:rsidRPr="00116CE6" w:rsidRDefault="00B332E0" w:rsidP="003E0EA9">
                  <w:pPr>
                    <w:rPr>
                      <w:rFonts w:ascii="Arial" w:hAnsi="Arial"/>
                      <w:sz w:val="20"/>
                      <w:szCs w:val="20"/>
                    </w:rPr>
                  </w:pPr>
                </w:p>
              </w:tc>
            </w:tr>
            <w:tr w:rsidR="00B332E0" w:rsidRPr="00116CE6" w14:paraId="7DA148A6" w14:textId="77777777" w:rsidTr="003E0EA9">
              <w:tc>
                <w:tcPr>
                  <w:tcW w:w="6970" w:type="dxa"/>
                </w:tcPr>
                <w:p w14:paraId="6F0101E1" w14:textId="77777777" w:rsidR="00B332E0" w:rsidRPr="00116CE6" w:rsidRDefault="00B332E0" w:rsidP="003E0EA9">
                  <w:pPr>
                    <w:rPr>
                      <w:rFonts w:ascii="Arial" w:hAnsi="Arial"/>
                      <w:sz w:val="20"/>
                      <w:szCs w:val="20"/>
                    </w:rPr>
                  </w:pPr>
                </w:p>
                <w:p w14:paraId="14B2110C" w14:textId="77777777" w:rsidR="00B332E0" w:rsidRPr="00116CE6" w:rsidRDefault="00B332E0" w:rsidP="003E0EA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E44BA07" w14:textId="77777777" w:rsidR="00B332E0" w:rsidRPr="00116CE6" w:rsidRDefault="00B332E0" w:rsidP="003E0EA9">
                  <w:pPr>
                    <w:rPr>
                      <w:rFonts w:ascii="Arial" w:hAnsi="Arial"/>
                      <w:sz w:val="20"/>
                      <w:szCs w:val="20"/>
                    </w:rPr>
                  </w:pPr>
                </w:p>
              </w:tc>
            </w:tr>
            <w:tr w:rsidR="00B332E0" w:rsidRPr="00116CE6" w14:paraId="51B43488" w14:textId="77777777" w:rsidTr="003E0EA9">
              <w:tc>
                <w:tcPr>
                  <w:tcW w:w="6970" w:type="dxa"/>
                </w:tcPr>
                <w:p w14:paraId="2F6D0BA8" w14:textId="77777777" w:rsidR="00B332E0" w:rsidRDefault="00B332E0" w:rsidP="003E0EA9">
                  <w:pPr>
                    <w:rPr>
                      <w:rFonts w:ascii="Arial" w:hAnsi="Arial"/>
                      <w:sz w:val="20"/>
                      <w:szCs w:val="20"/>
                    </w:rPr>
                  </w:pPr>
                </w:p>
                <w:p w14:paraId="0564EF8C" w14:textId="77777777" w:rsidR="00B332E0" w:rsidRPr="00022345" w:rsidRDefault="00B332E0" w:rsidP="003E0EA9">
                  <w:pPr>
                    <w:rPr>
                      <w:rFonts w:ascii="Arial" w:hAnsi="Arial"/>
                      <w:b/>
                      <w:sz w:val="20"/>
                      <w:szCs w:val="20"/>
                    </w:rPr>
                  </w:pPr>
                  <w:r w:rsidRPr="00022345">
                    <w:rPr>
                      <w:rFonts w:ascii="Arial" w:hAnsi="Arial"/>
                      <w:b/>
                      <w:sz w:val="20"/>
                      <w:szCs w:val="20"/>
                    </w:rPr>
                    <w:t>Final Mark</w:t>
                  </w:r>
                </w:p>
                <w:p w14:paraId="0C46743A" w14:textId="77777777" w:rsidR="00B332E0" w:rsidRPr="00116CE6" w:rsidRDefault="00B332E0" w:rsidP="003E0EA9">
                  <w:pPr>
                    <w:rPr>
                      <w:rFonts w:ascii="Arial" w:hAnsi="Arial"/>
                      <w:sz w:val="20"/>
                      <w:szCs w:val="20"/>
                    </w:rPr>
                  </w:pPr>
                </w:p>
              </w:tc>
              <w:tc>
                <w:tcPr>
                  <w:tcW w:w="1660" w:type="dxa"/>
                </w:tcPr>
                <w:p w14:paraId="05E5888D" w14:textId="77777777" w:rsidR="00B332E0" w:rsidRPr="00116CE6" w:rsidRDefault="00B332E0" w:rsidP="003E0EA9">
                  <w:pPr>
                    <w:rPr>
                      <w:rFonts w:ascii="Arial" w:hAnsi="Arial"/>
                      <w:sz w:val="20"/>
                      <w:szCs w:val="20"/>
                    </w:rPr>
                  </w:pPr>
                </w:p>
              </w:tc>
            </w:tr>
          </w:tbl>
          <w:p w14:paraId="09501ECD" w14:textId="77777777" w:rsidR="00B332E0" w:rsidRDefault="00B332E0" w:rsidP="003E0EA9">
            <w:pPr>
              <w:pStyle w:val="NormalWeb"/>
              <w:spacing w:before="0" w:beforeAutospacing="0" w:after="0" w:afterAutospacing="0"/>
              <w:ind w:left="142" w:right="34"/>
              <w:rPr>
                <w:rFonts w:ascii="Arial" w:hAnsi="Arial" w:cs="Arial"/>
                <w:b/>
                <w:sz w:val="22"/>
                <w:szCs w:val="22"/>
              </w:rPr>
            </w:pPr>
          </w:p>
          <w:p w14:paraId="61BA4655" w14:textId="77777777" w:rsidR="00B332E0" w:rsidRPr="00230F35" w:rsidRDefault="00B332E0" w:rsidP="003E0EA9">
            <w:pPr>
              <w:pStyle w:val="NormalWeb"/>
              <w:spacing w:before="0" w:beforeAutospacing="0" w:after="0" w:afterAutospacing="0"/>
              <w:ind w:left="142" w:right="34"/>
              <w:rPr>
                <w:rFonts w:ascii="Arial" w:hAnsi="Arial" w:cs="Arial"/>
                <w:sz w:val="22"/>
                <w:szCs w:val="22"/>
              </w:rPr>
            </w:pPr>
            <w:proofErr w:type="gramStart"/>
            <w:r w:rsidRPr="00230F35">
              <w:rPr>
                <w:rFonts w:ascii="Arial" w:hAnsi="Arial" w:cs="Arial"/>
                <w:b/>
                <w:sz w:val="22"/>
                <w:szCs w:val="22"/>
              </w:rPr>
              <w:t>NB.</w:t>
            </w:r>
            <w:r w:rsidRPr="00230F35">
              <w:rPr>
                <w:rFonts w:ascii="Arial" w:hAnsi="Arial" w:cs="Arial"/>
                <w:sz w:val="22"/>
                <w:szCs w:val="22"/>
              </w:rPr>
              <w:t xml:space="preserve">  </w:t>
            </w:r>
            <w:proofErr w:type="gramEnd"/>
            <w:r w:rsidRPr="00230F35">
              <w:rPr>
                <w:rFonts w:ascii="Arial" w:hAnsi="Arial" w:cs="Arial"/>
                <w:sz w:val="22"/>
                <w:szCs w:val="22"/>
              </w:rPr>
              <w:t xml:space="preserve">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2291CFF" w14:textId="77777777" w:rsidR="00B332E0" w:rsidRDefault="00B332E0" w:rsidP="003E0EA9">
            <w:pPr>
              <w:pStyle w:val="NormalWeb"/>
              <w:spacing w:before="0" w:beforeAutospacing="0" w:after="0" w:afterAutospacing="0"/>
              <w:rPr>
                <w:rFonts w:ascii="Arial" w:hAnsi="Arial" w:cs="Arial"/>
                <w:b/>
                <w:sz w:val="22"/>
                <w:szCs w:val="22"/>
              </w:rPr>
            </w:pPr>
          </w:p>
          <w:p w14:paraId="3E4A2E9D" w14:textId="77777777" w:rsidR="00B332E0" w:rsidRDefault="00B332E0" w:rsidP="003E0EA9">
            <w:pPr>
              <w:pStyle w:val="NormalWeb"/>
              <w:spacing w:before="0" w:beforeAutospacing="0" w:after="0" w:afterAutospacing="0"/>
              <w:rPr>
                <w:rFonts w:ascii="Arial" w:hAnsi="Arial" w:cs="Arial"/>
                <w:b/>
                <w:sz w:val="22"/>
                <w:szCs w:val="22"/>
              </w:rPr>
            </w:pPr>
          </w:p>
          <w:p w14:paraId="3EEB1DEB" w14:textId="77777777" w:rsidR="00B332E0" w:rsidRDefault="00B332E0" w:rsidP="003E0EA9">
            <w:pPr>
              <w:pStyle w:val="NormalWeb"/>
              <w:spacing w:before="0" w:beforeAutospacing="0" w:after="0" w:afterAutospacing="0"/>
              <w:rPr>
                <w:rFonts w:ascii="Arial" w:hAnsi="Arial" w:cs="Arial"/>
                <w:b/>
                <w:sz w:val="22"/>
                <w:szCs w:val="22"/>
              </w:rPr>
            </w:pPr>
          </w:p>
          <w:p w14:paraId="5CE794E4" w14:textId="77777777" w:rsidR="00B332E0" w:rsidRDefault="00B332E0" w:rsidP="003E0EA9">
            <w:pPr>
              <w:pStyle w:val="NormalWeb"/>
              <w:spacing w:before="0" w:beforeAutospacing="0" w:after="0" w:afterAutospacing="0"/>
              <w:rPr>
                <w:rFonts w:ascii="Arial" w:hAnsi="Arial" w:cs="Arial"/>
                <w:b/>
                <w:sz w:val="22"/>
                <w:szCs w:val="22"/>
              </w:rPr>
            </w:pPr>
          </w:p>
          <w:p w14:paraId="3B47C479" w14:textId="77777777" w:rsidR="00B332E0" w:rsidRDefault="00B332E0" w:rsidP="003E0EA9">
            <w:pPr>
              <w:pStyle w:val="NormalWeb"/>
              <w:spacing w:before="0" w:beforeAutospacing="0" w:after="0" w:afterAutospacing="0"/>
              <w:rPr>
                <w:rFonts w:ascii="Arial" w:hAnsi="Arial" w:cs="Arial"/>
                <w:b/>
                <w:sz w:val="22"/>
                <w:szCs w:val="22"/>
              </w:rPr>
            </w:pPr>
          </w:p>
          <w:p w14:paraId="4B492109" w14:textId="77777777" w:rsidR="00B332E0" w:rsidRPr="00230F35" w:rsidRDefault="00B332E0" w:rsidP="003E0EA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F853042" w14:textId="77777777" w:rsidR="00B332E0" w:rsidRDefault="00B332E0" w:rsidP="003E0EA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3993396" w14:textId="77777777" w:rsidR="00B332E0" w:rsidRPr="00001C3B" w:rsidRDefault="00B332E0" w:rsidP="003E0EA9">
            <w:pPr>
              <w:pStyle w:val="NormalWeb"/>
              <w:rPr>
                <w:rFonts w:ascii="Arial" w:hAnsi="Arial" w:cs="Arial"/>
                <w:sz w:val="22"/>
                <w:szCs w:val="22"/>
              </w:rPr>
            </w:pPr>
          </w:p>
        </w:tc>
      </w:tr>
      <w:tr w:rsidR="00B332E0" w:rsidRPr="00230F35" w14:paraId="2AD294D1" w14:textId="77777777" w:rsidTr="003E0EA9">
        <w:trPr>
          <w:trHeight w:val="492"/>
        </w:trPr>
        <w:tc>
          <w:tcPr>
            <w:tcW w:w="6768" w:type="dxa"/>
            <w:gridSpan w:val="3"/>
          </w:tcPr>
          <w:p w14:paraId="6F09AC8D" w14:textId="77777777" w:rsidR="00B332E0" w:rsidRPr="00230F35" w:rsidRDefault="00B332E0" w:rsidP="003E0EA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12D884B" w14:textId="77777777" w:rsidR="00B332E0" w:rsidRPr="00230F35" w:rsidRDefault="00B332E0" w:rsidP="003E0EA9">
            <w:pPr>
              <w:pStyle w:val="NormalWeb"/>
              <w:spacing w:after="0"/>
              <w:ind w:left="142" w:right="34"/>
              <w:rPr>
                <w:rFonts w:ascii="Arial" w:hAnsi="Arial" w:cs="Arial"/>
                <w:sz w:val="22"/>
                <w:szCs w:val="22"/>
              </w:rPr>
            </w:pPr>
            <w:r w:rsidRPr="00230F35">
              <w:rPr>
                <w:rFonts w:ascii="Arial" w:hAnsi="Arial" w:cs="Arial"/>
                <w:sz w:val="22"/>
                <w:szCs w:val="22"/>
              </w:rPr>
              <w:t>Date:</w:t>
            </w:r>
          </w:p>
        </w:tc>
      </w:tr>
      <w:tr w:rsidR="00B332E0" w:rsidRPr="002F467C" w14:paraId="34D8691F" w14:textId="77777777" w:rsidTr="003E0EA9">
        <w:tc>
          <w:tcPr>
            <w:tcW w:w="8856" w:type="dxa"/>
            <w:gridSpan w:val="5"/>
          </w:tcPr>
          <w:p w14:paraId="6BA3DB28" w14:textId="77777777" w:rsidR="00B332E0" w:rsidRPr="00230F35" w:rsidRDefault="00B332E0" w:rsidP="003E0EA9">
            <w:pPr>
              <w:pStyle w:val="NormalWeb"/>
              <w:spacing w:before="0" w:beforeAutospacing="0" w:after="0" w:afterAutospacing="0"/>
              <w:ind w:right="-334"/>
              <w:rPr>
                <w:rFonts w:ascii="Arial" w:hAnsi="Arial" w:cs="Arial"/>
                <w:bCs/>
                <w:i/>
                <w:sz w:val="22"/>
                <w:szCs w:val="22"/>
              </w:rPr>
            </w:pPr>
          </w:p>
          <w:p w14:paraId="081B8771" w14:textId="77777777" w:rsidR="00B332E0" w:rsidRPr="00230F35" w:rsidRDefault="00B332E0" w:rsidP="003E0EA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327C1E9" w14:textId="77777777" w:rsidR="00B332E0" w:rsidRPr="00230F35" w:rsidRDefault="00B332E0" w:rsidP="003E0EA9">
            <w:pPr>
              <w:pStyle w:val="NormalWeb"/>
              <w:spacing w:before="0" w:beforeAutospacing="0" w:after="0" w:afterAutospacing="0"/>
              <w:ind w:right="-334"/>
              <w:rPr>
                <w:rFonts w:ascii="Arial" w:hAnsi="Arial" w:cs="Arial"/>
                <w:b/>
                <w:bCs/>
                <w:sz w:val="22"/>
                <w:szCs w:val="22"/>
              </w:rPr>
            </w:pPr>
          </w:p>
          <w:p w14:paraId="4746C28A"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0A1F922"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60DF4E63"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71CF1F47"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31EFE101"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5A97A0BA"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05FDF6B6"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7AEE503F"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23898091"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6D1601EE" w14:textId="77777777" w:rsidR="00B332E0" w:rsidRDefault="00B332E0" w:rsidP="003E0EA9">
            <w:pPr>
              <w:pStyle w:val="NormalWeb"/>
              <w:spacing w:before="0" w:beforeAutospacing="0" w:after="0" w:afterAutospacing="0"/>
              <w:ind w:right="-334"/>
              <w:rPr>
                <w:rFonts w:ascii="Arial" w:hAnsi="Arial" w:cs="Arial"/>
                <w:bCs/>
                <w:sz w:val="22"/>
                <w:szCs w:val="22"/>
              </w:rPr>
            </w:pPr>
          </w:p>
          <w:p w14:paraId="0054FDB4"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579587C7"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1E86CFA3"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tc>
      </w:tr>
      <w:tr w:rsidR="00B332E0" w:rsidRPr="002F467C" w14:paraId="55EDC01F" w14:textId="77777777" w:rsidTr="003E0EA9">
        <w:trPr>
          <w:trHeight w:val="720"/>
        </w:trPr>
        <w:tc>
          <w:tcPr>
            <w:tcW w:w="5211" w:type="dxa"/>
            <w:gridSpan w:val="2"/>
          </w:tcPr>
          <w:p w14:paraId="6D4599FC"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2313C94"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332E0" w:rsidRPr="002F467C" w14:paraId="453D6B85" w14:textId="77777777" w:rsidTr="003E0EA9">
        <w:trPr>
          <w:trHeight w:val="720"/>
        </w:trPr>
        <w:tc>
          <w:tcPr>
            <w:tcW w:w="8856" w:type="dxa"/>
            <w:gridSpan w:val="5"/>
          </w:tcPr>
          <w:p w14:paraId="1CF0549C" w14:textId="77777777" w:rsidR="00B332E0" w:rsidRPr="00B34964" w:rsidRDefault="00B332E0" w:rsidP="003E0EA9">
            <w:pPr>
              <w:rPr>
                <w:rFonts w:ascii="Arial" w:hAnsi="Arial" w:cs="Arial"/>
                <w:b/>
                <w:sz w:val="22"/>
                <w:szCs w:val="22"/>
              </w:rPr>
            </w:pPr>
            <w:r w:rsidRPr="00B34964">
              <w:rPr>
                <w:rFonts w:ascii="Arial" w:hAnsi="Arial" w:cs="Arial"/>
                <w:b/>
                <w:sz w:val="22"/>
                <w:szCs w:val="22"/>
              </w:rPr>
              <w:t>External Examiner’s comments (if relevant)</w:t>
            </w:r>
          </w:p>
          <w:p w14:paraId="4AEA9500"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246300E9"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0526B14E"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386CBBD4"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3E6E7A39"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2F53BE1D"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3AB13D78"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3C9003C1"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7BECD0D0" w14:textId="77777777" w:rsidR="00B332E0" w:rsidRDefault="00B332E0" w:rsidP="003E0EA9">
            <w:pPr>
              <w:pStyle w:val="NormalWeb"/>
              <w:spacing w:before="0" w:beforeAutospacing="0" w:after="0" w:afterAutospacing="0"/>
              <w:ind w:right="-334"/>
              <w:rPr>
                <w:rFonts w:ascii="Arial" w:hAnsi="Arial" w:cs="Arial"/>
                <w:bCs/>
                <w:sz w:val="22"/>
                <w:szCs w:val="22"/>
              </w:rPr>
            </w:pPr>
          </w:p>
          <w:p w14:paraId="4713A343"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p w14:paraId="576B2A2A" w14:textId="77777777" w:rsidR="00B332E0" w:rsidRPr="00230F35" w:rsidRDefault="00B332E0" w:rsidP="003E0EA9">
            <w:pPr>
              <w:pStyle w:val="NormalWeb"/>
              <w:spacing w:before="0" w:beforeAutospacing="0" w:after="0" w:afterAutospacing="0"/>
              <w:ind w:right="-334"/>
              <w:rPr>
                <w:rFonts w:ascii="Arial" w:hAnsi="Arial" w:cs="Arial"/>
                <w:bCs/>
                <w:sz w:val="22"/>
                <w:szCs w:val="22"/>
              </w:rPr>
            </w:pPr>
          </w:p>
        </w:tc>
      </w:tr>
      <w:tr w:rsidR="00B332E0" w:rsidRPr="002F467C" w14:paraId="111D430E" w14:textId="77777777" w:rsidTr="003E0EA9">
        <w:trPr>
          <w:trHeight w:val="720"/>
        </w:trPr>
        <w:tc>
          <w:tcPr>
            <w:tcW w:w="5211" w:type="dxa"/>
            <w:gridSpan w:val="2"/>
          </w:tcPr>
          <w:p w14:paraId="6052941F" w14:textId="77777777" w:rsidR="00B332E0" w:rsidRPr="00230F35" w:rsidRDefault="00B332E0" w:rsidP="003E0EA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B095C0D" w14:textId="77777777" w:rsidR="00B332E0" w:rsidRPr="00230F35" w:rsidRDefault="00B332E0" w:rsidP="003E0EA9">
            <w:pPr>
              <w:rPr>
                <w:rFonts w:ascii="Arial" w:hAnsi="Arial" w:cs="Arial"/>
                <w:sz w:val="22"/>
                <w:szCs w:val="22"/>
              </w:rPr>
            </w:pPr>
            <w:r w:rsidRPr="00230F35">
              <w:rPr>
                <w:rFonts w:ascii="Arial" w:hAnsi="Arial" w:cs="Arial"/>
                <w:sz w:val="22"/>
                <w:szCs w:val="22"/>
              </w:rPr>
              <w:t>Date:</w:t>
            </w:r>
          </w:p>
        </w:tc>
      </w:tr>
    </w:tbl>
    <w:p w14:paraId="2AA22BE1" w14:textId="77777777" w:rsidR="00B332E0" w:rsidRPr="00D67BF8" w:rsidRDefault="00B332E0" w:rsidP="00B332E0">
      <w:pPr>
        <w:pStyle w:val="NormalWeb"/>
        <w:spacing w:before="0" w:beforeAutospacing="0" w:after="0" w:afterAutospacing="0"/>
        <w:ind w:right="-334"/>
        <w:rPr>
          <w:rFonts w:ascii="Trebuchet MS" w:hAnsi="Trebuchet MS" w:cs="Tahoma"/>
          <w:bCs/>
          <w:sz w:val="24"/>
          <w:szCs w:val="24"/>
        </w:rPr>
      </w:pPr>
    </w:p>
    <w:p w14:paraId="68E98BF1" w14:textId="77777777" w:rsidR="00B332E0" w:rsidRDefault="00B332E0">
      <w:pPr>
        <w:pStyle w:val="Default"/>
        <w:spacing w:before="0"/>
        <w:rPr>
          <w:rFonts w:ascii="Baskerville" w:hAnsi="Baskerville"/>
          <w:i/>
          <w:iCs/>
          <w:color w:val="333333"/>
          <w:shd w:val="clear" w:color="auto" w:fill="FFFFFF"/>
        </w:rPr>
      </w:pPr>
    </w:p>
    <w:p w14:paraId="461E6BDB" w14:textId="77777777" w:rsidR="00B332E0" w:rsidRDefault="00B332E0">
      <w:pPr>
        <w:rPr>
          <w:rFonts w:ascii="Baskerville" w:hAnsi="Baskerville" w:cs="Arial Unicode MS"/>
          <w:i/>
          <w:iCs/>
          <w:color w:val="333333"/>
          <w:shd w:val="clear" w:color="auto" w:fill="FFFFFF"/>
          <w14:textOutline w14:w="0" w14:cap="flat" w14:cmpd="sng" w14:algn="ctr">
            <w14:noFill/>
            <w14:prstDash w14:val="solid"/>
            <w14:bevel/>
          </w14:textOutline>
        </w:rPr>
      </w:pPr>
      <w:r>
        <w:rPr>
          <w:rFonts w:ascii="Baskerville" w:hAnsi="Baskerville"/>
          <w:i/>
          <w:iCs/>
          <w:color w:val="333333"/>
          <w:shd w:val="clear" w:color="auto" w:fill="FFFFFF"/>
        </w:rPr>
        <w:br w:type="page"/>
      </w:r>
    </w:p>
    <w:p w14:paraId="7051CD45" w14:textId="62AA9B8D"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i/>
          <w:iCs/>
          <w:color w:val="333333"/>
          <w:shd w:val="clear" w:color="auto" w:fill="FFFFFF"/>
        </w:rPr>
        <w:t>‘</w:t>
      </w:r>
      <w:r>
        <w:rPr>
          <w:rFonts w:ascii="Baskerville" w:hAnsi="Baskerville"/>
          <w:i/>
          <w:iCs/>
          <w:color w:val="333333"/>
          <w:shd w:val="clear" w:color="auto" w:fill="FFFFFF"/>
        </w:rPr>
        <w:t>The star</w:t>
      </w:r>
      <w:r>
        <w:rPr>
          <w:rFonts w:ascii="Baskerville" w:hAnsi="Baskerville"/>
          <w:i/>
          <w:iCs/>
          <w:color w:val="333333"/>
          <w:shd w:val="clear" w:color="auto" w:fill="FFFFFF"/>
        </w:rPr>
        <w:t>s incline; they do not compel.</w:t>
      </w:r>
      <w:r>
        <w:rPr>
          <w:rFonts w:ascii="Baskerville" w:hAnsi="Baskerville"/>
          <w:i/>
          <w:iCs/>
          <w:color w:val="333333"/>
          <w:shd w:val="clear" w:color="auto" w:fill="FFFFFF"/>
        </w:rPr>
        <w:t xml:space="preserve">’ </w:t>
      </w:r>
      <w:r>
        <w:rPr>
          <w:rFonts w:ascii="Baskerville" w:hAnsi="Baskerville"/>
          <w:i/>
          <w:iCs/>
          <w:color w:val="333333"/>
          <w:shd w:val="clear" w:color="auto" w:fill="FFFFFF"/>
        </w:rPr>
        <w:t>Discuss this statement to the theory and practice of astrology, using the work of two astrologers.</w:t>
      </w:r>
      <w:r>
        <w:rPr>
          <w:rFonts w:ascii="Baskerville" w:hAnsi="Baskerville"/>
          <w:color w:val="333333"/>
          <w:shd w:val="clear" w:color="auto" w:fill="FFFFFF"/>
        </w:rPr>
        <w:t xml:space="preserve">  </w:t>
      </w:r>
    </w:p>
    <w:p w14:paraId="0D3CD4FE" w14:textId="77777777" w:rsidR="009D089F" w:rsidRDefault="009D089F">
      <w:pPr>
        <w:pStyle w:val="Default"/>
        <w:spacing w:before="0"/>
        <w:rPr>
          <w:rFonts w:ascii="Baskerville" w:eastAsia="Baskerville" w:hAnsi="Baskerville" w:cs="Baskerville"/>
          <w:color w:val="333333"/>
          <w:shd w:val="clear" w:color="auto" w:fill="FFFFFF"/>
        </w:rPr>
      </w:pPr>
    </w:p>
    <w:p w14:paraId="71C3D0BD" w14:textId="77777777" w:rsidR="009D089F" w:rsidRDefault="002F2950">
      <w:pPr>
        <w:pStyle w:val="Default"/>
        <w:spacing w:before="0"/>
        <w:rPr>
          <w:rFonts w:ascii="Baskerville" w:eastAsia="Baskerville" w:hAnsi="Baskerville" w:cs="Baskerville"/>
          <w:b/>
          <w:bCs/>
          <w:color w:val="333333"/>
          <w:shd w:val="clear" w:color="auto" w:fill="FFFFFF"/>
        </w:rPr>
      </w:pPr>
      <w:r>
        <w:rPr>
          <w:rFonts w:ascii="Baskerville" w:hAnsi="Baskerville"/>
          <w:b/>
          <w:bCs/>
          <w:color w:val="333333"/>
          <w:shd w:val="clear" w:color="auto" w:fill="FFFFFF"/>
        </w:rPr>
        <w:t>Introduction</w:t>
      </w:r>
    </w:p>
    <w:p w14:paraId="002BD2E8" w14:textId="77777777" w:rsidR="009D089F" w:rsidRDefault="009D089F">
      <w:pPr>
        <w:pStyle w:val="Default"/>
        <w:spacing w:before="0"/>
        <w:rPr>
          <w:rFonts w:ascii="Baskerville" w:eastAsia="Baskerville" w:hAnsi="Baskerville" w:cs="Baskerville"/>
          <w:color w:val="333333"/>
          <w:shd w:val="clear" w:color="auto" w:fill="FFFFFF"/>
        </w:rPr>
      </w:pPr>
    </w:p>
    <w:p w14:paraId="2C46C5A8" w14:textId="77777777" w:rsidR="009D089F" w:rsidRDefault="002F2950">
      <w:pPr>
        <w:pStyle w:val="Default"/>
        <w:spacing w:before="0" w:after="240"/>
        <w:rPr>
          <w:rFonts w:ascii="Baskerville" w:eastAsia="Baskerville" w:hAnsi="Baskerville" w:cs="Baskerville"/>
          <w:shd w:val="clear" w:color="auto" w:fill="FFFFFF"/>
        </w:rPr>
      </w:pPr>
      <w:r>
        <w:rPr>
          <w:rFonts w:ascii="Baskerville" w:hAnsi="Baskerville"/>
          <w:i/>
          <w:iCs/>
          <w:shd w:val="clear" w:color="auto" w:fill="FFFFFF"/>
          <w:rtl/>
          <w:lang w:val="ar-SA"/>
        </w:rPr>
        <w:t>“</w:t>
      </w:r>
      <w:r>
        <w:rPr>
          <w:rFonts w:ascii="Baskerville" w:hAnsi="Baskerville"/>
          <w:i/>
          <w:iCs/>
          <w:shd w:val="clear" w:color="auto" w:fill="FFFFFF"/>
        </w:rPr>
        <w:t>The stars incline, they do not compel</w:t>
      </w:r>
      <w:r>
        <w:rPr>
          <w:rFonts w:ascii="Baskerville" w:hAnsi="Baskerville"/>
          <w:i/>
          <w:iCs/>
          <w:shd w:val="clear" w:color="auto" w:fill="FFFFFF"/>
        </w:rPr>
        <w:t>”</w:t>
      </w:r>
      <w:r>
        <w:rPr>
          <w:rFonts w:ascii="Baskerville" w:hAnsi="Baskerville"/>
          <w:shd w:val="clear" w:color="auto" w:fill="FFFFFF"/>
          <w:lang w:val="it-IT"/>
        </w:rPr>
        <w:t xml:space="preserve"> originate</w:t>
      </w:r>
      <w:r>
        <w:rPr>
          <w:rFonts w:ascii="Baskerville" w:hAnsi="Baskerville"/>
          <w:shd w:val="clear" w:color="auto" w:fill="FFFFFF"/>
        </w:rPr>
        <w:t>s</w:t>
      </w:r>
      <w:r>
        <w:rPr>
          <w:rFonts w:ascii="Baskerville" w:hAnsi="Baskerville"/>
          <w:shd w:val="clear" w:color="auto" w:fill="FFFFFF"/>
        </w:rPr>
        <w:t xml:space="preserve"> </w:t>
      </w:r>
      <w:r>
        <w:rPr>
          <w:rFonts w:ascii="Baskerville" w:hAnsi="Baskerville"/>
          <w:shd w:val="clear" w:color="auto" w:fill="FFFFFF"/>
        </w:rPr>
        <w:t xml:space="preserve">in the Latin proverb </w:t>
      </w:r>
      <w:r>
        <w:rPr>
          <w:rFonts w:ascii="Baskerville" w:hAnsi="Baskerville"/>
          <w:i/>
          <w:iCs/>
          <w:shd w:val="clear" w:color="auto" w:fill="FFFFFF"/>
          <w:lang w:val="it-IT"/>
        </w:rPr>
        <w:t xml:space="preserve">Astra inclinant, non </w:t>
      </w:r>
      <w:r>
        <w:rPr>
          <w:rFonts w:ascii="Baskerville" w:hAnsi="Baskerville"/>
          <w:i/>
          <w:iCs/>
          <w:shd w:val="clear" w:color="auto" w:fill="FFFFFF"/>
          <w:lang w:val="it-IT"/>
        </w:rPr>
        <w:t>necessitant</w:t>
      </w:r>
      <w:r>
        <w:rPr>
          <w:rFonts w:ascii="Baskerville" w:hAnsi="Baskerville"/>
          <w:i/>
          <w:iCs/>
          <w:shd w:val="clear" w:color="auto" w:fill="FFFFFF"/>
        </w:rPr>
        <w:t xml:space="preserve">. </w:t>
      </w:r>
      <w:r>
        <w:rPr>
          <w:rFonts w:ascii="Baskerville" w:hAnsi="Baskerville"/>
          <w:shd w:val="clear" w:color="auto" w:fill="FFFFFF"/>
        </w:rPr>
        <w:t xml:space="preserve">Called by Robin Barnes </w:t>
      </w:r>
      <w:r>
        <w:rPr>
          <w:rFonts w:ascii="Baskerville" w:hAnsi="Baskerville"/>
          <w:shd w:val="clear" w:color="auto" w:fill="FFFFFF"/>
        </w:rPr>
        <w:t>‘</w:t>
      </w:r>
      <w:r>
        <w:rPr>
          <w:rFonts w:ascii="Baskerville" w:hAnsi="Baskerville"/>
          <w:shd w:val="clear" w:color="auto" w:fill="FFFFFF"/>
        </w:rPr>
        <w:t>pseudo-Ptolemaic,</w:t>
      </w:r>
      <w:r>
        <w:rPr>
          <w:rFonts w:ascii="Baskerville" w:hAnsi="Baskerville"/>
          <w:shd w:val="clear" w:color="auto" w:fill="FFFFFF"/>
        </w:rPr>
        <w:t>’</w:t>
      </w:r>
      <w:r>
        <w:rPr>
          <w:rFonts w:ascii="Baskerville" w:eastAsia="Baskerville" w:hAnsi="Baskerville" w:cs="Baskerville"/>
          <w:shd w:val="clear" w:color="auto" w:fill="FFFFFF"/>
          <w:vertAlign w:val="superscript"/>
        </w:rPr>
        <w:footnoteReference w:id="2"/>
      </w:r>
      <w:r>
        <w:rPr>
          <w:rFonts w:ascii="Baskerville" w:hAnsi="Baskerville"/>
          <w:shd w:val="clear" w:color="auto" w:fill="FFFFFF"/>
        </w:rPr>
        <w:t xml:space="preserve"> the phrase captures the essence of a long-standing philosophical debate about the nature of celestial influence on human life</w:t>
      </w:r>
      <w:r>
        <w:rPr>
          <w:rFonts w:ascii="Baskerville" w:hAnsi="Baskerville"/>
          <w:shd w:val="clear" w:color="auto" w:fill="FFFFFF"/>
        </w:rPr>
        <w:t xml:space="preserve"> that has been a part of astrology in theory and practice in Europe from classical antiquity to the present day.  This essay will explore the</w:t>
      </w:r>
      <w:r>
        <w:rPr>
          <w:rFonts w:ascii="Baskerville" w:hAnsi="Baskerville"/>
          <w:shd w:val="clear" w:color="auto" w:fill="FFFFFF"/>
        </w:rPr>
        <w:t xml:space="preserve"> </w:t>
      </w:r>
      <w:r>
        <w:rPr>
          <w:rFonts w:ascii="Baskerville" w:hAnsi="Baskerville"/>
          <w:shd w:val="clear" w:color="auto" w:fill="FFFFFF"/>
        </w:rPr>
        <w:t>proverb through the works of two astrologers operating within the Western tradition from contrasting eras: Jacques Gaffarel (1601-1681), a</w:t>
      </w:r>
      <w:r>
        <w:rPr>
          <w:rFonts w:ascii="Baskerville" w:hAnsi="Baskerville"/>
          <w:shd w:val="clear" w:color="auto" w:fill="FFFFFF"/>
        </w:rPr>
        <w:t xml:space="preserve"> </w:t>
      </w:r>
      <w:r>
        <w:rPr>
          <w:rFonts w:ascii="Baskerville" w:hAnsi="Baskerville"/>
          <w:shd w:val="clear" w:color="auto" w:fill="FFFFFF"/>
        </w:rPr>
        <w:t xml:space="preserve">Catholic priest, scholar, astrologer, Christian cabalist </w:t>
      </w:r>
      <w:r>
        <w:rPr>
          <w:rFonts w:ascii="Baskerville" w:hAnsi="Baskerville"/>
          <w:shd w:val="clear" w:color="auto" w:fill="FFFFFF"/>
          <w:lang w:val="it-IT"/>
        </w:rPr>
        <w:t xml:space="preserve">and esotericist, </w:t>
      </w:r>
      <w:r>
        <w:rPr>
          <w:rFonts w:ascii="Baskerville" w:hAnsi="Baskerville"/>
          <w:shd w:val="clear" w:color="auto" w:fill="FFFFFF"/>
        </w:rPr>
        <w:t xml:space="preserve">whose book </w:t>
      </w:r>
      <w:r>
        <w:rPr>
          <w:rFonts w:ascii="Baskerville" w:hAnsi="Baskerville"/>
          <w:i/>
          <w:iCs/>
        </w:rPr>
        <w:t>Curiositez</w:t>
      </w:r>
      <w:r>
        <w:rPr>
          <w:rFonts w:ascii="Baskerville" w:hAnsi="Baskerville"/>
        </w:rPr>
        <w:t xml:space="preserve"> </w:t>
      </w:r>
      <w:r>
        <w:rPr>
          <w:rFonts w:ascii="Baskerville" w:hAnsi="Baskerville"/>
          <w:i/>
          <w:iCs/>
          <w:lang w:val="fr-FR"/>
        </w:rPr>
        <w:t xml:space="preserve">inouyes sur la sculpture talismanique des Persans, horoscope des Patriarches et lecture des estoiles </w:t>
      </w:r>
      <w:r>
        <w:rPr>
          <w:rFonts w:ascii="Baskerville" w:hAnsi="Baskerville"/>
        </w:rPr>
        <w:t>(Paris, 1629)</w:t>
      </w:r>
      <w:r>
        <w:rPr>
          <w:rFonts w:ascii="Baskerville" w:eastAsia="Baskerville" w:hAnsi="Baskerville" w:cs="Baskerville"/>
          <w:vertAlign w:val="superscript"/>
        </w:rPr>
        <w:footnoteReference w:id="3"/>
      </w:r>
      <w:r>
        <w:rPr>
          <w:rFonts w:ascii="Baskerville" w:hAnsi="Baskerville"/>
        </w:rPr>
        <w:t xml:space="preserve"> defended natural astrology and expanded on the idea that the stars could be read as letters of the Hebrew alphabet </w:t>
      </w:r>
      <w:r>
        <w:rPr>
          <w:rFonts w:ascii="Baskerville" w:hAnsi="Baskerville"/>
          <w:shd w:val="clear" w:color="auto" w:fill="FFFFFF"/>
        </w:rPr>
        <w:t>and Liz Greene (b 1946)</w:t>
      </w:r>
      <w:r>
        <w:rPr>
          <w:rFonts w:ascii="Baskerville" w:hAnsi="Baskerville"/>
          <w:shd w:val="clear" w:color="auto" w:fill="FFFFFF"/>
        </w:rPr>
        <w:t xml:space="preserve">, </w:t>
      </w:r>
      <w:r>
        <w:rPr>
          <w:rFonts w:ascii="Baskerville" w:hAnsi="Baskerville"/>
          <w:shd w:val="clear" w:color="auto" w:fill="FFFFFF"/>
        </w:rPr>
        <w:t xml:space="preserve">a Jungian therapist and </w:t>
      </w:r>
      <w:r>
        <w:rPr>
          <w:rFonts w:ascii="Baskerville" w:hAnsi="Baskerville"/>
          <w:shd w:val="clear" w:color="auto" w:fill="FFFFFF"/>
          <w:lang w:val="de-DE"/>
        </w:rPr>
        <w:t>astrologer</w:t>
      </w:r>
      <w:r>
        <w:rPr>
          <w:rFonts w:ascii="Baskerville" w:hAnsi="Baskerville"/>
          <w:shd w:val="clear" w:color="auto" w:fill="FFFFFF"/>
        </w:rPr>
        <w:t xml:space="preserve"> who redefined psychological astrology in light of the work of C.G. Jung (1875-1961). While Gaffarel sought to defend the notion that the practice of </w:t>
      </w:r>
      <w:r>
        <w:rPr>
          <w:rFonts w:ascii="Baskerville" w:hAnsi="Baskerville"/>
          <w:shd w:val="clear" w:color="auto" w:fill="FFFFFF"/>
        </w:rPr>
        <w:t>‘</w:t>
      </w:r>
      <w:r>
        <w:rPr>
          <w:rFonts w:ascii="Baskerville" w:hAnsi="Baskerville"/>
          <w:shd w:val="clear" w:color="auto" w:fill="FFFFFF"/>
        </w:rPr>
        <w:t>true</w:t>
      </w:r>
      <w:r>
        <w:rPr>
          <w:rFonts w:ascii="Baskerville" w:hAnsi="Baskerville"/>
          <w:shd w:val="clear" w:color="auto" w:fill="FFFFFF"/>
        </w:rPr>
        <w:t>’ ‘</w:t>
      </w:r>
      <w:r>
        <w:rPr>
          <w:rFonts w:ascii="Baskerville" w:hAnsi="Baskerville"/>
          <w:shd w:val="clear" w:color="auto" w:fill="FFFFFF"/>
        </w:rPr>
        <w:t>ancient</w:t>
      </w:r>
      <w:r>
        <w:rPr>
          <w:rFonts w:ascii="Baskerville" w:hAnsi="Baskerville"/>
          <w:shd w:val="clear" w:color="auto" w:fill="FFFFFF"/>
        </w:rPr>
        <w:t xml:space="preserve">’ </w:t>
      </w:r>
      <w:r>
        <w:rPr>
          <w:rFonts w:ascii="Baskerville" w:hAnsi="Baskerville"/>
          <w:shd w:val="clear" w:color="auto" w:fill="FFFFFF"/>
        </w:rPr>
        <w:t>astrology was not founded on fatalistic interpretation and therefore in accordance with the idea of free will that was of central importance to his Christian faith, Green</w:t>
      </w:r>
      <w:r>
        <w:rPr>
          <w:rFonts w:ascii="Baskerville" w:hAnsi="Baskerville"/>
          <w:shd w:val="clear" w:color="auto" w:fill="FFFFFF"/>
        </w:rPr>
        <w:t>e views celestial influence</w:t>
      </w:r>
      <w:r>
        <w:rPr>
          <w:rFonts w:ascii="Baskerville" w:hAnsi="Baskerville"/>
          <w:shd w:val="clear" w:color="auto" w:fill="FFFFFF"/>
        </w:rPr>
        <w:t xml:space="preserve"> </w:t>
      </w:r>
      <w:r>
        <w:rPr>
          <w:rFonts w:ascii="Baskerville" w:hAnsi="Baskerville"/>
          <w:shd w:val="clear" w:color="auto" w:fill="FFFFFF"/>
        </w:rPr>
        <w:t>as archetypal and mythological patterns that reveal themselves symbolically in both outer</w:t>
      </w:r>
      <w:r>
        <w:rPr>
          <w:rFonts w:ascii="Baskerville" w:hAnsi="Baskerville"/>
          <w:shd w:val="clear" w:color="auto" w:fill="FFFFFF"/>
        </w:rPr>
        <w:t xml:space="preserve"> </w:t>
      </w:r>
      <w:r>
        <w:rPr>
          <w:rFonts w:ascii="Baskerville" w:hAnsi="Baskerville"/>
          <w:shd w:val="clear" w:color="auto" w:fill="FFFFFF"/>
        </w:rPr>
        <w:t xml:space="preserve">events and inner psychological dynamics. Before examining these astrologers it is necessary to briefly outline the philosophical background to the notions of free will and fate within the western astrological tradition. </w:t>
      </w:r>
    </w:p>
    <w:p w14:paraId="32197A6D" w14:textId="77777777" w:rsidR="009D089F" w:rsidRDefault="002F2950">
      <w:pPr>
        <w:pStyle w:val="Default"/>
        <w:spacing w:before="0" w:after="240"/>
        <w:rPr>
          <w:rFonts w:ascii="Baskerville" w:eastAsia="Baskerville" w:hAnsi="Baskerville" w:cs="Baskerville"/>
          <w:b/>
          <w:bCs/>
          <w:shd w:val="clear" w:color="auto" w:fill="FFFFFF"/>
        </w:rPr>
      </w:pPr>
      <w:r>
        <w:rPr>
          <w:rFonts w:ascii="Baskerville" w:hAnsi="Baskerville"/>
          <w:b/>
          <w:bCs/>
          <w:shd w:val="clear" w:color="auto" w:fill="FFFFFF"/>
        </w:rPr>
        <w:t>Plato, Aristotle and Zeno of Citium</w:t>
      </w:r>
    </w:p>
    <w:p w14:paraId="167A78E6" w14:textId="77777777" w:rsidR="009D089F" w:rsidRDefault="002F2950">
      <w:pPr>
        <w:pStyle w:val="Default"/>
        <w:spacing w:before="0" w:after="240"/>
        <w:rPr>
          <w:rFonts w:ascii="Baskerville" w:eastAsia="Baskerville" w:hAnsi="Baskerville" w:cs="Baskerville"/>
          <w:shd w:val="clear" w:color="auto" w:fill="FFFFFF"/>
        </w:rPr>
      </w:pPr>
      <w:r>
        <w:rPr>
          <w:rFonts w:ascii="Baskerville" w:hAnsi="Baskerville"/>
          <w:shd w:val="clear" w:color="auto" w:fill="FFFFFF"/>
        </w:rPr>
        <w:t>The significance of the</w:t>
      </w:r>
      <w:r>
        <w:rPr>
          <w:rFonts w:ascii="Baskerville" w:hAnsi="Baskerville"/>
          <w:shd w:val="clear" w:color="auto" w:fill="FFFFFF"/>
          <w:lang w:val="fr-FR"/>
        </w:rPr>
        <w:t xml:space="preserve"> phrase </w:t>
      </w:r>
      <w:r>
        <w:rPr>
          <w:rFonts w:ascii="Baskerville" w:hAnsi="Baskerville"/>
          <w:shd w:val="clear" w:color="auto" w:fill="FFFFFF"/>
        </w:rPr>
        <w:t>for western astrology lies in its engagement with broader intellectual debates about free will and fate</w:t>
      </w:r>
      <w:r>
        <w:rPr>
          <w:rFonts w:ascii="Baskerville" w:hAnsi="Baskerville"/>
          <w:shd w:val="clear" w:color="auto" w:fill="FFFFFF"/>
        </w:rPr>
        <w:t xml:space="preserve">, the roots of which can be found in several distinct strands of Greek thought. For Plato, soul, roughly equivalent to consciousness, animated the cosmos and matter was a part of soul. For humans there were three different levels of soul. The highest part, </w:t>
      </w:r>
      <w:r>
        <w:rPr>
          <w:rFonts w:ascii="Baskerville" w:hAnsi="Baskerville"/>
          <w:shd w:val="clear" w:color="auto" w:fill="FFFFFF"/>
        </w:rPr>
        <w:t>‘</w:t>
      </w:r>
      <w:r>
        <w:rPr>
          <w:rFonts w:ascii="Baskerville" w:hAnsi="Baskerville"/>
          <w:shd w:val="clear" w:color="auto" w:fill="FFFFFF"/>
        </w:rPr>
        <w:t>that which always is and has no becoming</w:t>
      </w:r>
      <w:r>
        <w:rPr>
          <w:rFonts w:ascii="Baskerville" w:hAnsi="Baskerville"/>
          <w:shd w:val="clear" w:color="auto" w:fill="FFFFFF"/>
        </w:rPr>
        <w:t>’</w:t>
      </w:r>
      <w:r>
        <w:rPr>
          <w:rFonts w:ascii="Baskerville" w:eastAsia="Baskerville" w:hAnsi="Baskerville" w:cs="Baskerville"/>
          <w:shd w:val="clear" w:color="auto" w:fill="FFFFFF"/>
          <w:vertAlign w:val="superscript"/>
        </w:rPr>
        <w:footnoteReference w:id="4"/>
      </w:r>
      <w:r>
        <w:rPr>
          <w:rFonts w:ascii="Baskerville" w:hAnsi="Baskerville"/>
          <w:shd w:val="clear" w:color="auto" w:fill="FFFFFF"/>
        </w:rPr>
        <w:t xml:space="preserve"> was immortal because, as explained in the </w:t>
      </w:r>
      <w:r>
        <w:rPr>
          <w:rFonts w:ascii="Baskerville" w:hAnsi="Baskerville"/>
          <w:i/>
          <w:iCs/>
          <w:shd w:val="clear" w:color="auto" w:fill="FFFFFF"/>
        </w:rPr>
        <w:t>Phaedrus</w:t>
      </w:r>
      <w:r>
        <w:rPr>
          <w:rFonts w:ascii="Baskerville" w:hAnsi="Baskerville"/>
          <w:shd w:val="clear" w:color="auto" w:fill="FFFFFF"/>
        </w:rPr>
        <w:t xml:space="preserve">, it was the first principle of motion </w:t>
      </w:r>
      <w:r>
        <w:rPr>
          <w:rFonts w:ascii="Baskerville" w:hAnsi="Baskerville"/>
          <w:shd w:val="clear" w:color="auto" w:fill="FFFFFF"/>
        </w:rPr>
        <w:t>‘</w:t>
      </w:r>
      <w:r>
        <w:rPr>
          <w:rFonts w:ascii="Baskerville" w:hAnsi="Baskerville"/>
          <w:shd w:val="clear" w:color="auto" w:fill="FFFFFF"/>
        </w:rPr>
        <w:t>that which is moved by itself.</w:t>
      </w:r>
      <w:r>
        <w:rPr>
          <w:rFonts w:ascii="Baskerville" w:hAnsi="Baskerville"/>
          <w:shd w:val="clear" w:color="auto" w:fill="FFFFFF"/>
        </w:rPr>
        <w:t>’</w:t>
      </w:r>
      <w:r>
        <w:rPr>
          <w:rFonts w:ascii="Baskerville" w:eastAsia="Baskerville" w:hAnsi="Baskerville" w:cs="Baskerville"/>
          <w:shd w:val="clear" w:color="auto" w:fill="FFFFFF"/>
          <w:vertAlign w:val="superscript"/>
        </w:rPr>
        <w:footnoteReference w:id="5"/>
      </w:r>
      <w:r>
        <w:rPr>
          <w:rFonts w:ascii="Baskerville" w:hAnsi="Baskerville"/>
          <w:shd w:val="clear" w:color="auto" w:fill="FFFFFF"/>
        </w:rPr>
        <w:t xml:space="preserve"> This part of the soul could survive bodily death to be reincarnated. Plato saw this higher part of the soul as the charioteer, the Rational soul holding the reigns of two horses, one the </w:t>
      </w:r>
      <w:r>
        <w:rPr>
          <w:rFonts w:ascii="Baskerville" w:hAnsi="Baskerville"/>
          <w:shd w:val="clear" w:color="auto" w:fill="FFFFFF"/>
        </w:rPr>
        <w:t>‘</w:t>
      </w:r>
      <w:r>
        <w:rPr>
          <w:rFonts w:ascii="Baskerville" w:hAnsi="Baskerville"/>
          <w:shd w:val="clear" w:color="auto" w:fill="FFFFFF"/>
        </w:rPr>
        <w:t>noble and good</w:t>
      </w:r>
      <w:r>
        <w:rPr>
          <w:rFonts w:ascii="Baskerville" w:hAnsi="Baskerville"/>
          <w:shd w:val="clear" w:color="auto" w:fill="FFFFFF"/>
        </w:rPr>
        <w:t>’</w:t>
      </w:r>
      <w:r>
        <w:rPr>
          <w:rFonts w:ascii="Baskerville" w:eastAsia="Baskerville" w:hAnsi="Baskerville" w:cs="Baskerville"/>
          <w:shd w:val="clear" w:color="auto" w:fill="FFFFFF"/>
          <w:vertAlign w:val="superscript"/>
        </w:rPr>
        <w:footnoteReference w:id="6"/>
      </w:r>
      <w:r>
        <w:rPr>
          <w:rFonts w:ascii="Baskerville" w:hAnsi="Baskerville"/>
          <w:shd w:val="clear" w:color="auto" w:fill="FFFFFF"/>
        </w:rPr>
        <w:t xml:space="preserve"> spirited soul of the will, and the other the soul of the physical appetites. The higher soul, which was responsible for choosing its incarnation, could potentially transcend astrological fate, but is also potentially subject to the planets, </w:t>
      </w:r>
      <w:r>
        <w:rPr>
          <w:rFonts w:ascii="Baskerville" w:hAnsi="Baskerville"/>
          <w:shd w:val="clear" w:color="auto" w:fill="FFFFFF"/>
        </w:rPr>
        <w:t>‘</w:t>
      </w:r>
      <w:r>
        <w:rPr>
          <w:rFonts w:ascii="Baskerville" w:hAnsi="Baskerville"/>
          <w:shd w:val="clear" w:color="auto" w:fill="FFFFFF"/>
        </w:rPr>
        <w:t>the instruments of time,</w:t>
      </w:r>
      <w:r>
        <w:rPr>
          <w:rFonts w:ascii="Baskerville" w:hAnsi="Baskerville"/>
          <w:shd w:val="clear" w:color="auto" w:fill="FFFFFF"/>
        </w:rPr>
        <w:t xml:space="preserve">’ </w:t>
      </w:r>
      <w:r>
        <w:rPr>
          <w:rFonts w:ascii="Baskerville" w:hAnsi="Baskerville"/>
          <w:shd w:val="clear" w:color="auto" w:fill="FFFFFF"/>
        </w:rPr>
        <w:t>since the soul</w:t>
      </w:r>
      <w:r>
        <w:rPr>
          <w:rFonts w:ascii="Baskerville" w:hAnsi="Baskerville"/>
          <w:shd w:val="clear" w:color="auto" w:fill="FFFFFF"/>
        </w:rPr>
        <w:t>’</w:t>
      </w:r>
      <w:r>
        <w:rPr>
          <w:rFonts w:ascii="Baskerville" w:hAnsi="Baskerville"/>
          <w:shd w:val="clear" w:color="auto" w:fill="FFFFFF"/>
        </w:rPr>
        <w:t xml:space="preserve">s </w:t>
      </w:r>
      <w:r>
        <w:rPr>
          <w:rFonts w:ascii="Baskerville" w:hAnsi="Baskerville"/>
          <w:shd w:val="clear" w:color="auto" w:fill="FFFFFF"/>
        </w:rPr>
        <w:t>‘</w:t>
      </w:r>
      <w:r>
        <w:rPr>
          <w:rFonts w:ascii="Baskerville" w:hAnsi="Baskerville"/>
          <w:shd w:val="clear" w:color="auto" w:fill="FFFFFF"/>
        </w:rPr>
        <w:t>earthly life is spent in the region where the government of Reason is conditioned by Necessity.</w:t>
      </w:r>
      <w:r>
        <w:rPr>
          <w:rFonts w:ascii="Baskerville" w:hAnsi="Baskerville"/>
          <w:shd w:val="clear" w:color="auto" w:fill="FFFFFF"/>
        </w:rPr>
        <w:t>’</w:t>
      </w:r>
      <w:r>
        <w:rPr>
          <w:rFonts w:ascii="Baskerville" w:eastAsia="Baskerville" w:hAnsi="Baskerville" w:cs="Baskerville"/>
          <w:shd w:val="clear" w:color="auto" w:fill="FFFFFF"/>
          <w:vertAlign w:val="superscript"/>
        </w:rPr>
        <w:footnoteReference w:id="7"/>
      </w:r>
      <w:r>
        <w:rPr>
          <w:rFonts w:ascii="Baskerville" w:hAnsi="Baskerville"/>
          <w:shd w:val="clear" w:color="auto" w:fill="FFFFFF"/>
        </w:rPr>
        <w:t xml:space="preserve"> For Plato however, there was a choice: As Francis Macdonald Cornford wrote </w:t>
      </w:r>
      <w:r>
        <w:rPr>
          <w:rFonts w:ascii="Baskerville" w:hAnsi="Baskerville"/>
          <w:shd w:val="clear" w:color="auto" w:fill="FFFFFF"/>
        </w:rPr>
        <w:t>‘</w:t>
      </w:r>
      <w:r>
        <w:rPr>
          <w:rFonts w:ascii="Baskerville" w:hAnsi="Baskerville"/>
          <w:shd w:val="clear" w:color="auto" w:fill="FFFFFF"/>
        </w:rPr>
        <w:t xml:space="preserve">the chief lesson is that the soul is responsible for any evil it </w:t>
      </w:r>
      <w:r>
        <w:rPr>
          <w:rFonts w:ascii="Baskerville" w:hAnsi="Baskerville"/>
          <w:shd w:val="clear" w:color="auto" w:fill="FFFFFF"/>
        </w:rPr>
        <w:lastRenderedPageBreak/>
        <w:t>may suffer.</w:t>
      </w:r>
      <w:r>
        <w:rPr>
          <w:rFonts w:ascii="Baskerville" w:hAnsi="Baskerville"/>
          <w:shd w:val="clear" w:color="auto" w:fill="FFFFFF"/>
        </w:rPr>
        <w:t>’</w:t>
      </w:r>
      <w:r>
        <w:rPr>
          <w:rFonts w:ascii="Baskerville" w:eastAsia="Baskerville" w:hAnsi="Baskerville" w:cs="Baskerville"/>
          <w:shd w:val="clear" w:color="auto" w:fill="FFFFFF"/>
          <w:vertAlign w:val="superscript"/>
        </w:rPr>
        <w:footnoteReference w:id="8"/>
      </w:r>
      <w:r>
        <w:rPr>
          <w:rFonts w:ascii="Baskerville" w:hAnsi="Baskerville"/>
          <w:shd w:val="clear" w:color="auto" w:fill="FFFFFF"/>
        </w:rPr>
        <w:t xml:space="preserve"> Aristotle, Plato</w:t>
      </w:r>
      <w:r>
        <w:rPr>
          <w:rFonts w:ascii="Baskerville" w:hAnsi="Baskerville"/>
          <w:shd w:val="clear" w:color="auto" w:fill="FFFFFF"/>
        </w:rPr>
        <w:t>’</w:t>
      </w:r>
      <w:r>
        <w:rPr>
          <w:rFonts w:ascii="Baskerville" w:hAnsi="Baskerville"/>
          <w:shd w:val="clear" w:color="auto" w:fill="FFFFFF"/>
        </w:rPr>
        <w:t xml:space="preserve">s student, also adhered to three levels of soul but argued that most of it died along with matter. The only part that survived and was immortal was the </w:t>
      </w:r>
      <w:r>
        <w:rPr>
          <w:rFonts w:ascii="Baskerville" w:hAnsi="Baskerville"/>
          <w:i/>
          <w:iCs/>
          <w:shd w:val="clear" w:color="auto" w:fill="FFFFFF"/>
        </w:rPr>
        <w:t>nous</w:t>
      </w:r>
      <w:r>
        <w:rPr>
          <w:rFonts w:ascii="Baskerville" w:hAnsi="Baskerville"/>
          <w:shd w:val="clear" w:color="auto" w:fill="FFFFFF"/>
        </w:rPr>
        <w:t xml:space="preserve">, the active intellect which was </w:t>
      </w:r>
      <w:r>
        <w:rPr>
          <w:rFonts w:ascii="Baskerville" w:hAnsi="Baskerville"/>
          <w:shd w:val="clear" w:color="auto" w:fill="FFFFFF"/>
        </w:rPr>
        <w:t>‘</w:t>
      </w:r>
      <w:r>
        <w:rPr>
          <w:rFonts w:ascii="Baskerville" w:hAnsi="Baskerville"/>
          <w:shd w:val="clear" w:color="auto" w:fill="FFFFFF"/>
        </w:rPr>
        <w:t>immortal and eternal.</w:t>
      </w:r>
      <w:r>
        <w:rPr>
          <w:rFonts w:ascii="Baskerville" w:hAnsi="Baskerville"/>
          <w:shd w:val="clear" w:color="auto" w:fill="FFFFFF"/>
        </w:rPr>
        <w:t>’</w:t>
      </w:r>
      <w:r>
        <w:rPr>
          <w:rFonts w:ascii="Baskerville" w:eastAsia="Baskerville" w:hAnsi="Baskerville" w:cs="Baskerville"/>
          <w:shd w:val="clear" w:color="auto" w:fill="FFFFFF"/>
          <w:vertAlign w:val="superscript"/>
        </w:rPr>
        <w:footnoteReference w:id="9"/>
      </w:r>
      <w:r>
        <w:rPr>
          <w:rFonts w:ascii="Baskerville" w:hAnsi="Baskerville"/>
          <w:shd w:val="clear" w:color="auto" w:fill="FFFFFF"/>
        </w:rPr>
        <w:t xml:space="preserve"> For Zeno of Citium and other Stoics, the cosmos was seen as governed by </w:t>
      </w:r>
      <w:r>
        <w:rPr>
          <w:rFonts w:ascii="Baskerville" w:hAnsi="Baskerville"/>
          <w:i/>
          <w:iCs/>
          <w:shd w:val="clear" w:color="auto" w:fill="FFFFFF"/>
          <w:lang w:val="pt-PT"/>
        </w:rPr>
        <w:t>logos</w:t>
      </w:r>
      <w:r>
        <w:rPr>
          <w:rFonts w:ascii="Baskerville" w:hAnsi="Baskerville"/>
          <w:shd w:val="clear" w:color="auto" w:fill="FFFFFF"/>
        </w:rPr>
        <w:t xml:space="preserve"> (divine reason), with celestial bodies serving as agents of universal order. The soul was not transcendent and died when the body died. The soul could not decide what to do in accordance with astrologically determined fate, or </w:t>
      </w:r>
      <w:r>
        <w:rPr>
          <w:rFonts w:ascii="Baskerville" w:hAnsi="Baskerville"/>
          <w:i/>
          <w:iCs/>
          <w:shd w:val="clear" w:color="auto" w:fill="FFFFFF"/>
        </w:rPr>
        <w:t>heimarmene</w:t>
      </w:r>
      <w:r>
        <w:rPr>
          <w:rFonts w:ascii="Baskerville" w:hAnsi="Baskerville"/>
          <w:shd w:val="clear" w:color="auto" w:fill="FFFFFF"/>
        </w:rPr>
        <w:t xml:space="preserve">, but it could exercise a moral choice in accordance with the </w:t>
      </w:r>
      <w:r>
        <w:rPr>
          <w:rFonts w:ascii="Baskerville" w:hAnsi="Baskerville"/>
          <w:i/>
          <w:iCs/>
          <w:shd w:val="clear" w:color="auto" w:fill="FFFFFF"/>
        </w:rPr>
        <w:t>logos</w:t>
      </w:r>
      <w:r>
        <w:rPr>
          <w:rFonts w:ascii="Baskerville" w:hAnsi="Baskerville"/>
          <w:shd w:val="clear" w:color="auto" w:fill="FFFFFF"/>
        </w:rPr>
        <w:t xml:space="preserve"> in how it reacted to events and circumstance.   </w:t>
      </w:r>
    </w:p>
    <w:p w14:paraId="737CC61A" w14:textId="77777777" w:rsidR="009D089F" w:rsidRDefault="002F2950">
      <w:pPr>
        <w:pStyle w:val="Default"/>
        <w:spacing w:before="0" w:after="240"/>
        <w:rPr>
          <w:rFonts w:ascii="Baskerville" w:eastAsia="Baskerville" w:hAnsi="Baskerville" w:cs="Baskerville"/>
          <w:b/>
          <w:bCs/>
          <w:shd w:val="clear" w:color="auto" w:fill="FFFFFF"/>
        </w:rPr>
      </w:pPr>
      <w:r>
        <w:rPr>
          <w:rFonts w:ascii="Baskerville" w:hAnsi="Baskerville"/>
          <w:b/>
          <w:bCs/>
          <w:shd w:val="clear" w:color="auto" w:fill="FFFFFF"/>
        </w:rPr>
        <w:t xml:space="preserve">Christian thinkers and free will </w:t>
      </w:r>
    </w:p>
    <w:p w14:paraId="14C8B647"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Christianity, requiring free will as the means to salvation, has had a complex relationship with concepts of fate and free will. Nicholas Campion wrote that </w:t>
      </w:r>
      <w:r>
        <w:rPr>
          <w:rFonts w:ascii="Baskerville" w:hAnsi="Baskerville"/>
          <w:color w:val="333333"/>
          <w:shd w:val="clear" w:color="auto" w:fill="FFFFFF"/>
        </w:rPr>
        <w:t>‘</w:t>
      </w:r>
      <w:r>
        <w:rPr>
          <w:rFonts w:ascii="Baskerville" w:hAnsi="Baskerville"/>
          <w:color w:val="333333"/>
          <w:shd w:val="clear" w:color="auto" w:fill="FFFFFF"/>
        </w:rPr>
        <w:t>it is clear that there has never been a single Christian line on humanity</w:t>
      </w:r>
      <w:r>
        <w:rPr>
          <w:rFonts w:ascii="Baskerville" w:hAnsi="Baskerville"/>
          <w:color w:val="333333"/>
          <w:shd w:val="clear" w:color="auto" w:fill="FFFFFF"/>
        </w:rPr>
        <w:t>’</w:t>
      </w:r>
      <w:r>
        <w:rPr>
          <w:rFonts w:ascii="Baskerville" w:hAnsi="Baskerville"/>
          <w:color w:val="333333"/>
          <w:shd w:val="clear" w:color="auto" w:fill="FFFFFF"/>
        </w:rPr>
        <w:t>s relationship with the stars.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10"/>
      </w:r>
      <w:r>
        <w:rPr>
          <w:rFonts w:ascii="Baskerville" w:hAnsi="Baskerville"/>
          <w:color w:val="333333"/>
          <w:shd w:val="clear" w:color="auto" w:fill="FFFFFF"/>
        </w:rPr>
        <w:t xml:space="preserve"> E. R. Dodds partially attributed the </w:t>
      </w:r>
      <w:r>
        <w:rPr>
          <w:rFonts w:ascii="Baskerville" w:hAnsi="Baskerville"/>
          <w:color w:val="333333"/>
          <w:shd w:val="clear" w:color="auto" w:fill="FFFFFF"/>
        </w:rPr>
        <w:t>‘</w:t>
      </w:r>
      <w:r>
        <w:rPr>
          <w:rFonts w:ascii="Baskerville" w:hAnsi="Baskerville"/>
          <w:color w:val="333333"/>
          <w:shd w:val="clear" w:color="auto" w:fill="FFFFFF"/>
        </w:rPr>
        <w:t>anxiety</w:t>
      </w:r>
      <w:r>
        <w:rPr>
          <w:rFonts w:ascii="Baskerville" w:hAnsi="Baskerville"/>
          <w:color w:val="333333"/>
          <w:shd w:val="clear" w:color="auto" w:fill="FFFFFF"/>
        </w:rPr>
        <w:t xml:space="preserve">’ </w:t>
      </w:r>
      <w:r>
        <w:rPr>
          <w:rFonts w:ascii="Baskerville" w:hAnsi="Baskerville"/>
          <w:color w:val="333333"/>
          <w:shd w:val="clear" w:color="auto" w:fill="FFFFFF"/>
        </w:rPr>
        <w:t xml:space="preserve">he saw in second century CE Rome as deriving from the popularity of astrology and linked it to belief in the concept of </w:t>
      </w:r>
      <w:r>
        <w:rPr>
          <w:rFonts w:ascii="Baskerville" w:hAnsi="Baskerville"/>
          <w:i/>
          <w:iCs/>
          <w:color w:val="333333"/>
          <w:shd w:val="clear" w:color="auto" w:fill="FFFFFF"/>
        </w:rPr>
        <w:t>heimarmene</w:t>
      </w:r>
      <w:r>
        <w:rPr>
          <w:rFonts w:ascii="Baskerville" w:hAnsi="Baskerville"/>
          <w:color w:val="333333"/>
          <w:shd w:val="clear" w:color="auto" w:fill="FFFFFF"/>
        </w:rPr>
        <w:t xml:space="preserve"> that he claimed had been an </w:t>
      </w:r>
      <w:r>
        <w:rPr>
          <w:rFonts w:ascii="Baskerville" w:hAnsi="Baskerville"/>
          <w:color w:val="333333"/>
          <w:shd w:val="clear" w:color="auto" w:fill="FFFFFF"/>
        </w:rPr>
        <w:t>‘</w:t>
      </w:r>
      <w:r>
        <w:rPr>
          <w:rFonts w:ascii="Baskerville" w:hAnsi="Baskerville"/>
          <w:color w:val="333333"/>
          <w:shd w:val="clear" w:color="auto" w:fill="FFFFFF"/>
        </w:rPr>
        <w:t>oriental</w:t>
      </w:r>
      <w:r>
        <w:rPr>
          <w:rFonts w:ascii="Baskerville" w:hAnsi="Baskerville"/>
          <w:color w:val="333333"/>
          <w:shd w:val="clear" w:color="auto" w:fill="FFFFFF"/>
        </w:rPr>
        <w:t xml:space="preserve">’ </w:t>
      </w:r>
      <w:r>
        <w:rPr>
          <w:rFonts w:ascii="Baskerville" w:hAnsi="Baskerville"/>
          <w:color w:val="333333"/>
          <w:shd w:val="clear" w:color="auto" w:fill="FFFFFF"/>
        </w:rPr>
        <w:t>(Babylonian) influence on Greek thought</w:t>
      </w:r>
      <w:r>
        <w:rPr>
          <w:rFonts w:ascii="Baskerville" w:eastAsia="Baskerville" w:hAnsi="Baskerville" w:cs="Baskerville"/>
          <w:color w:val="333333"/>
          <w:shd w:val="clear" w:color="auto" w:fill="FFFFFF"/>
          <w:vertAlign w:val="superscript"/>
        </w:rPr>
        <w:footnoteReference w:id="11"/>
      </w:r>
      <w:r>
        <w:rPr>
          <w:rFonts w:ascii="Baskerville" w:hAnsi="Baskerville"/>
          <w:color w:val="333333"/>
          <w:shd w:val="clear" w:color="auto" w:fill="FFFFFF"/>
        </w:rPr>
        <w:t xml:space="preserve"> though this view has been recently challenged by Nicola Denzey Lewis who has shown that the attitude of early Christians was far more nuanced. </w:t>
      </w:r>
      <w:r>
        <w:rPr>
          <w:rFonts w:ascii="Baskerville" w:hAnsi="Baskerville"/>
          <w:color w:val="333333"/>
          <w:shd w:val="clear" w:color="auto" w:fill="FFFFFF"/>
        </w:rPr>
        <w:t>‘</w:t>
      </w:r>
      <w:r>
        <w:rPr>
          <w:rFonts w:ascii="Baskerville" w:hAnsi="Baskerville"/>
          <w:color w:val="333333"/>
          <w:shd w:val="clear" w:color="auto" w:fill="FFFFFF"/>
        </w:rPr>
        <w:t>Christians adopted a theological position which refuted astral fatalism, but which did not refute it wholesale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12"/>
      </w:r>
      <w:r>
        <w:rPr>
          <w:rFonts w:ascii="Baskerville" w:hAnsi="Baskerville"/>
          <w:color w:val="333333"/>
          <w:shd w:val="clear" w:color="auto" w:fill="FFFFFF"/>
        </w:rPr>
        <w:t xml:space="preserve"> she wrote. A Christian could, at baptism, be released from astral fate. St Augustine attacked fated astrology as idolatrous in </w:t>
      </w:r>
      <w:r>
        <w:rPr>
          <w:rFonts w:ascii="Baskerville" w:hAnsi="Baskerville"/>
          <w:i/>
          <w:iCs/>
          <w:color w:val="333333"/>
          <w:shd w:val="clear" w:color="auto" w:fill="FFFFFF"/>
        </w:rPr>
        <w:t>The City of God</w:t>
      </w:r>
      <w:r>
        <w:rPr>
          <w:rFonts w:ascii="Baskerville" w:hAnsi="Baskerville"/>
          <w:color w:val="333333"/>
          <w:shd w:val="clear" w:color="auto" w:fill="FFFFFF"/>
        </w:rPr>
        <w:t xml:space="preserve"> and later, during the twelfth century, the notable scholastic theologians Albertus Magnus (c1193-1280) and Thomas Aquinas (1225-1274), were faced with challenging the determinism of recently introduced Arabic astrology texts to Europe. They cited Aristotle</w:t>
      </w:r>
      <w:r>
        <w:rPr>
          <w:rFonts w:ascii="Baskerville" w:hAnsi="Baskerville"/>
          <w:color w:val="333333"/>
          <w:shd w:val="clear" w:color="auto" w:fill="FFFFFF"/>
        </w:rPr>
        <w:t>’</w:t>
      </w:r>
      <w:r>
        <w:rPr>
          <w:rFonts w:ascii="Baskerville" w:hAnsi="Baskerville"/>
          <w:color w:val="333333"/>
          <w:shd w:val="clear" w:color="auto" w:fill="FFFFFF"/>
        </w:rPr>
        <w:t>s immortal fragment of soul and maintained that the soul was in fact separate from the body and therefore not u</w:t>
      </w:r>
      <w:r>
        <w:rPr>
          <w:rFonts w:ascii="Baskerville" w:hAnsi="Baskerville"/>
          <w:color w:val="333333"/>
          <w:shd w:val="clear" w:color="auto" w:fill="FFFFFF"/>
        </w:rPr>
        <w:t xml:space="preserve">nder astral influence. Aquinas, in </w:t>
      </w:r>
      <w:r>
        <w:rPr>
          <w:rFonts w:ascii="Baskerville" w:hAnsi="Baskerville"/>
          <w:i/>
          <w:iCs/>
          <w:color w:val="333333"/>
          <w:shd w:val="clear" w:color="auto" w:fill="FFFFFF"/>
        </w:rPr>
        <w:t>Summa Theologica</w:t>
      </w:r>
      <w:r>
        <w:rPr>
          <w:rFonts w:ascii="Baskerville" w:hAnsi="Baskerville"/>
          <w:color w:val="333333"/>
          <w:shd w:val="clear" w:color="auto" w:fill="FFFFFF"/>
        </w:rPr>
        <w:t xml:space="preserve">, laid the theoretical ground for reconciling Catholic theology with classical cosmology when he argued that stars influenced the human body and lower parts of the soul but that </w:t>
      </w:r>
      <w:r>
        <w:rPr>
          <w:rFonts w:ascii="Baskerville" w:hAnsi="Baskerville"/>
          <w:color w:val="333333"/>
          <w:shd w:val="clear" w:color="auto" w:fill="FFFFFF"/>
        </w:rPr>
        <w:t>‘</w:t>
      </w:r>
      <w:r>
        <w:rPr>
          <w:rFonts w:ascii="Baskerville" w:hAnsi="Baskerville"/>
          <w:color w:val="333333"/>
          <w:shd w:val="clear" w:color="auto" w:fill="FFFFFF"/>
        </w:rPr>
        <w:t>it is impossible to acquire foreknowledge of the future from an observation of the stars, except in so far as effects can be foreknown by their causes.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13"/>
      </w:r>
      <w:r>
        <w:rPr>
          <w:rFonts w:ascii="Baskerville" w:hAnsi="Baskerville"/>
          <w:color w:val="333333"/>
          <w:shd w:val="clear" w:color="auto" w:fill="FFFFFF"/>
        </w:rPr>
        <w:t xml:space="preserve"> Aquinas drew what could be interpreted as a sharp distinction between natural and judicial astrology that influenced the Church</w:t>
      </w:r>
      <w:r>
        <w:rPr>
          <w:rFonts w:ascii="Baskerville" w:hAnsi="Baskerville"/>
          <w:color w:val="333333"/>
          <w:shd w:val="clear" w:color="auto" w:fill="FFFFFF"/>
        </w:rPr>
        <w:t>’</w:t>
      </w:r>
      <w:r>
        <w:rPr>
          <w:rFonts w:ascii="Baskerville" w:hAnsi="Baskerville"/>
          <w:color w:val="333333"/>
          <w:shd w:val="clear" w:color="auto" w:fill="FFFFFF"/>
        </w:rPr>
        <w:t xml:space="preserve">s attitude to astrology into the Early Modern period. Focusing on the theological position of the early seventeenth century </w:t>
      </w:r>
      <w:r>
        <w:rPr>
          <w:rFonts w:ascii="Baskerville" w:hAnsi="Baskerville"/>
          <w:color w:val="333333"/>
          <w:shd w:val="clear" w:color="auto" w:fill="FFFFFF"/>
        </w:rPr>
        <w:t>Tabitta Van Nouhuys</w:t>
      </w:r>
      <w:r>
        <w:rPr>
          <w:rFonts w:ascii="Baskerville" w:hAnsi="Baskerville"/>
          <w:color w:val="333333"/>
          <w:shd w:val="clear" w:color="auto" w:fill="FFFFFF"/>
        </w:rPr>
        <w:t xml:space="preserve"> wrote</w:t>
      </w:r>
    </w:p>
    <w:p w14:paraId="73058BBF" w14:textId="77777777" w:rsidR="009D089F" w:rsidRDefault="009D089F">
      <w:pPr>
        <w:pStyle w:val="Default"/>
        <w:spacing w:before="0"/>
        <w:rPr>
          <w:rFonts w:ascii="Baskerville" w:eastAsia="Baskerville" w:hAnsi="Baskerville" w:cs="Baskerville"/>
          <w:color w:val="333333"/>
          <w:shd w:val="clear" w:color="auto" w:fill="FFFFFF"/>
        </w:rPr>
      </w:pPr>
    </w:p>
    <w:p w14:paraId="36CF02F1"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 </w:t>
      </w:r>
      <w:r>
        <w:rPr>
          <w:rFonts w:ascii="Baskerville" w:hAnsi="Baskerville"/>
          <w:color w:val="333333"/>
          <w:shd w:val="clear" w:color="auto" w:fill="FFFFFF"/>
        </w:rPr>
        <w:t>‘</w:t>
      </w:r>
      <w:r>
        <w:rPr>
          <w:rFonts w:ascii="Baskerville" w:hAnsi="Baskerville"/>
          <w:color w:val="333333"/>
          <w:shd w:val="clear" w:color="auto" w:fill="FFFFFF"/>
        </w:rPr>
        <w:t xml:space="preserve">The belief in a universal correspondence between heaven and earth, which had been widespread </w:t>
      </w:r>
      <w:r>
        <w:rPr>
          <w:rFonts w:ascii="Baskerville" w:hAnsi="Baskerville"/>
          <w:color w:val="333333"/>
          <w:shd w:val="clear" w:color="auto" w:fill="FFFFFF"/>
        </w:rPr>
        <w:t xml:space="preserve">among stoic and platonic authors, could easily be reconciled to Christian tenets as long as human </w:t>
      </w:r>
      <w:r>
        <w:rPr>
          <w:rFonts w:ascii="Baskerville" w:hAnsi="Baskerville"/>
          <w:color w:val="333333"/>
          <w:shd w:val="clear" w:color="auto" w:fill="FFFFFF"/>
        </w:rPr>
        <w:lastRenderedPageBreak/>
        <w:t>free will was safeguarded by positing that celestial bodies only signified, and never caused, future events.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14"/>
      </w:r>
      <w:r>
        <w:rPr>
          <w:rFonts w:ascii="Baskerville" w:hAnsi="Baskerville"/>
          <w:color w:val="333333"/>
          <w:shd w:val="clear" w:color="auto" w:fill="FFFFFF"/>
        </w:rPr>
        <w:t xml:space="preserve"> A seventeenth-century astrologer who navigated such issues was Jacques Gaffarel. </w:t>
      </w:r>
    </w:p>
    <w:p w14:paraId="3EB0A866" w14:textId="77777777" w:rsidR="009D089F" w:rsidRDefault="009D089F">
      <w:pPr>
        <w:pStyle w:val="Default"/>
        <w:spacing w:before="0"/>
        <w:rPr>
          <w:rFonts w:ascii="Baskerville" w:eastAsia="Baskerville" w:hAnsi="Baskerville" w:cs="Baskerville"/>
          <w:color w:val="333333"/>
          <w:shd w:val="clear" w:color="auto" w:fill="FFFFFF"/>
        </w:rPr>
      </w:pPr>
    </w:p>
    <w:p w14:paraId="1A392A86" w14:textId="77777777" w:rsidR="009D089F" w:rsidRDefault="002F2950">
      <w:pPr>
        <w:pStyle w:val="Default"/>
        <w:spacing w:before="0" w:after="240"/>
        <w:rPr>
          <w:rFonts w:ascii="Baskerville" w:eastAsia="Baskerville" w:hAnsi="Baskerville" w:cs="Baskerville"/>
          <w:b/>
          <w:bCs/>
          <w:shd w:val="clear" w:color="auto" w:fill="FFFFFF"/>
        </w:rPr>
      </w:pPr>
      <w:r>
        <w:rPr>
          <w:rFonts w:ascii="Baskerville" w:hAnsi="Baskerville"/>
          <w:b/>
          <w:bCs/>
          <w:shd w:val="clear" w:color="auto" w:fill="FFFFFF"/>
        </w:rPr>
        <w:t>Jaques Gaffarel</w:t>
      </w:r>
    </w:p>
    <w:p w14:paraId="1E210583" w14:textId="77777777" w:rsidR="009D089F" w:rsidRDefault="002F2950">
      <w:pPr>
        <w:pStyle w:val="Default"/>
        <w:spacing w:before="0" w:after="240"/>
        <w:rPr>
          <w:rFonts w:ascii="Baskerville" w:eastAsia="Baskerville" w:hAnsi="Baskerville" w:cs="Baskerville"/>
          <w:b/>
          <w:bCs/>
        </w:rPr>
      </w:pPr>
      <w:r>
        <w:rPr>
          <w:rFonts w:ascii="Baskerville" w:hAnsi="Baskerville"/>
          <w:b/>
          <w:bCs/>
          <w:shd w:val="clear" w:color="auto" w:fill="FFFFFF"/>
        </w:rPr>
        <w:t>1) Background</w:t>
      </w:r>
    </w:p>
    <w:p w14:paraId="73DD3A38"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Gaffarel was born in 1601 in Mane, France, to a family of medical doctors and after initially studying medicine became a Roman Catholic priest with doctorates in theology and canon law </w:t>
      </w:r>
      <w:r>
        <w:rPr>
          <w:rFonts w:ascii="Baskerville" w:hAnsi="Baskerville"/>
          <w:color w:val="333333"/>
          <w:shd w:val="clear" w:color="auto" w:fill="FFFFFF"/>
        </w:rPr>
        <w:t>from the Universities of Valence and Paris. A student of several languages including Latin, Greek, Hebrew, Persian and Arabic, he has been recognized as one of the most prolific authorities on Christian Cabala</w:t>
      </w:r>
      <w:r>
        <w:rPr>
          <w:rFonts w:ascii="Baskerville" w:eastAsia="Baskerville" w:hAnsi="Baskerville" w:cs="Baskerville"/>
          <w:color w:val="333333"/>
          <w:shd w:val="clear" w:color="auto" w:fill="FFFFFF"/>
          <w:vertAlign w:val="superscript"/>
        </w:rPr>
        <w:footnoteReference w:id="15"/>
      </w:r>
      <w:r>
        <w:rPr>
          <w:rFonts w:ascii="Baskerville" w:hAnsi="Baskerville"/>
          <w:color w:val="333333"/>
          <w:shd w:val="clear" w:color="auto" w:fill="FFFFFF"/>
        </w:rPr>
        <w:t xml:space="preserve"> and described as </w:t>
      </w:r>
      <w:r>
        <w:rPr>
          <w:rFonts w:ascii="Baskerville" w:hAnsi="Baskerville"/>
          <w:color w:val="333333"/>
          <w:shd w:val="clear" w:color="auto" w:fill="FFFFFF"/>
        </w:rPr>
        <w:t>‘</w:t>
      </w:r>
      <w:r>
        <w:rPr>
          <w:rFonts w:ascii="Baskerville" w:hAnsi="Baskerville"/>
          <w:color w:val="333333"/>
          <w:shd w:val="clear" w:color="auto" w:fill="FFFFFF"/>
        </w:rPr>
        <w:t xml:space="preserve">a worldly man of </w:t>
      </w:r>
      <w:r>
        <w:rPr>
          <w:rFonts w:ascii="Baskerville" w:hAnsi="Baskerville"/>
          <w:color w:val="333333"/>
          <w:shd w:val="clear" w:color="auto" w:fill="FFFFFF"/>
        </w:rPr>
        <w:t>letters with an open mind.</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16"/>
      </w:r>
      <w:r>
        <w:rPr>
          <w:rFonts w:ascii="Baskerville" w:hAnsi="Baskerville"/>
          <w:color w:val="333333"/>
          <w:shd w:val="clear" w:color="auto" w:fill="FFFFFF"/>
        </w:rPr>
        <w:t xml:space="preserve"> He was appointed librarian to Cardinal Armand Richelieu (1585-1642) early in his career and sent to Italy, Greece and the Levant to search for manuscripts for Richelieu</w:t>
      </w:r>
      <w:r>
        <w:rPr>
          <w:rFonts w:ascii="Baskerville" w:hAnsi="Baskerville"/>
          <w:color w:val="333333"/>
          <w:shd w:val="clear" w:color="auto" w:fill="FFFFFF"/>
        </w:rPr>
        <w:t>’</w:t>
      </w:r>
      <w:r>
        <w:rPr>
          <w:rFonts w:ascii="Baskerville" w:hAnsi="Baskerville"/>
          <w:color w:val="333333"/>
          <w:shd w:val="clear" w:color="auto" w:fill="FFFFFF"/>
        </w:rPr>
        <w:t xml:space="preserve">s library. </w:t>
      </w:r>
      <w:r>
        <w:rPr>
          <w:rFonts w:ascii="Baskerville" w:hAnsi="Baskerville"/>
          <w:i/>
          <w:iCs/>
          <w:color w:val="333333"/>
          <w:shd w:val="clear" w:color="auto" w:fill="FFFFFF"/>
        </w:rPr>
        <w:t xml:space="preserve">Curiositez, </w:t>
      </w:r>
      <w:r>
        <w:rPr>
          <w:rFonts w:ascii="Baskerville" w:hAnsi="Baskerville"/>
          <w:color w:val="333333"/>
          <w:shd w:val="clear" w:color="auto" w:fill="FFFFFF"/>
        </w:rPr>
        <w:t>published in Paris in 1629 was his third book and the lengthiest at 644 pages octavo. It was also the most controversial, inspiring at least one contemporary book-length refutation by Charles Sorel (1602-1674), who believed Gaffarel</w:t>
      </w:r>
      <w:r>
        <w:rPr>
          <w:rFonts w:ascii="Baskerville" w:hAnsi="Baskerville"/>
          <w:color w:val="333333"/>
          <w:shd w:val="clear" w:color="auto" w:fill="FFFFFF"/>
        </w:rPr>
        <w:t>’</w:t>
      </w:r>
      <w:r>
        <w:rPr>
          <w:rFonts w:ascii="Baskerville" w:hAnsi="Baskerville"/>
          <w:color w:val="333333"/>
          <w:shd w:val="clear" w:color="auto" w:fill="FFFFFF"/>
        </w:rPr>
        <w:t>s  judgment to be lacking,</w:t>
      </w:r>
      <w:r>
        <w:rPr>
          <w:rFonts w:ascii="Baskerville" w:eastAsia="Baskerville" w:hAnsi="Baskerville" w:cs="Baskerville"/>
          <w:color w:val="333333"/>
          <w:shd w:val="clear" w:color="auto" w:fill="FFFFFF"/>
          <w:vertAlign w:val="superscript"/>
        </w:rPr>
        <w:footnoteReference w:id="17"/>
      </w:r>
      <w:r>
        <w:rPr>
          <w:rFonts w:ascii="Baskerville" w:hAnsi="Baskerville"/>
          <w:color w:val="333333"/>
          <w:shd w:val="clear" w:color="auto" w:fill="FFFFFF"/>
        </w:rPr>
        <w:t xml:space="preserve"> and an inquisitorial hearing by the Faculty of Theology: Sitting in Paris on 1st August 1629 the Faculty condemned Gaffarel</w:t>
      </w:r>
      <w:r>
        <w:rPr>
          <w:rFonts w:ascii="Baskerville" w:hAnsi="Baskerville"/>
          <w:color w:val="333333"/>
          <w:shd w:val="clear" w:color="auto" w:fill="FFFFFF"/>
        </w:rPr>
        <w:t>’</w:t>
      </w:r>
      <w:r>
        <w:rPr>
          <w:rFonts w:ascii="Baskerville" w:hAnsi="Baskerville"/>
          <w:color w:val="333333"/>
          <w:shd w:val="clear" w:color="auto" w:fill="FFFFFF"/>
        </w:rPr>
        <w:t xml:space="preserve">s book saying that it was </w:t>
      </w:r>
      <w:r>
        <w:rPr>
          <w:rFonts w:ascii="Baskerville" w:hAnsi="Baskerville"/>
          <w:color w:val="333333"/>
          <w:shd w:val="clear" w:color="auto" w:fill="FFFFFF"/>
        </w:rPr>
        <w:t>‘</w:t>
      </w:r>
      <w:r>
        <w:rPr>
          <w:rFonts w:ascii="Baskerville" w:hAnsi="Baskerville"/>
          <w:color w:val="333333"/>
          <w:shd w:val="clear" w:color="auto" w:fill="FFFFFF"/>
        </w:rPr>
        <w:t>Entirely to be disproved, false, erroneous, scandalous, opposed to Holy writ, contumelious towards the Church Fathers and superstitious besides.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18"/>
      </w:r>
      <w:r>
        <w:rPr>
          <w:rFonts w:ascii="Baskerville" w:hAnsi="Baskerville"/>
          <w:color w:val="333333"/>
          <w:shd w:val="clear" w:color="auto" w:fill="FFFFFF"/>
        </w:rPr>
        <w:t xml:space="preserve"> On 4th October Gaffarel signed a retraction stating that his book was only a recording of the opinions of Arabic and Hebrew writers. Despite, or perhaps because of the controversy, the book proved popular enough to be republished in a number of authorized and pirated editions into the early eighteenth century, gaining a greater audience when translated into English in 1650 and Latin in 1676.</w:t>
      </w:r>
      <w:r>
        <w:rPr>
          <w:rFonts w:ascii="Baskerville" w:eastAsia="Baskerville" w:hAnsi="Baskerville" w:cs="Baskerville"/>
          <w:color w:val="333333"/>
          <w:shd w:val="clear" w:color="auto" w:fill="FFFFFF"/>
          <w:vertAlign w:val="superscript"/>
        </w:rPr>
        <w:footnoteReference w:id="19"/>
      </w:r>
      <w:r>
        <w:rPr>
          <w:rFonts w:ascii="Baskerville" w:hAnsi="Baskerville"/>
          <w:color w:val="333333"/>
          <w:shd w:val="clear" w:color="auto" w:fill="FFFFFF"/>
        </w:rPr>
        <w:t xml:space="preserve"> The English edition, translated by the chaplain of Christ Church College, Oxford and defender of astrology Edmund Chilmead,</w:t>
      </w:r>
      <w:r>
        <w:rPr>
          <w:rFonts w:ascii="Baskerville" w:eastAsia="Baskerville" w:hAnsi="Baskerville" w:cs="Baskerville"/>
          <w:color w:val="333333"/>
          <w:shd w:val="clear" w:color="auto" w:fill="FFFFFF"/>
          <w:vertAlign w:val="superscript"/>
        </w:rPr>
        <w:footnoteReference w:id="20"/>
      </w:r>
      <w:r>
        <w:rPr>
          <w:rFonts w:ascii="Baskerville" w:hAnsi="Baskerville"/>
          <w:color w:val="333333"/>
          <w:shd w:val="clear" w:color="auto" w:fill="FFFFFF"/>
        </w:rPr>
        <w:t xml:space="preserve"> contained an additional preface in which Gaffarel stated his position in light of the Faculty</w:t>
      </w:r>
      <w:r>
        <w:rPr>
          <w:rFonts w:ascii="Baskerville" w:hAnsi="Baskerville"/>
          <w:color w:val="333333"/>
          <w:shd w:val="clear" w:color="auto" w:fill="FFFFFF"/>
        </w:rPr>
        <w:t>’</w:t>
      </w:r>
      <w:r>
        <w:rPr>
          <w:rFonts w:ascii="Baskerville" w:hAnsi="Baskerville"/>
          <w:color w:val="333333"/>
          <w:shd w:val="clear" w:color="auto" w:fill="FFFFFF"/>
        </w:rPr>
        <w:t xml:space="preserve">s earlier condemnation. He wrote </w:t>
      </w:r>
      <w:r>
        <w:rPr>
          <w:rFonts w:ascii="Baskerville" w:hAnsi="Baskerville"/>
          <w:color w:val="333333"/>
          <w:shd w:val="clear" w:color="auto" w:fill="FFFFFF"/>
        </w:rPr>
        <w:t>‘</w:t>
      </w:r>
      <w:r>
        <w:rPr>
          <w:rFonts w:ascii="Baskerville" w:hAnsi="Baskerville"/>
          <w:color w:val="333333"/>
          <w:shd w:val="clear" w:color="auto" w:fill="FFFFFF"/>
        </w:rPr>
        <w:t>I give no more credit to any of these curiosities than the Catholique or Apostolique Church permits.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21"/>
      </w:r>
      <w:r>
        <w:rPr>
          <w:rFonts w:ascii="Baskerville" w:hAnsi="Baskerville"/>
          <w:color w:val="333333"/>
          <w:shd w:val="clear" w:color="auto" w:fill="FFFFFF"/>
        </w:rPr>
        <w:t xml:space="preserve"> </w:t>
      </w:r>
    </w:p>
    <w:p w14:paraId="090F6910" w14:textId="77777777" w:rsidR="009D089F" w:rsidRDefault="009D089F">
      <w:pPr>
        <w:pStyle w:val="Default"/>
        <w:spacing w:before="0"/>
        <w:rPr>
          <w:rFonts w:ascii="Baskerville" w:eastAsia="Baskerville" w:hAnsi="Baskerville" w:cs="Baskerville"/>
          <w:color w:val="333333"/>
          <w:shd w:val="clear" w:color="auto" w:fill="FFFFFF"/>
        </w:rPr>
      </w:pPr>
    </w:p>
    <w:p w14:paraId="2F3E41E3"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Gaffarel</w:t>
      </w:r>
      <w:r>
        <w:rPr>
          <w:rFonts w:ascii="Baskerville" w:hAnsi="Baskerville"/>
          <w:color w:val="333333"/>
          <w:shd w:val="clear" w:color="auto" w:fill="FFFFFF"/>
        </w:rPr>
        <w:t>’</w:t>
      </w:r>
      <w:r>
        <w:rPr>
          <w:rFonts w:ascii="Baskerville" w:hAnsi="Baskerville"/>
          <w:color w:val="333333"/>
          <w:shd w:val="clear" w:color="auto" w:fill="FFFFFF"/>
        </w:rPr>
        <w:t>s book is in four parts. The first concerns talismans and the reading of celestial signs (astro-semiology), notably by the Hebrews. The second with the figures and astrological talismans of the Persians.  In these two parts Gaffarel defends the power of images and figures and the idea that talismans were created under specific celestial conditions without the assistance of demons, which had been the accusation of Christian writers. The third part deals with astrology, the fourth atmospheric and meteorologi</w:t>
      </w:r>
      <w:r>
        <w:rPr>
          <w:rFonts w:ascii="Baskerville" w:hAnsi="Baskerville"/>
          <w:color w:val="333333"/>
          <w:shd w:val="clear" w:color="auto" w:fill="FFFFFF"/>
        </w:rPr>
        <w:t xml:space="preserve">cal phenomena such as comets, that could potentially be read as signs, and that the the letters of the Hebrew alphabet, corresponding to star constellations, formed astral ciphers that could be interpreted.   </w:t>
      </w:r>
    </w:p>
    <w:p w14:paraId="0272685A" w14:textId="77777777" w:rsidR="009D089F" w:rsidRDefault="009D089F">
      <w:pPr>
        <w:pStyle w:val="Default"/>
        <w:spacing w:before="0"/>
        <w:rPr>
          <w:rFonts w:ascii="Baskerville" w:eastAsia="Baskerville" w:hAnsi="Baskerville" w:cs="Baskerville"/>
          <w:color w:val="333333"/>
          <w:shd w:val="clear" w:color="auto" w:fill="FFFFFF"/>
        </w:rPr>
      </w:pPr>
    </w:p>
    <w:p w14:paraId="7A19F1B9"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b/>
          <w:bCs/>
          <w:color w:val="333333"/>
          <w:shd w:val="clear" w:color="auto" w:fill="FFFFFF"/>
        </w:rPr>
        <w:t>2) Gaffarel</w:t>
      </w:r>
      <w:r>
        <w:rPr>
          <w:rFonts w:ascii="Baskerville" w:hAnsi="Baskerville"/>
          <w:b/>
          <w:bCs/>
          <w:color w:val="333333"/>
          <w:shd w:val="clear" w:color="auto" w:fill="FFFFFF"/>
        </w:rPr>
        <w:t>’</w:t>
      </w:r>
      <w:r>
        <w:rPr>
          <w:rFonts w:ascii="Baskerville" w:hAnsi="Baskerville"/>
          <w:b/>
          <w:bCs/>
          <w:color w:val="333333"/>
          <w:shd w:val="clear" w:color="auto" w:fill="FFFFFF"/>
        </w:rPr>
        <w:t xml:space="preserve">s position on </w:t>
      </w:r>
      <w:r>
        <w:rPr>
          <w:rFonts w:ascii="Baskerville" w:hAnsi="Baskerville"/>
          <w:b/>
          <w:bCs/>
          <w:color w:val="333333"/>
          <w:shd w:val="clear" w:color="auto" w:fill="FFFFFF"/>
        </w:rPr>
        <w:t>‘</w:t>
      </w:r>
      <w:r>
        <w:rPr>
          <w:rFonts w:ascii="Baskerville" w:hAnsi="Baskerville"/>
          <w:b/>
          <w:bCs/>
          <w:color w:val="333333"/>
          <w:shd w:val="clear" w:color="auto" w:fill="FFFFFF"/>
        </w:rPr>
        <w:t xml:space="preserve">the stars </w:t>
      </w:r>
      <w:r>
        <w:rPr>
          <w:rFonts w:ascii="Baskerville" w:hAnsi="Baskerville"/>
          <w:b/>
          <w:bCs/>
          <w:color w:val="333333"/>
          <w:shd w:val="clear" w:color="auto" w:fill="FFFFFF"/>
        </w:rPr>
        <w:t>incline, they do not compel</w:t>
      </w:r>
      <w:r>
        <w:rPr>
          <w:rFonts w:ascii="Baskerville" w:hAnsi="Baskerville"/>
          <w:b/>
          <w:bCs/>
          <w:color w:val="333333"/>
          <w:shd w:val="clear" w:color="auto" w:fill="FFFFFF"/>
        </w:rPr>
        <w:t xml:space="preserve">’ </w:t>
      </w:r>
      <w:r>
        <w:rPr>
          <w:rFonts w:ascii="Baskerville" w:hAnsi="Baskerville"/>
          <w:color w:val="333333"/>
          <w:shd w:val="clear" w:color="auto" w:fill="FFFFFF"/>
        </w:rPr>
        <w:t xml:space="preserve"> </w:t>
      </w:r>
    </w:p>
    <w:p w14:paraId="505B4CC8" w14:textId="77777777" w:rsidR="009D089F" w:rsidRDefault="009D089F">
      <w:pPr>
        <w:pStyle w:val="Default"/>
        <w:spacing w:before="0"/>
        <w:rPr>
          <w:rFonts w:ascii="Baskerville" w:eastAsia="Baskerville" w:hAnsi="Baskerville" w:cs="Baskerville"/>
          <w:color w:val="333333"/>
          <w:shd w:val="clear" w:color="auto" w:fill="FFFFFF"/>
        </w:rPr>
      </w:pPr>
    </w:p>
    <w:p w14:paraId="599D67E6"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Part three of Gaffarel</w:t>
      </w:r>
      <w:r>
        <w:rPr>
          <w:rFonts w:ascii="Baskerville" w:hAnsi="Baskerville"/>
          <w:color w:val="333333"/>
          <w:shd w:val="clear" w:color="auto" w:fill="FFFFFF"/>
        </w:rPr>
        <w:t>’</w:t>
      </w:r>
      <w:r>
        <w:rPr>
          <w:rFonts w:ascii="Baskerville" w:hAnsi="Baskerville"/>
          <w:color w:val="333333"/>
          <w:shd w:val="clear" w:color="auto" w:fill="FFFFFF"/>
        </w:rPr>
        <w:t xml:space="preserve">s book begins with his defense of the </w:t>
      </w:r>
      <w:r>
        <w:rPr>
          <w:rFonts w:ascii="Baskerville" w:hAnsi="Baskerville"/>
          <w:color w:val="333333"/>
          <w:shd w:val="clear" w:color="auto" w:fill="FFFFFF"/>
        </w:rPr>
        <w:t>‘</w:t>
      </w:r>
      <w:r>
        <w:rPr>
          <w:rFonts w:ascii="Baskerville" w:hAnsi="Baskerville"/>
          <w:color w:val="333333"/>
          <w:shd w:val="clear" w:color="auto" w:fill="FFFFFF"/>
        </w:rPr>
        <w:t>innocency</w:t>
      </w:r>
      <w:r>
        <w:rPr>
          <w:rFonts w:ascii="Baskerville" w:hAnsi="Baskerville"/>
          <w:color w:val="333333"/>
          <w:shd w:val="clear" w:color="auto" w:fill="FFFFFF"/>
        </w:rPr>
        <w:t xml:space="preserve">’ </w:t>
      </w:r>
      <w:r>
        <w:rPr>
          <w:rFonts w:ascii="Baskerville" w:hAnsi="Baskerville"/>
          <w:color w:val="333333"/>
          <w:shd w:val="clear" w:color="auto" w:fill="FFFFFF"/>
        </w:rPr>
        <w:t xml:space="preserve">of astrology since his custom is, he states, to </w:t>
      </w:r>
      <w:r>
        <w:rPr>
          <w:rFonts w:ascii="Baskerville" w:hAnsi="Baskerville"/>
          <w:color w:val="333333"/>
          <w:shd w:val="clear" w:color="auto" w:fill="FFFFFF"/>
          <w:rtl/>
        </w:rPr>
        <w:t>‘</w:t>
      </w:r>
      <w:r>
        <w:rPr>
          <w:rFonts w:ascii="Baskerville" w:hAnsi="Baskerville"/>
          <w:color w:val="333333"/>
          <w:shd w:val="clear" w:color="auto" w:fill="FFFFFF"/>
        </w:rPr>
        <w:t>put the subject I treat beyond all suspicion.</w:t>
      </w:r>
      <w:r>
        <w:rPr>
          <w:rFonts w:ascii="Baskerville" w:hAnsi="Baskerville"/>
          <w:color w:val="333333"/>
          <w:shd w:val="clear" w:color="auto" w:fill="FFFFFF"/>
          <w:rtl/>
        </w:rPr>
        <w:t>’</w:t>
      </w:r>
      <w:r>
        <w:rPr>
          <w:rFonts w:ascii="Baskerville" w:eastAsia="Baskerville" w:hAnsi="Baskerville" w:cs="Baskerville"/>
          <w:color w:val="333333"/>
          <w:shd w:val="clear" w:color="auto" w:fill="FFFFFF"/>
          <w:vertAlign w:val="superscript"/>
        </w:rPr>
        <w:footnoteReference w:id="22"/>
      </w:r>
      <w:r>
        <w:rPr>
          <w:rFonts w:ascii="Baskerville" w:hAnsi="Baskerville"/>
          <w:color w:val="333333"/>
          <w:shd w:val="clear" w:color="auto" w:fill="FFFFFF"/>
        </w:rPr>
        <w:t xml:space="preserve"> Gaffarel summed up his own position with reference to the astrology he said was used by the1st century CE translator of the Hebrew Bible Aquila of Sinope. Gaffarel called him an </w:t>
      </w:r>
      <w:r>
        <w:rPr>
          <w:rFonts w:ascii="Baskerville" w:hAnsi="Baskerville"/>
          <w:color w:val="333333"/>
          <w:shd w:val="clear" w:color="auto" w:fill="FFFFFF"/>
        </w:rPr>
        <w:t>‘</w:t>
      </w:r>
      <w:r>
        <w:rPr>
          <w:rFonts w:ascii="Baskerville" w:hAnsi="Baskerville"/>
          <w:color w:val="333333"/>
          <w:shd w:val="clear" w:color="auto" w:fill="FFFFFF"/>
        </w:rPr>
        <w:t>overcurious spirit</w:t>
      </w:r>
      <w:r>
        <w:rPr>
          <w:rFonts w:ascii="Baskerville" w:hAnsi="Baskerville"/>
          <w:color w:val="333333"/>
          <w:shd w:val="clear" w:color="auto" w:fill="FFFFFF"/>
        </w:rPr>
        <w:t xml:space="preserve">’ </w:t>
      </w:r>
      <w:r>
        <w:rPr>
          <w:rFonts w:ascii="Baskerville" w:hAnsi="Baskerville"/>
          <w:color w:val="333333"/>
          <w:shd w:val="clear" w:color="auto" w:fill="FFFFFF"/>
        </w:rPr>
        <w:t xml:space="preserve">who </w:t>
      </w:r>
    </w:p>
    <w:p w14:paraId="06A7DB31" w14:textId="77777777" w:rsidR="009D089F" w:rsidRDefault="009D089F">
      <w:pPr>
        <w:pStyle w:val="Default"/>
        <w:spacing w:before="0"/>
        <w:rPr>
          <w:rFonts w:ascii="Baskerville" w:eastAsia="Baskerville" w:hAnsi="Baskerville" w:cs="Baskerville"/>
          <w:color w:val="333333"/>
          <w:shd w:val="clear" w:color="auto" w:fill="FFFFFF"/>
        </w:rPr>
      </w:pPr>
    </w:p>
    <w:p w14:paraId="7090AB35"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   ‘</w:t>
      </w:r>
      <w:r>
        <w:rPr>
          <w:rFonts w:ascii="Baskerville" w:hAnsi="Baskerville"/>
          <w:color w:val="333333"/>
          <w:shd w:val="clear" w:color="auto" w:fill="FFFFFF"/>
        </w:rPr>
        <w:t xml:space="preserve">did not rest in the simplicity of </w:t>
      </w:r>
      <w:r>
        <w:rPr>
          <w:rFonts w:ascii="Baskerville" w:hAnsi="Baskerville"/>
          <w:i/>
          <w:iCs/>
          <w:color w:val="333333"/>
          <w:shd w:val="clear" w:color="auto" w:fill="FFFFFF"/>
        </w:rPr>
        <w:t>Astrology</w:t>
      </w:r>
      <w:r>
        <w:rPr>
          <w:rFonts w:ascii="Baskerville" w:hAnsi="Baskerville"/>
          <w:color w:val="333333"/>
          <w:shd w:val="clear" w:color="auto" w:fill="FFFFFF"/>
        </w:rPr>
        <w:t xml:space="preserve"> but who gave himself over to the suspicious observation of the stars, attributing them the power of governing our souls as well as on our bodies, without leaving us any power to decline their influences, which it is said he called by the name </w:t>
      </w:r>
      <w:r>
        <w:rPr>
          <w:rFonts w:ascii="Baskerville" w:hAnsi="Baskerville"/>
          <w:i/>
          <w:iCs/>
          <w:color w:val="333333"/>
          <w:shd w:val="clear" w:color="auto" w:fill="FFFFFF"/>
        </w:rPr>
        <w:t>Fatal</w:t>
      </w:r>
      <w:r>
        <w:rPr>
          <w:rFonts w:ascii="Baskerville" w:hAnsi="Baskerville"/>
          <w:color w:val="333333"/>
          <w:shd w:val="clear" w:color="auto" w:fill="FFFFFF"/>
        </w:rPr>
        <w:t>.</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23"/>
      </w:r>
      <w:r>
        <w:rPr>
          <w:rFonts w:ascii="Baskerville" w:hAnsi="Baskerville"/>
          <w:color w:val="333333"/>
          <w:shd w:val="clear" w:color="auto" w:fill="FFFFFF"/>
        </w:rPr>
        <w:t xml:space="preserve">   </w:t>
      </w:r>
    </w:p>
    <w:p w14:paraId="79050A3C" w14:textId="77777777" w:rsidR="009D089F" w:rsidRDefault="009D089F">
      <w:pPr>
        <w:pStyle w:val="Default"/>
        <w:spacing w:before="0"/>
        <w:rPr>
          <w:rFonts w:ascii="Baskerville" w:eastAsia="Baskerville" w:hAnsi="Baskerville" w:cs="Baskerville"/>
          <w:color w:val="333333"/>
          <w:shd w:val="clear" w:color="auto" w:fill="FFFFFF"/>
        </w:rPr>
      </w:pPr>
    </w:p>
    <w:p w14:paraId="516694E9"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Aquila</w:t>
      </w:r>
      <w:r>
        <w:rPr>
          <w:rFonts w:ascii="Baskerville" w:hAnsi="Baskerville"/>
          <w:color w:val="333333"/>
          <w:shd w:val="clear" w:color="auto" w:fill="FFFFFF"/>
        </w:rPr>
        <w:t>’</w:t>
      </w:r>
      <w:r>
        <w:rPr>
          <w:rFonts w:ascii="Baskerville" w:hAnsi="Baskerville"/>
          <w:color w:val="333333"/>
          <w:shd w:val="clear" w:color="auto" w:fill="FFFFFF"/>
        </w:rPr>
        <w:t xml:space="preserve">s problem, Gaffarel explained, was that he did not observe the </w:t>
      </w:r>
      <w:r>
        <w:rPr>
          <w:rFonts w:ascii="Baskerville" w:hAnsi="Baskerville"/>
          <w:color w:val="333333"/>
          <w:shd w:val="clear" w:color="auto" w:fill="FFFFFF"/>
        </w:rPr>
        <w:t>‘</w:t>
      </w:r>
      <w:r>
        <w:rPr>
          <w:rFonts w:ascii="Baskerville" w:hAnsi="Baskerville"/>
          <w:color w:val="333333"/>
          <w:shd w:val="clear" w:color="auto" w:fill="FFFFFF"/>
        </w:rPr>
        <w:t>rules of astrology which nature has laid down, leaving us proper freedom of will, as our faith teaches us.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24"/>
      </w:r>
      <w:r>
        <w:rPr>
          <w:rFonts w:ascii="Baskerville" w:hAnsi="Baskerville"/>
          <w:color w:val="333333"/>
          <w:shd w:val="clear" w:color="auto" w:fill="FFFFFF"/>
        </w:rPr>
        <w:t xml:space="preserve"> In this, and several similar passages, Gaffarel was following the Aristotelian Thomist argument by regarding astral influence as having only an effect on the body. In another section he pointed to the </w:t>
      </w:r>
      <w:r>
        <w:rPr>
          <w:rFonts w:ascii="Baskerville" w:hAnsi="Baskerville"/>
          <w:color w:val="333333"/>
          <w:shd w:val="clear" w:color="auto" w:fill="FFFFFF"/>
        </w:rPr>
        <w:t>‘</w:t>
      </w:r>
      <w:r>
        <w:rPr>
          <w:rFonts w:ascii="Baskerville" w:hAnsi="Baskerville"/>
          <w:color w:val="333333"/>
          <w:shd w:val="clear" w:color="auto" w:fill="FFFFFF"/>
        </w:rPr>
        <w:t>rising and setting of the stars and their conjunctions</w:t>
      </w:r>
      <w:r>
        <w:rPr>
          <w:rFonts w:ascii="Baskerville" w:hAnsi="Baskerville"/>
          <w:color w:val="333333"/>
          <w:shd w:val="clear" w:color="auto" w:fill="FFFFFF"/>
        </w:rPr>
        <w:t xml:space="preserve">’ </w:t>
      </w:r>
      <w:r>
        <w:rPr>
          <w:rFonts w:ascii="Baskerville" w:hAnsi="Baskerville"/>
          <w:color w:val="333333"/>
          <w:shd w:val="clear" w:color="auto" w:fill="FFFFFF"/>
        </w:rPr>
        <w:t xml:space="preserve">as influencing and </w:t>
      </w:r>
      <w:r>
        <w:rPr>
          <w:rFonts w:ascii="Baskerville" w:hAnsi="Baskerville"/>
          <w:color w:val="333333"/>
          <w:shd w:val="clear" w:color="auto" w:fill="FFFFFF"/>
        </w:rPr>
        <w:t>‘</w:t>
      </w:r>
      <w:r>
        <w:rPr>
          <w:rFonts w:ascii="Baskerville" w:hAnsi="Baskerville"/>
          <w:color w:val="333333"/>
          <w:shd w:val="clear" w:color="auto" w:fill="FFFFFF"/>
        </w:rPr>
        <w:t>being able to predict</w:t>
      </w:r>
      <w:r>
        <w:rPr>
          <w:rFonts w:ascii="Baskerville" w:hAnsi="Baskerville"/>
          <w:color w:val="333333"/>
          <w:shd w:val="clear" w:color="auto" w:fill="FFFFFF"/>
        </w:rPr>
        <w:t xml:space="preserve">’ </w:t>
      </w:r>
      <w:r>
        <w:rPr>
          <w:rFonts w:ascii="Baskerville" w:hAnsi="Baskerville"/>
          <w:color w:val="333333"/>
          <w:shd w:val="clear" w:color="auto" w:fill="FFFFFF"/>
        </w:rPr>
        <w:t xml:space="preserve">not only natural phenomenon such as </w:t>
      </w:r>
      <w:r>
        <w:rPr>
          <w:rFonts w:ascii="Baskerville" w:hAnsi="Baskerville"/>
          <w:color w:val="333333"/>
          <w:shd w:val="clear" w:color="auto" w:fill="FFFFFF"/>
          <w:rtl/>
        </w:rPr>
        <w:t>‘</w:t>
      </w:r>
      <w:r>
        <w:rPr>
          <w:rFonts w:ascii="Baskerville" w:hAnsi="Baskerville"/>
          <w:color w:val="333333"/>
          <w:shd w:val="clear" w:color="auto" w:fill="FFFFFF"/>
        </w:rPr>
        <w:t>lightning storms and tempests</w:t>
      </w:r>
      <w:r>
        <w:rPr>
          <w:rFonts w:ascii="Baskerville" w:hAnsi="Baskerville"/>
          <w:color w:val="333333"/>
          <w:shd w:val="clear" w:color="auto" w:fill="FFFFFF"/>
          <w:rtl/>
        </w:rPr>
        <w:t xml:space="preserve">’ </w:t>
      </w:r>
      <w:r>
        <w:rPr>
          <w:rFonts w:ascii="Baskerville" w:hAnsi="Baskerville"/>
          <w:color w:val="333333"/>
          <w:shd w:val="clear" w:color="auto" w:fill="FFFFFF"/>
        </w:rPr>
        <w:t xml:space="preserve">but also certain personality traits in accordance with the work of Ptolemy. The </w:t>
      </w:r>
      <w:r>
        <w:rPr>
          <w:rFonts w:ascii="Baskerville" w:hAnsi="Baskerville"/>
          <w:color w:val="333333"/>
          <w:shd w:val="clear" w:color="auto" w:fill="FFFFFF"/>
        </w:rPr>
        <w:t>‘</w:t>
      </w:r>
      <w:r>
        <w:rPr>
          <w:rFonts w:ascii="Baskerville" w:hAnsi="Baskerville"/>
          <w:color w:val="333333"/>
          <w:shd w:val="clear" w:color="auto" w:fill="FFFFFF"/>
        </w:rPr>
        <w:t>nature of a newborn child</w:t>
      </w:r>
      <w:r>
        <w:rPr>
          <w:rFonts w:ascii="Baskerville" w:hAnsi="Baskerville"/>
          <w:color w:val="333333"/>
          <w:shd w:val="clear" w:color="auto" w:fill="FFFFFF"/>
        </w:rPr>
        <w:t xml:space="preserve">’ </w:t>
      </w:r>
      <w:r>
        <w:rPr>
          <w:rFonts w:ascii="Baskerville" w:hAnsi="Baskerville"/>
          <w:color w:val="333333"/>
          <w:shd w:val="clear" w:color="auto" w:fill="FFFFFF"/>
        </w:rPr>
        <w:t xml:space="preserve">can be influenced </w:t>
      </w:r>
      <w:r>
        <w:rPr>
          <w:rFonts w:ascii="Baskerville" w:hAnsi="Baskerville"/>
          <w:color w:val="333333"/>
          <w:shd w:val="clear" w:color="auto" w:fill="FFFFFF"/>
        </w:rPr>
        <w:t>‘</w:t>
      </w:r>
      <w:r>
        <w:rPr>
          <w:rFonts w:ascii="Baskerville" w:hAnsi="Baskerville"/>
          <w:color w:val="333333"/>
          <w:shd w:val="clear" w:color="auto" w:fill="FFFFFF"/>
        </w:rPr>
        <w:t>whether he be born in a temperate mood under and temperate sign or born under a malignant constellation to be either too cool or too heated</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25"/>
      </w:r>
      <w:r>
        <w:rPr>
          <w:rFonts w:ascii="Baskerville" w:hAnsi="Baskerville"/>
          <w:color w:val="333333"/>
          <w:shd w:val="clear" w:color="auto" w:fill="FFFFFF"/>
        </w:rPr>
        <w:t xml:space="preserve"> calling such observations </w:t>
      </w:r>
      <w:r>
        <w:rPr>
          <w:rFonts w:ascii="Baskerville" w:hAnsi="Baskerville"/>
          <w:color w:val="333333"/>
          <w:shd w:val="clear" w:color="auto" w:fill="FFFFFF"/>
        </w:rPr>
        <w:t>‘</w:t>
      </w:r>
      <w:r>
        <w:rPr>
          <w:rFonts w:ascii="Baskerville" w:hAnsi="Baskerville"/>
          <w:color w:val="333333"/>
          <w:shd w:val="clear" w:color="auto" w:fill="FFFFFF"/>
        </w:rPr>
        <w:t>so common to be known even by children.</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26"/>
      </w:r>
      <w:r>
        <w:rPr>
          <w:rFonts w:ascii="Baskerville" w:hAnsi="Baskerville"/>
          <w:color w:val="333333"/>
          <w:shd w:val="clear" w:color="auto" w:fill="FFFFFF"/>
        </w:rPr>
        <w:t xml:space="preserve"> More controversially he also touches upon astrological predictions of future events, writing </w:t>
      </w:r>
      <w:r>
        <w:rPr>
          <w:rFonts w:ascii="Baskerville" w:hAnsi="Baskerville"/>
          <w:color w:val="333333"/>
          <w:shd w:val="clear" w:color="auto" w:fill="FFFFFF"/>
        </w:rPr>
        <w:t>‘</w:t>
      </w:r>
      <w:r>
        <w:rPr>
          <w:rFonts w:ascii="Baskerville" w:hAnsi="Baskerville"/>
          <w:color w:val="333333"/>
          <w:shd w:val="clear" w:color="auto" w:fill="FFFFFF"/>
        </w:rPr>
        <w:t>it must be a blind man who has not observed them.</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27"/>
      </w:r>
      <w:r>
        <w:rPr>
          <w:rFonts w:ascii="Baskerville" w:hAnsi="Baskerville"/>
          <w:color w:val="333333"/>
          <w:shd w:val="clear" w:color="auto" w:fill="FFFFFF"/>
        </w:rPr>
        <w:t xml:space="preserve"> Gaffarel is careful to state that he would not make an </w:t>
      </w:r>
      <w:r>
        <w:rPr>
          <w:rFonts w:ascii="Baskerville" w:hAnsi="Baskerville"/>
          <w:color w:val="333333"/>
          <w:shd w:val="clear" w:color="auto" w:fill="FFFFFF"/>
        </w:rPr>
        <w:t>‘</w:t>
      </w:r>
      <w:r>
        <w:rPr>
          <w:rFonts w:ascii="Baskerville" w:hAnsi="Baskerville"/>
          <w:color w:val="333333"/>
          <w:shd w:val="clear" w:color="auto" w:fill="FFFFFF"/>
        </w:rPr>
        <w:t>apology for the science</w:t>
      </w:r>
      <w:r>
        <w:rPr>
          <w:rFonts w:ascii="Baskerville" w:hAnsi="Baskerville"/>
          <w:color w:val="333333"/>
          <w:shd w:val="clear" w:color="auto" w:fill="FFFFFF"/>
        </w:rPr>
        <w:t xml:space="preserve">’ </w:t>
      </w:r>
      <w:r>
        <w:rPr>
          <w:rFonts w:ascii="Baskerville" w:hAnsi="Baskerville"/>
          <w:color w:val="333333"/>
          <w:shd w:val="clear" w:color="auto" w:fill="FFFFFF"/>
        </w:rPr>
        <w:t>and reiterated his intent to free the ancient Hebrews from accusations of idolatry by claiming that their astrology was natural and that it was God</w:t>
      </w:r>
      <w:r>
        <w:rPr>
          <w:rFonts w:ascii="Baskerville" w:hAnsi="Baskerville"/>
          <w:color w:val="333333"/>
          <w:shd w:val="clear" w:color="auto" w:fill="FFFFFF"/>
        </w:rPr>
        <w:t>’</w:t>
      </w:r>
      <w:r>
        <w:rPr>
          <w:rFonts w:ascii="Baskerville" w:hAnsi="Baskerville"/>
          <w:color w:val="333333"/>
          <w:shd w:val="clear" w:color="auto" w:fill="FFFFFF"/>
        </w:rPr>
        <w:t xml:space="preserve">s intention for people to decipher celestial signs. </w:t>
      </w:r>
      <w:r>
        <w:rPr>
          <w:rFonts w:ascii="Baskerville" w:hAnsi="Baskerville"/>
          <w:color w:val="333333"/>
          <w:shd w:val="clear" w:color="auto" w:fill="FFFFFF"/>
        </w:rPr>
        <w:t>‘</w:t>
      </w:r>
      <w:r>
        <w:rPr>
          <w:rFonts w:ascii="Baskerville" w:hAnsi="Baskerville"/>
          <w:color w:val="333333"/>
          <w:shd w:val="clear" w:color="auto" w:fill="FFFFFF"/>
        </w:rPr>
        <w:t>This is not the astrology against which the Church has passed sentence; but that older sort, which has been justly condemned, for by attributing more power to the Heavens than it ought to do, it imposes necessity on the freest pa</w:t>
      </w:r>
      <w:r>
        <w:rPr>
          <w:rFonts w:ascii="Baskerville" w:hAnsi="Baskerville"/>
          <w:color w:val="333333"/>
          <w:shd w:val="clear" w:color="auto" w:fill="FFFFFF"/>
        </w:rPr>
        <w:t>rt of the soul.</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28"/>
      </w:r>
      <w:r>
        <w:rPr>
          <w:rFonts w:ascii="Baskerville" w:hAnsi="Baskerville"/>
          <w:color w:val="333333"/>
          <w:shd w:val="clear" w:color="auto" w:fill="FFFFFF"/>
        </w:rPr>
        <w:t xml:space="preserve">  </w:t>
      </w:r>
    </w:p>
    <w:p w14:paraId="676B84E3" w14:textId="77777777" w:rsidR="009D089F" w:rsidRDefault="009D089F">
      <w:pPr>
        <w:pStyle w:val="Default"/>
        <w:spacing w:before="0"/>
        <w:rPr>
          <w:rFonts w:ascii="Baskerville" w:eastAsia="Baskerville" w:hAnsi="Baskerville" w:cs="Baskerville"/>
          <w:color w:val="333333"/>
          <w:shd w:val="clear" w:color="auto" w:fill="FFFFFF"/>
        </w:rPr>
      </w:pPr>
    </w:p>
    <w:p w14:paraId="22D5D4EE"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Gaffarel</w:t>
      </w:r>
      <w:r>
        <w:rPr>
          <w:rFonts w:ascii="Baskerville" w:hAnsi="Baskerville"/>
          <w:color w:val="333333"/>
          <w:shd w:val="clear" w:color="auto" w:fill="FFFFFF"/>
        </w:rPr>
        <w:t>’</w:t>
      </w:r>
      <w:r>
        <w:rPr>
          <w:rFonts w:ascii="Baskerville" w:hAnsi="Baskerville"/>
          <w:color w:val="333333"/>
          <w:shd w:val="clear" w:color="auto" w:fill="FFFFFF"/>
        </w:rPr>
        <w:t xml:space="preserve">s attitude to the practical working of fate and free will can be put into a greater context in his chapters on talismans. He defended the practice of making talismans under star constellations as he argued that the influence of the stars as natural bodies was under the providence of God. </w:t>
      </w:r>
      <w:r>
        <w:rPr>
          <w:rFonts w:ascii="Baskerville" w:hAnsi="Baskerville"/>
          <w:color w:val="333333"/>
          <w:shd w:val="clear" w:color="auto" w:fill="FFFFFF"/>
        </w:rPr>
        <w:t>‘</w:t>
      </w:r>
      <w:r>
        <w:rPr>
          <w:rFonts w:ascii="Baskerville" w:hAnsi="Baskerville"/>
          <w:color w:val="333333"/>
          <w:shd w:val="clear" w:color="auto" w:fill="FFFFFF"/>
        </w:rPr>
        <w:t>Superstitious practice,</w:t>
      </w:r>
      <w:r>
        <w:rPr>
          <w:rFonts w:ascii="Baskerville" w:hAnsi="Baskerville"/>
          <w:color w:val="333333"/>
          <w:shd w:val="clear" w:color="auto" w:fill="FFFFFF"/>
        </w:rPr>
        <w:t xml:space="preserve">’ </w:t>
      </w:r>
      <w:r>
        <w:rPr>
          <w:rFonts w:ascii="Baskerville" w:hAnsi="Baskerville"/>
          <w:color w:val="333333"/>
          <w:shd w:val="clear" w:color="auto" w:fill="FFFFFF"/>
        </w:rPr>
        <w:t>such as saying incantations, was ineffective if the practitioner was not fluent in Hebrew and therefore doing the practice incorrectly.</w:t>
      </w:r>
      <w:r>
        <w:rPr>
          <w:rFonts w:ascii="Baskerville" w:eastAsia="Baskerville" w:hAnsi="Baskerville" w:cs="Baskerville"/>
          <w:color w:val="333333"/>
          <w:shd w:val="clear" w:color="auto" w:fill="FFFFFF"/>
          <w:vertAlign w:val="superscript"/>
        </w:rPr>
        <w:footnoteReference w:id="29"/>
      </w:r>
      <w:r>
        <w:rPr>
          <w:rFonts w:ascii="Baskerville" w:hAnsi="Baskerville"/>
          <w:color w:val="333333"/>
          <w:shd w:val="clear" w:color="auto" w:fill="FFFFFF"/>
        </w:rPr>
        <w:t xml:space="preserve"> Incorrect practice was idolatrous, but correct practice was not, since the effect of stars was part of the natural order of God. Gaffarel was not only influenced by Aristotelianism but also, as Vittoria Feola has argued, by the mechanical atomist philosophy of Pierre Gassendi (1592-1655) </w:t>
      </w:r>
      <w:r>
        <w:rPr>
          <w:rFonts w:ascii="Baskerville" w:hAnsi="Baskerville"/>
          <w:color w:val="333333"/>
          <w:shd w:val="clear" w:color="auto" w:fill="FFFFFF"/>
        </w:rPr>
        <w:t>‘</w:t>
      </w:r>
      <w:r>
        <w:rPr>
          <w:rFonts w:ascii="Baskerville" w:hAnsi="Baskerville"/>
          <w:color w:val="333333"/>
          <w:shd w:val="clear" w:color="auto" w:fill="FFFFFF"/>
        </w:rPr>
        <w:t xml:space="preserve">The efficacy of talismans </w:t>
      </w:r>
      <w:r>
        <w:rPr>
          <w:rFonts w:ascii="Baskerville" w:hAnsi="Baskerville"/>
          <w:color w:val="333333"/>
          <w:shd w:val="clear" w:color="auto" w:fill="FFFFFF"/>
        </w:rPr>
        <w:t>‘</w:t>
      </w:r>
      <w:r>
        <w:rPr>
          <w:rFonts w:ascii="Baskerville" w:hAnsi="Baskerville"/>
          <w:color w:val="333333"/>
          <w:shd w:val="clear" w:color="auto" w:fill="FFFFFF"/>
        </w:rPr>
        <w:t>depends on an Aristotelian understanding of matter, whereby matter has within itself the seeds to fulfill its potential.</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0"/>
      </w:r>
      <w:r>
        <w:rPr>
          <w:rFonts w:ascii="Baskerville" w:hAnsi="Baskerville"/>
          <w:color w:val="333333"/>
          <w:shd w:val="clear" w:color="auto" w:fill="FFFFFF"/>
        </w:rPr>
        <w:t xml:space="preserve">   </w:t>
      </w:r>
    </w:p>
    <w:p w14:paraId="0056677C" w14:textId="77777777" w:rsidR="009D089F" w:rsidRDefault="009D089F">
      <w:pPr>
        <w:pStyle w:val="Default"/>
        <w:spacing w:before="0"/>
        <w:rPr>
          <w:rFonts w:ascii="Baskerville" w:eastAsia="Baskerville" w:hAnsi="Baskerville" w:cs="Baskerville"/>
          <w:color w:val="333333"/>
          <w:shd w:val="clear" w:color="auto" w:fill="FFFFFF"/>
        </w:rPr>
      </w:pPr>
    </w:p>
    <w:p w14:paraId="0DCCBC4B"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As much as Gaffarel cited what he saw as truth in certain aspects of Ptolemaic astrology he essentially argued against the astrology of the Greeks </w:t>
      </w:r>
      <w:r>
        <w:rPr>
          <w:rFonts w:ascii="Baskerville" w:hAnsi="Baskerville"/>
          <w:color w:val="333333"/>
          <w:shd w:val="clear" w:color="auto" w:fill="FFFFFF"/>
        </w:rPr>
        <w:t>‘</w:t>
      </w:r>
      <w:r>
        <w:rPr>
          <w:rFonts w:ascii="Baskerville" w:hAnsi="Baskerville"/>
          <w:color w:val="333333"/>
          <w:shd w:val="clear" w:color="auto" w:fill="FFFFFF"/>
        </w:rPr>
        <w:t>who turned all things to fables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1"/>
      </w:r>
      <w:r>
        <w:rPr>
          <w:rFonts w:ascii="Baskerville" w:hAnsi="Baskerville"/>
          <w:color w:val="333333"/>
          <w:shd w:val="clear" w:color="auto" w:fill="FFFFFF"/>
        </w:rPr>
        <w:t xml:space="preserve"> and blamed them for corrupting </w:t>
      </w:r>
      <w:r>
        <w:rPr>
          <w:rFonts w:ascii="Baskerville" w:hAnsi="Baskerville"/>
          <w:color w:val="333333"/>
          <w:shd w:val="clear" w:color="auto" w:fill="FFFFFF"/>
        </w:rPr>
        <w:t>‘</w:t>
      </w:r>
      <w:r>
        <w:rPr>
          <w:rFonts w:ascii="Baskerville" w:hAnsi="Baskerville"/>
          <w:color w:val="333333"/>
          <w:shd w:val="clear" w:color="auto" w:fill="FFFFFF"/>
        </w:rPr>
        <w:t>original</w:t>
      </w:r>
      <w:r>
        <w:rPr>
          <w:rFonts w:ascii="Baskerville" w:hAnsi="Baskerville"/>
          <w:color w:val="333333"/>
          <w:shd w:val="clear" w:color="auto" w:fill="FFFFFF"/>
        </w:rPr>
        <w:t xml:space="preserve">’ </w:t>
      </w:r>
      <w:r>
        <w:rPr>
          <w:rFonts w:ascii="Baskerville" w:hAnsi="Baskerville"/>
          <w:color w:val="333333"/>
          <w:shd w:val="clear" w:color="auto" w:fill="FFFFFF"/>
        </w:rPr>
        <w:t xml:space="preserve">astrology with their </w:t>
      </w:r>
      <w:r>
        <w:rPr>
          <w:rFonts w:ascii="Baskerville" w:hAnsi="Baskerville"/>
          <w:color w:val="333333"/>
          <w:shd w:val="clear" w:color="auto" w:fill="FFFFFF"/>
        </w:rPr>
        <w:t>‘</w:t>
      </w:r>
      <w:r>
        <w:rPr>
          <w:rFonts w:ascii="Baskerville" w:hAnsi="Baskerville"/>
          <w:color w:val="333333"/>
          <w:shd w:val="clear" w:color="auto" w:fill="FFFFFF"/>
        </w:rPr>
        <w:t>thousand false divinities which they attached to the stars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2"/>
      </w:r>
      <w:r>
        <w:rPr>
          <w:rFonts w:ascii="Baskerville" w:hAnsi="Baskerville"/>
          <w:color w:val="333333"/>
          <w:shd w:val="clear" w:color="auto" w:fill="FFFFFF"/>
        </w:rPr>
        <w:t xml:space="preserve"> in which he saw determinism. He stated and restated his argument defending what he defined as natural astrology against this determinism several times. His insistence on reiterating his view, which was, by and large, the same as that of Aquinas and followed an Aristotelian model of soul, might be seen as cautiousness in response to the Papal Bull of 1586 </w:t>
      </w:r>
      <w:r>
        <w:rPr>
          <w:rFonts w:ascii="Baskerville" w:hAnsi="Baskerville"/>
          <w:i/>
          <w:iCs/>
          <w:color w:val="333333"/>
          <w:shd w:val="clear" w:color="auto" w:fill="FFFFFF"/>
        </w:rPr>
        <w:t xml:space="preserve">Coeli et terrae. </w:t>
      </w:r>
      <w:r>
        <w:rPr>
          <w:rFonts w:ascii="Baskerville" w:hAnsi="Baskerville"/>
          <w:color w:val="333333"/>
          <w:shd w:val="clear" w:color="auto" w:fill="FFFFFF"/>
        </w:rPr>
        <w:t xml:space="preserve">Though the bull had endorsed key aspects of the Thomist approach to </w:t>
      </w:r>
      <w:r>
        <w:rPr>
          <w:rFonts w:ascii="Baskerville" w:hAnsi="Baskerville"/>
          <w:color w:val="333333"/>
          <w:shd w:val="clear" w:color="auto" w:fill="FFFFFF"/>
        </w:rPr>
        <w:t>astrology as outlined in the 1564 Tridentine Index it banned making uncertain predictions about the future. In his recent study on Cardinal Bellarmine</w:t>
      </w:r>
      <w:r>
        <w:rPr>
          <w:rFonts w:ascii="Baskerville" w:hAnsi="Baskerville"/>
          <w:color w:val="333333"/>
          <w:shd w:val="clear" w:color="auto" w:fill="FFFFFF"/>
        </w:rPr>
        <w:t>’</w:t>
      </w:r>
      <w:r>
        <w:rPr>
          <w:rFonts w:ascii="Baskerville" w:hAnsi="Baskerville"/>
          <w:color w:val="333333"/>
          <w:shd w:val="clear" w:color="auto" w:fill="FFFFFF"/>
        </w:rPr>
        <w:t xml:space="preserve">s work on the Bull, Neil Tarrant wrote that </w:t>
      </w:r>
      <w:r>
        <w:rPr>
          <w:rFonts w:ascii="Baskerville" w:hAnsi="Baskerville"/>
          <w:color w:val="333333"/>
          <w:shd w:val="clear" w:color="auto" w:fill="FFFFFF"/>
        </w:rPr>
        <w:t>‘</w:t>
      </w:r>
      <w:r>
        <w:rPr>
          <w:rFonts w:ascii="Baskerville" w:hAnsi="Baskerville"/>
          <w:color w:val="333333"/>
          <w:shd w:val="clear" w:color="auto" w:fill="FFFFFF"/>
        </w:rPr>
        <w:t>although Bellarmine defended key aspects of Thomist natural astrology, he nevertheless rejected the doctrine of inclination.</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3"/>
      </w:r>
      <w:r>
        <w:rPr>
          <w:rFonts w:ascii="Baskerville" w:hAnsi="Baskerville"/>
          <w:color w:val="333333"/>
          <w:shd w:val="clear" w:color="auto" w:fill="FFFFFF"/>
        </w:rPr>
        <w:t xml:space="preserve"> It was Gaffarel</w:t>
      </w:r>
      <w:r>
        <w:rPr>
          <w:rFonts w:ascii="Baskerville" w:hAnsi="Baskerville"/>
          <w:color w:val="333333"/>
          <w:shd w:val="clear" w:color="auto" w:fill="FFFFFF"/>
        </w:rPr>
        <w:t>’</w:t>
      </w:r>
      <w:r>
        <w:rPr>
          <w:rFonts w:ascii="Baskerville" w:hAnsi="Baskerville"/>
          <w:color w:val="333333"/>
          <w:shd w:val="clear" w:color="auto" w:fill="FFFFFF"/>
        </w:rPr>
        <w:t xml:space="preserve">s insistence on the </w:t>
      </w:r>
      <w:r>
        <w:rPr>
          <w:rFonts w:ascii="Baskerville" w:hAnsi="Baskerville"/>
          <w:color w:val="333333"/>
          <w:shd w:val="clear" w:color="auto" w:fill="FFFFFF"/>
        </w:rPr>
        <w:t>‘</w:t>
      </w:r>
      <w:r>
        <w:rPr>
          <w:rFonts w:ascii="Baskerville" w:hAnsi="Baskerville"/>
          <w:color w:val="333333"/>
          <w:shd w:val="clear" w:color="auto" w:fill="FFFFFF"/>
        </w:rPr>
        <w:t>purity of the science of astrology</w:t>
      </w:r>
      <w:r>
        <w:rPr>
          <w:rFonts w:ascii="Baskerville" w:hAnsi="Baskerville"/>
          <w:color w:val="333333"/>
          <w:shd w:val="clear" w:color="auto" w:fill="FFFFFF"/>
        </w:rPr>
        <w:t xml:space="preserve">’ </w:t>
      </w:r>
      <w:r>
        <w:rPr>
          <w:rFonts w:ascii="Baskerville" w:hAnsi="Baskerville"/>
          <w:color w:val="333333"/>
          <w:shd w:val="clear" w:color="auto" w:fill="FFFFFF"/>
        </w:rPr>
        <w:t xml:space="preserve">to </w:t>
      </w:r>
      <w:r>
        <w:rPr>
          <w:rFonts w:ascii="Baskerville" w:hAnsi="Baskerville"/>
          <w:color w:val="333333"/>
          <w:shd w:val="clear" w:color="auto" w:fill="FFFFFF"/>
        </w:rPr>
        <w:t>‘</w:t>
      </w:r>
      <w:r>
        <w:rPr>
          <w:rFonts w:ascii="Baskerville" w:hAnsi="Baskerville"/>
          <w:color w:val="333333"/>
          <w:shd w:val="clear" w:color="auto" w:fill="FFFFFF"/>
        </w:rPr>
        <w:t>make us able to foretell, by nature</w:t>
      </w:r>
      <w:r>
        <w:rPr>
          <w:rFonts w:ascii="Baskerville" w:hAnsi="Baskerville"/>
          <w:color w:val="333333"/>
          <w:shd w:val="clear" w:color="auto" w:fill="FFFFFF"/>
        </w:rPr>
        <w:t>’</w:t>
      </w:r>
      <w:r>
        <w:rPr>
          <w:rFonts w:ascii="Baskerville" w:hAnsi="Baskerville"/>
          <w:color w:val="333333"/>
          <w:shd w:val="clear" w:color="auto" w:fill="FFFFFF"/>
        </w:rPr>
        <w:t>s own teaching, the good and evil that shall befall men,</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4"/>
      </w:r>
      <w:r>
        <w:rPr>
          <w:rFonts w:ascii="Baskerville" w:hAnsi="Baskerville"/>
          <w:color w:val="333333"/>
          <w:shd w:val="clear" w:color="auto" w:fill="FFFFFF"/>
        </w:rPr>
        <w:t xml:space="preserve"> having its basis in Stoic divinatory observation of nature, that was considered deterministic enough to earn him condemnation. </w:t>
      </w:r>
    </w:p>
    <w:p w14:paraId="02603E3A" w14:textId="77777777" w:rsidR="009D089F" w:rsidRDefault="009D089F">
      <w:pPr>
        <w:pStyle w:val="Default"/>
        <w:spacing w:before="0"/>
        <w:rPr>
          <w:rFonts w:ascii="Baskerville" w:eastAsia="Baskerville" w:hAnsi="Baskerville" w:cs="Baskerville"/>
          <w:color w:val="333333"/>
          <w:shd w:val="clear" w:color="auto" w:fill="FFFFFF"/>
        </w:rPr>
      </w:pPr>
    </w:p>
    <w:p w14:paraId="413FE2A9" w14:textId="77777777" w:rsidR="009D089F" w:rsidRDefault="002F2950">
      <w:pPr>
        <w:pStyle w:val="Default"/>
        <w:spacing w:before="0"/>
        <w:rPr>
          <w:rFonts w:ascii="Baskerville" w:eastAsia="Baskerville" w:hAnsi="Baskerville" w:cs="Baskerville"/>
          <w:b/>
          <w:bCs/>
          <w:color w:val="333333"/>
          <w:shd w:val="clear" w:color="auto" w:fill="FFFFFF"/>
        </w:rPr>
      </w:pPr>
      <w:r>
        <w:rPr>
          <w:rFonts w:ascii="Baskerville" w:hAnsi="Baskerville"/>
          <w:b/>
          <w:bCs/>
          <w:color w:val="333333"/>
          <w:shd w:val="clear" w:color="auto" w:fill="FFFFFF"/>
        </w:rPr>
        <w:t>Liz Greene</w:t>
      </w:r>
    </w:p>
    <w:p w14:paraId="4AE74425" w14:textId="77777777" w:rsidR="009D089F" w:rsidRDefault="009D089F">
      <w:pPr>
        <w:pStyle w:val="Default"/>
        <w:spacing w:before="0"/>
        <w:rPr>
          <w:rFonts w:ascii="Baskerville" w:eastAsia="Baskerville" w:hAnsi="Baskerville" w:cs="Baskerville"/>
          <w:b/>
          <w:bCs/>
          <w:color w:val="333333"/>
          <w:shd w:val="clear" w:color="auto" w:fill="FFFFFF"/>
        </w:rPr>
      </w:pPr>
    </w:p>
    <w:p w14:paraId="252E1ED4" w14:textId="77777777" w:rsidR="009D089F" w:rsidRDefault="002F2950">
      <w:pPr>
        <w:pStyle w:val="Default"/>
        <w:spacing w:before="0"/>
        <w:rPr>
          <w:rFonts w:ascii="Baskerville" w:eastAsia="Baskerville" w:hAnsi="Baskerville" w:cs="Baskerville"/>
          <w:b/>
          <w:bCs/>
          <w:color w:val="333333"/>
          <w:shd w:val="clear" w:color="auto" w:fill="FFFFFF"/>
        </w:rPr>
      </w:pPr>
      <w:r>
        <w:rPr>
          <w:rFonts w:ascii="Baskerville" w:hAnsi="Baskerville"/>
          <w:b/>
          <w:bCs/>
          <w:color w:val="333333"/>
          <w:shd w:val="clear" w:color="auto" w:fill="FFFFFF"/>
        </w:rPr>
        <w:t>1) Background</w:t>
      </w:r>
    </w:p>
    <w:p w14:paraId="75616741" w14:textId="77777777" w:rsidR="009D089F" w:rsidRDefault="009D089F">
      <w:pPr>
        <w:pStyle w:val="Default"/>
        <w:spacing w:before="0"/>
        <w:rPr>
          <w:rFonts w:ascii="Baskerville" w:eastAsia="Baskerville" w:hAnsi="Baskerville" w:cs="Baskerville"/>
          <w:color w:val="333333"/>
          <w:shd w:val="clear" w:color="auto" w:fill="FFFFFF"/>
        </w:rPr>
      </w:pPr>
    </w:p>
    <w:p w14:paraId="34C32A51"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Liz Greene was born in Englewood, New Jersey USA in 1946 to an American mother and English father. After spending some time living in England she moved to Zurich but has, since 2004, been based again in England. She holds separate doctorates in psychology and history and is a qualified Jungian analyst. In 1983 she co-founded The Centre for Psychological Astrology with Howard Sasportas (1948-1992) in London. Charles Carter (1887-1968) may have been the first astrologer to use the term </w:t>
      </w:r>
      <w:r>
        <w:rPr>
          <w:rFonts w:ascii="Baskerville" w:hAnsi="Baskerville"/>
          <w:color w:val="333333"/>
          <w:shd w:val="clear" w:color="auto" w:fill="FFFFFF"/>
        </w:rPr>
        <w:t>‘</w:t>
      </w:r>
      <w:r>
        <w:rPr>
          <w:rFonts w:ascii="Baskerville" w:hAnsi="Baskerville"/>
          <w:color w:val="333333"/>
          <w:shd w:val="clear" w:color="auto" w:fill="FFFFFF"/>
        </w:rPr>
        <w:t>psychological astrology</w:t>
      </w:r>
      <w:r>
        <w:rPr>
          <w:rFonts w:ascii="Baskerville" w:hAnsi="Baskerville"/>
          <w:color w:val="333333"/>
          <w:shd w:val="clear" w:color="auto" w:fill="FFFFFF"/>
        </w:rPr>
        <w:t xml:space="preserve">’ </w:t>
      </w:r>
      <w:r>
        <w:rPr>
          <w:rFonts w:ascii="Baskerville" w:hAnsi="Baskerville"/>
          <w:color w:val="333333"/>
          <w:shd w:val="clear" w:color="auto" w:fill="FFFFFF"/>
        </w:rPr>
        <w:t>in the title of a book in</w:t>
      </w:r>
      <w:r>
        <w:rPr>
          <w:rFonts w:ascii="Baskerville" w:hAnsi="Baskerville"/>
          <w:color w:val="333333"/>
          <w:shd w:val="clear" w:color="auto" w:fill="FFFFFF"/>
        </w:rPr>
        <w:t xml:space="preserve"> </w:t>
      </w:r>
      <w:r>
        <w:rPr>
          <w:rFonts w:ascii="Baskerville" w:hAnsi="Baskerville"/>
          <w:i/>
          <w:iCs/>
          <w:color w:val="333333"/>
          <w:shd w:val="clear" w:color="auto" w:fill="FFFFFF"/>
        </w:rPr>
        <w:t xml:space="preserve">An Encyclopedia of Psychological Astrology </w:t>
      </w:r>
      <w:r>
        <w:rPr>
          <w:rFonts w:ascii="Baskerville" w:hAnsi="Baskerville"/>
          <w:color w:val="333333"/>
          <w:shd w:val="clear" w:color="auto" w:fill="FFFFFF"/>
        </w:rPr>
        <w:t>in 1924</w:t>
      </w:r>
      <w:r>
        <w:rPr>
          <w:rFonts w:ascii="Baskerville" w:hAnsi="Baskerville"/>
          <w:i/>
          <w:iCs/>
          <w:color w:val="333333"/>
          <w:shd w:val="clear" w:color="auto" w:fill="FFFFFF"/>
        </w:rPr>
        <w:t>.</w:t>
      </w:r>
      <w:r>
        <w:rPr>
          <w:rFonts w:ascii="Baskerville" w:eastAsia="Baskerville" w:hAnsi="Baskerville" w:cs="Baskerville"/>
          <w:i/>
          <w:iCs/>
          <w:color w:val="333333"/>
          <w:shd w:val="clear" w:color="auto" w:fill="FFFFFF"/>
          <w:vertAlign w:val="superscript"/>
        </w:rPr>
        <w:footnoteReference w:id="35"/>
      </w:r>
      <w:r>
        <w:rPr>
          <w:rFonts w:ascii="Baskerville" w:hAnsi="Baskerville"/>
          <w:i/>
          <w:iCs/>
          <w:color w:val="333333"/>
          <w:shd w:val="clear" w:color="auto" w:fill="FFFFFF"/>
        </w:rPr>
        <w:t xml:space="preserve"> </w:t>
      </w:r>
      <w:r>
        <w:rPr>
          <w:rFonts w:ascii="Baskerville" w:hAnsi="Baskerville"/>
          <w:color w:val="333333"/>
          <w:shd w:val="clear" w:color="auto" w:fill="FFFFFF"/>
        </w:rPr>
        <w:t xml:space="preserve">He was one of </w:t>
      </w:r>
      <w:proofErr w:type="gramStart"/>
      <w:r>
        <w:rPr>
          <w:rFonts w:ascii="Baskerville" w:hAnsi="Baskerville"/>
          <w:color w:val="333333"/>
          <w:shd w:val="clear" w:color="auto" w:fill="FFFFFF"/>
        </w:rPr>
        <w:t>a number of</w:t>
      </w:r>
      <w:proofErr w:type="gramEnd"/>
      <w:r>
        <w:rPr>
          <w:rFonts w:ascii="Baskerville" w:hAnsi="Baskerville"/>
          <w:color w:val="333333"/>
          <w:shd w:val="clear" w:color="auto" w:fill="FFFFFF"/>
        </w:rPr>
        <w:t xml:space="preserve"> major astrologers active in the twentieth century who incorporated  psychology into their work and writing including Dane Rudhyar, Margaret Hone, Charles Harvey and Jeff Mayo. Greene broke new ground however with her book 1976 book </w:t>
      </w:r>
      <w:r>
        <w:rPr>
          <w:rFonts w:ascii="Baskerville" w:hAnsi="Baskerville"/>
          <w:i/>
          <w:iCs/>
          <w:color w:val="333333"/>
          <w:shd w:val="clear" w:color="auto" w:fill="FFFFFF"/>
        </w:rPr>
        <w:t>Saturn, A New Look at an Old Devil</w:t>
      </w:r>
      <w:r>
        <w:rPr>
          <w:rFonts w:ascii="Baskerville" w:hAnsi="Baskerville"/>
          <w:color w:val="333333"/>
          <w:shd w:val="clear" w:color="auto" w:fill="FFFFFF"/>
        </w:rPr>
        <w:t>, not only by viewing what had been a traditionally and cross-culturally malefic planet in a positive light, but by bringing an array of mythological concepts and symbols to bear on practical astrological issues drawn di</w:t>
      </w:r>
      <w:r>
        <w:rPr>
          <w:rFonts w:ascii="Baskerville" w:hAnsi="Baskerville"/>
          <w:color w:val="333333"/>
          <w:shd w:val="clear" w:color="auto" w:fill="FFFFFF"/>
        </w:rPr>
        <w:t xml:space="preserve">rectly from her training in Jungian analytical psychology. </w:t>
      </w:r>
      <w:r>
        <w:rPr>
          <w:rFonts w:ascii="Baskerville" w:hAnsi="Baskerville"/>
          <w:color w:val="333333"/>
          <w:shd w:val="clear" w:color="auto" w:fill="FFFFFF"/>
        </w:rPr>
        <w:t>‘</w:t>
      </w:r>
      <w:r>
        <w:rPr>
          <w:rFonts w:ascii="Baskerville" w:hAnsi="Baskerville"/>
          <w:color w:val="333333"/>
          <w:shd w:val="clear" w:color="auto" w:fill="FFFFFF"/>
        </w:rPr>
        <w:t xml:space="preserve">The consultant astrologer has arrived as a counsellor and those astrologers who heatedly deny this psychological aspect of their work are at best naive and at worst destructive through their </w:t>
      </w:r>
      <w:r>
        <w:rPr>
          <w:rFonts w:ascii="Baskerville" w:hAnsi="Baskerville"/>
          <w:color w:val="333333"/>
          <w:shd w:val="clear" w:color="auto" w:fill="FFFFFF"/>
        </w:rPr>
        <w:t>ignorance of what they are really dealing with</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6"/>
      </w:r>
      <w:r>
        <w:rPr>
          <w:rFonts w:ascii="Baskerville" w:hAnsi="Baskerville"/>
          <w:color w:val="333333"/>
          <w:shd w:val="clear" w:color="auto" w:fill="FFFFFF"/>
        </w:rPr>
        <w:t xml:space="preserve"> she wrote. In the foreword to the 2021 edition Juliana McCarthy called Greene </w:t>
      </w:r>
      <w:r>
        <w:rPr>
          <w:rFonts w:ascii="Baskerville" w:hAnsi="Baskerville"/>
          <w:color w:val="333333"/>
          <w:shd w:val="clear" w:color="auto" w:fill="FFFFFF"/>
        </w:rPr>
        <w:t>‘</w:t>
      </w:r>
      <w:r>
        <w:rPr>
          <w:rFonts w:ascii="Baskerville" w:hAnsi="Baskerville"/>
          <w:color w:val="333333"/>
          <w:shd w:val="clear" w:color="auto" w:fill="FFFFFF"/>
        </w:rPr>
        <w:t>the much-lauded pioneer of twentieth-century psychological astrology.</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7"/>
      </w:r>
    </w:p>
    <w:p w14:paraId="3E3B2916" w14:textId="77777777" w:rsidR="009D089F" w:rsidRDefault="009D089F">
      <w:pPr>
        <w:pStyle w:val="Default"/>
        <w:spacing w:before="0"/>
        <w:rPr>
          <w:rFonts w:ascii="Baskerville" w:eastAsia="Baskerville" w:hAnsi="Baskerville" w:cs="Baskerville"/>
          <w:color w:val="333333"/>
          <w:shd w:val="clear" w:color="auto" w:fill="FFFFFF"/>
        </w:rPr>
      </w:pPr>
    </w:p>
    <w:p w14:paraId="7EA40BA7" w14:textId="77777777" w:rsidR="009D089F" w:rsidRDefault="009D089F">
      <w:pPr>
        <w:pStyle w:val="Default"/>
        <w:spacing w:before="0"/>
        <w:rPr>
          <w:rFonts w:ascii="Baskerville" w:eastAsia="Baskerville" w:hAnsi="Baskerville" w:cs="Baskerville"/>
          <w:b/>
          <w:bCs/>
          <w:color w:val="333333"/>
          <w:shd w:val="clear" w:color="auto" w:fill="FFFFFF"/>
        </w:rPr>
      </w:pPr>
    </w:p>
    <w:p w14:paraId="765FFDA0" w14:textId="77777777" w:rsidR="009D089F" w:rsidRDefault="009D089F">
      <w:pPr>
        <w:pStyle w:val="Default"/>
        <w:spacing w:before="0"/>
        <w:rPr>
          <w:rFonts w:ascii="Baskerville" w:eastAsia="Baskerville" w:hAnsi="Baskerville" w:cs="Baskerville"/>
          <w:b/>
          <w:bCs/>
          <w:color w:val="333333"/>
          <w:shd w:val="clear" w:color="auto" w:fill="FFFFFF"/>
        </w:rPr>
      </w:pPr>
    </w:p>
    <w:p w14:paraId="5B91DBFC" w14:textId="77777777" w:rsidR="009D089F" w:rsidRDefault="009D089F">
      <w:pPr>
        <w:pStyle w:val="Default"/>
        <w:spacing w:before="0"/>
        <w:rPr>
          <w:rFonts w:ascii="Baskerville" w:eastAsia="Baskerville" w:hAnsi="Baskerville" w:cs="Baskerville"/>
          <w:b/>
          <w:bCs/>
          <w:color w:val="333333"/>
          <w:shd w:val="clear" w:color="auto" w:fill="FFFFFF"/>
        </w:rPr>
      </w:pPr>
    </w:p>
    <w:p w14:paraId="05B12BF1" w14:textId="77777777" w:rsidR="009D089F" w:rsidRDefault="002F2950">
      <w:pPr>
        <w:pStyle w:val="Default"/>
        <w:spacing w:before="0"/>
        <w:rPr>
          <w:rFonts w:ascii="Baskerville" w:eastAsia="Baskerville" w:hAnsi="Baskerville" w:cs="Baskerville"/>
          <w:b/>
          <w:bCs/>
          <w:color w:val="333333"/>
          <w:shd w:val="clear" w:color="auto" w:fill="FFFFFF"/>
        </w:rPr>
      </w:pPr>
      <w:r>
        <w:rPr>
          <w:rFonts w:ascii="Baskerville" w:hAnsi="Baskerville"/>
          <w:b/>
          <w:bCs/>
          <w:color w:val="333333"/>
          <w:shd w:val="clear" w:color="auto" w:fill="FFFFFF"/>
        </w:rPr>
        <w:t>2) Greene</w:t>
      </w:r>
      <w:r>
        <w:rPr>
          <w:rFonts w:ascii="Baskerville" w:hAnsi="Baskerville"/>
          <w:b/>
          <w:bCs/>
          <w:color w:val="333333"/>
          <w:shd w:val="clear" w:color="auto" w:fill="FFFFFF"/>
        </w:rPr>
        <w:t>’</w:t>
      </w:r>
      <w:r>
        <w:rPr>
          <w:rFonts w:ascii="Baskerville" w:hAnsi="Baskerville"/>
          <w:b/>
          <w:bCs/>
          <w:color w:val="333333"/>
          <w:shd w:val="clear" w:color="auto" w:fill="FFFFFF"/>
        </w:rPr>
        <w:t xml:space="preserve">s position on </w:t>
      </w:r>
      <w:r>
        <w:rPr>
          <w:rFonts w:ascii="Baskerville" w:hAnsi="Baskerville"/>
          <w:b/>
          <w:bCs/>
          <w:color w:val="333333"/>
          <w:shd w:val="clear" w:color="auto" w:fill="FFFFFF"/>
        </w:rPr>
        <w:t>‘</w:t>
      </w:r>
      <w:r>
        <w:rPr>
          <w:rFonts w:ascii="Baskerville" w:hAnsi="Baskerville"/>
          <w:b/>
          <w:bCs/>
          <w:color w:val="333333"/>
          <w:shd w:val="clear" w:color="auto" w:fill="FFFFFF"/>
        </w:rPr>
        <w:t xml:space="preserve">the stars </w:t>
      </w:r>
      <w:r>
        <w:rPr>
          <w:rFonts w:ascii="Baskerville" w:hAnsi="Baskerville"/>
          <w:b/>
          <w:bCs/>
          <w:color w:val="333333"/>
          <w:shd w:val="clear" w:color="auto" w:fill="FFFFFF"/>
        </w:rPr>
        <w:t>incline, they do not compel</w:t>
      </w:r>
      <w:r>
        <w:rPr>
          <w:rFonts w:ascii="Baskerville" w:hAnsi="Baskerville"/>
          <w:b/>
          <w:bCs/>
          <w:color w:val="333333"/>
          <w:shd w:val="clear" w:color="auto" w:fill="FFFFFF"/>
        </w:rPr>
        <w:t xml:space="preserve">’  </w:t>
      </w:r>
    </w:p>
    <w:p w14:paraId="78EF6469" w14:textId="77777777" w:rsidR="009D089F" w:rsidRDefault="009D089F">
      <w:pPr>
        <w:pStyle w:val="Default"/>
        <w:spacing w:before="0"/>
        <w:rPr>
          <w:rFonts w:ascii="Baskerville" w:eastAsia="Baskerville" w:hAnsi="Baskerville" w:cs="Baskerville"/>
          <w:color w:val="333333"/>
          <w:shd w:val="clear" w:color="auto" w:fill="FFFFFF"/>
        </w:rPr>
      </w:pPr>
    </w:p>
    <w:p w14:paraId="12EC0243"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Greene was awarded her diploma in Analytical Psychology from the Association of Jungian Analysts in London in 1980 but had, by that time, already published two books on psychological astrology. In her second book, </w:t>
      </w:r>
      <w:r>
        <w:rPr>
          <w:rFonts w:ascii="Baskerville" w:hAnsi="Baskerville"/>
          <w:i/>
          <w:iCs/>
          <w:color w:val="333333"/>
          <w:shd w:val="clear" w:color="auto" w:fill="FFFFFF"/>
        </w:rPr>
        <w:t>Relating</w:t>
      </w:r>
      <w:r>
        <w:rPr>
          <w:rFonts w:ascii="Baskerville" w:hAnsi="Baskerville"/>
          <w:color w:val="333333"/>
          <w:shd w:val="clear" w:color="auto" w:fill="FFFFFF"/>
        </w:rPr>
        <w:t xml:space="preserve">, she called the birth chart </w:t>
      </w:r>
      <w:r>
        <w:rPr>
          <w:rFonts w:ascii="Baskerville" w:hAnsi="Baskerville"/>
          <w:color w:val="333333"/>
          <w:shd w:val="clear" w:color="auto" w:fill="FFFFFF"/>
        </w:rPr>
        <w:t>‘</w:t>
      </w:r>
      <w:r>
        <w:rPr>
          <w:rFonts w:ascii="Baskerville" w:hAnsi="Baskerville"/>
          <w:color w:val="333333"/>
          <w:shd w:val="clear" w:color="auto" w:fill="FFFFFF"/>
        </w:rPr>
        <w:t>the planetary map of individual potential.</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8"/>
      </w:r>
      <w:r>
        <w:rPr>
          <w:rFonts w:ascii="Baskerville" w:hAnsi="Baskerville"/>
          <w:color w:val="333333"/>
          <w:shd w:val="clear" w:color="auto" w:fill="FFFFFF"/>
        </w:rPr>
        <w:t xml:space="preserve"> ‘</w:t>
      </w:r>
      <w:r>
        <w:rPr>
          <w:rFonts w:ascii="Baskerville" w:hAnsi="Baskerville"/>
          <w:color w:val="333333"/>
          <w:shd w:val="clear" w:color="auto" w:fill="FFFFFF"/>
        </w:rPr>
        <w:t>The object of studying the birth chart,</w:t>
      </w:r>
      <w:r>
        <w:rPr>
          <w:rFonts w:ascii="Baskerville" w:hAnsi="Baskerville"/>
          <w:color w:val="333333"/>
          <w:shd w:val="clear" w:color="auto" w:fill="FFFFFF"/>
        </w:rPr>
        <w:t xml:space="preserve">’ </w:t>
      </w:r>
      <w:r>
        <w:rPr>
          <w:rFonts w:ascii="Baskerville" w:hAnsi="Baskerville"/>
          <w:color w:val="333333"/>
          <w:shd w:val="clear" w:color="auto" w:fill="FFFFFF"/>
        </w:rPr>
        <w:t xml:space="preserve">she wrote </w:t>
      </w:r>
      <w:r>
        <w:rPr>
          <w:rFonts w:ascii="Baskerville" w:hAnsi="Baskerville"/>
          <w:color w:val="333333"/>
          <w:shd w:val="clear" w:color="auto" w:fill="FFFFFF"/>
        </w:rPr>
        <w:t>‘</w:t>
      </w:r>
      <w:r>
        <w:rPr>
          <w:rFonts w:ascii="Baskerville" w:hAnsi="Baskerville"/>
          <w:color w:val="333333"/>
          <w:shd w:val="clear" w:color="auto" w:fill="FFFFFF"/>
        </w:rPr>
        <w:t xml:space="preserve">is not to </w:t>
      </w:r>
      <w:r>
        <w:rPr>
          <w:rFonts w:ascii="Baskerville" w:hAnsi="Baskerville"/>
          <w:color w:val="333333"/>
          <w:shd w:val="clear" w:color="auto" w:fill="FFFFFF"/>
        </w:rPr>
        <w:t>“</w:t>
      </w:r>
      <w:r>
        <w:rPr>
          <w:rFonts w:ascii="Baskerville" w:hAnsi="Baskerville"/>
          <w:color w:val="333333"/>
          <w:shd w:val="clear" w:color="auto" w:fill="FFFFFF"/>
        </w:rPr>
        <w:t>overcome</w:t>
      </w:r>
      <w:r>
        <w:rPr>
          <w:rFonts w:ascii="Baskerville" w:hAnsi="Baskerville"/>
          <w:color w:val="333333"/>
          <w:shd w:val="clear" w:color="auto" w:fill="FFFFFF"/>
        </w:rPr>
        <w:t xml:space="preserve">” </w:t>
      </w:r>
      <w:r>
        <w:rPr>
          <w:rFonts w:ascii="Baskerville" w:hAnsi="Baskerville"/>
          <w:color w:val="333333"/>
          <w:shd w:val="clear" w:color="auto" w:fill="FFFFFF"/>
        </w:rPr>
        <w:t xml:space="preserve">the </w:t>
      </w:r>
      <w:r>
        <w:rPr>
          <w:rFonts w:ascii="Baskerville" w:hAnsi="Baskerville"/>
          <w:color w:val="333333"/>
          <w:shd w:val="clear" w:color="auto" w:fill="FFFFFF"/>
        </w:rPr>
        <w:t>“</w:t>
      </w:r>
      <w:r>
        <w:rPr>
          <w:rFonts w:ascii="Baskerville" w:hAnsi="Baskerville"/>
          <w:color w:val="333333"/>
          <w:shd w:val="clear" w:color="auto" w:fill="FFFFFF"/>
        </w:rPr>
        <w:t>influences</w:t>
      </w:r>
      <w:r>
        <w:rPr>
          <w:rFonts w:ascii="Baskerville" w:hAnsi="Baskerville"/>
          <w:color w:val="333333"/>
          <w:shd w:val="clear" w:color="auto" w:fill="FFFFFF"/>
        </w:rPr>
        <w:t xml:space="preserve">” </w:t>
      </w:r>
      <w:r>
        <w:rPr>
          <w:rFonts w:ascii="Baskerville" w:hAnsi="Baskerville"/>
          <w:color w:val="333333"/>
          <w:shd w:val="clear" w:color="auto" w:fill="FFFFFF"/>
        </w:rPr>
        <w:t>of the planets but rather to allow the room in one</w:t>
      </w:r>
      <w:r>
        <w:rPr>
          <w:rFonts w:ascii="Baskerville" w:hAnsi="Baskerville"/>
          <w:color w:val="333333"/>
          <w:shd w:val="clear" w:color="auto" w:fill="FFFFFF"/>
        </w:rPr>
        <w:t>’</w:t>
      </w:r>
      <w:r>
        <w:rPr>
          <w:rFonts w:ascii="Baskerville" w:hAnsi="Baskerville"/>
          <w:color w:val="333333"/>
          <w:shd w:val="clear" w:color="auto" w:fill="FFFFFF"/>
        </w:rPr>
        <w:t xml:space="preserve">s life to express all those </w:t>
      </w:r>
      <w:r>
        <w:rPr>
          <w:rFonts w:ascii="Baskerville" w:hAnsi="Baskerville"/>
          <w:color w:val="333333"/>
          <w:shd w:val="clear" w:color="auto" w:fill="FFFFFF"/>
        </w:rPr>
        <w:t>qualities and drives of which the chart is a symbol.</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39"/>
      </w:r>
      <w:r>
        <w:rPr>
          <w:rFonts w:ascii="Baskerville" w:hAnsi="Baskerville"/>
          <w:color w:val="333333"/>
          <w:shd w:val="clear" w:color="auto" w:fill="FFFFFF"/>
        </w:rPr>
        <w:t xml:space="preserve"> Greene did not see the planets as strictly malevolent or benevolent and but rather as energies with which one could work if conscious enough to do so. She wrote that the </w:t>
      </w:r>
      <w:r>
        <w:rPr>
          <w:rFonts w:ascii="Baskerville" w:hAnsi="Baskerville"/>
          <w:color w:val="333333"/>
          <w:shd w:val="clear" w:color="auto" w:fill="FFFFFF"/>
        </w:rPr>
        <w:t>‘</w:t>
      </w:r>
      <w:r>
        <w:rPr>
          <w:rFonts w:ascii="Baskerville" w:hAnsi="Baskerville"/>
          <w:color w:val="333333"/>
          <w:shd w:val="clear" w:color="auto" w:fill="FFFFFF"/>
        </w:rPr>
        <w:t>birth chart is a seed or blueprint of all that potentially belongs to a man's personality - if it were in full flower, and fully conscious.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40"/>
      </w:r>
      <w:r>
        <w:rPr>
          <w:rFonts w:ascii="Baskerville" w:hAnsi="Baskerville"/>
          <w:color w:val="333333"/>
          <w:shd w:val="clear" w:color="auto" w:fill="FFFFFF"/>
        </w:rPr>
        <w:t xml:space="preserve"> In her 1985 book </w:t>
      </w:r>
      <w:r>
        <w:rPr>
          <w:rFonts w:ascii="Baskerville" w:hAnsi="Baskerville"/>
          <w:i/>
          <w:iCs/>
          <w:color w:val="333333"/>
          <w:shd w:val="clear" w:color="auto" w:fill="FFFFFF"/>
        </w:rPr>
        <w:t>The</w:t>
      </w:r>
      <w:r>
        <w:rPr>
          <w:rFonts w:ascii="Baskerville" w:hAnsi="Baskerville"/>
          <w:color w:val="333333"/>
          <w:shd w:val="clear" w:color="auto" w:fill="FFFFFF"/>
        </w:rPr>
        <w:t xml:space="preserve"> </w:t>
      </w:r>
      <w:r>
        <w:rPr>
          <w:rFonts w:ascii="Baskerville" w:hAnsi="Baskerville"/>
          <w:i/>
          <w:iCs/>
          <w:color w:val="333333"/>
          <w:shd w:val="clear" w:color="auto" w:fill="FFFFFF"/>
        </w:rPr>
        <w:t>Astrology of Fate</w:t>
      </w:r>
      <w:r>
        <w:rPr>
          <w:rFonts w:ascii="Baskerville" w:hAnsi="Baskerville"/>
          <w:color w:val="333333"/>
          <w:shd w:val="clear" w:color="auto" w:fill="FFFFFF"/>
        </w:rPr>
        <w:t xml:space="preserve"> Greene wrote </w:t>
      </w:r>
    </w:p>
    <w:p w14:paraId="031F9065" w14:textId="77777777" w:rsidR="009D089F" w:rsidRDefault="009D089F">
      <w:pPr>
        <w:pStyle w:val="Default"/>
        <w:spacing w:before="0"/>
        <w:rPr>
          <w:rFonts w:ascii="Baskerville" w:eastAsia="Baskerville" w:hAnsi="Baskerville" w:cs="Baskerville"/>
          <w:color w:val="333333"/>
          <w:shd w:val="clear" w:color="auto" w:fill="FFFFFF"/>
        </w:rPr>
      </w:pPr>
    </w:p>
    <w:p w14:paraId="6CF3342D" w14:textId="77777777" w:rsidR="009D089F" w:rsidRDefault="002F2950">
      <w:pPr>
        <w:pStyle w:val="Body"/>
        <w:rPr>
          <w:rFonts w:ascii="Baskerville" w:eastAsia="Baskerville" w:hAnsi="Baskerville" w:cs="Baskerville"/>
          <w:sz w:val="24"/>
          <w:szCs w:val="24"/>
        </w:rPr>
      </w:pPr>
      <w:r>
        <w:rPr>
          <w:rFonts w:ascii="Baskerville" w:hAnsi="Baskerville"/>
          <w:sz w:val="24"/>
          <w:szCs w:val="24"/>
        </w:rPr>
        <w:t xml:space="preserve">   ‘</w:t>
      </w:r>
      <w:r>
        <w:rPr>
          <w:rFonts w:ascii="Baskerville" w:hAnsi="Baskerville"/>
          <w:sz w:val="24"/>
          <w:szCs w:val="24"/>
        </w:rPr>
        <w:t xml:space="preserve">When the Self is described by Jung as </w:t>
      </w:r>
      <w:r>
        <w:rPr>
          <w:rFonts w:ascii="Baskerville" w:hAnsi="Baskerville"/>
          <w:sz w:val="24"/>
          <w:szCs w:val="24"/>
        </w:rPr>
        <w:t>‘</w:t>
      </w:r>
      <w:r>
        <w:rPr>
          <w:rFonts w:ascii="Baskerville" w:hAnsi="Baskerville"/>
          <w:sz w:val="24"/>
          <w:szCs w:val="24"/>
        </w:rPr>
        <w:t>the unity of the personality as a whole</w:t>
      </w:r>
      <w:r>
        <w:rPr>
          <w:rFonts w:ascii="Baskerville" w:hAnsi="Baskerville"/>
          <w:sz w:val="24"/>
          <w:szCs w:val="24"/>
        </w:rPr>
        <w:t>’</w:t>
      </w:r>
      <w:r>
        <w:rPr>
          <w:rFonts w:ascii="Baskerville" w:hAnsi="Baskerville"/>
          <w:sz w:val="24"/>
          <w:szCs w:val="24"/>
        </w:rPr>
        <w:t>, we can look to the total horoscope as its blueprint, including not only signs, planets and houses but [</w:t>
      </w:r>
      <w:r>
        <w:rPr>
          <w:rFonts w:ascii="Baskerville" w:hAnsi="Baskerville"/>
          <w:sz w:val="24"/>
          <w:szCs w:val="24"/>
        </w:rPr>
        <w:t>…</w:t>
      </w:r>
      <w:r>
        <w:rPr>
          <w:rFonts w:ascii="Baskerville" w:hAnsi="Baskerville"/>
          <w:sz w:val="24"/>
          <w:szCs w:val="24"/>
        </w:rPr>
        <w:t>] every detail, in fact, that comprises the art of horoscope interpretation. The Self is therefore the entire chart, natal and progressed. But there is a difficulty in that whatever it is that induces a man to go his own way does not appear to be in the horoscope.</w:t>
      </w:r>
      <w:r>
        <w:rPr>
          <w:rFonts w:ascii="Baskerville" w:hAnsi="Baskerville"/>
          <w:sz w:val="24"/>
          <w:szCs w:val="24"/>
        </w:rPr>
        <w:t>’</w:t>
      </w:r>
      <w:r>
        <w:rPr>
          <w:rFonts w:ascii="Baskerville" w:eastAsia="Baskerville" w:hAnsi="Baskerville" w:cs="Baskerville"/>
          <w:sz w:val="24"/>
          <w:szCs w:val="24"/>
          <w:vertAlign w:val="superscript"/>
        </w:rPr>
        <w:footnoteReference w:id="41"/>
      </w:r>
    </w:p>
    <w:p w14:paraId="4925991C" w14:textId="77777777" w:rsidR="009D089F" w:rsidRDefault="009D089F">
      <w:pPr>
        <w:pStyle w:val="Body"/>
        <w:rPr>
          <w:rFonts w:ascii="Baskerville" w:eastAsia="Baskerville" w:hAnsi="Baskerville" w:cs="Baskerville"/>
          <w:sz w:val="24"/>
          <w:szCs w:val="24"/>
        </w:rPr>
      </w:pPr>
    </w:p>
    <w:p w14:paraId="426FB431"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In these statements, Greene is not denying the </w:t>
      </w:r>
      <w:r>
        <w:rPr>
          <w:rFonts w:ascii="Baskerville" w:hAnsi="Baskerville"/>
          <w:i/>
          <w:iCs/>
          <w:color w:val="333333"/>
          <w:shd w:val="clear" w:color="auto" w:fill="FFFFFF"/>
        </w:rPr>
        <w:t>heimarmene</w:t>
      </w:r>
      <w:r>
        <w:rPr>
          <w:rFonts w:ascii="Baskerville" w:hAnsi="Baskerville"/>
          <w:color w:val="333333"/>
          <w:shd w:val="clear" w:color="auto" w:fill="FFFFFF"/>
        </w:rPr>
        <w:t xml:space="preserve"> of the Stoics, and seems to be pointing to the notion that the celestial bodies as symbols can act on a person, but whether one is conscious or unconscious makes a difference to the effects the planets, when understood as </w:t>
      </w:r>
      <w:r>
        <w:rPr>
          <w:rFonts w:ascii="Baskerville" w:hAnsi="Baskerville"/>
          <w:color w:val="333333"/>
          <w:shd w:val="clear" w:color="auto" w:fill="FFFFFF"/>
        </w:rPr>
        <w:t>‘</w:t>
      </w:r>
      <w:r>
        <w:rPr>
          <w:rFonts w:ascii="Baskerville" w:hAnsi="Baskerville"/>
          <w:color w:val="333333"/>
          <w:shd w:val="clear" w:color="auto" w:fill="FFFFFF"/>
        </w:rPr>
        <w:t>symbols of particular patterns of psychic energy,</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42"/>
      </w:r>
      <w:r>
        <w:rPr>
          <w:rFonts w:ascii="Baskerville" w:hAnsi="Baskerville"/>
          <w:color w:val="333333"/>
          <w:shd w:val="clear" w:color="auto" w:fill="FFFFFF"/>
        </w:rPr>
        <w:t xml:space="preserve"> can have. Seeing the natal chart as a map of </w:t>
      </w:r>
      <w:r>
        <w:rPr>
          <w:rFonts w:ascii="Baskerville" w:hAnsi="Baskerville"/>
          <w:i/>
          <w:iCs/>
          <w:color w:val="333333"/>
          <w:shd w:val="clear" w:color="auto" w:fill="FFFFFF"/>
        </w:rPr>
        <w:t xml:space="preserve">potential, </w:t>
      </w:r>
      <w:r>
        <w:rPr>
          <w:rFonts w:ascii="Baskerville" w:hAnsi="Baskerville"/>
          <w:color w:val="333333"/>
          <w:shd w:val="clear" w:color="auto" w:fill="FFFFFF"/>
        </w:rPr>
        <w:t>though reminiscent of the Aristotelian notion that matter has within it the seeds to fulfill its potential,</w:t>
      </w:r>
      <w:r>
        <w:rPr>
          <w:rFonts w:ascii="Baskerville" w:hAnsi="Baskerville"/>
          <w:i/>
          <w:iCs/>
          <w:color w:val="333333"/>
          <w:shd w:val="clear" w:color="auto" w:fill="FFFFFF"/>
        </w:rPr>
        <w:t xml:space="preserve"> </w:t>
      </w:r>
      <w:r>
        <w:rPr>
          <w:rFonts w:ascii="Baskerville" w:hAnsi="Baskerville"/>
          <w:color w:val="333333"/>
          <w:shd w:val="clear" w:color="auto" w:fill="FFFFFF"/>
        </w:rPr>
        <w:t xml:space="preserve">could also be seen to be advocating a Stoic view, in that ones potential is bounded by the planetary configurations. But Greene insistence that </w:t>
      </w:r>
      <w:r>
        <w:rPr>
          <w:rFonts w:ascii="Baskerville" w:hAnsi="Baskerville"/>
          <w:color w:val="333333"/>
          <w:shd w:val="clear" w:color="auto" w:fill="FFFFFF"/>
        </w:rPr>
        <w:t>‘</w:t>
      </w:r>
      <w:r>
        <w:rPr>
          <w:rFonts w:ascii="Baskerville" w:hAnsi="Baskerville"/>
          <w:color w:val="333333"/>
          <w:shd w:val="clear" w:color="auto" w:fill="FFFFFF"/>
        </w:rPr>
        <w:t>the Self is more than the horoscope,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43"/>
      </w:r>
      <w:r>
        <w:rPr>
          <w:rFonts w:ascii="Baskerville" w:hAnsi="Baskerville"/>
          <w:color w:val="333333"/>
          <w:shd w:val="clear" w:color="auto" w:fill="FFFFFF"/>
        </w:rPr>
        <w:t xml:space="preserve"> that something </w:t>
      </w:r>
      <w:r>
        <w:rPr>
          <w:rFonts w:ascii="Baskerville" w:hAnsi="Baskerville"/>
          <w:color w:val="333333"/>
          <w:shd w:val="clear" w:color="auto" w:fill="FFFFFF"/>
        </w:rPr>
        <w:t>‘</w:t>
      </w:r>
      <w:r>
        <w:rPr>
          <w:rFonts w:ascii="Baskerville" w:hAnsi="Baskerville"/>
          <w:color w:val="333333"/>
          <w:shd w:val="clear" w:color="auto" w:fill="FFFFFF"/>
        </w:rPr>
        <w:t>outside</w:t>
      </w:r>
      <w:r>
        <w:rPr>
          <w:rFonts w:ascii="Baskerville" w:hAnsi="Baskerville"/>
          <w:color w:val="333333"/>
          <w:shd w:val="clear" w:color="auto" w:fill="FFFFFF"/>
        </w:rPr>
        <w:t xml:space="preserve">’ </w:t>
      </w:r>
      <w:r>
        <w:rPr>
          <w:rFonts w:ascii="Baskerville" w:hAnsi="Baskerville"/>
          <w:color w:val="333333"/>
          <w:shd w:val="clear" w:color="auto" w:fill="FFFFFF"/>
        </w:rPr>
        <w:t>causes an individual to make the decision to, in Jung</w:t>
      </w:r>
      <w:r>
        <w:rPr>
          <w:rFonts w:ascii="Baskerville" w:hAnsi="Baskerville"/>
          <w:color w:val="333333"/>
          <w:shd w:val="clear" w:color="auto" w:fill="FFFFFF"/>
        </w:rPr>
        <w:t>’</w:t>
      </w:r>
      <w:r>
        <w:rPr>
          <w:rFonts w:ascii="Baskerville" w:hAnsi="Baskerville"/>
          <w:color w:val="333333"/>
          <w:shd w:val="clear" w:color="auto" w:fill="FFFFFF"/>
        </w:rPr>
        <w:t xml:space="preserve">s words </w:t>
      </w:r>
      <w:r>
        <w:rPr>
          <w:rFonts w:ascii="Baskerville" w:hAnsi="Baskerville"/>
          <w:color w:val="333333"/>
          <w:shd w:val="clear" w:color="auto" w:fill="FFFFFF"/>
        </w:rPr>
        <w:t>‘</w:t>
      </w:r>
      <w:r>
        <w:rPr>
          <w:rFonts w:ascii="Baskerville" w:hAnsi="Baskerville"/>
          <w:color w:val="333333"/>
          <w:shd w:val="clear" w:color="auto" w:fill="FFFFFF"/>
        </w:rPr>
        <w:t>individuate,</w:t>
      </w:r>
      <w:r>
        <w:rPr>
          <w:rFonts w:ascii="Baskerville" w:hAnsi="Baskerville"/>
          <w:color w:val="333333"/>
          <w:shd w:val="clear" w:color="auto" w:fill="FFFFFF"/>
        </w:rPr>
        <w:t xml:space="preserve">’ </w:t>
      </w:r>
      <w:r>
        <w:rPr>
          <w:rFonts w:ascii="Baskerville" w:hAnsi="Baskerville"/>
          <w:color w:val="333333"/>
          <w:shd w:val="clear" w:color="auto" w:fill="FFFFFF"/>
        </w:rPr>
        <w:t xml:space="preserve">reveals a fundamentally Platonic view of the </w:t>
      </w:r>
      <w:r>
        <w:rPr>
          <w:rFonts w:ascii="Baskerville" w:hAnsi="Baskerville"/>
          <w:color w:val="333333"/>
          <w:shd w:val="clear" w:color="auto" w:fill="FFFFFF"/>
        </w:rPr>
        <w:t>transcendent soul. In an interview with Nicholas Campion she claimed a wide variety of influences including Mary Renault, W.B. Yeats, Arthurian legend, Plato, the Neoplatonist</w:t>
      </w:r>
      <w:r>
        <w:rPr>
          <w:rFonts w:ascii="Baskerville" w:hAnsi="Baskerville"/>
          <w:color w:val="333333"/>
          <w:shd w:val="clear" w:color="auto" w:fill="FFFFFF"/>
        </w:rPr>
        <w:t>’</w:t>
      </w:r>
      <w:r>
        <w:rPr>
          <w:rFonts w:ascii="Baskerville" w:hAnsi="Baskerville"/>
          <w:color w:val="333333"/>
          <w:shd w:val="clear" w:color="auto" w:fill="FFFFFF"/>
        </w:rPr>
        <w:t>s and Ficino as well as Freud and Jung.</w:t>
      </w:r>
      <w:r>
        <w:rPr>
          <w:rFonts w:ascii="Baskerville" w:eastAsia="Baskerville" w:hAnsi="Baskerville" w:cs="Baskerville"/>
          <w:color w:val="333333"/>
          <w:shd w:val="clear" w:color="auto" w:fill="FFFFFF"/>
          <w:vertAlign w:val="superscript"/>
        </w:rPr>
        <w:footnoteReference w:id="44"/>
      </w:r>
      <w:r>
        <w:rPr>
          <w:rFonts w:ascii="Baskerville" w:hAnsi="Baskerville"/>
          <w:color w:val="333333"/>
          <w:shd w:val="clear" w:color="auto" w:fill="FFFFFF"/>
        </w:rPr>
        <w:t xml:space="preserve"> The thread that runs through all these influences is that of the potential for a transcendent soul and the symbolic nature of reality.       </w:t>
      </w:r>
    </w:p>
    <w:p w14:paraId="5260A0A7" w14:textId="77777777" w:rsidR="009D089F" w:rsidRDefault="009D089F">
      <w:pPr>
        <w:pStyle w:val="Default"/>
        <w:spacing w:before="0"/>
        <w:rPr>
          <w:rFonts w:ascii="Baskerville" w:eastAsia="Baskerville" w:hAnsi="Baskerville" w:cs="Baskerville"/>
          <w:color w:val="333333"/>
          <w:shd w:val="clear" w:color="auto" w:fill="FFFFFF"/>
        </w:rPr>
      </w:pPr>
    </w:p>
    <w:p w14:paraId="6000133D"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For Greene the </w:t>
      </w:r>
      <w:r>
        <w:rPr>
          <w:rFonts w:ascii="Baskerville" w:hAnsi="Baskerville"/>
          <w:color w:val="333333"/>
          <w:shd w:val="clear" w:color="auto" w:fill="FFFFFF"/>
        </w:rPr>
        <w:t xml:space="preserve">symbol </w:t>
      </w:r>
      <w:r>
        <w:rPr>
          <w:rFonts w:ascii="Baskerville" w:hAnsi="Baskerville"/>
          <w:color w:val="333333"/>
          <w:shd w:val="clear" w:color="auto" w:fill="FFFFFF"/>
        </w:rPr>
        <w:t xml:space="preserve">is not the same thing as a sign and cannot be explained by the intellect for they reveal </w:t>
      </w:r>
      <w:r>
        <w:rPr>
          <w:rFonts w:ascii="Baskerville" w:hAnsi="Baskerville"/>
          <w:color w:val="333333"/>
          <w:shd w:val="clear" w:color="auto" w:fill="FFFFFF"/>
        </w:rPr>
        <w:t>‘</w:t>
      </w:r>
      <w:r>
        <w:rPr>
          <w:rFonts w:ascii="Baskerville" w:hAnsi="Baskerville"/>
          <w:color w:val="333333"/>
          <w:shd w:val="clear" w:color="auto" w:fill="FFFFFF"/>
        </w:rPr>
        <w:t xml:space="preserve">expressions of underlying energy </w:t>
      </w:r>
      <w:r>
        <w:rPr>
          <w:rFonts w:ascii="Baskerville" w:hAnsi="Baskerville"/>
          <w:color w:val="333333"/>
          <w:shd w:val="clear" w:color="auto" w:fill="FFFFFF"/>
        </w:rPr>
        <w:t>patterns which shape life itself.</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45"/>
      </w:r>
      <w:r>
        <w:rPr>
          <w:rFonts w:ascii="Baskerville" w:hAnsi="Baskerville"/>
          <w:color w:val="333333"/>
          <w:shd w:val="clear" w:color="auto" w:fill="FFFFFF"/>
        </w:rPr>
        <w:t xml:space="preserve"> A symbol, for Greene, is an unfolding process. As such it borrows from Jung, whose understanding of the symbol was, as Greene herself noted, based partly on his own phenomenological experiences, his reading of the German Romantics and the Neoplatonic </w:t>
      </w:r>
      <w:r>
        <w:rPr>
          <w:rFonts w:ascii="Baskerville" w:hAnsi="Baskerville"/>
          <w:i/>
          <w:iCs/>
          <w:color w:val="333333"/>
          <w:shd w:val="clear" w:color="auto" w:fill="FFFFFF"/>
        </w:rPr>
        <w:t xml:space="preserve">sumpatheia </w:t>
      </w:r>
      <w:r>
        <w:rPr>
          <w:rFonts w:ascii="Baskerville" w:hAnsi="Baskerville"/>
          <w:color w:val="333333"/>
          <w:shd w:val="clear" w:color="auto" w:fill="FFFFFF"/>
        </w:rPr>
        <w:t>or sympathies.</w:t>
      </w:r>
      <w:r>
        <w:rPr>
          <w:rFonts w:ascii="Baskerville" w:eastAsia="Baskerville" w:hAnsi="Baskerville" w:cs="Baskerville"/>
          <w:color w:val="333333"/>
          <w:shd w:val="clear" w:color="auto" w:fill="FFFFFF"/>
          <w:vertAlign w:val="superscript"/>
        </w:rPr>
        <w:footnoteReference w:id="46"/>
      </w:r>
      <w:r>
        <w:rPr>
          <w:rFonts w:ascii="Baskerville" w:hAnsi="Baskerville"/>
          <w:color w:val="333333"/>
          <w:shd w:val="clear" w:color="auto" w:fill="FFFFFF"/>
        </w:rPr>
        <w:t xml:space="preserve"> Romanticism can be traced to the pre-Socratic philosophers Pythagoras, Heraclitus, and Parmenides as well as to</w:t>
      </w:r>
      <w:r>
        <w:rPr>
          <w:rFonts w:ascii="Baskerville" w:hAnsi="Baskerville"/>
          <w:color w:val="333333"/>
          <w:shd w:val="clear" w:color="auto" w:fill="FFFFFF"/>
          <w:lang w:val="it-IT"/>
        </w:rPr>
        <w:t xml:space="preserve"> Plato</w:t>
      </w:r>
      <w:r>
        <w:rPr>
          <w:rFonts w:ascii="Baskerville" w:hAnsi="Baskerville"/>
          <w:color w:val="333333"/>
          <w:shd w:val="clear" w:color="auto" w:fill="FFFFFF"/>
        </w:rPr>
        <w:t xml:space="preserve">. </w:t>
      </w:r>
      <w:r>
        <w:rPr>
          <w:rFonts w:ascii="Baskerville" w:hAnsi="Baskerville"/>
          <w:color w:val="333333"/>
          <w:shd w:val="clear" w:color="auto" w:fill="FFFFFF"/>
        </w:rPr>
        <w:t>‘</w:t>
      </w:r>
      <w:r>
        <w:rPr>
          <w:rFonts w:ascii="Baskerville" w:hAnsi="Baskerville"/>
          <w:color w:val="333333"/>
          <w:shd w:val="clear" w:color="auto" w:fill="FFFFFF"/>
        </w:rPr>
        <w:t xml:space="preserve">Romanticism gave voice to the transcendental yearning for lost Edens, for </w:t>
      </w:r>
      <w:r>
        <w:rPr>
          <w:rFonts w:ascii="Baskerville" w:hAnsi="Baskerville"/>
          <w:color w:val="333333"/>
          <w:shd w:val="clear" w:color="auto" w:fill="FFFFFF"/>
        </w:rPr>
        <w:t>the unconscious, for depth, emotions and simplicity which in tern led to the study of the outer natural world and the soul within</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47"/>
      </w:r>
      <w:r>
        <w:rPr>
          <w:rFonts w:ascii="Baskerville" w:hAnsi="Baskerville"/>
          <w:color w:val="333333"/>
          <w:shd w:val="clear" w:color="auto" w:fill="FFFFFF"/>
        </w:rPr>
        <w:t xml:space="preserve"> wrote Claire Douglas. Suzanne Kirschner, one of </w:t>
      </w:r>
      <w:proofErr w:type="gramStart"/>
      <w:r>
        <w:rPr>
          <w:rFonts w:ascii="Baskerville" w:hAnsi="Baskerville"/>
          <w:color w:val="333333"/>
          <w:shd w:val="clear" w:color="auto" w:fill="FFFFFF"/>
        </w:rPr>
        <w:t>a number of</w:t>
      </w:r>
      <w:proofErr w:type="gramEnd"/>
      <w:r>
        <w:rPr>
          <w:rFonts w:ascii="Baskerville" w:hAnsi="Baskerville"/>
          <w:color w:val="333333"/>
          <w:shd w:val="clear" w:color="auto" w:fill="FFFFFF"/>
        </w:rPr>
        <w:t xml:space="preserve"> writers to examine the cultural origins of psychology, viewed psychoanalytic theories of the development of the Self to be culturally structured narratives. </w:t>
      </w:r>
      <w:r>
        <w:rPr>
          <w:rFonts w:ascii="Baskerville" w:hAnsi="Baskerville"/>
          <w:color w:val="333333"/>
          <w:shd w:val="clear" w:color="auto" w:fill="FFFFFF"/>
        </w:rPr>
        <w:t>‘</w:t>
      </w:r>
      <w:r>
        <w:rPr>
          <w:rFonts w:ascii="Baskerville" w:hAnsi="Baskerville"/>
          <w:color w:val="333333"/>
          <w:shd w:val="clear" w:color="auto" w:fill="FFFFFF"/>
        </w:rPr>
        <w:t>The narrative pattern in question seems to have originated in the Christian mystical story of the movement of the soul towards salvation</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48"/>
      </w:r>
      <w:r>
        <w:rPr>
          <w:rFonts w:ascii="Baskerville" w:hAnsi="Baskerville"/>
          <w:color w:val="333333"/>
          <w:shd w:val="clear" w:color="auto" w:fill="FFFFFF"/>
        </w:rPr>
        <w:t xml:space="preserve"> she wrote. Greene</w:t>
      </w:r>
      <w:r>
        <w:rPr>
          <w:rFonts w:ascii="Baskerville" w:hAnsi="Baskerville"/>
          <w:color w:val="333333"/>
          <w:shd w:val="clear" w:color="auto" w:fill="FFFFFF"/>
        </w:rPr>
        <w:t>’</w:t>
      </w:r>
      <w:r>
        <w:rPr>
          <w:rFonts w:ascii="Baskerville" w:hAnsi="Baskerville"/>
          <w:color w:val="333333"/>
          <w:shd w:val="clear" w:color="auto" w:fill="FFFFFF"/>
        </w:rPr>
        <w:t xml:space="preserve">s psychological astrology, through dealing with the transcendence of the Self which, she insists, is </w:t>
      </w:r>
      <w:r>
        <w:rPr>
          <w:rFonts w:ascii="Baskerville" w:hAnsi="Baskerville"/>
          <w:color w:val="333333"/>
          <w:shd w:val="clear" w:color="auto" w:fill="FFFFFF"/>
        </w:rPr>
        <w:t>‘</w:t>
      </w:r>
      <w:r>
        <w:rPr>
          <w:rFonts w:ascii="Baskerville" w:hAnsi="Baskerville"/>
          <w:color w:val="333333"/>
          <w:shd w:val="clear" w:color="auto" w:fill="FFFFFF"/>
        </w:rPr>
        <w:t>not mapped out in the birth chart</w:t>
      </w:r>
      <w:r>
        <w:rPr>
          <w:rFonts w:ascii="Baskerville" w:hAnsi="Baskerville"/>
          <w:color w:val="333333"/>
          <w:shd w:val="clear" w:color="auto" w:fill="FFFFFF"/>
        </w:rPr>
        <w:t xml:space="preserve">’ </w:t>
      </w:r>
      <w:r>
        <w:rPr>
          <w:rFonts w:ascii="Baskerville" w:hAnsi="Baskerville"/>
          <w:color w:val="333333"/>
          <w:shd w:val="clear" w:color="auto" w:fill="FFFFFF"/>
        </w:rPr>
        <w:t>can be traced back further, to Plato, the pre-Socratics as well as to Hermeticism. Greene</w:t>
      </w:r>
      <w:r>
        <w:rPr>
          <w:rFonts w:ascii="Baskerville" w:hAnsi="Baskerville"/>
          <w:color w:val="333333"/>
          <w:shd w:val="clear" w:color="auto" w:fill="FFFFFF"/>
        </w:rPr>
        <w:t>’</w:t>
      </w:r>
      <w:r>
        <w:rPr>
          <w:rFonts w:ascii="Baskerville" w:hAnsi="Baskerville"/>
          <w:color w:val="333333"/>
          <w:shd w:val="clear" w:color="auto" w:fill="FFFFFF"/>
        </w:rPr>
        <w:t>s writing on symbolic reality and the power of the symbol, deeply rooted in literature, mythology and Jung</w:t>
      </w:r>
      <w:r>
        <w:rPr>
          <w:rFonts w:ascii="Baskerville" w:hAnsi="Baskerville"/>
          <w:color w:val="333333"/>
          <w:shd w:val="clear" w:color="auto" w:fill="FFFFFF"/>
        </w:rPr>
        <w:t>’</w:t>
      </w:r>
      <w:r>
        <w:rPr>
          <w:rFonts w:ascii="Baskerville" w:hAnsi="Baskerville"/>
          <w:color w:val="333333"/>
          <w:shd w:val="clear" w:color="auto" w:fill="FFFFFF"/>
        </w:rPr>
        <w:t>s archetypes as a catalyst for transformation of the Self, are indebted to Plato</w:t>
      </w:r>
      <w:r>
        <w:rPr>
          <w:rFonts w:ascii="Baskerville" w:hAnsi="Baskerville"/>
          <w:color w:val="333333"/>
          <w:shd w:val="clear" w:color="auto" w:fill="FFFFFF"/>
        </w:rPr>
        <w:t>’</w:t>
      </w:r>
      <w:r>
        <w:rPr>
          <w:rFonts w:ascii="Baskerville" w:hAnsi="Baskerville"/>
          <w:color w:val="333333"/>
          <w:shd w:val="clear" w:color="auto" w:fill="FFFFFF"/>
        </w:rPr>
        <w:t xml:space="preserve">s transcendent philosophy.  </w:t>
      </w:r>
      <w:r>
        <w:rPr>
          <w:rFonts w:ascii="Baskerville" w:hAnsi="Baskerville"/>
          <w:color w:val="333333"/>
          <w:shd w:val="clear" w:color="auto" w:fill="FFFFFF"/>
        </w:rPr>
        <w:t>‘</w:t>
      </w:r>
      <w:r>
        <w:rPr>
          <w:rFonts w:ascii="Baskerville" w:hAnsi="Baskerville"/>
          <w:color w:val="333333"/>
          <w:shd w:val="clear" w:color="auto" w:fill="FFFFFF"/>
        </w:rPr>
        <w:t>The reawakening of mythical consciousness is perh</w:t>
      </w:r>
      <w:r>
        <w:rPr>
          <w:rFonts w:ascii="Baskerville" w:hAnsi="Baskerville"/>
          <w:color w:val="333333"/>
          <w:shd w:val="clear" w:color="auto" w:fill="FFFFFF"/>
        </w:rPr>
        <w:t xml:space="preserve">aps to be considered as the most powerful cause of inner transformation of the Platonic ideas from static concepts into </w:t>
      </w:r>
      <w:r>
        <w:rPr>
          <w:rFonts w:ascii="Baskerville" w:hAnsi="Baskerville"/>
          <w:color w:val="333333"/>
          <w:shd w:val="clear" w:color="auto" w:fill="FFFFFF"/>
        </w:rPr>
        <w:t>“</w:t>
      </w:r>
      <w:r>
        <w:rPr>
          <w:rFonts w:ascii="Baskerville" w:hAnsi="Baskerville"/>
          <w:color w:val="333333"/>
          <w:shd w:val="clear" w:color="auto" w:fill="FFFFFF"/>
        </w:rPr>
        <w:t>flowing</w:t>
      </w:r>
      <w:r>
        <w:rPr>
          <w:rFonts w:ascii="Baskerville" w:hAnsi="Baskerville"/>
          <w:color w:val="333333"/>
          <w:shd w:val="clear" w:color="auto" w:fill="FFFFFF"/>
        </w:rPr>
        <w:t xml:space="preserve">” </w:t>
      </w:r>
      <w:r>
        <w:rPr>
          <w:rFonts w:ascii="Baskerville" w:hAnsi="Baskerville"/>
          <w:color w:val="333333"/>
          <w:shd w:val="clear" w:color="auto" w:fill="FFFFFF"/>
        </w:rPr>
        <w:t>energies</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49"/>
      </w:r>
    </w:p>
    <w:p w14:paraId="7DEEEC90"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wrote Hans Lewy. </w:t>
      </w:r>
    </w:p>
    <w:p w14:paraId="51F6559C" w14:textId="77777777" w:rsidR="009D089F" w:rsidRDefault="009D089F">
      <w:pPr>
        <w:pStyle w:val="Default"/>
        <w:spacing w:before="0"/>
        <w:rPr>
          <w:rFonts w:ascii="Baskerville" w:eastAsia="Baskerville" w:hAnsi="Baskerville" w:cs="Baskerville"/>
          <w:color w:val="333333"/>
          <w:shd w:val="clear" w:color="auto" w:fill="FFFFFF"/>
        </w:rPr>
      </w:pPr>
    </w:p>
    <w:p w14:paraId="723F20E7"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For Jung, free will was potentially possible through individuation, in which conscious awareness can integrate unconscious influences to enable an individual to act in alignment with what he termed the authentic Self. </w:t>
      </w:r>
      <w:r>
        <w:rPr>
          <w:rFonts w:ascii="Baskerville" w:hAnsi="Baskerville"/>
          <w:color w:val="333333"/>
          <w:shd w:val="clear" w:color="auto" w:fill="FFFFFF"/>
        </w:rPr>
        <w:t>‘</w:t>
      </w:r>
      <w:r>
        <w:rPr>
          <w:rFonts w:ascii="Baskerville" w:hAnsi="Baskerville"/>
          <w:color w:val="333333"/>
          <w:shd w:val="clear" w:color="auto" w:fill="FFFFFF"/>
        </w:rPr>
        <w:t>When an inner situation is not made conscious, it happens outside as fate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0"/>
      </w:r>
      <w:r>
        <w:rPr>
          <w:rFonts w:ascii="Baskerville" w:hAnsi="Baskerville"/>
          <w:color w:val="333333"/>
          <w:shd w:val="clear" w:color="auto" w:fill="FFFFFF"/>
        </w:rPr>
        <w:t xml:space="preserve"> he wrote. Greene follows Jung in emphasizing choice, though she uses the word so subtly as to imply that what exactly is fated remains a mystery. Greene wrote </w:t>
      </w:r>
      <w:r>
        <w:rPr>
          <w:rFonts w:ascii="Baskerville" w:hAnsi="Baskerville"/>
          <w:color w:val="333333"/>
          <w:shd w:val="clear" w:color="auto" w:fill="FFFFFF"/>
        </w:rPr>
        <w:t>‘</w:t>
      </w:r>
      <w:r>
        <w:rPr>
          <w:rFonts w:ascii="Baskerville" w:hAnsi="Baskerville"/>
          <w:color w:val="333333"/>
          <w:shd w:val="clear" w:color="auto" w:fill="FFFFFF"/>
        </w:rPr>
        <w:t>whether we use psychological or esoteric terminology, the basic fact remains the same: human beings do not earn free will except through self discovery, and they do not attempt self-discovery until things become so painful that they have no other choice.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1"/>
      </w:r>
      <w:r>
        <w:rPr>
          <w:rFonts w:ascii="Baskerville" w:hAnsi="Baskerville"/>
          <w:color w:val="333333"/>
          <w:shd w:val="clear" w:color="auto" w:fill="FFFFFF"/>
        </w:rPr>
        <w:t xml:space="preserve"> </w:t>
      </w:r>
    </w:p>
    <w:p w14:paraId="7ADE38F2" w14:textId="77777777" w:rsidR="009D089F" w:rsidRDefault="009D089F">
      <w:pPr>
        <w:pStyle w:val="Default"/>
        <w:spacing w:before="0"/>
        <w:rPr>
          <w:rFonts w:ascii="Baskerville" w:eastAsia="Baskerville" w:hAnsi="Baskerville" w:cs="Baskerville"/>
          <w:color w:val="333333"/>
          <w:shd w:val="clear" w:color="auto" w:fill="FFFFFF"/>
        </w:rPr>
      </w:pPr>
    </w:p>
    <w:p w14:paraId="7D97BFDD" w14:textId="3DB727AB" w:rsidR="009D089F" w:rsidRPr="00A86D85" w:rsidRDefault="002F2950">
      <w:pPr>
        <w:pStyle w:val="Default"/>
        <w:spacing w:before="0"/>
        <w:rPr>
          <w:rFonts w:ascii="Baskerville" w:eastAsia="Baskerville" w:hAnsi="Baskerville" w:cs="Baskerville"/>
          <w:color w:val="333333"/>
          <w:shd w:val="clear" w:color="auto" w:fill="FFFFFF"/>
        </w:rPr>
      </w:pPr>
      <w:r>
        <w:rPr>
          <w:rFonts w:ascii="Baskerville" w:hAnsi="Baskerville"/>
          <w:b/>
          <w:bCs/>
          <w:color w:val="333333"/>
          <w:shd w:val="clear" w:color="auto" w:fill="FFFFFF"/>
        </w:rPr>
        <w:t>Conclusion</w:t>
      </w:r>
    </w:p>
    <w:p w14:paraId="41A87CD8" w14:textId="77777777" w:rsidR="009D089F" w:rsidRDefault="009D089F">
      <w:pPr>
        <w:pStyle w:val="Default"/>
        <w:spacing w:before="0"/>
        <w:rPr>
          <w:rFonts w:ascii="Baskerville" w:eastAsia="Baskerville" w:hAnsi="Baskerville" w:cs="Baskerville"/>
          <w:color w:val="333333"/>
          <w:shd w:val="clear" w:color="auto" w:fill="FFFFFF"/>
        </w:rPr>
      </w:pPr>
    </w:p>
    <w:p w14:paraId="77CA322C"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The problems inherent in </w:t>
      </w:r>
      <w:r>
        <w:rPr>
          <w:rFonts w:ascii="Baskerville" w:hAnsi="Baskerville"/>
          <w:color w:val="333333"/>
          <w:shd w:val="clear" w:color="auto" w:fill="FFFFFF"/>
        </w:rPr>
        <w:t>astrology</w:t>
      </w:r>
      <w:r>
        <w:rPr>
          <w:rFonts w:ascii="Baskerville" w:hAnsi="Baskerville"/>
          <w:color w:val="333333"/>
          <w:shd w:val="clear" w:color="auto" w:fill="FFFFFF"/>
        </w:rPr>
        <w:t>’</w:t>
      </w:r>
      <w:r>
        <w:rPr>
          <w:rFonts w:ascii="Baskerville" w:hAnsi="Baskerville"/>
          <w:color w:val="333333"/>
          <w:shd w:val="clear" w:color="auto" w:fill="FFFFFF"/>
        </w:rPr>
        <w:t xml:space="preserve">s connection to fate and free will, summed up by the phrase </w:t>
      </w:r>
      <w:r>
        <w:rPr>
          <w:rFonts w:ascii="Baskerville" w:hAnsi="Baskerville"/>
          <w:i/>
          <w:iCs/>
          <w:color w:val="333333"/>
          <w:shd w:val="clear" w:color="auto" w:fill="FFFFFF"/>
        </w:rPr>
        <w:t>the stars incline; they do not compel,</w:t>
      </w:r>
      <w:r>
        <w:rPr>
          <w:rFonts w:ascii="Baskerville" w:hAnsi="Baskerville"/>
          <w:color w:val="333333"/>
          <w:shd w:val="clear" w:color="auto" w:fill="FFFFFF"/>
        </w:rPr>
        <w:t xml:space="preserve"> is aptly demonstrated in the work of these two astrologers.  Gaffarel</w:t>
      </w:r>
      <w:r>
        <w:rPr>
          <w:rFonts w:ascii="Baskerville" w:hAnsi="Baskerville"/>
          <w:color w:val="333333"/>
          <w:shd w:val="clear" w:color="auto" w:fill="FFFFFF"/>
        </w:rPr>
        <w:t>’</w:t>
      </w:r>
      <w:r>
        <w:rPr>
          <w:rFonts w:ascii="Baskerville" w:hAnsi="Baskerville"/>
          <w:color w:val="333333"/>
          <w:shd w:val="clear" w:color="auto" w:fill="FFFFFF"/>
        </w:rPr>
        <w:t xml:space="preserve">s intent, he claimed, was to strengthen Christianity and his argument was nuanced: He lauded Pico della Mirandola for his work on Kabbalah while disagreeing with his views on astrology, especially refuting his claim that </w:t>
      </w:r>
      <w:r>
        <w:rPr>
          <w:rFonts w:ascii="Baskerville" w:hAnsi="Baskerville"/>
          <w:color w:val="333333"/>
          <w:shd w:val="clear" w:color="auto" w:fill="FFFFFF"/>
        </w:rPr>
        <w:t xml:space="preserve">astrology </w:t>
      </w:r>
      <w:r>
        <w:rPr>
          <w:rFonts w:ascii="Baskerville" w:hAnsi="Baskerville"/>
          <w:color w:val="333333"/>
          <w:shd w:val="clear" w:color="auto" w:fill="FFFFFF"/>
          <w:rtl/>
        </w:rPr>
        <w:t>‘</w:t>
      </w:r>
      <w:r>
        <w:rPr>
          <w:rFonts w:ascii="Baskerville" w:hAnsi="Baskerville"/>
          <w:color w:val="333333"/>
          <w:shd w:val="clear" w:color="auto" w:fill="FFFFFF"/>
        </w:rPr>
        <w:t xml:space="preserve">weakened </w:t>
      </w:r>
      <w:r>
        <w:rPr>
          <w:rFonts w:ascii="Baskerville" w:hAnsi="Baskerville"/>
          <w:color w:val="333333"/>
          <w:shd w:val="clear" w:color="auto" w:fill="FFFFFF"/>
        </w:rPr>
        <w:t>religion.</w:t>
      </w:r>
      <w:r>
        <w:rPr>
          <w:rFonts w:ascii="Baskerville" w:hAnsi="Baskerville"/>
          <w:color w:val="333333"/>
          <w:shd w:val="clear" w:color="auto" w:fill="FFFFFF"/>
          <w:rtl/>
        </w:rPr>
        <w:t>’</w:t>
      </w:r>
      <w:r>
        <w:rPr>
          <w:rFonts w:ascii="Baskerville" w:eastAsia="Baskerville" w:hAnsi="Baskerville" w:cs="Baskerville"/>
          <w:color w:val="333333"/>
          <w:shd w:val="clear" w:color="auto" w:fill="FFFFFF"/>
          <w:vertAlign w:val="superscript"/>
        </w:rPr>
        <w:footnoteReference w:id="52"/>
      </w:r>
      <w:r>
        <w:rPr>
          <w:rFonts w:ascii="Baskerville" w:hAnsi="Baskerville"/>
          <w:color w:val="333333"/>
          <w:shd w:val="clear" w:color="auto" w:fill="FFFFFF"/>
        </w:rPr>
        <w:t xml:space="preserve"> </w:t>
      </w:r>
      <w:r>
        <w:rPr>
          <w:rFonts w:ascii="Baskerville" w:hAnsi="Baskerville"/>
          <w:color w:val="333333"/>
          <w:shd w:val="clear" w:color="auto" w:fill="FFFFFF"/>
        </w:rPr>
        <w:t xml:space="preserve">According to Jean Sanchez he rejected </w:t>
      </w:r>
      <w:r>
        <w:rPr>
          <w:rFonts w:ascii="Baskerville" w:hAnsi="Baskerville"/>
          <w:color w:val="333333"/>
          <w:shd w:val="clear" w:color="auto" w:fill="FFFFFF"/>
        </w:rPr>
        <w:t>‘</w:t>
      </w:r>
      <w:r>
        <w:rPr>
          <w:rFonts w:ascii="Baskerville" w:hAnsi="Baskerville"/>
          <w:color w:val="333333"/>
          <w:shd w:val="clear" w:color="auto" w:fill="FFFFFF"/>
        </w:rPr>
        <w:t>the place of honor accorded to Greek knowledge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3"/>
      </w:r>
      <w:r>
        <w:rPr>
          <w:rFonts w:ascii="Baskerville" w:hAnsi="Baskerville"/>
          <w:color w:val="333333"/>
          <w:shd w:val="clear" w:color="auto" w:fill="FFFFFF"/>
        </w:rPr>
        <w:t xml:space="preserve"> (my translation) and sought to strengthen an acceptance of natural astrology in line with Thomistic reasoning by aiming to show that </w:t>
      </w:r>
      <w:r>
        <w:rPr>
          <w:rFonts w:ascii="Baskerville" w:hAnsi="Baskerville"/>
          <w:color w:val="333333"/>
          <w:shd w:val="clear" w:color="auto" w:fill="FFFFFF"/>
        </w:rPr>
        <w:t>‘</w:t>
      </w:r>
      <w:r>
        <w:rPr>
          <w:rFonts w:ascii="Baskerville" w:hAnsi="Baskerville"/>
          <w:color w:val="333333"/>
          <w:shd w:val="clear" w:color="auto" w:fill="FFFFFF"/>
        </w:rPr>
        <w:t>true</w:t>
      </w:r>
      <w:r>
        <w:rPr>
          <w:rFonts w:ascii="Baskerville" w:hAnsi="Baskerville"/>
          <w:color w:val="333333"/>
          <w:shd w:val="clear" w:color="auto" w:fill="FFFFFF"/>
        </w:rPr>
        <w:t xml:space="preserve">’ </w:t>
      </w:r>
      <w:r>
        <w:rPr>
          <w:rFonts w:ascii="Baskerville" w:hAnsi="Baskerville"/>
          <w:color w:val="333333"/>
          <w:shd w:val="clear" w:color="auto" w:fill="FFFFFF"/>
        </w:rPr>
        <w:t>astrology was not wholly fatalistic, that free will was possible for the immortal part of the soul. But in his argument that celestial signs could be read in a divinatory way, Gaffarel was attempting to accommodate a deterministic Stoic interpretation within a Thomist Aristotelian naturalistic framework.  Gaffarel was seventeen when the Thirty Years War (1618-1648) beg</w:t>
      </w:r>
      <w:r>
        <w:rPr>
          <w:rFonts w:ascii="Baskerville" w:hAnsi="Baskerville"/>
          <w:color w:val="333333"/>
          <w:shd w:val="clear" w:color="auto" w:fill="FFFFFF"/>
        </w:rPr>
        <w:t>an, an event that had coincided with the appearance of a comet. It is tempting to read his work with this in mind as it was an event that raised questions about the nature of celestial signs and had disturbed the Aristotelian world view. When writing of comets and signs Gaffarel tends towards a Stoic interpretation rather than an Aristotelian naturalistic one. And though his text was several times explicit in his rejection of fated judicial astrology his discussion of signs, was far to fatalistic for the ch</w:t>
      </w:r>
      <w:r>
        <w:rPr>
          <w:rFonts w:ascii="Baskerville" w:hAnsi="Baskerville"/>
          <w:color w:val="333333"/>
          <w:shd w:val="clear" w:color="auto" w:fill="FFFFFF"/>
        </w:rPr>
        <w:t xml:space="preserve">urch authorities of his day, following the stricter definitions of the Papal Bull of 1586. </w:t>
      </w:r>
    </w:p>
    <w:p w14:paraId="22F3BBAC" w14:textId="77777777" w:rsidR="009D089F" w:rsidRDefault="009D089F">
      <w:pPr>
        <w:pStyle w:val="Default"/>
        <w:spacing w:before="0"/>
        <w:rPr>
          <w:rFonts w:ascii="Baskerville" w:eastAsia="Baskerville" w:hAnsi="Baskerville" w:cs="Baskerville"/>
          <w:color w:val="333333"/>
          <w:shd w:val="clear" w:color="auto" w:fill="FFFFFF"/>
        </w:rPr>
      </w:pPr>
    </w:p>
    <w:p w14:paraId="7B73685B" w14:textId="77777777" w:rsidR="009D089F" w:rsidRDefault="002F2950">
      <w:pPr>
        <w:pStyle w:val="Default"/>
        <w:spacing w:before="0"/>
        <w:rPr>
          <w:rFonts w:ascii="Baskerville" w:eastAsia="Baskerville" w:hAnsi="Baskerville" w:cs="Baskerville"/>
          <w:color w:val="333333"/>
          <w:shd w:val="clear" w:color="auto" w:fill="FFFFFF"/>
        </w:rPr>
      </w:pPr>
      <w:r>
        <w:rPr>
          <w:rFonts w:ascii="Baskerville" w:hAnsi="Baskerville"/>
          <w:color w:val="333333"/>
          <w:shd w:val="clear" w:color="auto" w:fill="FFFFFF"/>
        </w:rPr>
        <w:t xml:space="preserve">In </w:t>
      </w:r>
      <w:r>
        <w:rPr>
          <w:rFonts w:ascii="Baskerville" w:hAnsi="Baskerville"/>
          <w:i/>
          <w:iCs/>
          <w:color w:val="333333"/>
          <w:shd w:val="clear" w:color="auto" w:fill="FFFFFF"/>
        </w:rPr>
        <w:t>The Astrology of Fate</w:t>
      </w:r>
      <w:r>
        <w:rPr>
          <w:rFonts w:ascii="Baskerville" w:hAnsi="Baskerville"/>
          <w:color w:val="333333"/>
          <w:shd w:val="clear" w:color="auto" w:fill="FFFFFF"/>
        </w:rPr>
        <w:t xml:space="preserve"> Greene points to many case studies in which </w:t>
      </w:r>
      <w:r>
        <w:rPr>
          <w:rFonts w:ascii="Baskerville" w:hAnsi="Baskerville"/>
          <w:color w:val="333333"/>
          <w:shd w:val="clear" w:color="auto" w:fill="FFFFFF"/>
        </w:rPr>
        <w:t>‘</w:t>
      </w:r>
      <w:r>
        <w:rPr>
          <w:rFonts w:ascii="Baskerville" w:hAnsi="Baskerville"/>
          <w:color w:val="333333"/>
          <w:shd w:val="clear" w:color="auto" w:fill="FFFFFF"/>
        </w:rPr>
        <w:t>specific events are fated and unavoidable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4"/>
      </w:r>
      <w:r>
        <w:rPr>
          <w:rFonts w:ascii="Baskerville" w:hAnsi="Baskerville"/>
          <w:color w:val="333333"/>
          <w:shd w:val="clear" w:color="auto" w:fill="FFFFFF"/>
        </w:rPr>
        <w:t xml:space="preserve"> but also that </w:t>
      </w:r>
      <w:r>
        <w:rPr>
          <w:rFonts w:ascii="Baskerville" w:hAnsi="Baskerville"/>
          <w:color w:val="333333"/>
          <w:shd w:val="clear" w:color="auto" w:fill="FFFFFF"/>
        </w:rPr>
        <w:t>‘</w:t>
      </w:r>
      <w:r>
        <w:rPr>
          <w:rFonts w:ascii="Baskerville" w:hAnsi="Baskerville"/>
          <w:color w:val="333333"/>
          <w:shd w:val="clear" w:color="auto" w:fill="FFFFFF"/>
        </w:rPr>
        <w:t xml:space="preserve">fate is as liquid and </w:t>
      </w:r>
      <w:r>
        <w:rPr>
          <w:rFonts w:ascii="Baskerville" w:hAnsi="Baskerville"/>
          <w:color w:val="333333"/>
          <w:shd w:val="clear" w:color="auto" w:fill="FFFFFF"/>
        </w:rPr>
        <w:t>elusive a word as love.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5"/>
      </w:r>
      <w:r>
        <w:rPr>
          <w:rFonts w:ascii="Baskerville" w:hAnsi="Baskerville"/>
          <w:color w:val="333333"/>
          <w:shd w:val="clear" w:color="auto" w:fill="FFFFFF"/>
        </w:rPr>
        <w:t xml:space="preserve"> Both Greene and Gaffarel are dealing with an age old problem, called by Barnes </w:t>
      </w:r>
      <w:r>
        <w:rPr>
          <w:rFonts w:ascii="Baskerville" w:hAnsi="Baskerville"/>
          <w:color w:val="333333"/>
          <w:shd w:val="clear" w:color="auto" w:fill="FFFFFF"/>
        </w:rPr>
        <w:t>‘</w:t>
      </w:r>
      <w:r>
        <w:rPr>
          <w:rFonts w:ascii="Baskerville" w:hAnsi="Baskerville"/>
          <w:color w:val="333333"/>
          <w:shd w:val="clear" w:color="auto" w:fill="FFFFFF"/>
        </w:rPr>
        <w:t>central ambiguity with every other systematic effort to understand reality.</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6"/>
      </w:r>
      <w:r>
        <w:rPr>
          <w:rFonts w:ascii="Baskerville" w:hAnsi="Baskerville"/>
          <w:color w:val="333333"/>
          <w:shd w:val="clear" w:color="auto" w:fill="FFFFFF"/>
        </w:rPr>
        <w:t xml:space="preserve"> ‘</w:t>
      </w:r>
      <w:r>
        <w:rPr>
          <w:rFonts w:ascii="Baskerville" w:hAnsi="Baskerville"/>
          <w:color w:val="333333"/>
          <w:shd w:val="clear" w:color="auto" w:fill="FFFFFF"/>
        </w:rPr>
        <w:t xml:space="preserve">It is not only difficult to distinguish fate from </w:t>
      </w:r>
      <w:r>
        <w:rPr>
          <w:rFonts w:ascii="Baskerville" w:hAnsi="Baskerville"/>
          <w:color w:val="333333"/>
          <w:shd w:val="clear" w:color="auto" w:fill="FFFFFF"/>
        </w:rPr>
        <w:t>Providence, it is equally difficult to distinguish it from karma and from natural law</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7"/>
      </w:r>
      <w:r>
        <w:rPr>
          <w:rFonts w:ascii="Baskerville" w:hAnsi="Baskerville"/>
          <w:color w:val="333333"/>
          <w:shd w:val="clear" w:color="auto" w:fill="FFFFFF"/>
        </w:rPr>
        <w:t xml:space="preserve"> Greene wrote. For Greene, conscious self-awareness is a tool to transcend unconscious patterns, her</w:t>
      </w:r>
      <w:r>
        <w:rPr>
          <w:rFonts w:ascii="Baskerville" w:hAnsi="Baskerville"/>
          <w:color w:val="333333"/>
          <w:shd w:val="clear" w:color="auto" w:fill="FFFFFF"/>
        </w:rPr>
        <w:t xml:space="preserve"> </w:t>
      </w:r>
      <w:r>
        <w:rPr>
          <w:rFonts w:ascii="Baskerville" w:hAnsi="Baskerville"/>
          <w:color w:val="333333"/>
          <w:shd w:val="clear" w:color="auto" w:fill="FFFFFF"/>
        </w:rPr>
        <w:t>‘</w:t>
      </w:r>
      <w:r>
        <w:rPr>
          <w:rFonts w:ascii="Baskerville" w:hAnsi="Baskerville"/>
          <w:color w:val="333333"/>
          <w:shd w:val="clear" w:color="auto" w:fill="FFFFFF"/>
          <w:lang w:val="fr-FR"/>
        </w:rPr>
        <w:t>solution</w:t>
      </w:r>
      <w:r>
        <w:rPr>
          <w:rFonts w:ascii="Baskerville" w:hAnsi="Baskerville"/>
          <w:color w:val="333333"/>
          <w:shd w:val="clear" w:color="auto" w:fill="FFFFFF"/>
        </w:rPr>
        <w:t>’</w:t>
      </w:r>
      <w:r>
        <w:rPr>
          <w:rFonts w:ascii="Baskerville" w:hAnsi="Baskerville"/>
          <w:color w:val="333333"/>
          <w:shd w:val="clear" w:color="auto" w:fill="FFFFFF"/>
        </w:rPr>
        <w:t xml:space="preserve"> to the deterministic tensions in astrology.</w:t>
      </w:r>
      <w:r>
        <w:rPr>
          <w:rFonts w:ascii="Baskerville" w:hAnsi="Baskerville"/>
          <w:color w:val="333333"/>
          <w:shd w:val="clear" w:color="auto" w:fill="FFFFFF"/>
        </w:rPr>
        <w:t xml:space="preserve"> ‘</w:t>
      </w:r>
      <w:r>
        <w:rPr>
          <w:rFonts w:ascii="Baskerville" w:hAnsi="Baskerville"/>
          <w:color w:val="333333"/>
          <w:shd w:val="clear" w:color="auto" w:fill="FFFFFF"/>
        </w:rPr>
        <w:t>In this decision lies the deepest meaning of free will</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8"/>
      </w:r>
      <w:r>
        <w:rPr>
          <w:rFonts w:ascii="Baskerville" w:hAnsi="Baskerville"/>
          <w:color w:val="333333"/>
          <w:shd w:val="clear" w:color="auto" w:fill="FFFFFF"/>
        </w:rPr>
        <w:t xml:space="preserve"> she wrote. While it could be said that this approach reflects the Stoic exercise of moral choice in the face of divine </w:t>
      </w:r>
      <w:r>
        <w:rPr>
          <w:rFonts w:ascii="Baskerville" w:hAnsi="Baskerville"/>
          <w:i/>
          <w:iCs/>
          <w:color w:val="333333"/>
          <w:shd w:val="clear" w:color="auto" w:fill="FFFFFF"/>
        </w:rPr>
        <w:t>logos</w:t>
      </w:r>
      <w:r>
        <w:rPr>
          <w:rFonts w:ascii="Baskerville" w:hAnsi="Baskerville"/>
          <w:color w:val="333333"/>
          <w:shd w:val="clear" w:color="auto" w:fill="FFFFFF"/>
        </w:rPr>
        <w:t xml:space="preserve">, it also touches on the profound mystery of human life, of why a person is driven to do anything in the visible world of manifest reality, let alone transcend it. The difficulty in pigeon-holing either astrologer in a well-defined philosophical tradition reveals, perhaps, the perennial problem in astrology that spans millennia. </w:t>
      </w:r>
      <w:r>
        <w:rPr>
          <w:rFonts w:ascii="Baskerville" w:hAnsi="Baskerville"/>
          <w:color w:val="333333"/>
          <w:shd w:val="clear" w:color="auto" w:fill="FFFFFF"/>
        </w:rPr>
        <w:t>‘</w:t>
      </w:r>
      <w:r>
        <w:rPr>
          <w:rFonts w:ascii="Baskerville" w:hAnsi="Baskerville"/>
          <w:color w:val="333333"/>
          <w:shd w:val="clear" w:color="auto" w:fill="FFFFFF"/>
        </w:rPr>
        <w:t>The astrologer,</w:t>
      </w:r>
      <w:r>
        <w:rPr>
          <w:rFonts w:ascii="Baskerville" w:hAnsi="Baskerville"/>
          <w:color w:val="333333"/>
          <w:shd w:val="clear" w:color="auto" w:fill="FFFFFF"/>
        </w:rPr>
        <w:t xml:space="preserve">’ </w:t>
      </w:r>
      <w:r>
        <w:rPr>
          <w:rFonts w:ascii="Baskerville" w:hAnsi="Baskerville"/>
          <w:color w:val="333333"/>
          <w:shd w:val="clear" w:color="auto" w:fill="FFFFFF"/>
        </w:rPr>
        <w:t xml:space="preserve">Greene wrote </w:t>
      </w:r>
      <w:r>
        <w:rPr>
          <w:rFonts w:ascii="Baskerville" w:hAnsi="Baskerville"/>
          <w:color w:val="333333"/>
          <w:shd w:val="clear" w:color="auto" w:fill="FFFFFF"/>
        </w:rPr>
        <w:t>‘</w:t>
      </w:r>
      <w:r>
        <w:rPr>
          <w:rFonts w:ascii="Baskerville" w:hAnsi="Baskerville"/>
          <w:color w:val="333333"/>
          <w:shd w:val="clear" w:color="auto" w:fill="FFFFFF"/>
        </w:rPr>
        <w:t>must sup with fate every time he considers the horoscope.</w:t>
      </w:r>
      <w:r>
        <w:rPr>
          <w:rFonts w:ascii="Baskerville" w:hAnsi="Baskerville"/>
          <w:color w:val="333333"/>
          <w:shd w:val="clear" w:color="auto" w:fill="FFFFFF"/>
        </w:rPr>
        <w:t>’</w:t>
      </w:r>
      <w:r>
        <w:rPr>
          <w:rFonts w:ascii="Baskerville" w:eastAsia="Baskerville" w:hAnsi="Baskerville" w:cs="Baskerville"/>
          <w:color w:val="333333"/>
          <w:shd w:val="clear" w:color="auto" w:fill="FFFFFF"/>
          <w:vertAlign w:val="superscript"/>
        </w:rPr>
        <w:footnoteReference w:id="59"/>
      </w:r>
      <w:r>
        <w:rPr>
          <w:rFonts w:ascii="Baskerville" w:hAnsi="Baskerville"/>
          <w:color w:val="333333"/>
          <w:shd w:val="clear" w:color="auto" w:fill="FFFFFF"/>
        </w:rPr>
        <w:t xml:space="preserve"> </w:t>
      </w:r>
    </w:p>
    <w:p w14:paraId="15777814" w14:textId="77777777" w:rsidR="009D089F" w:rsidRDefault="009D089F">
      <w:pPr>
        <w:pStyle w:val="Default"/>
        <w:spacing w:before="0"/>
        <w:rPr>
          <w:rFonts w:ascii="Baskerville" w:eastAsia="Baskerville" w:hAnsi="Baskerville" w:cs="Baskerville"/>
          <w:color w:val="333333"/>
          <w:shd w:val="clear" w:color="auto" w:fill="FFFFFF"/>
        </w:rPr>
      </w:pPr>
    </w:p>
    <w:p w14:paraId="2346450D" w14:textId="77777777" w:rsidR="009D089F" w:rsidRDefault="002F2950">
      <w:pPr>
        <w:pStyle w:val="Footnote"/>
        <w:rPr>
          <w:rFonts w:ascii="Baskerville" w:eastAsia="Baskerville" w:hAnsi="Baskerville" w:cs="Baskerville"/>
          <w:sz w:val="24"/>
          <w:szCs w:val="24"/>
        </w:rPr>
      </w:pPr>
      <w:r>
        <w:rPr>
          <w:rFonts w:ascii="Baskerville" w:hAnsi="Baskerville"/>
          <w:b/>
          <w:bCs/>
          <w:sz w:val="24"/>
          <w:szCs w:val="24"/>
        </w:rPr>
        <w:t>Bibliography</w:t>
      </w:r>
      <w:r>
        <w:rPr>
          <w:rFonts w:ascii="Baskerville" w:hAnsi="Baskerville"/>
          <w:sz w:val="24"/>
          <w:szCs w:val="24"/>
        </w:rPr>
        <w:t xml:space="preserve"> </w:t>
      </w:r>
    </w:p>
    <w:p w14:paraId="59D3B686" w14:textId="77777777" w:rsidR="009D089F" w:rsidRDefault="009D089F">
      <w:pPr>
        <w:pStyle w:val="Footnote"/>
        <w:rPr>
          <w:rFonts w:ascii="Baskerville" w:eastAsia="Baskerville" w:hAnsi="Baskerville" w:cs="Baskerville"/>
          <w:sz w:val="24"/>
          <w:szCs w:val="24"/>
        </w:rPr>
      </w:pPr>
    </w:p>
    <w:p w14:paraId="2A0E125D"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Aquinas, Thomas, Fathers of the Dominican Province (trans) (1922) </w:t>
      </w:r>
      <w:r>
        <w:rPr>
          <w:rFonts w:ascii="Baskerville" w:hAnsi="Baskerville"/>
          <w:i/>
          <w:iCs/>
          <w:sz w:val="24"/>
          <w:szCs w:val="24"/>
        </w:rPr>
        <w:t>Summa Theologica</w:t>
      </w:r>
      <w:r>
        <w:rPr>
          <w:rFonts w:ascii="Baskerville" w:hAnsi="Baskerville"/>
          <w:sz w:val="24"/>
          <w:szCs w:val="24"/>
        </w:rPr>
        <w:t>, Part II, London, Burns, Oates and Washburn</w:t>
      </w:r>
    </w:p>
    <w:p w14:paraId="78E351E6" w14:textId="77777777" w:rsidR="009D089F" w:rsidRDefault="009D089F">
      <w:pPr>
        <w:pStyle w:val="Footnote"/>
        <w:rPr>
          <w:rFonts w:ascii="Baskerville" w:eastAsia="Baskerville" w:hAnsi="Baskerville" w:cs="Baskerville"/>
          <w:sz w:val="24"/>
          <w:szCs w:val="24"/>
        </w:rPr>
      </w:pPr>
    </w:p>
    <w:p w14:paraId="43C9D5C5"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Aristotle, Hicks, R. D (trans) (1907) </w:t>
      </w:r>
      <w:r>
        <w:rPr>
          <w:rFonts w:ascii="Baskerville" w:hAnsi="Baskerville"/>
          <w:i/>
          <w:iCs/>
          <w:sz w:val="24"/>
          <w:szCs w:val="24"/>
        </w:rPr>
        <w:t>De Anima</w:t>
      </w:r>
      <w:r>
        <w:rPr>
          <w:rFonts w:ascii="Baskerville" w:hAnsi="Baskerville"/>
          <w:sz w:val="24"/>
          <w:szCs w:val="24"/>
        </w:rPr>
        <w:t xml:space="preserve"> Cambridge, Cambridge University Press</w:t>
      </w:r>
    </w:p>
    <w:p w14:paraId="311AD217" w14:textId="77777777" w:rsidR="009D089F" w:rsidRDefault="009D089F">
      <w:pPr>
        <w:pStyle w:val="Footnote"/>
        <w:rPr>
          <w:rFonts w:ascii="Baskerville" w:eastAsia="Baskerville" w:hAnsi="Baskerville" w:cs="Baskerville"/>
          <w:sz w:val="24"/>
          <w:szCs w:val="24"/>
        </w:rPr>
      </w:pPr>
    </w:p>
    <w:p w14:paraId="6CFA88EE"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Barnes, Robin B (2016) </w:t>
      </w:r>
      <w:r>
        <w:rPr>
          <w:rFonts w:ascii="Baskerville" w:hAnsi="Baskerville"/>
          <w:i/>
          <w:iCs/>
          <w:sz w:val="24"/>
          <w:szCs w:val="24"/>
        </w:rPr>
        <w:t>Astrology and Reformation</w:t>
      </w:r>
      <w:r>
        <w:rPr>
          <w:rFonts w:ascii="Baskerville" w:hAnsi="Baskerville"/>
          <w:sz w:val="24"/>
          <w:szCs w:val="24"/>
        </w:rPr>
        <w:t>, Oxford, Oxford University Press</w:t>
      </w:r>
    </w:p>
    <w:p w14:paraId="626404BA" w14:textId="77777777" w:rsidR="009D089F" w:rsidRDefault="009D089F">
      <w:pPr>
        <w:pStyle w:val="Footnote"/>
        <w:rPr>
          <w:rFonts w:ascii="Baskerville" w:eastAsia="Baskerville" w:hAnsi="Baskerville" w:cs="Baskerville"/>
          <w:sz w:val="24"/>
          <w:szCs w:val="24"/>
        </w:rPr>
      </w:pPr>
    </w:p>
    <w:p w14:paraId="32162D8F"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Burnett, </w:t>
      </w:r>
      <w:r>
        <w:rPr>
          <w:rFonts w:ascii="Baskerville" w:hAnsi="Baskerville"/>
          <w:sz w:val="24"/>
          <w:szCs w:val="24"/>
        </w:rPr>
        <w:t xml:space="preserve">S. G. (2012) </w:t>
      </w:r>
      <w:r>
        <w:rPr>
          <w:rFonts w:ascii="Baskerville" w:hAnsi="Baskerville"/>
          <w:i/>
          <w:iCs/>
          <w:sz w:val="24"/>
          <w:szCs w:val="24"/>
        </w:rPr>
        <w:t>Christian Hebraism in the Reformation Era (1500-1660)</w:t>
      </w:r>
      <w:r>
        <w:rPr>
          <w:rFonts w:ascii="Baskerville" w:hAnsi="Baskerville"/>
          <w:sz w:val="24"/>
          <w:szCs w:val="24"/>
          <w:lang w:val="de-DE"/>
        </w:rPr>
        <w:t>, Leiden, Brill</w:t>
      </w:r>
    </w:p>
    <w:p w14:paraId="17DEA68F" w14:textId="77777777" w:rsidR="009D089F" w:rsidRDefault="009D089F">
      <w:pPr>
        <w:pStyle w:val="Footnote"/>
        <w:rPr>
          <w:rFonts w:ascii="Baskerville" w:eastAsia="Baskerville" w:hAnsi="Baskerville" w:cs="Baskerville"/>
          <w:sz w:val="24"/>
          <w:szCs w:val="24"/>
        </w:rPr>
      </w:pPr>
    </w:p>
    <w:p w14:paraId="53A88D18"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Campion, Nicholas (2015) </w:t>
      </w:r>
      <w:r>
        <w:rPr>
          <w:rFonts w:ascii="Baskerville" w:hAnsi="Baskerville"/>
          <w:i/>
          <w:iCs/>
          <w:sz w:val="24"/>
          <w:szCs w:val="24"/>
        </w:rPr>
        <w:t>A History of Western Astrology Vol I, The Ancient World</w:t>
      </w:r>
      <w:r>
        <w:rPr>
          <w:rFonts w:ascii="Baskerville" w:hAnsi="Baskerville"/>
          <w:sz w:val="24"/>
          <w:szCs w:val="24"/>
        </w:rPr>
        <w:t>, London, Bloomsbury</w:t>
      </w:r>
    </w:p>
    <w:p w14:paraId="0439C70F" w14:textId="77777777" w:rsidR="009D089F" w:rsidRDefault="009D089F">
      <w:pPr>
        <w:pStyle w:val="Footnote"/>
        <w:rPr>
          <w:rFonts w:ascii="Baskerville" w:eastAsia="Baskerville" w:hAnsi="Baskerville" w:cs="Baskerville"/>
          <w:sz w:val="24"/>
          <w:szCs w:val="24"/>
        </w:rPr>
      </w:pPr>
    </w:p>
    <w:p w14:paraId="37964F29"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Campion, Nicholas &amp; Greene, Liz (2001) </w:t>
      </w:r>
      <w:r>
        <w:rPr>
          <w:rFonts w:ascii="Baskerville" w:hAnsi="Baskerville"/>
          <w:i/>
          <w:iCs/>
          <w:sz w:val="24"/>
          <w:szCs w:val="24"/>
        </w:rPr>
        <w:t>Living with Pluto</w:t>
      </w:r>
      <w:r>
        <w:rPr>
          <w:rFonts w:ascii="Baskerville" w:hAnsi="Baskerville"/>
          <w:sz w:val="24"/>
          <w:szCs w:val="24"/>
        </w:rPr>
        <w:t xml:space="preserve">, </w:t>
      </w:r>
      <w:r>
        <w:rPr>
          <w:rFonts w:ascii="Baskerville" w:hAnsi="Baskerville"/>
          <w:sz w:val="24"/>
          <w:szCs w:val="24"/>
          <w:lang w:val="de-DE"/>
        </w:rPr>
        <w:t xml:space="preserve">Part 3, </w:t>
      </w:r>
      <w:hyperlink r:id="rId8" w:history="1">
        <w:r>
          <w:rPr>
            <w:rStyle w:val="Hyperlink0"/>
            <w:rFonts w:ascii="Baskerville" w:hAnsi="Baskerville"/>
            <w:sz w:val="24"/>
            <w:szCs w:val="24"/>
          </w:rPr>
          <w:t>https://www.astro.com/astrology/in_</w:t>
        </w:r>
        <w:r>
          <w:rPr>
            <w:rStyle w:val="Hyperlink0"/>
            <w:rFonts w:ascii="Baskerville" w:hAnsi="Baskerville"/>
            <w:sz w:val="24"/>
            <w:szCs w:val="24"/>
            <w:lang w:val="fr-FR"/>
          </w:rPr>
          <w:t>plutint3</w:t>
        </w:r>
        <w:r>
          <w:rPr>
            <w:rStyle w:val="Hyperlink0"/>
            <w:rFonts w:ascii="Baskerville" w:hAnsi="Baskerville"/>
            <w:sz w:val="24"/>
            <w:szCs w:val="24"/>
          </w:rPr>
          <w:t>_</w:t>
        </w:r>
        <w:r>
          <w:rPr>
            <w:rStyle w:val="Hyperlink0"/>
            <w:rFonts w:ascii="Baskerville" w:hAnsi="Baskerville"/>
            <w:sz w:val="24"/>
            <w:szCs w:val="24"/>
            <w:lang w:val="de-DE"/>
          </w:rPr>
          <w:t>e.htm</w:t>
        </w:r>
      </w:hyperlink>
    </w:p>
    <w:p w14:paraId="1C67A107" w14:textId="77777777" w:rsidR="009D089F" w:rsidRDefault="009D089F">
      <w:pPr>
        <w:pStyle w:val="Footnote"/>
        <w:rPr>
          <w:rFonts w:ascii="Baskerville" w:eastAsia="Baskerville" w:hAnsi="Baskerville" w:cs="Baskerville"/>
          <w:sz w:val="24"/>
          <w:szCs w:val="24"/>
        </w:rPr>
      </w:pPr>
    </w:p>
    <w:p w14:paraId="4E9947CF"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Cornford, Francis Macdonald (1952) </w:t>
      </w:r>
      <w:r>
        <w:rPr>
          <w:rFonts w:ascii="Baskerville" w:hAnsi="Baskerville"/>
          <w:i/>
          <w:iCs/>
          <w:sz w:val="24"/>
          <w:szCs w:val="24"/>
        </w:rPr>
        <w:t>Plato</w:t>
      </w:r>
      <w:r>
        <w:rPr>
          <w:rFonts w:ascii="Baskerville" w:hAnsi="Baskerville"/>
          <w:i/>
          <w:iCs/>
          <w:sz w:val="24"/>
          <w:szCs w:val="24"/>
        </w:rPr>
        <w:t>’</w:t>
      </w:r>
      <w:r>
        <w:rPr>
          <w:rFonts w:ascii="Baskerville" w:hAnsi="Baskerville"/>
          <w:i/>
          <w:iCs/>
          <w:sz w:val="24"/>
          <w:szCs w:val="24"/>
        </w:rPr>
        <w:t>s Cosmology: The Timaeus of Plato translated with a running commentary</w:t>
      </w:r>
      <w:r>
        <w:rPr>
          <w:rFonts w:ascii="Baskerville" w:hAnsi="Baskerville"/>
          <w:sz w:val="24"/>
          <w:szCs w:val="24"/>
        </w:rPr>
        <w:t xml:space="preserve"> New York, The Humanities Press</w:t>
      </w:r>
    </w:p>
    <w:p w14:paraId="6964A7DD" w14:textId="77777777" w:rsidR="009D089F" w:rsidRDefault="009D089F">
      <w:pPr>
        <w:pStyle w:val="Footnote"/>
        <w:rPr>
          <w:rFonts w:ascii="Baskerville" w:eastAsia="Baskerville" w:hAnsi="Baskerville" w:cs="Baskerville"/>
          <w:sz w:val="24"/>
          <w:szCs w:val="24"/>
        </w:rPr>
      </w:pPr>
    </w:p>
    <w:p w14:paraId="5588B70E"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Dodds, E. R. (1965) </w:t>
      </w:r>
      <w:r>
        <w:rPr>
          <w:rFonts w:ascii="Baskerville" w:hAnsi="Baskerville"/>
          <w:i/>
          <w:iCs/>
          <w:sz w:val="24"/>
          <w:szCs w:val="24"/>
        </w:rPr>
        <w:t>Pagan and Christian in an Age of Anxiety</w:t>
      </w:r>
      <w:r>
        <w:rPr>
          <w:rFonts w:ascii="Baskerville" w:hAnsi="Baskerville"/>
          <w:sz w:val="24"/>
          <w:szCs w:val="24"/>
        </w:rPr>
        <w:t>, New York, Norton</w:t>
      </w:r>
    </w:p>
    <w:p w14:paraId="78E371E5" w14:textId="77777777" w:rsidR="009D089F" w:rsidRDefault="009D089F">
      <w:pPr>
        <w:pStyle w:val="Footnote"/>
        <w:rPr>
          <w:rFonts w:ascii="Baskerville" w:eastAsia="Baskerville" w:hAnsi="Baskerville" w:cs="Baskerville"/>
          <w:sz w:val="24"/>
          <w:szCs w:val="24"/>
        </w:rPr>
      </w:pPr>
    </w:p>
    <w:p w14:paraId="489547EA"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Douglas, Claire (1997) </w:t>
      </w:r>
      <w:r>
        <w:rPr>
          <w:rFonts w:ascii="Baskerville" w:hAnsi="Baskerville"/>
          <w:i/>
          <w:iCs/>
          <w:sz w:val="24"/>
          <w:szCs w:val="24"/>
        </w:rPr>
        <w:t>The Historical Context of Analytical Psychology</w:t>
      </w:r>
      <w:r>
        <w:rPr>
          <w:rFonts w:ascii="Baskerville" w:hAnsi="Baskerville"/>
          <w:sz w:val="24"/>
          <w:szCs w:val="24"/>
        </w:rPr>
        <w:t xml:space="preserve"> in Dawson, Terence and Young-Eisendrath, Polly </w:t>
      </w:r>
      <w:r>
        <w:rPr>
          <w:rFonts w:ascii="Baskerville" w:hAnsi="Baskerville"/>
          <w:i/>
          <w:iCs/>
          <w:sz w:val="24"/>
          <w:szCs w:val="24"/>
        </w:rPr>
        <w:t>The Cambridge Companion to Jung</w:t>
      </w:r>
      <w:r>
        <w:rPr>
          <w:rFonts w:ascii="Baskerville" w:hAnsi="Baskerville"/>
          <w:sz w:val="24"/>
          <w:szCs w:val="24"/>
        </w:rPr>
        <w:t>, Cambridge, Cambridge University Press</w:t>
      </w:r>
    </w:p>
    <w:p w14:paraId="21F4C13D" w14:textId="77777777" w:rsidR="009D089F" w:rsidRDefault="009D089F">
      <w:pPr>
        <w:pStyle w:val="Footnote"/>
        <w:rPr>
          <w:rFonts w:ascii="Baskerville" w:eastAsia="Baskerville" w:hAnsi="Baskerville" w:cs="Baskerville"/>
          <w:sz w:val="24"/>
          <w:szCs w:val="24"/>
        </w:rPr>
      </w:pPr>
    </w:p>
    <w:p w14:paraId="45A603D9"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Feola, Vittoria </w:t>
      </w:r>
      <w:r>
        <w:rPr>
          <w:rFonts w:ascii="Baskerville" w:hAnsi="Baskerville"/>
          <w:i/>
          <w:iCs/>
          <w:sz w:val="24"/>
          <w:szCs w:val="24"/>
        </w:rPr>
        <w:t>T</w:t>
      </w:r>
      <w:r>
        <w:rPr>
          <w:rFonts w:ascii="Baskerville" w:hAnsi="Baskerville"/>
          <w:i/>
          <w:iCs/>
          <w:sz w:val="24"/>
          <w:szCs w:val="24"/>
        </w:rPr>
        <w:t>alismans</w:t>
      </w:r>
      <w:r>
        <w:rPr>
          <w:rFonts w:ascii="Baskerville" w:hAnsi="Baskerville"/>
          <w:i/>
          <w:iCs/>
          <w:sz w:val="24"/>
          <w:szCs w:val="24"/>
        </w:rPr>
        <w:t xml:space="preserve"> </w:t>
      </w:r>
      <w:r>
        <w:rPr>
          <w:rFonts w:ascii="Baskerville" w:hAnsi="Baskerville"/>
          <w:i/>
          <w:iCs/>
          <w:sz w:val="24"/>
          <w:szCs w:val="24"/>
        </w:rPr>
        <w:t>as</w:t>
      </w:r>
      <w:r>
        <w:rPr>
          <w:rFonts w:ascii="Baskerville" w:hAnsi="Baskerville"/>
          <w:i/>
          <w:iCs/>
          <w:sz w:val="24"/>
          <w:szCs w:val="24"/>
        </w:rPr>
        <w:t xml:space="preserve"> A</w:t>
      </w:r>
      <w:r>
        <w:rPr>
          <w:rFonts w:ascii="Baskerville" w:hAnsi="Baskerville"/>
          <w:i/>
          <w:iCs/>
          <w:sz w:val="24"/>
          <w:szCs w:val="24"/>
        </w:rPr>
        <w:t>utomata</w:t>
      </w:r>
      <w:r>
        <w:rPr>
          <w:rFonts w:ascii="Baskerville" w:hAnsi="Baskerville"/>
          <w:i/>
          <w:iCs/>
          <w:sz w:val="24"/>
          <w:szCs w:val="24"/>
        </w:rPr>
        <w:t>. H</w:t>
      </w:r>
      <w:r>
        <w:rPr>
          <w:rFonts w:ascii="Baskerville" w:hAnsi="Baskerville"/>
          <w:i/>
          <w:iCs/>
          <w:sz w:val="24"/>
          <w:szCs w:val="24"/>
        </w:rPr>
        <w:t>ebrew</w:t>
      </w:r>
      <w:r>
        <w:rPr>
          <w:rFonts w:ascii="Baskerville" w:hAnsi="Baskerville"/>
          <w:i/>
          <w:iCs/>
          <w:sz w:val="24"/>
          <w:szCs w:val="24"/>
        </w:rPr>
        <w:t xml:space="preserve"> P</w:t>
      </w:r>
      <w:r>
        <w:rPr>
          <w:rFonts w:ascii="Baskerville" w:hAnsi="Baskerville"/>
          <w:i/>
          <w:iCs/>
          <w:sz w:val="24"/>
          <w:szCs w:val="24"/>
        </w:rPr>
        <w:t>hilology</w:t>
      </w:r>
      <w:r>
        <w:rPr>
          <w:rFonts w:ascii="Baskerville" w:hAnsi="Baskerville"/>
          <w:i/>
          <w:iCs/>
          <w:sz w:val="24"/>
          <w:szCs w:val="24"/>
        </w:rPr>
        <w:t xml:space="preserve"> </w:t>
      </w:r>
      <w:r>
        <w:rPr>
          <w:rFonts w:ascii="Baskerville" w:hAnsi="Baskerville"/>
          <w:i/>
          <w:iCs/>
          <w:sz w:val="24"/>
          <w:szCs w:val="24"/>
        </w:rPr>
        <w:t>and</w:t>
      </w:r>
      <w:r>
        <w:rPr>
          <w:rFonts w:ascii="Baskerville" w:hAnsi="Baskerville"/>
          <w:i/>
          <w:iCs/>
          <w:sz w:val="24"/>
          <w:szCs w:val="24"/>
        </w:rPr>
        <w:t xml:space="preserve"> </w:t>
      </w:r>
      <w:r>
        <w:rPr>
          <w:rFonts w:ascii="Baskerville" w:hAnsi="Baskerville"/>
          <w:i/>
          <w:iCs/>
          <w:sz w:val="24"/>
          <w:szCs w:val="24"/>
        </w:rPr>
        <w:t>the</w:t>
      </w:r>
      <w:r>
        <w:rPr>
          <w:rFonts w:ascii="Baskerville" w:hAnsi="Baskerville"/>
          <w:i/>
          <w:iCs/>
          <w:sz w:val="24"/>
          <w:szCs w:val="24"/>
        </w:rPr>
        <w:t xml:space="preserve"> M</w:t>
      </w:r>
      <w:r>
        <w:rPr>
          <w:rFonts w:ascii="Baskerville" w:hAnsi="Baskerville"/>
          <w:i/>
          <w:iCs/>
          <w:sz w:val="24"/>
          <w:szCs w:val="24"/>
        </w:rPr>
        <w:t>echanisation</w:t>
      </w:r>
      <w:r>
        <w:rPr>
          <w:rFonts w:ascii="Baskerville" w:hAnsi="Baskerville"/>
          <w:i/>
          <w:iCs/>
          <w:sz w:val="24"/>
          <w:szCs w:val="24"/>
        </w:rPr>
        <w:t xml:space="preserve"> </w:t>
      </w:r>
      <w:r>
        <w:rPr>
          <w:rFonts w:ascii="Baskerville" w:hAnsi="Baskerville"/>
          <w:i/>
          <w:iCs/>
          <w:sz w:val="24"/>
          <w:szCs w:val="24"/>
        </w:rPr>
        <w:t>of</w:t>
      </w:r>
      <w:r>
        <w:rPr>
          <w:rFonts w:ascii="Baskerville" w:hAnsi="Baskerville"/>
          <w:i/>
          <w:iCs/>
          <w:sz w:val="24"/>
          <w:szCs w:val="24"/>
        </w:rPr>
        <w:t xml:space="preserve"> N</w:t>
      </w:r>
      <w:r>
        <w:rPr>
          <w:rFonts w:ascii="Baskerville" w:hAnsi="Baskerville"/>
          <w:i/>
          <w:iCs/>
          <w:sz w:val="24"/>
          <w:szCs w:val="24"/>
        </w:rPr>
        <w:t>ature</w:t>
      </w:r>
      <w:r>
        <w:rPr>
          <w:rFonts w:ascii="Baskerville" w:hAnsi="Baskerville"/>
          <w:i/>
          <w:iCs/>
          <w:sz w:val="24"/>
          <w:szCs w:val="24"/>
        </w:rPr>
        <w:t xml:space="preserve"> </w:t>
      </w:r>
      <w:r>
        <w:rPr>
          <w:rFonts w:ascii="Baskerville" w:hAnsi="Baskerville"/>
          <w:i/>
          <w:iCs/>
          <w:sz w:val="24"/>
          <w:szCs w:val="24"/>
        </w:rPr>
        <w:t>in</w:t>
      </w:r>
      <w:r>
        <w:rPr>
          <w:rFonts w:ascii="Baskerville" w:hAnsi="Baskerville"/>
          <w:i/>
          <w:iCs/>
          <w:sz w:val="24"/>
          <w:szCs w:val="24"/>
        </w:rPr>
        <w:t xml:space="preserve"> J</w:t>
      </w:r>
      <w:r>
        <w:rPr>
          <w:rFonts w:ascii="Baskerville" w:hAnsi="Baskerville"/>
          <w:i/>
          <w:iCs/>
          <w:sz w:val="24"/>
          <w:szCs w:val="24"/>
        </w:rPr>
        <w:t>aques</w:t>
      </w:r>
      <w:r>
        <w:rPr>
          <w:rFonts w:ascii="Baskerville" w:hAnsi="Baskerville"/>
          <w:i/>
          <w:iCs/>
          <w:sz w:val="24"/>
          <w:szCs w:val="24"/>
        </w:rPr>
        <w:t xml:space="preserve"> G</w:t>
      </w:r>
      <w:r>
        <w:rPr>
          <w:rFonts w:ascii="Baskerville" w:hAnsi="Baskerville"/>
          <w:i/>
          <w:iCs/>
          <w:sz w:val="24"/>
          <w:szCs w:val="24"/>
        </w:rPr>
        <w:t>affarel</w:t>
      </w:r>
      <w:r>
        <w:rPr>
          <w:rFonts w:ascii="Baskerville" w:hAnsi="Baskerville"/>
          <w:i/>
          <w:iCs/>
          <w:sz w:val="24"/>
          <w:szCs w:val="24"/>
        </w:rPr>
        <w:t>’</w:t>
      </w:r>
      <w:r>
        <w:rPr>
          <w:rFonts w:ascii="Baskerville" w:hAnsi="Baskerville"/>
          <w:i/>
          <w:iCs/>
          <w:sz w:val="24"/>
          <w:szCs w:val="24"/>
        </w:rPr>
        <w:t>s</w:t>
      </w:r>
      <w:r>
        <w:rPr>
          <w:rFonts w:ascii="Baskerville" w:hAnsi="Baskerville"/>
          <w:i/>
          <w:iCs/>
          <w:sz w:val="24"/>
          <w:szCs w:val="24"/>
        </w:rPr>
        <w:t xml:space="preserve"> C</w:t>
      </w:r>
      <w:r>
        <w:rPr>
          <w:rFonts w:ascii="Baskerville" w:hAnsi="Baskerville"/>
          <w:i/>
          <w:iCs/>
          <w:sz w:val="24"/>
          <w:szCs w:val="24"/>
        </w:rPr>
        <w:t>uriositez</w:t>
      </w:r>
      <w:r>
        <w:rPr>
          <w:rFonts w:ascii="Baskerville" w:hAnsi="Baskerville"/>
          <w:sz w:val="24"/>
          <w:szCs w:val="24"/>
        </w:rPr>
        <w:t xml:space="preserve"> in </w:t>
      </w:r>
      <w:r>
        <w:rPr>
          <w:rFonts w:ascii="Baskerville" w:hAnsi="Baskerville"/>
          <w:i/>
          <w:iCs/>
          <w:sz w:val="24"/>
          <w:szCs w:val="24"/>
        </w:rPr>
        <w:t>Society and Politics</w:t>
      </w:r>
      <w:r>
        <w:rPr>
          <w:rFonts w:ascii="Baskerville" w:hAnsi="Baskerville"/>
          <w:sz w:val="24"/>
          <w:szCs w:val="24"/>
        </w:rPr>
        <w:t xml:space="preserve"> </w:t>
      </w:r>
      <w:r>
        <w:rPr>
          <w:rFonts w:ascii="Baskerville" w:hAnsi="Baskerville"/>
          <w:sz w:val="24"/>
          <w:szCs w:val="24"/>
        </w:rPr>
        <w:t>Vol 13, No 2(26)/November 2019</w:t>
      </w:r>
    </w:p>
    <w:p w14:paraId="0CEE68A3" w14:textId="77777777" w:rsidR="009D089F" w:rsidRDefault="009D089F">
      <w:pPr>
        <w:pStyle w:val="Footnote"/>
        <w:rPr>
          <w:rFonts w:ascii="Baskerville" w:eastAsia="Baskerville" w:hAnsi="Baskerville" w:cs="Baskerville"/>
          <w:sz w:val="24"/>
          <w:szCs w:val="24"/>
        </w:rPr>
      </w:pPr>
    </w:p>
    <w:p w14:paraId="3130EFA9" w14:textId="77777777" w:rsidR="009D089F" w:rsidRDefault="002F2950">
      <w:pPr>
        <w:pStyle w:val="Default"/>
        <w:spacing w:before="0" w:after="240"/>
        <w:rPr>
          <w:rFonts w:ascii="Baskerville" w:eastAsia="Baskerville" w:hAnsi="Baskerville" w:cs="Baskerville"/>
        </w:rPr>
      </w:pPr>
      <w:r>
        <w:rPr>
          <w:rFonts w:ascii="Baskerville" w:hAnsi="Baskerville"/>
        </w:rPr>
        <w:t xml:space="preserve">Gaffarel, Jacques (1629) </w:t>
      </w:r>
      <w:r>
        <w:rPr>
          <w:rFonts w:ascii="Baskerville" w:hAnsi="Baskerville"/>
          <w:i/>
          <w:iCs/>
        </w:rPr>
        <w:t>Curiositez</w:t>
      </w:r>
      <w:r>
        <w:rPr>
          <w:rFonts w:ascii="Baskerville" w:hAnsi="Baskerville"/>
        </w:rPr>
        <w:t xml:space="preserve"> </w:t>
      </w:r>
      <w:r>
        <w:rPr>
          <w:rFonts w:ascii="Baskerville" w:hAnsi="Baskerville"/>
          <w:i/>
          <w:iCs/>
          <w:lang w:val="fr-FR"/>
        </w:rPr>
        <w:t>inouyes sur la sculpture talismanique des Persans, horoscope des Patriarches et lecture des estoiles</w:t>
      </w:r>
      <w:r>
        <w:rPr>
          <w:rFonts w:ascii="Baskerville" w:hAnsi="Baskerville"/>
          <w:i/>
          <w:iCs/>
        </w:rPr>
        <w:t xml:space="preserve">, </w:t>
      </w:r>
      <w:r>
        <w:rPr>
          <w:rFonts w:ascii="Baskerville" w:hAnsi="Baskerville"/>
        </w:rPr>
        <w:t>Paris, NP</w:t>
      </w:r>
    </w:p>
    <w:p w14:paraId="3D66F3F2"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Gaffarel, Jacques, Chilmead, Edmund (trans) (1650) </w:t>
      </w:r>
      <w:r>
        <w:rPr>
          <w:rFonts w:ascii="Baskerville" w:hAnsi="Baskerville"/>
          <w:i/>
          <w:iCs/>
          <w:sz w:val="24"/>
          <w:szCs w:val="24"/>
        </w:rPr>
        <w:t>Unheard-of Curiosities: Concerning the Talismanical Sculpture of the Persians; the Horoscope of the Patriarkes; and the Reading of the Stars</w:t>
      </w:r>
      <w:r>
        <w:rPr>
          <w:rFonts w:ascii="Baskerville" w:hAnsi="Baskerville"/>
          <w:sz w:val="24"/>
          <w:szCs w:val="24"/>
        </w:rPr>
        <w:t>, London, Humphrey Moseley</w:t>
      </w:r>
    </w:p>
    <w:p w14:paraId="31A964AE" w14:textId="77777777" w:rsidR="009D089F" w:rsidRDefault="009D089F">
      <w:pPr>
        <w:pStyle w:val="Footnote"/>
        <w:rPr>
          <w:rFonts w:ascii="Baskerville" w:eastAsia="Baskerville" w:hAnsi="Baskerville" w:cs="Baskerville"/>
          <w:sz w:val="24"/>
          <w:szCs w:val="24"/>
        </w:rPr>
      </w:pPr>
    </w:p>
    <w:p w14:paraId="4A8831EA"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Greene, Liz (1984) </w:t>
      </w:r>
      <w:r>
        <w:rPr>
          <w:rFonts w:ascii="Baskerville" w:hAnsi="Baskerville"/>
          <w:i/>
          <w:iCs/>
          <w:sz w:val="24"/>
          <w:szCs w:val="24"/>
        </w:rPr>
        <w:t>The Astrology of Fate</w:t>
      </w:r>
      <w:r>
        <w:rPr>
          <w:rFonts w:ascii="Baskerville" w:hAnsi="Baskerville"/>
          <w:sz w:val="24"/>
          <w:szCs w:val="24"/>
        </w:rPr>
        <w:t>, York Beach, Weiser</w:t>
      </w:r>
    </w:p>
    <w:p w14:paraId="65EFBB84" w14:textId="77777777" w:rsidR="009D089F" w:rsidRDefault="009D089F">
      <w:pPr>
        <w:pStyle w:val="Footnote"/>
        <w:rPr>
          <w:rFonts w:ascii="Baskerville" w:eastAsia="Baskerville" w:hAnsi="Baskerville" w:cs="Baskerville"/>
          <w:sz w:val="24"/>
          <w:szCs w:val="24"/>
        </w:rPr>
      </w:pPr>
    </w:p>
    <w:p w14:paraId="38F9AB2B"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Greene, Liz (2018) </w:t>
      </w:r>
      <w:r>
        <w:rPr>
          <w:rFonts w:ascii="Baskerville" w:hAnsi="Baskerville"/>
          <w:i/>
          <w:iCs/>
          <w:sz w:val="24"/>
          <w:szCs w:val="24"/>
        </w:rPr>
        <w:t>Jung</w:t>
      </w:r>
      <w:r>
        <w:rPr>
          <w:rFonts w:ascii="Baskerville" w:hAnsi="Baskerville"/>
          <w:i/>
          <w:iCs/>
          <w:sz w:val="24"/>
          <w:szCs w:val="24"/>
        </w:rPr>
        <w:t>’</w:t>
      </w:r>
      <w:r>
        <w:rPr>
          <w:rFonts w:ascii="Baskerville" w:hAnsi="Baskerville"/>
          <w:i/>
          <w:iCs/>
          <w:sz w:val="24"/>
          <w:szCs w:val="24"/>
        </w:rPr>
        <w:t>s Studies in Astrology, Prophecy, Magic and the Qualities of Time</w:t>
      </w:r>
      <w:r>
        <w:rPr>
          <w:rFonts w:ascii="Baskerville" w:hAnsi="Baskerville"/>
          <w:sz w:val="24"/>
          <w:szCs w:val="24"/>
        </w:rPr>
        <w:t>, London, Routledge</w:t>
      </w:r>
    </w:p>
    <w:p w14:paraId="5D285FE5" w14:textId="77777777" w:rsidR="009D089F" w:rsidRDefault="009D089F">
      <w:pPr>
        <w:pStyle w:val="Footnote"/>
        <w:rPr>
          <w:rFonts w:ascii="Baskerville" w:eastAsia="Baskerville" w:hAnsi="Baskerville" w:cs="Baskerville"/>
          <w:sz w:val="24"/>
          <w:szCs w:val="24"/>
        </w:rPr>
      </w:pPr>
    </w:p>
    <w:p w14:paraId="70F3B4C5"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Greene, Liz (1978) </w:t>
      </w:r>
      <w:r>
        <w:rPr>
          <w:rFonts w:ascii="Baskerville" w:hAnsi="Baskerville"/>
          <w:i/>
          <w:iCs/>
          <w:sz w:val="24"/>
          <w:szCs w:val="24"/>
        </w:rPr>
        <w:t>Relating</w:t>
      </w:r>
      <w:r>
        <w:rPr>
          <w:rFonts w:ascii="Baskerville" w:hAnsi="Baskerville"/>
          <w:sz w:val="24"/>
          <w:szCs w:val="24"/>
        </w:rPr>
        <w:t>, York Beach, Samuel Weiser</w:t>
      </w:r>
    </w:p>
    <w:p w14:paraId="506AEEF0" w14:textId="77777777" w:rsidR="009D089F" w:rsidRDefault="009D089F">
      <w:pPr>
        <w:pStyle w:val="Footnote"/>
        <w:rPr>
          <w:rFonts w:ascii="Baskerville" w:eastAsia="Baskerville" w:hAnsi="Baskerville" w:cs="Baskerville"/>
          <w:sz w:val="24"/>
          <w:szCs w:val="24"/>
        </w:rPr>
      </w:pPr>
    </w:p>
    <w:p w14:paraId="315D5351"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Greene, Liz (2021)</w:t>
      </w:r>
      <w:r>
        <w:rPr>
          <w:rFonts w:ascii="Baskerville" w:hAnsi="Baskerville"/>
          <w:i/>
          <w:iCs/>
          <w:sz w:val="24"/>
          <w:szCs w:val="24"/>
        </w:rPr>
        <w:t xml:space="preserve"> Saturn, A New Look at an Old Devil</w:t>
      </w:r>
      <w:r>
        <w:rPr>
          <w:rFonts w:ascii="Baskerville" w:hAnsi="Baskerville"/>
          <w:sz w:val="24"/>
          <w:szCs w:val="24"/>
        </w:rPr>
        <w:t>, Newburyport, Weiser</w:t>
      </w:r>
    </w:p>
    <w:p w14:paraId="64521401" w14:textId="77777777" w:rsidR="009D089F" w:rsidRDefault="009D089F">
      <w:pPr>
        <w:pStyle w:val="Footnote"/>
        <w:rPr>
          <w:rFonts w:ascii="Baskerville" w:eastAsia="Baskerville" w:hAnsi="Baskerville" w:cs="Baskerville"/>
          <w:sz w:val="24"/>
          <w:szCs w:val="24"/>
        </w:rPr>
      </w:pPr>
    </w:p>
    <w:p w14:paraId="3BD65270" w14:textId="77777777" w:rsidR="009D089F" w:rsidRDefault="002F2950">
      <w:pPr>
        <w:pStyle w:val="Footnote"/>
        <w:rPr>
          <w:rFonts w:ascii="Baskerville" w:eastAsia="Baskerville" w:hAnsi="Baskerville" w:cs="Baskerville"/>
          <w:sz w:val="24"/>
          <w:szCs w:val="24"/>
        </w:rPr>
      </w:pPr>
      <w:r>
        <w:rPr>
          <w:rFonts w:ascii="Baskerville" w:hAnsi="Baskerville"/>
          <w:sz w:val="24"/>
          <w:szCs w:val="24"/>
          <w:lang w:val="nl-NL"/>
        </w:rPr>
        <w:t>Greene</w:t>
      </w:r>
      <w:r>
        <w:rPr>
          <w:rFonts w:ascii="Baskerville" w:hAnsi="Baskerville"/>
          <w:sz w:val="24"/>
          <w:szCs w:val="24"/>
        </w:rPr>
        <w:t>, Liz and Sasportas, Howard (1987)</w:t>
      </w:r>
      <w:r>
        <w:rPr>
          <w:rFonts w:ascii="Baskerville" w:hAnsi="Baskerville"/>
          <w:sz w:val="24"/>
          <w:szCs w:val="24"/>
        </w:rPr>
        <w:t xml:space="preserve"> </w:t>
      </w:r>
      <w:r>
        <w:rPr>
          <w:rFonts w:ascii="Baskerville" w:hAnsi="Baskerville"/>
          <w:i/>
          <w:iCs/>
          <w:sz w:val="24"/>
          <w:szCs w:val="24"/>
        </w:rPr>
        <w:t xml:space="preserve">The Development of the Personality, </w:t>
      </w:r>
      <w:r>
        <w:rPr>
          <w:rFonts w:ascii="Baskerville" w:hAnsi="Baskerville"/>
          <w:sz w:val="24"/>
          <w:szCs w:val="24"/>
        </w:rPr>
        <w:t xml:space="preserve">York Beach, </w:t>
      </w:r>
      <w:r>
        <w:rPr>
          <w:rFonts w:ascii="Baskerville" w:hAnsi="Baskerville"/>
          <w:sz w:val="24"/>
          <w:szCs w:val="24"/>
          <w:lang w:val="de-DE"/>
        </w:rPr>
        <w:t>Weiser</w:t>
      </w:r>
    </w:p>
    <w:p w14:paraId="282577FE" w14:textId="77777777" w:rsidR="009D089F" w:rsidRDefault="009D089F">
      <w:pPr>
        <w:pStyle w:val="Footnote"/>
        <w:rPr>
          <w:rFonts w:ascii="Baskerville" w:eastAsia="Baskerville" w:hAnsi="Baskerville" w:cs="Baskerville"/>
          <w:sz w:val="24"/>
          <w:szCs w:val="24"/>
        </w:rPr>
      </w:pPr>
    </w:p>
    <w:p w14:paraId="407914EE"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Jung, C. G. (1968 ) </w:t>
      </w:r>
      <w:r>
        <w:rPr>
          <w:rFonts w:ascii="Baskerville" w:hAnsi="Baskerville"/>
          <w:i/>
          <w:iCs/>
          <w:sz w:val="24"/>
          <w:szCs w:val="24"/>
        </w:rPr>
        <w:t>Aion</w:t>
      </w:r>
      <w:r>
        <w:rPr>
          <w:rFonts w:ascii="Baskerville" w:hAnsi="Baskerville"/>
          <w:sz w:val="24"/>
          <w:szCs w:val="24"/>
        </w:rPr>
        <w:t>, Princeton, Princeton University Press</w:t>
      </w:r>
    </w:p>
    <w:p w14:paraId="0024B725" w14:textId="77777777" w:rsidR="009D089F" w:rsidRDefault="009D089F">
      <w:pPr>
        <w:pStyle w:val="Footnote"/>
        <w:rPr>
          <w:rFonts w:ascii="Baskerville" w:eastAsia="Baskerville" w:hAnsi="Baskerville" w:cs="Baskerville"/>
          <w:sz w:val="24"/>
          <w:szCs w:val="24"/>
        </w:rPr>
      </w:pPr>
    </w:p>
    <w:p w14:paraId="1B92C143"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Kirschner, Suzanne R (1996) </w:t>
      </w:r>
      <w:r>
        <w:rPr>
          <w:rFonts w:ascii="Baskerville" w:hAnsi="Baskerville"/>
          <w:i/>
          <w:iCs/>
          <w:sz w:val="24"/>
          <w:szCs w:val="24"/>
        </w:rPr>
        <w:t>The Religious and Romantic Origins of Psychoanalysis</w:t>
      </w:r>
      <w:r>
        <w:rPr>
          <w:rFonts w:ascii="Baskerville" w:hAnsi="Baskerville"/>
          <w:sz w:val="24"/>
          <w:szCs w:val="24"/>
        </w:rPr>
        <w:t xml:space="preserve"> Cambridge, Cambridge University Press.</w:t>
      </w:r>
    </w:p>
    <w:p w14:paraId="680CF15E" w14:textId="77777777" w:rsidR="009D089F" w:rsidRDefault="009D089F">
      <w:pPr>
        <w:pStyle w:val="Footnote"/>
        <w:rPr>
          <w:rFonts w:ascii="Baskerville" w:eastAsia="Baskerville" w:hAnsi="Baskerville" w:cs="Baskerville"/>
          <w:sz w:val="24"/>
          <w:szCs w:val="24"/>
        </w:rPr>
      </w:pPr>
    </w:p>
    <w:p w14:paraId="53949D0E"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Lewis, Nicola Denzey (2011) </w:t>
      </w:r>
      <w:r>
        <w:rPr>
          <w:rFonts w:ascii="Baskerville" w:hAnsi="Baskerville"/>
          <w:i/>
          <w:iCs/>
          <w:sz w:val="24"/>
          <w:szCs w:val="24"/>
        </w:rPr>
        <w:t>Cosmology and Fate in Gnosticism and Greco-Roman Antiquity</w:t>
      </w:r>
      <w:r>
        <w:rPr>
          <w:rFonts w:ascii="Baskerville" w:hAnsi="Baskerville"/>
          <w:sz w:val="24"/>
          <w:szCs w:val="24"/>
        </w:rPr>
        <w:t>, Leiden, Brill</w:t>
      </w:r>
    </w:p>
    <w:p w14:paraId="075A103C" w14:textId="77777777" w:rsidR="009D089F" w:rsidRDefault="009D089F">
      <w:pPr>
        <w:pStyle w:val="Footnote"/>
        <w:rPr>
          <w:rFonts w:ascii="Baskerville" w:eastAsia="Baskerville" w:hAnsi="Baskerville" w:cs="Baskerville"/>
          <w:sz w:val="24"/>
          <w:szCs w:val="24"/>
        </w:rPr>
      </w:pPr>
    </w:p>
    <w:p w14:paraId="252D81B9"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Hirai, Hiro </w:t>
      </w:r>
      <w:r>
        <w:rPr>
          <w:rFonts w:ascii="Baskerville" w:hAnsi="Baskerville"/>
          <w:i/>
          <w:iCs/>
          <w:sz w:val="24"/>
          <w:szCs w:val="24"/>
        </w:rPr>
        <w:t>Images, Talismans and Medicine in Jacques Gaffarel</w:t>
      </w:r>
      <w:r>
        <w:rPr>
          <w:rFonts w:ascii="Baskerville" w:hAnsi="Baskerville"/>
          <w:i/>
          <w:iCs/>
          <w:sz w:val="24"/>
          <w:szCs w:val="24"/>
        </w:rPr>
        <w:t>’</w:t>
      </w:r>
      <w:r>
        <w:rPr>
          <w:rFonts w:ascii="Baskerville" w:hAnsi="Baskerville"/>
          <w:i/>
          <w:iCs/>
          <w:sz w:val="24"/>
          <w:szCs w:val="24"/>
        </w:rPr>
        <w:t xml:space="preserve">s </w:t>
      </w:r>
      <w:r>
        <w:rPr>
          <w:rFonts w:ascii="Baskerville" w:hAnsi="Baskerville"/>
          <w:i/>
          <w:iCs/>
          <w:sz w:val="24"/>
          <w:szCs w:val="24"/>
        </w:rPr>
        <w:t>Unheard-of Curiosities</w:t>
      </w:r>
      <w:r>
        <w:rPr>
          <w:rFonts w:ascii="Baskerville" w:hAnsi="Baskerville"/>
          <w:sz w:val="24"/>
          <w:szCs w:val="24"/>
        </w:rPr>
        <w:t xml:space="preserve"> in </w:t>
      </w:r>
      <w:r>
        <w:rPr>
          <w:rFonts w:ascii="Baskerville" w:hAnsi="Baskerville"/>
          <w:sz w:val="24"/>
          <w:szCs w:val="24"/>
          <w:lang w:val="it-IT"/>
        </w:rPr>
        <w:t>Campelliana, Bruniana &amp; Hirai, Hiro</w:t>
      </w:r>
      <w:r>
        <w:rPr>
          <w:rFonts w:ascii="Baskerville" w:hAnsi="Baskerville"/>
          <w:sz w:val="24"/>
          <w:szCs w:val="24"/>
        </w:rPr>
        <w:t xml:space="preserve"> (2014) </w:t>
      </w:r>
      <w:r>
        <w:rPr>
          <w:rFonts w:ascii="Baskerville" w:hAnsi="Baskerville"/>
          <w:i/>
          <w:iCs/>
          <w:sz w:val="24"/>
          <w:szCs w:val="24"/>
        </w:rPr>
        <w:t xml:space="preserve">Jacques Gaffarel Between Magic and Science, </w:t>
      </w:r>
      <w:r>
        <w:rPr>
          <w:rFonts w:ascii="Baskerville" w:hAnsi="Baskerville"/>
          <w:sz w:val="24"/>
          <w:szCs w:val="24"/>
        </w:rPr>
        <w:t>Rome, Fabrizio Serra</w:t>
      </w:r>
    </w:p>
    <w:p w14:paraId="5DD66B53" w14:textId="77777777" w:rsidR="009D089F" w:rsidRDefault="009D089F">
      <w:pPr>
        <w:pStyle w:val="Footnote"/>
        <w:rPr>
          <w:rFonts w:ascii="Baskerville" w:eastAsia="Baskerville" w:hAnsi="Baskerville" w:cs="Baskerville"/>
          <w:sz w:val="24"/>
          <w:szCs w:val="24"/>
        </w:rPr>
      </w:pPr>
    </w:p>
    <w:p w14:paraId="05E0362F"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Houzeau, J. C. &amp; Lancaster, A (2001) </w:t>
      </w:r>
      <w:r>
        <w:rPr>
          <w:rFonts w:ascii="Baskerville" w:hAnsi="Baskerville"/>
          <w:i/>
          <w:iCs/>
          <w:sz w:val="24"/>
          <w:szCs w:val="24"/>
          <w:lang w:val="fr-FR"/>
        </w:rPr>
        <w:t>Bibliographie g</w:t>
      </w:r>
      <w:r>
        <w:rPr>
          <w:rFonts w:ascii="Baskerville" w:hAnsi="Baskerville"/>
          <w:i/>
          <w:iCs/>
          <w:sz w:val="24"/>
          <w:szCs w:val="24"/>
          <w:lang w:val="fr-FR"/>
        </w:rPr>
        <w:t>é</w:t>
      </w:r>
      <w:r>
        <w:rPr>
          <w:rFonts w:ascii="Baskerville" w:hAnsi="Baskerville"/>
          <w:i/>
          <w:iCs/>
          <w:sz w:val="24"/>
          <w:szCs w:val="24"/>
        </w:rPr>
        <w:t>n</w:t>
      </w:r>
      <w:r>
        <w:rPr>
          <w:rFonts w:ascii="Baskerville" w:hAnsi="Baskerville"/>
          <w:i/>
          <w:iCs/>
          <w:sz w:val="24"/>
          <w:szCs w:val="24"/>
          <w:lang w:val="fr-FR"/>
        </w:rPr>
        <w:t>é</w:t>
      </w:r>
      <w:r>
        <w:rPr>
          <w:rFonts w:ascii="Baskerville" w:hAnsi="Baskerville"/>
          <w:i/>
          <w:iCs/>
          <w:sz w:val="24"/>
          <w:szCs w:val="24"/>
          <w:lang w:val="fr-FR"/>
        </w:rPr>
        <w:t>rale de l'astronomie</w:t>
      </w:r>
      <w:r>
        <w:rPr>
          <w:rFonts w:ascii="Baskerville" w:hAnsi="Baskerville"/>
          <w:i/>
          <w:iCs/>
          <w:sz w:val="24"/>
          <w:szCs w:val="24"/>
        </w:rPr>
        <w:t>,</w:t>
      </w:r>
      <w:r>
        <w:rPr>
          <w:rFonts w:ascii="Baskerville" w:hAnsi="Baskerville"/>
          <w:sz w:val="24"/>
          <w:szCs w:val="24"/>
        </w:rPr>
        <w:t xml:space="preserve"> </w:t>
      </w:r>
      <w:r>
        <w:rPr>
          <w:rFonts w:ascii="Baskerville" w:hAnsi="Baskerville"/>
          <w:i/>
          <w:iCs/>
          <w:sz w:val="24"/>
          <w:szCs w:val="24"/>
        </w:rPr>
        <w:t>Vol I</w:t>
      </w:r>
      <w:r>
        <w:rPr>
          <w:rFonts w:ascii="Baskerville" w:hAnsi="Baskerville"/>
          <w:sz w:val="24"/>
          <w:szCs w:val="24"/>
        </w:rPr>
        <w:t>, Mansfield Center, Martino Publishing</w:t>
      </w:r>
    </w:p>
    <w:p w14:paraId="058B5330" w14:textId="77777777" w:rsidR="009D089F" w:rsidRDefault="009D089F">
      <w:pPr>
        <w:pStyle w:val="Footnote"/>
        <w:rPr>
          <w:rFonts w:ascii="Baskerville" w:eastAsia="Baskerville" w:hAnsi="Baskerville" w:cs="Baskerville"/>
          <w:sz w:val="24"/>
          <w:szCs w:val="24"/>
        </w:rPr>
      </w:pPr>
    </w:p>
    <w:p w14:paraId="4D030F0F"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Lewy, Hans (2011) </w:t>
      </w:r>
      <w:r>
        <w:rPr>
          <w:rFonts w:ascii="Baskerville" w:hAnsi="Baskerville"/>
          <w:i/>
          <w:iCs/>
          <w:sz w:val="24"/>
          <w:szCs w:val="24"/>
        </w:rPr>
        <w:t>The Chaldean Oracles and Theurgy</w:t>
      </w:r>
      <w:r>
        <w:rPr>
          <w:rFonts w:ascii="Baskerville" w:hAnsi="Baskerville"/>
          <w:sz w:val="24"/>
          <w:szCs w:val="24"/>
        </w:rPr>
        <w:t>, Paris, Institut d</w:t>
      </w:r>
      <w:r>
        <w:rPr>
          <w:rFonts w:ascii="Baskerville" w:hAnsi="Baskerville"/>
          <w:sz w:val="24"/>
          <w:szCs w:val="24"/>
        </w:rPr>
        <w:t>’</w:t>
      </w:r>
      <w:r>
        <w:rPr>
          <w:rFonts w:ascii="Baskerville" w:hAnsi="Baskerville"/>
          <w:sz w:val="24"/>
          <w:szCs w:val="24"/>
        </w:rPr>
        <w:t>Etudes Augustinines</w:t>
      </w:r>
    </w:p>
    <w:p w14:paraId="09659C40" w14:textId="77777777" w:rsidR="009D089F" w:rsidRDefault="009D089F">
      <w:pPr>
        <w:pStyle w:val="Footnote"/>
        <w:rPr>
          <w:rFonts w:ascii="Baskerville" w:eastAsia="Baskerville" w:hAnsi="Baskerville" w:cs="Baskerville"/>
          <w:sz w:val="24"/>
          <w:szCs w:val="24"/>
        </w:rPr>
      </w:pPr>
    </w:p>
    <w:p w14:paraId="1A280903"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Miller, Laurel (1922) </w:t>
      </w:r>
      <w:r>
        <w:rPr>
          <w:rFonts w:ascii="Baskerville" w:hAnsi="Baskerville"/>
          <w:i/>
          <w:iCs/>
          <w:sz w:val="24"/>
          <w:szCs w:val="24"/>
        </w:rPr>
        <w:t>Astro-Psychology</w:t>
      </w:r>
      <w:r>
        <w:rPr>
          <w:rFonts w:ascii="Baskerville" w:hAnsi="Baskerville"/>
          <w:sz w:val="24"/>
          <w:szCs w:val="24"/>
        </w:rPr>
        <w:t>, New York, Metaphysical Publishing Co</w:t>
      </w:r>
    </w:p>
    <w:p w14:paraId="0CEE6FB1" w14:textId="77777777" w:rsidR="009D089F" w:rsidRDefault="009D089F">
      <w:pPr>
        <w:pStyle w:val="Footnote"/>
        <w:rPr>
          <w:rFonts w:ascii="Baskerville" w:eastAsia="Baskerville" w:hAnsi="Baskerville" w:cs="Baskerville"/>
          <w:sz w:val="24"/>
          <w:szCs w:val="24"/>
        </w:rPr>
      </w:pPr>
    </w:p>
    <w:p w14:paraId="323F843C"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Nouhuys, Tabitta Van (1998) </w:t>
      </w:r>
      <w:r>
        <w:rPr>
          <w:rFonts w:ascii="Baskerville" w:hAnsi="Baskerville"/>
          <w:i/>
          <w:iCs/>
          <w:sz w:val="24"/>
          <w:szCs w:val="24"/>
        </w:rPr>
        <w:t>The Ages of Two-Faced Janus: The comets of 1577 and 1618 and the decline of the Aristotelian world view in the Netherlands</w:t>
      </w:r>
      <w:r>
        <w:rPr>
          <w:rFonts w:ascii="Baskerville" w:hAnsi="Baskerville"/>
          <w:sz w:val="24"/>
          <w:szCs w:val="24"/>
        </w:rPr>
        <w:t>, Leiden, Brill</w:t>
      </w:r>
    </w:p>
    <w:p w14:paraId="49C0CEB5" w14:textId="77777777" w:rsidR="009D089F" w:rsidRDefault="009D089F">
      <w:pPr>
        <w:pStyle w:val="Footnote"/>
        <w:rPr>
          <w:rFonts w:ascii="Baskerville" w:eastAsia="Baskerville" w:hAnsi="Baskerville" w:cs="Baskerville"/>
          <w:sz w:val="24"/>
          <w:szCs w:val="24"/>
        </w:rPr>
      </w:pPr>
    </w:p>
    <w:p w14:paraId="04C6D897"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Plato, Hackford R (trans) </w:t>
      </w:r>
      <w:r>
        <w:rPr>
          <w:rFonts w:ascii="Baskerville" w:hAnsi="Baskerville"/>
          <w:i/>
          <w:iCs/>
          <w:sz w:val="24"/>
          <w:szCs w:val="24"/>
        </w:rPr>
        <w:t>Phaedrus</w:t>
      </w:r>
      <w:r>
        <w:rPr>
          <w:rFonts w:ascii="Baskerville" w:hAnsi="Baskerville"/>
          <w:sz w:val="24"/>
          <w:szCs w:val="24"/>
        </w:rPr>
        <w:t xml:space="preserve"> in Hamilton, Edith &amp; Cairns, Huntington (1971) </w:t>
      </w:r>
      <w:r>
        <w:rPr>
          <w:rFonts w:ascii="Baskerville" w:hAnsi="Baskerville"/>
          <w:i/>
          <w:iCs/>
          <w:sz w:val="24"/>
          <w:szCs w:val="24"/>
        </w:rPr>
        <w:t xml:space="preserve">Plato: The Collected Dialogues </w:t>
      </w:r>
      <w:r>
        <w:rPr>
          <w:rFonts w:ascii="Baskerville" w:hAnsi="Baskerville"/>
          <w:sz w:val="24"/>
          <w:szCs w:val="24"/>
        </w:rPr>
        <w:t>Princeton, Princeton University Press</w:t>
      </w:r>
    </w:p>
    <w:p w14:paraId="5B6FBC5F" w14:textId="77777777" w:rsidR="009D089F" w:rsidRDefault="009D089F">
      <w:pPr>
        <w:pStyle w:val="Footnote"/>
        <w:rPr>
          <w:rFonts w:ascii="Baskerville" w:eastAsia="Baskerville" w:hAnsi="Baskerville" w:cs="Baskerville"/>
          <w:sz w:val="24"/>
          <w:szCs w:val="24"/>
        </w:rPr>
      </w:pPr>
    </w:p>
    <w:p w14:paraId="689A6618"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Plato, Jowett, Benjamin (trans) </w:t>
      </w:r>
      <w:r>
        <w:rPr>
          <w:rFonts w:ascii="Baskerville" w:hAnsi="Baskerville"/>
          <w:i/>
          <w:iCs/>
          <w:sz w:val="24"/>
          <w:szCs w:val="24"/>
        </w:rPr>
        <w:t>Timaeus</w:t>
      </w:r>
      <w:r>
        <w:rPr>
          <w:rFonts w:ascii="Baskerville" w:hAnsi="Baskerville"/>
          <w:sz w:val="24"/>
          <w:szCs w:val="24"/>
        </w:rPr>
        <w:t xml:space="preserve"> in Hamilton, Edith &amp; Cairns, Huntington (1971) </w:t>
      </w:r>
      <w:r>
        <w:rPr>
          <w:rFonts w:ascii="Baskerville" w:hAnsi="Baskerville"/>
          <w:i/>
          <w:iCs/>
          <w:sz w:val="24"/>
          <w:szCs w:val="24"/>
        </w:rPr>
        <w:t xml:space="preserve">Plato: The Collected Dialogues </w:t>
      </w:r>
      <w:r>
        <w:rPr>
          <w:rFonts w:ascii="Baskerville" w:hAnsi="Baskerville"/>
          <w:sz w:val="24"/>
          <w:szCs w:val="24"/>
        </w:rPr>
        <w:t xml:space="preserve">Princeton, Princeton University Press  </w:t>
      </w:r>
    </w:p>
    <w:p w14:paraId="064BA1E8" w14:textId="77777777" w:rsidR="009D089F" w:rsidRDefault="009D089F">
      <w:pPr>
        <w:pStyle w:val="Footnote"/>
        <w:rPr>
          <w:rFonts w:ascii="Baskerville" w:eastAsia="Baskerville" w:hAnsi="Baskerville" w:cs="Baskerville"/>
          <w:sz w:val="24"/>
          <w:szCs w:val="24"/>
        </w:rPr>
      </w:pPr>
    </w:p>
    <w:p w14:paraId="1E8EE613"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 </w:t>
      </w:r>
      <w:r>
        <w:rPr>
          <w:rFonts w:ascii="Baskerville" w:hAnsi="Baskerville"/>
          <w:sz w:val="24"/>
          <w:szCs w:val="24"/>
        </w:rPr>
        <w:t xml:space="preserve">Sanchez, Jean </w:t>
      </w:r>
      <w:r>
        <w:rPr>
          <w:rFonts w:ascii="Baskerville" w:hAnsi="Baskerville"/>
          <w:i/>
          <w:iCs/>
          <w:sz w:val="24"/>
          <w:szCs w:val="24"/>
          <w:lang w:val="fr-FR"/>
        </w:rPr>
        <w:t>Astrologie, Kabbale et histoire dans les Curiositez inouye</w:t>
      </w:r>
      <w:r>
        <w:rPr>
          <w:rFonts w:ascii="Baskerville" w:hAnsi="Baskerville"/>
          <w:i/>
          <w:iCs/>
          <w:sz w:val="24"/>
          <w:szCs w:val="24"/>
        </w:rPr>
        <w:t>s</w:t>
      </w:r>
      <w:r>
        <w:rPr>
          <w:rFonts w:ascii="Baskerville" w:hAnsi="Baskerville"/>
          <w:i/>
          <w:iCs/>
          <w:sz w:val="24"/>
          <w:szCs w:val="24"/>
          <w:lang w:val="fr-FR"/>
        </w:rPr>
        <w:t xml:space="preserve"> (1629) de Jacques Gaffarel</w:t>
      </w:r>
      <w:r>
        <w:rPr>
          <w:rFonts w:ascii="Baskerville" w:hAnsi="Baskerville"/>
          <w:sz w:val="24"/>
          <w:szCs w:val="24"/>
        </w:rPr>
        <w:t xml:space="preserve"> in </w:t>
      </w:r>
      <w:r>
        <w:rPr>
          <w:rFonts w:ascii="Baskerville" w:hAnsi="Baskerville"/>
          <w:i/>
          <w:iCs/>
          <w:sz w:val="24"/>
          <w:szCs w:val="24"/>
        </w:rPr>
        <w:t>Lias</w:t>
      </w:r>
      <w:r>
        <w:rPr>
          <w:rFonts w:ascii="Baskerville" w:hAnsi="Baskerville"/>
          <w:sz w:val="24"/>
          <w:szCs w:val="24"/>
        </w:rPr>
        <w:t xml:space="preserve">, </w:t>
      </w:r>
      <w:r>
        <w:rPr>
          <w:rFonts w:ascii="Baskerville" w:hAnsi="Baskerville"/>
          <w:i/>
          <w:iCs/>
          <w:sz w:val="24"/>
          <w:szCs w:val="24"/>
        </w:rPr>
        <w:t xml:space="preserve">Journal of Early Modern Intellectual Culture and its Sources, </w:t>
      </w:r>
      <w:r>
        <w:rPr>
          <w:rFonts w:ascii="Baskerville" w:hAnsi="Baskerville"/>
          <w:sz w:val="24"/>
          <w:szCs w:val="24"/>
        </w:rPr>
        <w:t>Vol 47 Issue 2 (2020)</w:t>
      </w:r>
    </w:p>
    <w:p w14:paraId="6B1D217E" w14:textId="77777777" w:rsidR="009D089F" w:rsidRDefault="009D089F">
      <w:pPr>
        <w:pStyle w:val="Footnote"/>
        <w:rPr>
          <w:rFonts w:ascii="Baskerville" w:eastAsia="Baskerville" w:hAnsi="Baskerville" w:cs="Baskerville"/>
          <w:sz w:val="24"/>
          <w:szCs w:val="24"/>
        </w:rPr>
      </w:pPr>
    </w:p>
    <w:p w14:paraId="579AE0A0"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Sorel, Charles (1636) </w:t>
      </w:r>
      <w:r>
        <w:rPr>
          <w:rFonts w:ascii="Baskerville" w:hAnsi="Baskerville"/>
          <w:i/>
          <w:iCs/>
          <w:sz w:val="24"/>
          <w:szCs w:val="24"/>
          <w:lang w:val="fr-FR"/>
        </w:rPr>
        <w:t>Des Talismans ou Figures faites sous certaines constellations</w:t>
      </w:r>
      <w:r>
        <w:rPr>
          <w:rFonts w:ascii="Baskerville" w:hAnsi="Baskerville"/>
          <w:sz w:val="24"/>
          <w:szCs w:val="24"/>
        </w:rPr>
        <w:t xml:space="preserve">, </w:t>
      </w:r>
      <w:r>
        <w:rPr>
          <w:rFonts w:ascii="Baskerville" w:hAnsi="Baskerville"/>
          <w:sz w:val="24"/>
          <w:szCs w:val="24"/>
          <w:lang w:val="fr-FR"/>
        </w:rPr>
        <w:t>Paris, Antoine de Sommaville</w:t>
      </w:r>
    </w:p>
    <w:p w14:paraId="6BA82BB8" w14:textId="77777777" w:rsidR="009D089F" w:rsidRDefault="009D089F">
      <w:pPr>
        <w:pStyle w:val="Footnote"/>
        <w:rPr>
          <w:rFonts w:ascii="Baskerville" w:eastAsia="Baskerville" w:hAnsi="Baskerville" w:cs="Baskerville"/>
          <w:sz w:val="24"/>
          <w:szCs w:val="24"/>
        </w:rPr>
      </w:pPr>
    </w:p>
    <w:p w14:paraId="2DA22AA1"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Tarrant, Neil </w:t>
      </w:r>
      <w:r>
        <w:rPr>
          <w:rFonts w:ascii="Baskerville" w:hAnsi="Baskerville"/>
          <w:i/>
          <w:iCs/>
          <w:sz w:val="24"/>
          <w:szCs w:val="24"/>
        </w:rPr>
        <w:t xml:space="preserve">Reconstructing Thomist Astrology: Robert Bellarmine and the papal bull Coeli et terrae </w:t>
      </w:r>
      <w:r>
        <w:rPr>
          <w:rFonts w:ascii="Baskerville" w:hAnsi="Baskerville"/>
          <w:sz w:val="24"/>
          <w:szCs w:val="24"/>
        </w:rPr>
        <w:t xml:space="preserve">in </w:t>
      </w:r>
      <w:r>
        <w:rPr>
          <w:rFonts w:ascii="Baskerville" w:hAnsi="Baskerville"/>
          <w:i/>
          <w:iCs/>
          <w:sz w:val="24"/>
          <w:szCs w:val="24"/>
        </w:rPr>
        <w:t>Annals of Science</w:t>
      </w:r>
      <w:r>
        <w:rPr>
          <w:rFonts w:ascii="Baskerville" w:hAnsi="Baskerville"/>
          <w:sz w:val="24"/>
          <w:szCs w:val="24"/>
        </w:rPr>
        <w:t xml:space="preserve"> (2020) London, Francis &amp; Taylor</w:t>
      </w:r>
    </w:p>
    <w:p w14:paraId="414A34D6" w14:textId="77777777" w:rsidR="009D089F" w:rsidRDefault="009D089F">
      <w:pPr>
        <w:pStyle w:val="Footnote"/>
        <w:rPr>
          <w:rFonts w:ascii="Baskerville" w:eastAsia="Baskerville" w:hAnsi="Baskerville" w:cs="Baskerville"/>
          <w:sz w:val="24"/>
          <w:szCs w:val="24"/>
        </w:rPr>
      </w:pPr>
    </w:p>
    <w:p w14:paraId="56D9C11E"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Thomas, Keith (1988) </w:t>
      </w:r>
      <w:r>
        <w:rPr>
          <w:rFonts w:ascii="Baskerville" w:hAnsi="Baskerville"/>
          <w:i/>
          <w:iCs/>
          <w:sz w:val="24"/>
          <w:szCs w:val="24"/>
        </w:rPr>
        <w:t>Religion and the Decline of Magic,</w:t>
      </w:r>
      <w:r>
        <w:rPr>
          <w:rFonts w:ascii="Baskerville" w:hAnsi="Baskerville"/>
          <w:sz w:val="24"/>
          <w:szCs w:val="24"/>
        </w:rPr>
        <w:t xml:space="preserve"> Harmondsworth, Penguin</w:t>
      </w:r>
    </w:p>
    <w:p w14:paraId="7AD291C2" w14:textId="77777777" w:rsidR="009D089F" w:rsidRDefault="009D089F">
      <w:pPr>
        <w:pStyle w:val="Footnote"/>
        <w:rPr>
          <w:rFonts w:ascii="Baskerville" w:eastAsia="Baskerville" w:hAnsi="Baskerville" w:cs="Baskerville"/>
          <w:sz w:val="24"/>
          <w:szCs w:val="24"/>
        </w:rPr>
      </w:pPr>
    </w:p>
    <w:p w14:paraId="7B2EB4F6" w14:textId="77777777" w:rsidR="009D089F" w:rsidRDefault="002F2950">
      <w:pPr>
        <w:pStyle w:val="Footnote"/>
        <w:rPr>
          <w:rFonts w:ascii="Baskerville" w:eastAsia="Baskerville" w:hAnsi="Baskerville" w:cs="Baskerville"/>
          <w:sz w:val="24"/>
          <w:szCs w:val="24"/>
        </w:rPr>
      </w:pPr>
      <w:r>
        <w:rPr>
          <w:rFonts w:ascii="Baskerville" w:hAnsi="Baskerville"/>
          <w:sz w:val="24"/>
          <w:szCs w:val="24"/>
        </w:rPr>
        <w:t xml:space="preserve">Thorndike, Lynn (1958) </w:t>
      </w:r>
      <w:r>
        <w:rPr>
          <w:rFonts w:ascii="Baskerville" w:hAnsi="Baskerville"/>
          <w:i/>
          <w:iCs/>
          <w:sz w:val="24"/>
          <w:szCs w:val="24"/>
        </w:rPr>
        <w:t>A History of Magic and Experimental Science, Vol VII</w:t>
      </w:r>
      <w:r>
        <w:rPr>
          <w:rFonts w:ascii="Baskerville" w:hAnsi="Baskerville"/>
          <w:sz w:val="24"/>
          <w:szCs w:val="24"/>
        </w:rPr>
        <w:t>, New York, Columbia University Press</w:t>
      </w:r>
    </w:p>
    <w:p w14:paraId="49E13A60" w14:textId="77777777" w:rsidR="009D089F" w:rsidRDefault="009D089F">
      <w:pPr>
        <w:pStyle w:val="Footnote"/>
        <w:rPr>
          <w:rFonts w:ascii="Baskerville" w:eastAsia="Baskerville" w:hAnsi="Baskerville" w:cs="Baskerville"/>
          <w:sz w:val="24"/>
          <w:szCs w:val="24"/>
        </w:rPr>
      </w:pPr>
    </w:p>
    <w:p w14:paraId="60895C33" w14:textId="77777777" w:rsidR="009D089F" w:rsidRDefault="009D089F">
      <w:pPr>
        <w:pStyle w:val="Default"/>
        <w:spacing w:before="0"/>
        <w:rPr>
          <w:rFonts w:ascii="Baskerville" w:eastAsia="Baskerville" w:hAnsi="Baskerville" w:cs="Baskerville"/>
          <w:color w:val="333333"/>
          <w:shd w:val="clear" w:color="auto" w:fill="FFFFFF"/>
        </w:rPr>
      </w:pPr>
    </w:p>
    <w:p w14:paraId="10A2FCE0" w14:textId="77777777" w:rsidR="009D089F" w:rsidRDefault="009D089F">
      <w:pPr>
        <w:pStyle w:val="Default"/>
        <w:spacing w:before="0"/>
        <w:rPr>
          <w:rFonts w:ascii="Baskerville" w:eastAsia="Baskerville" w:hAnsi="Baskerville" w:cs="Baskerville"/>
          <w:color w:val="333333"/>
          <w:shd w:val="clear" w:color="auto" w:fill="FFFFFF"/>
        </w:rPr>
      </w:pPr>
    </w:p>
    <w:p w14:paraId="57CBE9E0" w14:textId="77777777" w:rsidR="009D089F" w:rsidRDefault="009D089F">
      <w:pPr>
        <w:pStyle w:val="Default"/>
        <w:spacing w:before="0"/>
        <w:rPr>
          <w:rFonts w:ascii="Baskerville" w:eastAsia="Baskerville" w:hAnsi="Baskerville" w:cs="Baskerville"/>
          <w:color w:val="333333"/>
          <w:shd w:val="clear" w:color="auto" w:fill="FFFFFF"/>
        </w:rPr>
      </w:pPr>
    </w:p>
    <w:p w14:paraId="44D821AC" w14:textId="77777777" w:rsidR="009D089F" w:rsidRDefault="009D089F">
      <w:pPr>
        <w:pStyle w:val="Default"/>
        <w:spacing w:before="0"/>
        <w:rPr>
          <w:rFonts w:ascii="Baskerville" w:eastAsia="Baskerville" w:hAnsi="Baskerville" w:cs="Baskerville"/>
          <w:color w:val="333333"/>
          <w:shd w:val="clear" w:color="auto" w:fill="FFFFFF"/>
        </w:rPr>
      </w:pPr>
    </w:p>
    <w:p w14:paraId="3290A185" w14:textId="77777777" w:rsidR="009D089F" w:rsidRDefault="009D089F">
      <w:pPr>
        <w:pStyle w:val="Default"/>
        <w:spacing w:before="0"/>
        <w:rPr>
          <w:rFonts w:ascii="Baskerville" w:eastAsia="Baskerville" w:hAnsi="Baskerville" w:cs="Baskerville"/>
          <w:color w:val="333333"/>
          <w:shd w:val="clear" w:color="auto" w:fill="FFFFFF"/>
        </w:rPr>
      </w:pPr>
    </w:p>
    <w:p w14:paraId="71914394" w14:textId="77777777" w:rsidR="009D089F" w:rsidRDefault="009D089F">
      <w:pPr>
        <w:pStyle w:val="Default"/>
        <w:spacing w:before="0"/>
        <w:rPr>
          <w:rFonts w:ascii="Baskerville" w:eastAsia="Baskerville" w:hAnsi="Baskerville" w:cs="Baskerville"/>
          <w:color w:val="333333"/>
          <w:shd w:val="clear" w:color="auto" w:fill="FFFFFF"/>
        </w:rPr>
      </w:pPr>
    </w:p>
    <w:p w14:paraId="6CDA83EB" w14:textId="77777777" w:rsidR="009D089F" w:rsidRDefault="009D089F">
      <w:pPr>
        <w:pStyle w:val="Default"/>
        <w:spacing w:before="0"/>
        <w:rPr>
          <w:rFonts w:ascii="Baskerville" w:eastAsia="Baskerville" w:hAnsi="Baskerville" w:cs="Baskerville"/>
          <w:color w:val="333333"/>
          <w:shd w:val="clear" w:color="auto" w:fill="FFFFFF"/>
        </w:rPr>
      </w:pPr>
    </w:p>
    <w:p w14:paraId="1603B1A7" w14:textId="77777777" w:rsidR="009D089F" w:rsidRDefault="009D089F">
      <w:pPr>
        <w:pStyle w:val="Default"/>
        <w:spacing w:before="0"/>
        <w:rPr>
          <w:rFonts w:ascii="Baskerville" w:eastAsia="Baskerville" w:hAnsi="Baskerville" w:cs="Baskerville"/>
          <w:color w:val="333333"/>
          <w:shd w:val="clear" w:color="auto" w:fill="FFFFFF"/>
        </w:rPr>
      </w:pPr>
    </w:p>
    <w:p w14:paraId="26C32112" w14:textId="77777777" w:rsidR="009D089F" w:rsidRDefault="009D089F">
      <w:pPr>
        <w:pStyle w:val="Default"/>
        <w:spacing w:before="0"/>
        <w:rPr>
          <w:rFonts w:ascii="Baskerville" w:eastAsia="Baskerville" w:hAnsi="Baskerville" w:cs="Baskerville"/>
          <w:color w:val="333333"/>
          <w:shd w:val="clear" w:color="auto" w:fill="FFFFFF"/>
        </w:rPr>
      </w:pPr>
    </w:p>
    <w:p w14:paraId="26D87B5E" w14:textId="77777777" w:rsidR="009D089F" w:rsidRDefault="009D089F">
      <w:pPr>
        <w:pStyle w:val="Default"/>
        <w:spacing w:before="0"/>
        <w:rPr>
          <w:rFonts w:ascii="Baskerville" w:eastAsia="Baskerville" w:hAnsi="Baskerville" w:cs="Baskerville"/>
          <w:color w:val="333333"/>
          <w:shd w:val="clear" w:color="auto" w:fill="FFFFFF"/>
        </w:rPr>
      </w:pPr>
    </w:p>
    <w:p w14:paraId="5A019818" w14:textId="77777777" w:rsidR="009D089F" w:rsidRDefault="009D089F">
      <w:pPr>
        <w:pStyle w:val="Default"/>
        <w:spacing w:before="0"/>
        <w:rPr>
          <w:rFonts w:ascii="Baskerville" w:eastAsia="Baskerville" w:hAnsi="Baskerville" w:cs="Baskerville"/>
          <w:color w:val="333333"/>
          <w:shd w:val="clear" w:color="auto" w:fill="FFFFFF"/>
        </w:rPr>
      </w:pPr>
    </w:p>
    <w:p w14:paraId="0A34AD7C" w14:textId="77777777" w:rsidR="009D089F" w:rsidRDefault="009D089F">
      <w:pPr>
        <w:pStyle w:val="Default"/>
        <w:spacing w:before="0"/>
        <w:rPr>
          <w:rFonts w:ascii="Baskerville" w:eastAsia="Baskerville" w:hAnsi="Baskerville" w:cs="Baskerville"/>
          <w:color w:val="333333"/>
          <w:shd w:val="clear" w:color="auto" w:fill="FFFFFF"/>
        </w:rPr>
      </w:pPr>
    </w:p>
    <w:p w14:paraId="21F01C94" w14:textId="77777777" w:rsidR="009D089F" w:rsidRDefault="009D089F">
      <w:pPr>
        <w:pStyle w:val="Default"/>
        <w:spacing w:before="0"/>
        <w:rPr>
          <w:rFonts w:ascii="Baskerville" w:eastAsia="Baskerville" w:hAnsi="Baskerville" w:cs="Baskerville"/>
          <w:color w:val="333333"/>
          <w:shd w:val="clear" w:color="auto" w:fill="FFFFFF"/>
        </w:rPr>
      </w:pPr>
    </w:p>
    <w:p w14:paraId="13852BE4" w14:textId="77777777" w:rsidR="009D089F" w:rsidRDefault="009D089F">
      <w:pPr>
        <w:pStyle w:val="Default"/>
        <w:spacing w:before="0"/>
        <w:rPr>
          <w:rFonts w:ascii="Baskerville" w:eastAsia="Baskerville" w:hAnsi="Baskerville" w:cs="Baskerville"/>
          <w:color w:val="333333"/>
          <w:shd w:val="clear" w:color="auto" w:fill="FFFFFF"/>
        </w:rPr>
      </w:pPr>
    </w:p>
    <w:p w14:paraId="76F1804C" w14:textId="77777777" w:rsidR="009D089F" w:rsidRDefault="009D089F">
      <w:pPr>
        <w:pStyle w:val="Default"/>
        <w:spacing w:before="0"/>
        <w:rPr>
          <w:rFonts w:ascii="Baskerville" w:eastAsia="Baskerville" w:hAnsi="Baskerville" w:cs="Baskerville"/>
          <w:color w:val="333333"/>
          <w:shd w:val="clear" w:color="auto" w:fill="FFFFFF"/>
        </w:rPr>
      </w:pPr>
    </w:p>
    <w:p w14:paraId="29D3E5D6" w14:textId="77777777" w:rsidR="009D089F" w:rsidRDefault="009D089F">
      <w:pPr>
        <w:pStyle w:val="Default"/>
        <w:spacing w:before="0"/>
        <w:rPr>
          <w:rFonts w:ascii="Baskerville" w:eastAsia="Baskerville" w:hAnsi="Baskerville" w:cs="Baskerville"/>
          <w:color w:val="333333"/>
          <w:shd w:val="clear" w:color="auto" w:fill="FFFFFF"/>
        </w:rPr>
      </w:pPr>
    </w:p>
    <w:p w14:paraId="412510E5" w14:textId="77777777" w:rsidR="009D089F" w:rsidRDefault="009D089F">
      <w:pPr>
        <w:pStyle w:val="Default"/>
        <w:spacing w:before="0"/>
        <w:rPr>
          <w:rFonts w:ascii="Baskerville" w:eastAsia="Baskerville" w:hAnsi="Baskerville" w:cs="Baskerville"/>
          <w:color w:val="333333"/>
          <w:shd w:val="clear" w:color="auto" w:fill="FFFFFF"/>
        </w:rPr>
      </w:pPr>
    </w:p>
    <w:p w14:paraId="4605E5FA" w14:textId="77777777" w:rsidR="009D089F" w:rsidRDefault="009D089F">
      <w:pPr>
        <w:pStyle w:val="Default"/>
        <w:spacing w:before="0"/>
        <w:rPr>
          <w:rFonts w:ascii="Baskerville" w:eastAsia="Baskerville" w:hAnsi="Baskerville" w:cs="Baskerville"/>
          <w:color w:val="333333"/>
          <w:shd w:val="clear" w:color="auto" w:fill="FFFFFF"/>
        </w:rPr>
      </w:pPr>
    </w:p>
    <w:p w14:paraId="6B5477EB" w14:textId="77777777" w:rsidR="009D089F" w:rsidRDefault="009D089F">
      <w:pPr>
        <w:pStyle w:val="Default"/>
        <w:spacing w:before="0"/>
        <w:rPr>
          <w:rFonts w:ascii="Baskerville" w:eastAsia="Baskerville" w:hAnsi="Baskerville" w:cs="Baskerville"/>
          <w:color w:val="333333"/>
          <w:shd w:val="clear" w:color="auto" w:fill="FFFFFF"/>
        </w:rPr>
      </w:pPr>
    </w:p>
    <w:p w14:paraId="228952E1" w14:textId="77777777" w:rsidR="009D089F" w:rsidRDefault="009D089F">
      <w:pPr>
        <w:pStyle w:val="Default"/>
        <w:spacing w:before="0"/>
        <w:rPr>
          <w:rFonts w:ascii="Baskerville" w:eastAsia="Baskerville" w:hAnsi="Baskerville" w:cs="Baskerville"/>
          <w:color w:val="333333"/>
          <w:shd w:val="clear" w:color="auto" w:fill="FFFFFF"/>
        </w:rPr>
      </w:pPr>
    </w:p>
    <w:p w14:paraId="093D59C8" w14:textId="77777777" w:rsidR="009D089F" w:rsidRDefault="009D089F">
      <w:pPr>
        <w:pStyle w:val="Default"/>
        <w:spacing w:before="0"/>
        <w:rPr>
          <w:rFonts w:ascii="Baskerville" w:eastAsia="Baskerville" w:hAnsi="Baskerville" w:cs="Baskerville"/>
          <w:color w:val="333333"/>
          <w:shd w:val="clear" w:color="auto" w:fill="FFFFFF"/>
        </w:rPr>
      </w:pPr>
    </w:p>
    <w:p w14:paraId="11AA118B" w14:textId="77777777" w:rsidR="009D089F" w:rsidRDefault="009D089F">
      <w:pPr>
        <w:pStyle w:val="Default"/>
        <w:spacing w:before="0"/>
        <w:rPr>
          <w:rFonts w:ascii="Baskerville" w:eastAsia="Baskerville" w:hAnsi="Baskerville" w:cs="Baskerville"/>
          <w:color w:val="333333"/>
          <w:shd w:val="clear" w:color="auto" w:fill="FFFFFF"/>
        </w:rPr>
      </w:pPr>
    </w:p>
    <w:p w14:paraId="446FCAB3" w14:textId="77777777" w:rsidR="009D089F" w:rsidRDefault="009D089F">
      <w:pPr>
        <w:pStyle w:val="Default"/>
        <w:spacing w:before="0"/>
        <w:rPr>
          <w:rFonts w:ascii="Baskerville" w:eastAsia="Baskerville" w:hAnsi="Baskerville" w:cs="Baskerville"/>
          <w:color w:val="333333"/>
          <w:shd w:val="clear" w:color="auto" w:fill="FFFFFF"/>
        </w:rPr>
      </w:pPr>
    </w:p>
    <w:p w14:paraId="0FC020A1" w14:textId="77777777" w:rsidR="009D089F" w:rsidRDefault="009D089F">
      <w:pPr>
        <w:pStyle w:val="Default"/>
        <w:spacing w:before="0"/>
        <w:rPr>
          <w:rFonts w:ascii="Baskerville" w:eastAsia="Baskerville" w:hAnsi="Baskerville" w:cs="Baskerville"/>
          <w:color w:val="333333"/>
          <w:shd w:val="clear" w:color="auto" w:fill="FFFFFF"/>
        </w:rPr>
      </w:pPr>
    </w:p>
    <w:p w14:paraId="58B06DAB" w14:textId="77777777" w:rsidR="009D089F" w:rsidRDefault="009D089F">
      <w:pPr>
        <w:pStyle w:val="Default"/>
        <w:spacing w:before="0"/>
        <w:rPr>
          <w:rFonts w:ascii="Baskerville" w:eastAsia="Baskerville" w:hAnsi="Baskerville" w:cs="Baskerville"/>
          <w:color w:val="333333"/>
          <w:shd w:val="clear" w:color="auto" w:fill="FFFFFF"/>
        </w:rPr>
      </w:pPr>
    </w:p>
    <w:p w14:paraId="036C2745" w14:textId="77777777" w:rsidR="009D089F" w:rsidRDefault="009D089F">
      <w:pPr>
        <w:pStyle w:val="Default"/>
        <w:spacing w:before="0"/>
        <w:rPr>
          <w:rFonts w:ascii="Baskerville" w:eastAsia="Baskerville" w:hAnsi="Baskerville" w:cs="Baskerville"/>
          <w:color w:val="333333"/>
          <w:shd w:val="clear" w:color="auto" w:fill="FFFFFF"/>
        </w:rPr>
      </w:pPr>
    </w:p>
    <w:p w14:paraId="672B35FD" w14:textId="77777777" w:rsidR="009D089F" w:rsidRDefault="009D089F">
      <w:pPr>
        <w:pStyle w:val="Default"/>
        <w:spacing w:before="0"/>
        <w:rPr>
          <w:rFonts w:ascii="Baskerville" w:eastAsia="Baskerville" w:hAnsi="Baskerville" w:cs="Baskerville"/>
          <w:color w:val="333333"/>
          <w:shd w:val="clear" w:color="auto" w:fill="FFFFFF"/>
        </w:rPr>
      </w:pPr>
    </w:p>
    <w:p w14:paraId="7FC32663" w14:textId="77777777" w:rsidR="009D089F" w:rsidRDefault="009D089F">
      <w:pPr>
        <w:pStyle w:val="Default"/>
        <w:spacing w:before="0" w:after="240"/>
        <w:rPr>
          <w:rFonts w:ascii="Baskerville" w:eastAsia="Baskerville" w:hAnsi="Baskerville" w:cs="Baskerville"/>
          <w:shd w:val="clear" w:color="auto" w:fill="FFFFFF"/>
        </w:rPr>
      </w:pPr>
    </w:p>
    <w:p w14:paraId="7CA4B15A" w14:textId="77777777" w:rsidR="009D089F" w:rsidRDefault="009D089F">
      <w:pPr>
        <w:pStyle w:val="Default"/>
        <w:spacing w:before="0"/>
        <w:rPr>
          <w:rFonts w:ascii="Baskerville" w:eastAsia="Baskerville" w:hAnsi="Baskerville" w:cs="Baskerville"/>
          <w:color w:val="333333"/>
          <w:shd w:val="clear" w:color="auto" w:fill="FFFFFF"/>
        </w:rPr>
      </w:pPr>
    </w:p>
    <w:p w14:paraId="5534C09B" w14:textId="77777777" w:rsidR="009D089F" w:rsidRDefault="009D089F">
      <w:pPr>
        <w:pStyle w:val="Default"/>
        <w:spacing w:before="0"/>
        <w:rPr>
          <w:rFonts w:ascii="Baskerville" w:eastAsia="Baskerville" w:hAnsi="Baskerville" w:cs="Baskerville"/>
          <w:color w:val="333333"/>
          <w:shd w:val="clear" w:color="auto" w:fill="FFFFFF"/>
        </w:rPr>
      </w:pPr>
    </w:p>
    <w:p w14:paraId="63CDDE56" w14:textId="77777777" w:rsidR="009D089F" w:rsidRDefault="009D089F">
      <w:pPr>
        <w:pStyle w:val="Default"/>
        <w:spacing w:before="0"/>
        <w:rPr>
          <w:rFonts w:ascii="Baskerville" w:eastAsia="Baskerville" w:hAnsi="Baskerville" w:cs="Baskerville"/>
          <w:color w:val="333333"/>
          <w:shd w:val="clear" w:color="auto" w:fill="FFFFFF"/>
        </w:rPr>
      </w:pPr>
    </w:p>
    <w:p w14:paraId="6BD775E3" w14:textId="77777777" w:rsidR="009D089F" w:rsidRDefault="009D089F">
      <w:pPr>
        <w:pStyle w:val="Default"/>
        <w:spacing w:before="0"/>
        <w:rPr>
          <w:rFonts w:ascii="Baskerville" w:eastAsia="Baskerville" w:hAnsi="Baskerville" w:cs="Baskerville"/>
          <w:color w:val="333333"/>
          <w:shd w:val="clear" w:color="auto" w:fill="FFFFFF"/>
        </w:rPr>
      </w:pPr>
    </w:p>
    <w:p w14:paraId="43D26DD7" w14:textId="77777777" w:rsidR="009D089F" w:rsidRDefault="009D089F">
      <w:pPr>
        <w:pStyle w:val="Default"/>
        <w:spacing w:before="0"/>
        <w:rPr>
          <w:rFonts w:ascii="Baskerville" w:eastAsia="Baskerville" w:hAnsi="Baskerville" w:cs="Baskerville"/>
          <w:color w:val="333333"/>
          <w:shd w:val="clear" w:color="auto" w:fill="FFFFFF"/>
        </w:rPr>
      </w:pPr>
    </w:p>
    <w:p w14:paraId="7ACCABFD" w14:textId="77777777" w:rsidR="009D089F" w:rsidRDefault="009D089F">
      <w:pPr>
        <w:pStyle w:val="Default"/>
        <w:spacing w:before="0"/>
        <w:rPr>
          <w:rFonts w:ascii="Baskerville" w:eastAsia="Baskerville" w:hAnsi="Baskerville" w:cs="Baskerville"/>
          <w:color w:val="333333"/>
          <w:shd w:val="clear" w:color="auto" w:fill="FFFFFF"/>
        </w:rPr>
      </w:pPr>
    </w:p>
    <w:p w14:paraId="18EF15C7" w14:textId="77777777" w:rsidR="009D089F" w:rsidRDefault="009D089F">
      <w:pPr>
        <w:pStyle w:val="Default"/>
        <w:spacing w:before="0"/>
        <w:rPr>
          <w:rFonts w:ascii="Baskerville" w:eastAsia="Baskerville" w:hAnsi="Baskerville" w:cs="Baskerville"/>
          <w:color w:val="333333"/>
          <w:shd w:val="clear" w:color="auto" w:fill="FFFFFF"/>
        </w:rPr>
      </w:pPr>
    </w:p>
    <w:p w14:paraId="2723395A" w14:textId="77777777" w:rsidR="009D089F" w:rsidRDefault="009D089F">
      <w:pPr>
        <w:pStyle w:val="Default"/>
        <w:spacing w:before="0" w:after="240"/>
        <w:rPr>
          <w:rFonts w:ascii="Baskerville" w:eastAsia="Baskerville" w:hAnsi="Baskerville" w:cs="Baskerville"/>
        </w:rPr>
      </w:pPr>
    </w:p>
    <w:p w14:paraId="0D5C052B" w14:textId="77777777" w:rsidR="009D089F" w:rsidRDefault="009D089F">
      <w:pPr>
        <w:pStyle w:val="Default"/>
        <w:spacing w:before="0" w:after="240"/>
        <w:rPr>
          <w:rFonts w:ascii="Baskerville" w:eastAsia="Baskerville" w:hAnsi="Baskerville" w:cs="Baskerville"/>
        </w:rPr>
      </w:pPr>
    </w:p>
    <w:p w14:paraId="1E3F0370" w14:textId="77777777" w:rsidR="009D089F" w:rsidRDefault="009D089F">
      <w:pPr>
        <w:pStyle w:val="Default"/>
        <w:spacing w:before="0"/>
        <w:rPr>
          <w:rFonts w:ascii="Baskerville" w:eastAsia="Baskerville" w:hAnsi="Baskerville" w:cs="Baskerville"/>
          <w:color w:val="141413"/>
          <w:shd w:val="clear" w:color="auto" w:fill="FFFFFF"/>
        </w:rPr>
      </w:pPr>
    </w:p>
    <w:p w14:paraId="727397BB" w14:textId="77777777" w:rsidR="009D089F" w:rsidRDefault="009D089F">
      <w:pPr>
        <w:pStyle w:val="Default"/>
        <w:spacing w:before="0" w:after="240"/>
        <w:rPr>
          <w:rFonts w:ascii="Baskerville" w:eastAsia="Baskerville" w:hAnsi="Baskerville" w:cs="Baskerville"/>
        </w:rPr>
      </w:pPr>
    </w:p>
    <w:p w14:paraId="5790DC0A" w14:textId="77777777" w:rsidR="009D089F" w:rsidRDefault="009D089F">
      <w:pPr>
        <w:pStyle w:val="Default"/>
        <w:spacing w:before="0" w:after="240"/>
        <w:rPr>
          <w:rFonts w:ascii="Baskerville" w:eastAsia="Baskerville" w:hAnsi="Baskerville" w:cs="Baskerville"/>
          <w:shd w:val="clear" w:color="auto" w:fill="FFFFFF"/>
        </w:rPr>
      </w:pPr>
    </w:p>
    <w:p w14:paraId="6B565641" w14:textId="77777777" w:rsidR="009D089F" w:rsidRDefault="009D089F">
      <w:pPr>
        <w:pStyle w:val="Default"/>
        <w:spacing w:before="0"/>
      </w:pPr>
    </w:p>
    <w:sectPr w:rsidR="009D089F">
      <w:headerReference w:type="default" r:id="rId9"/>
      <w:footerReference w:type="default" r:id="rId10"/>
      <w:pgSz w:w="12240" w:h="15840"/>
      <w:pgMar w:top="1440" w:right="1440" w:bottom="1440" w:left="1440" w:header="720" w:footer="86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FCF48" w14:textId="77777777" w:rsidR="002F2950" w:rsidRDefault="002F2950">
      <w:r>
        <w:separator/>
      </w:r>
    </w:p>
  </w:endnote>
  <w:endnote w:type="continuationSeparator" w:id="0">
    <w:p w14:paraId="79A0D1BE" w14:textId="77777777" w:rsidR="002F2950" w:rsidRDefault="002F2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Helvetica Neue">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Baskerville">
    <w:altName w:val="Baskerville Old Face"/>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ED133" w14:textId="77777777" w:rsidR="009D089F" w:rsidRDefault="002F2950">
    <w:pPr>
      <w:pStyle w:val="HeaderFooter"/>
      <w:tabs>
        <w:tab w:val="clear" w:pos="9020"/>
        <w:tab w:val="center" w:pos="4680"/>
        <w:tab w:val="right" w:pos="9360"/>
      </w:tabs>
    </w:pPr>
    <w:r>
      <w:rPr>
        <w:rFonts w:ascii="Baskerville" w:hAnsi="Baskerville"/>
      </w:rPr>
      <w:tab/>
    </w:r>
    <w:r>
      <w:rPr>
        <w:rFonts w:ascii="Baskerville" w:hAnsi="Baskerville"/>
      </w:rPr>
      <w:t xml:space="preserve">Page </w:t>
    </w:r>
    <w:r>
      <w:rPr>
        <w:rFonts w:ascii="Baskerville" w:eastAsia="Baskerville" w:hAnsi="Baskerville" w:cs="Baskerville"/>
      </w:rPr>
      <w:fldChar w:fldCharType="begin"/>
    </w:r>
    <w:r>
      <w:rPr>
        <w:rFonts w:ascii="Baskerville" w:eastAsia="Baskerville" w:hAnsi="Baskerville" w:cs="Baskerville"/>
      </w:rPr>
      <w:instrText xml:space="preserve"> PAGE </w:instrText>
    </w:r>
    <w:r>
      <w:rPr>
        <w:rFonts w:ascii="Baskerville" w:eastAsia="Baskerville" w:hAnsi="Baskerville" w:cs="Baskerville"/>
      </w:rPr>
      <w:fldChar w:fldCharType="separate"/>
    </w:r>
    <w:r w:rsidR="00B332E0">
      <w:rPr>
        <w:rFonts w:ascii="Baskerville" w:eastAsia="Baskerville" w:hAnsi="Baskerville" w:cs="Baskerville"/>
        <w:noProof/>
      </w:rPr>
      <w:t>1</w:t>
    </w:r>
    <w:r>
      <w:rPr>
        <w:rFonts w:ascii="Baskerville" w:eastAsia="Baskerville" w:hAnsi="Baskerville" w:cs="Baskerville"/>
      </w:rPr>
      <w:fldChar w:fldCharType="end"/>
    </w:r>
    <w:r>
      <w:rPr>
        <w:rFonts w:ascii="Baskerville" w:hAnsi="Baskerville"/>
      </w:rPr>
      <w:t xml:space="preserve"> of </w:t>
    </w:r>
    <w:r>
      <w:rPr>
        <w:rFonts w:ascii="Baskerville" w:eastAsia="Baskerville" w:hAnsi="Baskerville" w:cs="Baskerville"/>
      </w:rPr>
      <w:fldChar w:fldCharType="begin"/>
    </w:r>
    <w:r>
      <w:rPr>
        <w:rFonts w:ascii="Baskerville" w:eastAsia="Baskerville" w:hAnsi="Baskerville" w:cs="Baskerville"/>
      </w:rPr>
      <w:instrText xml:space="preserve"> NUMPAGES </w:instrText>
    </w:r>
    <w:r>
      <w:rPr>
        <w:rFonts w:ascii="Baskerville" w:eastAsia="Baskerville" w:hAnsi="Baskerville" w:cs="Baskerville"/>
      </w:rPr>
      <w:fldChar w:fldCharType="separate"/>
    </w:r>
    <w:r w:rsidR="00B332E0">
      <w:rPr>
        <w:rFonts w:ascii="Baskerville" w:eastAsia="Baskerville" w:hAnsi="Baskerville" w:cs="Baskerville"/>
        <w:noProof/>
      </w:rPr>
      <w:t>2</w:t>
    </w:r>
    <w:r>
      <w:rPr>
        <w:rFonts w:ascii="Baskerville" w:eastAsia="Baskerville" w:hAnsi="Baskerville" w:cs="Baskervill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F1588" w14:textId="77777777" w:rsidR="009D089F" w:rsidRDefault="002F2950">
      <w:r>
        <w:separator/>
      </w:r>
    </w:p>
  </w:footnote>
  <w:footnote w:type="continuationSeparator" w:id="0">
    <w:p w14:paraId="649FFC11" w14:textId="77777777" w:rsidR="009D089F" w:rsidRDefault="002F2950">
      <w:r>
        <w:continuationSeparator/>
      </w:r>
    </w:p>
  </w:footnote>
  <w:footnote w:type="continuationNotice" w:id="1">
    <w:p w14:paraId="5F85C62E" w14:textId="77777777" w:rsidR="009D089F" w:rsidRDefault="009D089F"/>
  </w:footnote>
  <w:footnote w:id="2">
    <w:p w14:paraId="3A61DCA7"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Barnes, Robin B (2016) </w:t>
      </w:r>
      <w:r>
        <w:rPr>
          <w:rFonts w:ascii="Baskerville" w:hAnsi="Baskerville"/>
          <w:i/>
          <w:iCs/>
        </w:rPr>
        <w:t>Astrology and Reformation</w:t>
      </w:r>
      <w:r>
        <w:rPr>
          <w:rFonts w:ascii="Baskerville" w:hAnsi="Baskerville"/>
        </w:rPr>
        <w:t xml:space="preserve">, Oxford, Oxford </w:t>
      </w:r>
      <w:r>
        <w:rPr>
          <w:rFonts w:ascii="Baskerville" w:hAnsi="Baskerville"/>
        </w:rPr>
        <w:t>University Press. p7</w:t>
      </w:r>
    </w:p>
  </w:footnote>
  <w:footnote w:id="3">
    <w:p w14:paraId="575AB6ED"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Hereafter referred to as </w:t>
      </w:r>
      <w:r>
        <w:rPr>
          <w:rFonts w:ascii="Baskerville" w:hAnsi="Baskerville"/>
          <w:i/>
          <w:iCs/>
        </w:rPr>
        <w:t>Curiositez</w:t>
      </w:r>
      <w:r>
        <w:rPr>
          <w:rFonts w:ascii="Baskerville" w:hAnsi="Baskerville"/>
        </w:rPr>
        <w:t xml:space="preserve">. All references will be to the Paris first edition of 1629 unless otherwise stated, and all translations from the French will be my own. </w:t>
      </w:r>
    </w:p>
  </w:footnote>
  <w:footnote w:id="4">
    <w:p w14:paraId="4E288E25"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Plato, Jowett, Benjamin (trans) </w:t>
      </w:r>
      <w:r>
        <w:rPr>
          <w:rFonts w:ascii="Baskerville" w:hAnsi="Baskerville"/>
          <w:i/>
          <w:iCs/>
        </w:rPr>
        <w:t>Timaeus</w:t>
      </w:r>
      <w:r>
        <w:rPr>
          <w:rFonts w:ascii="Baskerville" w:hAnsi="Baskerville"/>
        </w:rPr>
        <w:t xml:space="preserve"> in Hamilton, Edith &amp; Cairns, Huntington (1971) </w:t>
      </w:r>
      <w:r>
        <w:rPr>
          <w:rFonts w:ascii="Baskerville" w:hAnsi="Baskerville"/>
          <w:i/>
          <w:iCs/>
        </w:rPr>
        <w:t xml:space="preserve">Plato: The Collected Dialogues </w:t>
      </w:r>
      <w:r>
        <w:rPr>
          <w:rFonts w:ascii="Baskerville" w:hAnsi="Baskerville"/>
        </w:rPr>
        <w:t xml:space="preserve">Princeton, Princeton University Press. 28a p1161 </w:t>
      </w:r>
    </w:p>
  </w:footnote>
  <w:footnote w:id="5">
    <w:p w14:paraId="04E1F870"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Plato, Hackford R (trans) </w:t>
      </w:r>
      <w:r>
        <w:rPr>
          <w:rFonts w:ascii="Baskerville" w:hAnsi="Baskerville"/>
          <w:i/>
          <w:iCs/>
        </w:rPr>
        <w:t>Phaedrus</w:t>
      </w:r>
      <w:r>
        <w:rPr>
          <w:rFonts w:ascii="Baskerville" w:hAnsi="Baskerville"/>
        </w:rPr>
        <w:t xml:space="preserve"> in Hamilton, Edith &amp; Cairns, Huntington (1971) </w:t>
      </w:r>
      <w:r>
        <w:rPr>
          <w:rFonts w:ascii="Baskerville" w:hAnsi="Baskerville"/>
          <w:i/>
          <w:iCs/>
        </w:rPr>
        <w:t xml:space="preserve">Plato: The Collected Dialogues </w:t>
      </w:r>
      <w:r>
        <w:rPr>
          <w:rFonts w:ascii="Baskerville" w:hAnsi="Baskerville"/>
        </w:rPr>
        <w:t>Princeton, Princeton University Press. 245d-246b p493</w:t>
      </w:r>
    </w:p>
  </w:footnote>
  <w:footnote w:id="6">
    <w:p w14:paraId="6C048FBD"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Plato, </w:t>
      </w:r>
      <w:r>
        <w:rPr>
          <w:rFonts w:ascii="Baskerville" w:hAnsi="Baskerville"/>
          <w:i/>
          <w:iCs/>
        </w:rPr>
        <w:t>Phaedrus</w:t>
      </w:r>
      <w:r>
        <w:rPr>
          <w:rFonts w:ascii="Baskerville" w:hAnsi="Baskerville"/>
        </w:rPr>
        <w:t>. 246d p493</w:t>
      </w:r>
    </w:p>
  </w:footnote>
  <w:footnote w:id="7">
    <w:p w14:paraId="060B4890"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Cornford </w:t>
      </w:r>
      <w:r>
        <w:rPr>
          <w:rFonts w:ascii="Baskerville" w:hAnsi="Baskerville"/>
          <w:i/>
          <w:iCs/>
        </w:rPr>
        <w:t>Plato</w:t>
      </w:r>
      <w:r>
        <w:rPr>
          <w:rFonts w:ascii="Baskerville" w:hAnsi="Baskerville"/>
          <w:i/>
          <w:iCs/>
        </w:rPr>
        <w:t>’</w:t>
      </w:r>
      <w:r>
        <w:rPr>
          <w:rFonts w:ascii="Baskerville" w:hAnsi="Baskerville"/>
          <w:i/>
          <w:iCs/>
        </w:rPr>
        <w:t>s Cosmology</w:t>
      </w:r>
      <w:r>
        <w:rPr>
          <w:rFonts w:ascii="Baskerville" w:hAnsi="Baskerville"/>
        </w:rPr>
        <w:t>. p146</w:t>
      </w:r>
    </w:p>
  </w:footnote>
  <w:footnote w:id="8">
    <w:p w14:paraId="79EB7C5F"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Cornford, Francis Macdonald (1952) </w:t>
      </w:r>
      <w:r>
        <w:rPr>
          <w:rFonts w:ascii="Baskerville" w:hAnsi="Baskerville"/>
          <w:i/>
          <w:iCs/>
        </w:rPr>
        <w:t>Plato</w:t>
      </w:r>
      <w:r>
        <w:rPr>
          <w:rFonts w:ascii="Baskerville" w:hAnsi="Baskerville"/>
          <w:i/>
          <w:iCs/>
        </w:rPr>
        <w:t>’</w:t>
      </w:r>
      <w:r>
        <w:rPr>
          <w:rFonts w:ascii="Baskerville" w:hAnsi="Baskerville"/>
          <w:i/>
          <w:iCs/>
        </w:rPr>
        <w:t>s Cosmology: The Timaeus of Plato translated with a running commentary</w:t>
      </w:r>
      <w:r>
        <w:rPr>
          <w:rFonts w:ascii="Baskerville" w:hAnsi="Baskerville"/>
        </w:rPr>
        <w:t xml:space="preserve"> New York, The Humanities Press. p144</w:t>
      </w:r>
    </w:p>
  </w:footnote>
  <w:footnote w:id="9">
    <w:p w14:paraId="5A0F5454"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Aristotle, Hicks, R. D (trans) (1907) </w:t>
      </w:r>
      <w:r>
        <w:rPr>
          <w:rFonts w:ascii="Baskerville" w:hAnsi="Baskerville"/>
          <w:i/>
          <w:iCs/>
        </w:rPr>
        <w:t>De Anima</w:t>
      </w:r>
      <w:r>
        <w:rPr>
          <w:rFonts w:ascii="Baskerville" w:hAnsi="Baskerville"/>
        </w:rPr>
        <w:t xml:space="preserve"> Cambridge, Cambridge University Press. Book III, 5, 430a. p499</w:t>
      </w:r>
    </w:p>
  </w:footnote>
  <w:footnote w:id="10">
    <w:p w14:paraId="1922F242"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Campion, Nicholas (2015) </w:t>
      </w:r>
      <w:r>
        <w:rPr>
          <w:rFonts w:ascii="Baskerville" w:hAnsi="Baskerville"/>
          <w:i/>
          <w:iCs/>
        </w:rPr>
        <w:t>A History of Western Astrology Vol I, The Ancient World</w:t>
      </w:r>
      <w:r>
        <w:rPr>
          <w:rFonts w:ascii="Baskerville" w:hAnsi="Baskerville"/>
        </w:rPr>
        <w:t>, London, Bloomsbury. p279</w:t>
      </w:r>
    </w:p>
  </w:footnote>
  <w:footnote w:id="11">
    <w:p w14:paraId="6CB49C59"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Dodds, E. R. (1965) </w:t>
      </w:r>
      <w:r>
        <w:rPr>
          <w:rFonts w:ascii="Baskerville" w:hAnsi="Baskerville"/>
          <w:i/>
          <w:iCs/>
        </w:rPr>
        <w:t>Pagan and Christian in an Age of Anxiety</w:t>
      </w:r>
      <w:r>
        <w:rPr>
          <w:rFonts w:ascii="Baskerville" w:hAnsi="Baskerville"/>
        </w:rPr>
        <w:t xml:space="preserve">, New York, Norton. p14-15 </w:t>
      </w:r>
    </w:p>
  </w:footnote>
  <w:footnote w:id="12">
    <w:p w14:paraId="67DF0262"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Lewis, Nicola Denzey (2011) </w:t>
      </w:r>
      <w:r>
        <w:rPr>
          <w:rFonts w:ascii="Baskerville" w:hAnsi="Baskerville"/>
          <w:i/>
          <w:iCs/>
        </w:rPr>
        <w:t>Cosmology and Fate in Gnosticism and Greco-Roman Antiquity</w:t>
      </w:r>
      <w:r>
        <w:rPr>
          <w:rFonts w:ascii="Baskerville" w:hAnsi="Baskerville"/>
        </w:rPr>
        <w:t>, Leiden, Brill. p185</w:t>
      </w:r>
    </w:p>
  </w:footnote>
  <w:footnote w:id="13">
    <w:p w14:paraId="716B53C6"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Aquinas, Thomas, Fathers of the Dominican Province (trans) (1922) </w:t>
      </w:r>
      <w:r>
        <w:rPr>
          <w:rFonts w:ascii="Baskerville" w:hAnsi="Baskerville"/>
          <w:i/>
          <w:iCs/>
        </w:rPr>
        <w:t>Summa Theologica</w:t>
      </w:r>
      <w:r>
        <w:rPr>
          <w:rFonts w:ascii="Baskerville" w:hAnsi="Baskerville"/>
        </w:rPr>
        <w:t xml:space="preserve">, Part II, London, Burns, Oates and Washburn. p201 </w:t>
      </w:r>
    </w:p>
  </w:footnote>
  <w:footnote w:id="14">
    <w:p w14:paraId="3D79BB88"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Nouhuys, Tabitta Van (1998) </w:t>
      </w:r>
      <w:r>
        <w:rPr>
          <w:rFonts w:ascii="Baskerville" w:hAnsi="Baskerville"/>
          <w:i/>
          <w:iCs/>
        </w:rPr>
        <w:t>The Ages of Two-Faced Janus: The comets of 1577 and 1618 and the decline of the Aristotelian world view in the Netherlands</w:t>
      </w:r>
      <w:r>
        <w:rPr>
          <w:rFonts w:ascii="Baskerville" w:hAnsi="Baskerville"/>
        </w:rPr>
        <w:t xml:space="preserve">, Leiden, </w:t>
      </w:r>
      <w:r>
        <w:rPr>
          <w:rFonts w:ascii="Baskerville" w:hAnsi="Baskerville"/>
        </w:rPr>
        <w:t>Brill. p62</w:t>
      </w:r>
    </w:p>
  </w:footnote>
  <w:footnote w:id="15">
    <w:p w14:paraId="021C19C4"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Burnett, </w:t>
      </w:r>
      <w:r>
        <w:rPr>
          <w:rFonts w:ascii="Baskerville" w:hAnsi="Baskerville"/>
        </w:rPr>
        <w:t xml:space="preserve">S. G. (2012) </w:t>
      </w:r>
      <w:r>
        <w:rPr>
          <w:rFonts w:ascii="Baskerville" w:hAnsi="Baskerville"/>
          <w:i/>
          <w:iCs/>
        </w:rPr>
        <w:t>Christian Hebraism in the Reformation Era (1500-1660)</w:t>
      </w:r>
      <w:r>
        <w:rPr>
          <w:rFonts w:ascii="Baskerville" w:hAnsi="Baskerville"/>
          <w:lang w:val="de-DE"/>
        </w:rPr>
        <w:t>, Leiden, Brill</w:t>
      </w:r>
      <w:r>
        <w:rPr>
          <w:rFonts w:ascii="Baskerville" w:hAnsi="Baskerville"/>
        </w:rPr>
        <w:t>.</w:t>
      </w:r>
      <w:r>
        <w:rPr>
          <w:rFonts w:ascii="Baskerville" w:hAnsi="Baskerville"/>
        </w:rPr>
        <w:t xml:space="preserve"> p126 </w:t>
      </w:r>
    </w:p>
  </w:footnote>
  <w:footnote w:id="16">
    <w:p w14:paraId="0B152104"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Feola, Vittoria </w:t>
      </w:r>
      <w:r>
        <w:rPr>
          <w:rFonts w:ascii="Baskerville" w:hAnsi="Baskerville"/>
          <w:i/>
          <w:iCs/>
        </w:rPr>
        <w:t>T</w:t>
      </w:r>
      <w:r>
        <w:rPr>
          <w:rFonts w:ascii="Baskerville" w:hAnsi="Baskerville"/>
          <w:i/>
          <w:iCs/>
        </w:rPr>
        <w:t>alismans</w:t>
      </w:r>
      <w:r>
        <w:rPr>
          <w:rFonts w:ascii="Baskerville" w:hAnsi="Baskerville"/>
          <w:i/>
          <w:iCs/>
        </w:rPr>
        <w:t xml:space="preserve"> </w:t>
      </w:r>
      <w:r>
        <w:rPr>
          <w:rFonts w:ascii="Baskerville" w:hAnsi="Baskerville"/>
          <w:i/>
          <w:iCs/>
        </w:rPr>
        <w:t>as</w:t>
      </w:r>
      <w:r>
        <w:rPr>
          <w:rFonts w:ascii="Baskerville" w:hAnsi="Baskerville"/>
          <w:i/>
          <w:iCs/>
        </w:rPr>
        <w:t xml:space="preserve"> A</w:t>
      </w:r>
      <w:r>
        <w:rPr>
          <w:rFonts w:ascii="Baskerville" w:hAnsi="Baskerville"/>
          <w:i/>
          <w:iCs/>
        </w:rPr>
        <w:t>utomata</w:t>
      </w:r>
      <w:r>
        <w:rPr>
          <w:rFonts w:ascii="Baskerville" w:hAnsi="Baskerville"/>
          <w:i/>
          <w:iCs/>
        </w:rPr>
        <w:t>. H</w:t>
      </w:r>
      <w:r>
        <w:rPr>
          <w:rFonts w:ascii="Baskerville" w:hAnsi="Baskerville"/>
          <w:i/>
          <w:iCs/>
        </w:rPr>
        <w:t>ebrew</w:t>
      </w:r>
      <w:r>
        <w:rPr>
          <w:rFonts w:ascii="Baskerville" w:hAnsi="Baskerville"/>
          <w:i/>
          <w:iCs/>
        </w:rPr>
        <w:t xml:space="preserve"> P</w:t>
      </w:r>
      <w:r>
        <w:rPr>
          <w:rFonts w:ascii="Baskerville" w:hAnsi="Baskerville"/>
          <w:i/>
          <w:iCs/>
        </w:rPr>
        <w:t>hilology</w:t>
      </w:r>
      <w:r>
        <w:rPr>
          <w:rFonts w:ascii="Baskerville" w:hAnsi="Baskerville"/>
          <w:i/>
          <w:iCs/>
        </w:rPr>
        <w:t xml:space="preserve"> </w:t>
      </w:r>
      <w:r>
        <w:rPr>
          <w:rFonts w:ascii="Baskerville" w:hAnsi="Baskerville"/>
          <w:i/>
          <w:iCs/>
        </w:rPr>
        <w:t>and</w:t>
      </w:r>
      <w:r>
        <w:rPr>
          <w:rFonts w:ascii="Baskerville" w:hAnsi="Baskerville"/>
          <w:i/>
          <w:iCs/>
        </w:rPr>
        <w:t xml:space="preserve"> </w:t>
      </w:r>
      <w:r>
        <w:rPr>
          <w:rFonts w:ascii="Baskerville" w:hAnsi="Baskerville"/>
          <w:i/>
          <w:iCs/>
        </w:rPr>
        <w:t>the</w:t>
      </w:r>
      <w:r>
        <w:rPr>
          <w:rFonts w:ascii="Baskerville" w:hAnsi="Baskerville"/>
          <w:i/>
          <w:iCs/>
        </w:rPr>
        <w:t xml:space="preserve"> M</w:t>
      </w:r>
      <w:r>
        <w:rPr>
          <w:rFonts w:ascii="Baskerville" w:hAnsi="Baskerville"/>
          <w:i/>
          <w:iCs/>
        </w:rPr>
        <w:t>echanisation</w:t>
      </w:r>
      <w:r>
        <w:rPr>
          <w:rFonts w:ascii="Baskerville" w:hAnsi="Baskerville"/>
          <w:i/>
          <w:iCs/>
        </w:rPr>
        <w:t xml:space="preserve"> </w:t>
      </w:r>
      <w:r>
        <w:rPr>
          <w:rFonts w:ascii="Baskerville" w:hAnsi="Baskerville"/>
          <w:i/>
          <w:iCs/>
        </w:rPr>
        <w:t>of</w:t>
      </w:r>
      <w:r>
        <w:rPr>
          <w:rFonts w:ascii="Baskerville" w:hAnsi="Baskerville"/>
          <w:i/>
          <w:iCs/>
        </w:rPr>
        <w:t xml:space="preserve"> N</w:t>
      </w:r>
      <w:r>
        <w:rPr>
          <w:rFonts w:ascii="Baskerville" w:hAnsi="Baskerville"/>
          <w:i/>
          <w:iCs/>
        </w:rPr>
        <w:t>ature</w:t>
      </w:r>
      <w:r>
        <w:rPr>
          <w:rFonts w:ascii="Baskerville" w:hAnsi="Baskerville"/>
          <w:i/>
          <w:iCs/>
        </w:rPr>
        <w:t xml:space="preserve"> </w:t>
      </w:r>
      <w:r>
        <w:rPr>
          <w:rFonts w:ascii="Baskerville" w:hAnsi="Baskerville"/>
          <w:i/>
          <w:iCs/>
        </w:rPr>
        <w:t>in</w:t>
      </w:r>
      <w:r>
        <w:rPr>
          <w:rFonts w:ascii="Baskerville" w:hAnsi="Baskerville"/>
          <w:i/>
          <w:iCs/>
        </w:rPr>
        <w:t xml:space="preserve"> J</w:t>
      </w:r>
      <w:r>
        <w:rPr>
          <w:rFonts w:ascii="Baskerville" w:hAnsi="Baskerville"/>
          <w:i/>
          <w:iCs/>
        </w:rPr>
        <w:t>aques</w:t>
      </w:r>
      <w:r>
        <w:rPr>
          <w:rFonts w:ascii="Baskerville" w:hAnsi="Baskerville"/>
          <w:i/>
          <w:iCs/>
        </w:rPr>
        <w:t xml:space="preserve"> G</w:t>
      </w:r>
      <w:r>
        <w:rPr>
          <w:rFonts w:ascii="Baskerville" w:hAnsi="Baskerville"/>
          <w:i/>
          <w:iCs/>
        </w:rPr>
        <w:t>affarel</w:t>
      </w:r>
      <w:r>
        <w:rPr>
          <w:rFonts w:ascii="Baskerville" w:hAnsi="Baskerville"/>
          <w:i/>
          <w:iCs/>
        </w:rPr>
        <w:t>’</w:t>
      </w:r>
      <w:r>
        <w:rPr>
          <w:rFonts w:ascii="Baskerville" w:hAnsi="Baskerville"/>
          <w:i/>
          <w:iCs/>
        </w:rPr>
        <w:t>s</w:t>
      </w:r>
      <w:r>
        <w:rPr>
          <w:rFonts w:ascii="Baskerville" w:hAnsi="Baskerville"/>
          <w:i/>
          <w:iCs/>
        </w:rPr>
        <w:t xml:space="preserve"> C</w:t>
      </w:r>
      <w:r>
        <w:rPr>
          <w:rFonts w:ascii="Baskerville" w:hAnsi="Baskerville"/>
          <w:i/>
          <w:iCs/>
        </w:rPr>
        <w:t>uriositez</w:t>
      </w:r>
      <w:r>
        <w:rPr>
          <w:rFonts w:ascii="Baskerville" w:hAnsi="Baskerville"/>
        </w:rPr>
        <w:t xml:space="preserve"> in </w:t>
      </w:r>
      <w:r>
        <w:rPr>
          <w:rFonts w:ascii="Baskerville" w:hAnsi="Baskerville"/>
          <w:i/>
          <w:iCs/>
        </w:rPr>
        <w:t xml:space="preserve">Society and </w:t>
      </w:r>
      <w:r>
        <w:rPr>
          <w:rFonts w:ascii="Baskerville" w:hAnsi="Baskerville"/>
          <w:i/>
          <w:iCs/>
        </w:rPr>
        <w:t>Politics</w:t>
      </w:r>
      <w:r>
        <w:rPr>
          <w:rFonts w:ascii="Baskerville" w:hAnsi="Baskerville"/>
        </w:rPr>
        <w:t xml:space="preserve"> </w:t>
      </w:r>
      <w:r>
        <w:rPr>
          <w:rFonts w:ascii="Baskerville" w:hAnsi="Baskerville"/>
        </w:rPr>
        <w:t>Vol 13, No 2(26)/November 2019. p73</w:t>
      </w:r>
    </w:p>
  </w:footnote>
  <w:footnote w:id="17">
    <w:p w14:paraId="44A03B65"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Sorel, Charles (1636) </w:t>
      </w:r>
      <w:r>
        <w:rPr>
          <w:rFonts w:ascii="Baskerville" w:hAnsi="Baskerville"/>
          <w:i/>
          <w:iCs/>
          <w:lang w:val="fr-FR"/>
        </w:rPr>
        <w:t>Des Talismans ou Figures faites sous certaines constellations</w:t>
      </w:r>
      <w:r>
        <w:rPr>
          <w:rFonts w:ascii="Baskerville" w:hAnsi="Baskerville"/>
        </w:rPr>
        <w:t xml:space="preserve">, </w:t>
      </w:r>
      <w:r>
        <w:rPr>
          <w:rFonts w:ascii="Baskerville" w:hAnsi="Baskerville"/>
          <w:lang w:val="fr-FR"/>
        </w:rPr>
        <w:t>Paris, Antoine de Sommaville</w:t>
      </w:r>
      <w:r>
        <w:rPr>
          <w:rFonts w:ascii="Baskerville" w:hAnsi="Baskerville"/>
        </w:rPr>
        <w:t>. p16</w:t>
      </w:r>
    </w:p>
  </w:footnote>
  <w:footnote w:id="18">
    <w:p w14:paraId="52137137"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Thorndike, Lynn (1958) </w:t>
      </w:r>
      <w:r>
        <w:rPr>
          <w:rFonts w:ascii="Baskerville" w:hAnsi="Baskerville"/>
          <w:i/>
          <w:iCs/>
        </w:rPr>
        <w:t>A History of Magic and Experimental Science, Vol VII</w:t>
      </w:r>
      <w:r>
        <w:rPr>
          <w:rFonts w:ascii="Baskerville" w:hAnsi="Baskerville"/>
        </w:rPr>
        <w:t>, New York, Columbia University Press. p306</w:t>
      </w:r>
    </w:p>
  </w:footnote>
  <w:footnote w:id="19">
    <w:p w14:paraId="4EEB2C3D"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For bibliographic details see Houzeau, J. C. &amp; Lancaster, A (2001) </w:t>
      </w:r>
      <w:r>
        <w:rPr>
          <w:rFonts w:ascii="Baskerville" w:hAnsi="Baskerville"/>
          <w:i/>
          <w:iCs/>
          <w:lang w:val="fr-FR"/>
        </w:rPr>
        <w:t>Bibliographie g</w:t>
      </w:r>
      <w:r>
        <w:rPr>
          <w:rFonts w:ascii="Baskerville" w:hAnsi="Baskerville"/>
          <w:i/>
          <w:iCs/>
          <w:lang w:val="fr-FR"/>
        </w:rPr>
        <w:t>é</w:t>
      </w:r>
      <w:r>
        <w:rPr>
          <w:rFonts w:ascii="Baskerville" w:hAnsi="Baskerville"/>
          <w:i/>
          <w:iCs/>
        </w:rPr>
        <w:t>n</w:t>
      </w:r>
      <w:r>
        <w:rPr>
          <w:rFonts w:ascii="Baskerville" w:hAnsi="Baskerville"/>
          <w:i/>
          <w:iCs/>
          <w:lang w:val="fr-FR"/>
        </w:rPr>
        <w:t>é</w:t>
      </w:r>
      <w:r>
        <w:rPr>
          <w:rFonts w:ascii="Baskerville" w:hAnsi="Baskerville"/>
          <w:i/>
          <w:iCs/>
          <w:lang w:val="fr-FR"/>
        </w:rPr>
        <w:t>rale de l'astronomie</w:t>
      </w:r>
      <w:r>
        <w:rPr>
          <w:rFonts w:ascii="Baskerville" w:hAnsi="Baskerville"/>
          <w:i/>
          <w:iCs/>
        </w:rPr>
        <w:t>,</w:t>
      </w:r>
      <w:r>
        <w:rPr>
          <w:rFonts w:ascii="Baskerville" w:hAnsi="Baskerville"/>
        </w:rPr>
        <w:t xml:space="preserve"> </w:t>
      </w:r>
      <w:r>
        <w:rPr>
          <w:rFonts w:ascii="Baskerville" w:hAnsi="Baskerville"/>
          <w:i/>
          <w:iCs/>
        </w:rPr>
        <w:t>Vol I</w:t>
      </w:r>
      <w:r>
        <w:rPr>
          <w:rFonts w:ascii="Baskerville" w:hAnsi="Baskerville"/>
        </w:rPr>
        <w:t>, Mansfield Center, Martino Publishing. 5127</w:t>
      </w:r>
    </w:p>
  </w:footnote>
  <w:footnote w:id="20">
    <w:p w14:paraId="2F0CF129"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Thomas, Keith (1988) </w:t>
      </w:r>
      <w:r>
        <w:rPr>
          <w:rFonts w:ascii="Baskerville" w:hAnsi="Baskerville"/>
          <w:i/>
          <w:iCs/>
        </w:rPr>
        <w:t>Religion and the Decline of Magic,</w:t>
      </w:r>
      <w:r>
        <w:rPr>
          <w:rFonts w:ascii="Baskerville" w:hAnsi="Baskerville"/>
        </w:rPr>
        <w:t xml:space="preserve"> Harmondsworth, Penguin. p451</w:t>
      </w:r>
    </w:p>
  </w:footnote>
  <w:footnote w:id="21">
    <w:p w14:paraId="1E8C72EF"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Jacques, Chilmead, Edmund (trans) (1650) </w:t>
      </w:r>
      <w:r>
        <w:rPr>
          <w:rFonts w:ascii="Baskerville" w:hAnsi="Baskerville"/>
          <w:i/>
          <w:iCs/>
        </w:rPr>
        <w:t>Unheard-of Curiosities: Concerning the Talismanical Sculpture of the Persians; the Horoscope of the Patriarkes; and the Reading of the Stars</w:t>
      </w:r>
      <w:r>
        <w:rPr>
          <w:rFonts w:ascii="Baskerville" w:hAnsi="Baskerville"/>
        </w:rPr>
        <w:t xml:space="preserve">, London, Humphrey Moseley. Unpaginated preface (p4). </w:t>
      </w:r>
    </w:p>
  </w:footnote>
  <w:footnote w:id="22">
    <w:p w14:paraId="0D2207C7"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Jacques (1629) </w:t>
      </w:r>
      <w:r>
        <w:rPr>
          <w:rFonts w:ascii="Baskerville" w:hAnsi="Baskerville"/>
          <w:i/>
          <w:iCs/>
        </w:rPr>
        <w:t>Curiositez</w:t>
      </w:r>
      <w:r>
        <w:rPr>
          <w:rFonts w:ascii="Baskerville" w:hAnsi="Baskerville"/>
        </w:rPr>
        <w:t xml:space="preserve"> </w:t>
      </w:r>
      <w:r>
        <w:rPr>
          <w:rFonts w:ascii="Baskerville" w:hAnsi="Baskerville"/>
          <w:i/>
          <w:iCs/>
          <w:lang w:val="fr-FR"/>
        </w:rPr>
        <w:t>inouyes sur la sculpture talismanique des Persans, horoscope des Patriarches et lecture des estoiles</w:t>
      </w:r>
      <w:r>
        <w:rPr>
          <w:rFonts w:ascii="Baskerville" w:hAnsi="Baskerville"/>
          <w:i/>
          <w:iCs/>
        </w:rPr>
        <w:t xml:space="preserve">, </w:t>
      </w:r>
      <w:r>
        <w:rPr>
          <w:rFonts w:ascii="Baskerville" w:hAnsi="Baskerville"/>
        </w:rPr>
        <w:t>Paris, NP</w:t>
      </w:r>
      <w:r>
        <w:rPr>
          <w:rFonts w:ascii="Baskerville" w:hAnsi="Baskerville"/>
          <w:i/>
          <w:iCs/>
        </w:rPr>
        <w:t>.</w:t>
      </w:r>
      <w:r>
        <w:rPr>
          <w:rFonts w:ascii="Baskerville" w:hAnsi="Baskerville"/>
        </w:rPr>
        <w:t xml:space="preserve"> p318</w:t>
      </w:r>
    </w:p>
  </w:footnote>
  <w:footnote w:id="23">
    <w:p w14:paraId="6D9125AC"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xml:space="preserve"> p394-395</w:t>
      </w:r>
    </w:p>
  </w:footnote>
  <w:footnote w:id="24">
    <w:p w14:paraId="745F2327"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Gaffarel, </w:t>
      </w:r>
      <w:r>
        <w:rPr>
          <w:rFonts w:ascii="Baskerville" w:hAnsi="Baskerville"/>
          <w:i/>
          <w:iCs/>
        </w:rPr>
        <w:t>Curiositez.</w:t>
      </w:r>
      <w:r>
        <w:rPr>
          <w:rFonts w:ascii="Baskerville" w:hAnsi="Baskerville"/>
        </w:rPr>
        <w:t xml:space="preserve"> p395</w:t>
      </w:r>
    </w:p>
  </w:footnote>
  <w:footnote w:id="25">
    <w:p w14:paraId="00D49020"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p385-386</w:t>
      </w:r>
    </w:p>
  </w:footnote>
  <w:footnote w:id="26">
    <w:p w14:paraId="75A9BFF6"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p386</w:t>
      </w:r>
    </w:p>
  </w:footnote>
  <w:footnote w:id="27">
    <w:p w14:paraId="0C36443F"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p384</w:t>
      </w:r>
    </w:p>
  </w:footnote>
  <w:footnote w:id="28">
    <w:p w14:paraId="18E4D7EA"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Jacques, Chilmead, Edmund (trans) (1650) </w:t>
      </w:r>
      <w:r>
        <w:rPr>
          <w:rFonts w:ascii="Baskerville" w:hAnsi="Baskerville"/>
          <w:i/>
          <w:iCs/>
        </w:rPr>
        <w:t>Unheard-of Curiosities: Concerning the Talismanical Sculpture of the Persians; the Horoscope of the Patriarkes; and the Reading of the Stars</w:t>
      </w:r>
      <w:r>
        <w:rPr>
          <w:rFonts w:ascii="Baskerville" w:hAnsi="Baskerville"/>
        </w:rPr>
        <w:t>, London, Humphrey Moseley. p386</w:t>
      </w:r>
    </w:p>
  </w:footnote>
  <w:footnote w:id="29">
    <w:p w14:paraId="1E3BFA3C"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p321</w:t>
      </w:r>
    </w:p>
  </w:footnote>
  <w:footnote w:id="30">
    <w:p w14:paraId="7DFB9B8C"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Feola, </w:t>
      </w:r>
      <w:r>
        <w:rPr>
          <w:rFonts w:ascii="Baskerville" w:hAnsi="Baskerville"/>
          <w:i/>
          <w:iCs/>
        </w:rPr>
        <w:t>Talismans as Automata</w:t>
      </w:r>
      <w:r>
        <w:rPr>
          <w:rFonts w:ascii="Baskerville" w:hAnsi="Baskerville"/>
        </w:rPr>
        <w:t>. p75</w:t>
      </w:r>
    </w:p>
  </w:footnote>
  <w:footnote w:id="31">
    <w:p w14:paraId="388B3C33"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p499</w:t>
      </w:r>
    </w:p>
  </w:footnote>
  <w:footnote w:id="32">
    <w:p w14:paraId="5091518F"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Gaffarel, Curiositez. p499-500</w:t>
      </w:r>
    </w:p>
  </w:footnote>
  <w:footnote w:id="33">
    <w:p w14:paraId="71F2BD67"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Tarrant, Neil </w:t>
      </w:r>
      <w:r>
        <w:rPr>
          <w:rFonts w:ascii="Baskerville" w:hAnsi="Baskerville"/>
          <w:i/>
          <w:iCs/>
        </w:rPr>
        <w:t xml:space="preserve">Reconstructing Thomist Astrology: Robert Bellarmine and the papal bull Coeli et terrae </w:t>
      </w:r>
      <w:r>
        <w:rPr>
          <w:rFonts w:ascii="Baskerville" w:hAnsi="Baskerville"/>
        </w:rPr>
        <w:t xml:space="preserve">in </w:t>
      </w:r>
      <w:r>
        <w:rPr>
          <w:rFonts w:ascii="Baskerville" w:hAnsi="Baskerville"/>
          <w:i/>
          <w:iCs/>
        </w:rPr>
        <w:t>Annals of Science</w:t>
      </w:r>
      <w:r>
        <w:rPr>
          <w:rFonts w:ascii="Baskerville" w:hAnsi="Baskerville"/>
        </w:rPr>
        <w:t xml:space="preserve"> (2020) London, Francis &amp; Taylor. p4</w:t>
      </w:r>
    </w:p>
  </w:footnote>
  <w:footnote w:id="34">
    <w:p w14:paraId="08590C30"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p383</w:t>
      </w:r>
    </w:p>
  </w:footnote>
  <w:footnote w:id="35">
    <w:p w14:paraId="5B3532FA"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Laurel Miller who, like Carter, was a theosophist, had published a book two years earlier entitled </w:t>
      </w:r>
      <w:r>
        <w:rPr>
          <w:rFonts w:ascii="Baskerville" w:hAnsi="Baskerville"/>
        </w:rPr>
        <w:t>‘</w:t>
      </w:r>
      <w:r>
        <w:rPr>
          <w:rFonts w:ascii="Baskerville" w:hAnsi="Baskerville"/>
        </w:rPr>
        <w:t>Astro-Psychology</w:t>
      </w:r>
      <w:r>
        <w:rPr>
          <w:rFonts w:ascii="Baskerville" w:hAnsi="Baskerville"/>
        </w:rPr>
        <w:t>’</w:t>
      </w:r>
      <w:r>
        <w:rPr>
          <w:rFonts w:ascii="Baskerville" w:hAnsi="Baskerville"/>
        </w:rPr>
        <w:t xml:space="preserve">. Miller, Laurel (1922) </w:t>
      </w:r>
      <w:r>
        <w:rPr>
          <w:rFonts w:ascii="Baskerville" w:hAnsi="Baskerville"/>
          <w:i/>
          <w:iCs/>
        </w:rPr>
        <w:t>Astro-Psychology</w:t>
      </w:r>
      <w:r>
        <w:rPr>
          <w:rFonts w:ascii="Baskerville" w:hAnsi="Baskerville"/>
        </w:rPr>
        <w:t xml:space="preserve">, New York, Metaphysical Publishing Co  </w:t>
      </w:r>
    </w:p>
  </w:footnote>
  <w:footnote w:id="36">
    <w:p w14:paraId="22F17ABD" w14:textId="77777777" w:rsidR="009D089F" w:rsidRDefault="002F2950">
      <w:pPr>
        <w:pStyle w:val="Footnote"/>
      </w:pPr>
      <w:r>
        <w:rPr>
          <w:rFonts w:ascii="Baskerville" w:eastAsia="Baskerville" w:hAnsi="Baskerville" w:cs="Baskerville"/>
          <w:vertAlign w:val="superscript"/>
        </w:rPr>
        <w:footnoteRef/>
      </w:r>
      <w:r>
        <w:rPr>
          <w:rFonts w:ascii="Baskerville" w:hAnsi="Baskerville"/>
          <w:lang w:val="nl-NL"/>
        </w:rPr>
        <w:t xml:space="preserve"> </w:t>
      </w:r>
      <w:r>
        <w:rPr>
          <w:rFonts w:ascii="Baskerville" w:hAnsi="Baskerville"/>
          <w:lang w:val="nl-NL"/>
        </w:rPr>
        <w:t>Greene</w:t>
      </w:r>
      <w:r>
        <w:rPr>
          <w:rFonts w:ascii="Baskerville" w:hAnsi="Baskerville"/>
        </w:rPr>
        <w:t>, Liz and Sasportas, Howard (1987)</w:t>
      </w:r>
      <w:r>
        <w:rPr>
          <w:rFonts w:ascii="Baskerville" w:hAnsi="Baskerville"/>
        </w:rPr>
        <w:t xml:space="preserve"> </w:t>
      </w:r>
      <w:r>
        <w:rPr>
          <w:rFonts w:ascii="Baskerville" w:hAnsi="Baskerville"/>
          <w:i/>
          <w:iCs/>
        </w:rPr>
        <w:t xml:space="preserve">The Development of the Personality, </w:t>
      </w:r>
      <w:r>
        <w:rPr>
          <w:rFonts w:ascii="Baskerville" w:hAnsi="Baskerville"/>
        </w:rPr>
        <w:t xml:space="preserve">York Beach, </w:t>
      </w:r>
      <w:r>
        <w:rPr>
          <w:rFonts w:ascii="Baskerville" w:hAnsi="Baskerville"/>
          <w:lang w:val="de-DE"/>
        </w:rPr>
        <w:t>Weiser</w:t>
      </w:r>
      <w:r>
        <w:rPr>
          <w:rFonts w:ascii="Baskerville" w:hAnsi="Baskerville"/>
        </w:rPr>
        <w:t>.</w:t>
      </w:r>
      <w:r>
        <w:rPr>
          <w:rFonts w:ascii="Baskerville" w:hAnsi="Baskerville"/>
        </w:rPr>
        <w:t xml:space="preserve"> p.xi.</w:t>
      </w:r>
    </w:p>
  </w:footnote>
  <w:footnote w:id="37">
    <w:p w14:paraId="24FE56F0"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McCarthy, Juliana in Greene, Liz (2021)</w:t>
      </w:r>
      <w:r>
        <w:rPr>
          <w:rFonts w:ascii="Baskerville" w:hAnsi="Baskerville"/>
          <w:i/>
          <w:iCs/>
        </w:rPr>
        <w:t xml:space="preserve"> Saturn, A New Look at an Old Devil</w:t>
      </w:r>
      <w:r>
        <w:rPr>
          <w:rFonts w:ascii="Baskerville" w:hAnsi="Baskerville"/>
        </w:rPr>
        <w:t>, Newburyport, Weiser. pxi</w:t>
      </w:r>
    </w:p>
  </w:footnote>
  <w:footnote w:id="38">
    <w:p w14:paraId="4C5A0A75"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Liz (1978) </w:t>
      </w:r>
      <w:r>
        <w:rPr>
          <w:rFonts w:ascii="Baskerville" w:hAnsi="Baskerville"/>
          <w:i/>
          <w:iCs/>
        </w:rPr>
        <w:t>Relating</w:t>
      </w:r>
      <w:r>
        <w:rPr>
          <w:rFonts w:ascii="Baskerville" w:hAnsi="Baskerville"/>
        </w:rPr>
        <w:t>, York Beach, Samuel Weiser. p23</w:t>
      </w:r>
    </w:p>
  </w:footnote>
  <w:footnote w:id="39">
    <w:p w14:paraId="354FF91B"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Relating</w:t>
      </w:r>
      <w:r>
        <w:rPr>
          <w:rFonts w:ascii="Baskerville" w:hAnsi="Baskerville"/>
        </w:rPr>
        <w:t>. p26</w:t>
      </w:r>
    </w:p>
  </w:footnote>
  <w:footnote w:id="40">
    <w:p w14:paraId="5814490A"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Relating</w:t>
      </w:r>
      <w:r>
        <w:rPr>
          <w:rFonts w:ascii="Baskerville" w:hAnsi="Baskerville"/>
        </w:rPr>
        <w:t>. p26</w:t>
      </w:r>
    </w:p>
  </w:footnote>
  <w:footnote w:id="41">
    <w:p w14:paraId="1D42E25F"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Liz (1984) </w:t>
      </w:r>
      <w:r>
        <w:rPr>
          <w:rFonts w:ascii="Baskerville" w:hAnsi="Baskerville"/>
          <w:i/>
          <w:iCs/>
        </w:rPr>
        <w:t>The Astrology of Fate</w:t>
      </w:r>
      <w:r>
        <w:rPr>
          <w:rFonts w:ascii="Baskerville" w:hAnsi="Baskerville"/>
        </w:rPr>
        <w:t>, York Beach, Weiser. p316-317</w:t>
      </w:r>
    </w:p>
  </w:footnote>
  <w:footnote w:id="42">
    <w:p w14:paraId="29F312E8"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Relating</w:t>
      </w:r>
      <w:r>
        <w:rPr>
          <w:rFonts w:ascii="Baskerville" w:hAnsi="Baskerville"/>
        </w:rPr>
        <w:t>. p173</w:t>
      </w:r>
    </w:p>
  </w:footnote>
  <w:footnote w:id="43">
    <w:p w14:paraId="6D291131"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Astrology of Fate</w:t>
      </w:r>
      <w:r>
        <w:rPr>
          <w:rFonts w:ascii="Baskerville" w:hAnsi="Baskerville"/>
        </w:rPr>
        <w:t>. p317</w:t>
      </w:r>
    </w:p>
  </w:footnote>
  <w:footnote w:id="44">
    <w:p w14:paraId="5B856682" w14:textId="77777777" w:rsidR="009D089F" w:rsidRDefault="002F2950">
      <w:pPr>
        <w:pStyle w:val="Footnote"/>
        <w:rPr>
          <w:rFonts w:ascii="Baskerville" w:eastAsia="Baskerville" w:hAnsi="Baskerville" w:cs="Baskerville"/>
        </w:rPr>
      </w:pPr>
      <w:r>
        <w:rPr>
          <w:rFonts w:ascii="Baskerville" w:eastAsia="Baskerville" w:hAnsi="Baskerville" w:cs="Baskerville"/>
          <w:vertAlign w:val="superscript"/>
        </w:rPr>
        <w:footnoteRef/>
      </w:r>
      <w:r>
        <w:rPr>
          <w:rFonts w:ascii="Baskerville" w:hAnsi="Baskerville"/>
        </w:rPr>
        <w:t xml:space="preserve"> Nick Campion interview with Liz Greene, 14 August 2001, </w:t>
      </w:r>
      <w:r>
        <w:rPr>
          <w:rFonts w:ascii="Baskerville" w:hAnsi="Baskerville"/>
          <w:i/>
          <w:iCs/>
        </w:rPr>
        <w:t>Living with Pluto</w:t>
      </w:r>
      <w:r>
        <w:rPr>
          <w:rFonts w:ascii="Baskerville" w:hAnsi="Baskerville"/>
        </w:rPr>
        <w:t xml:space="preserve">, </w:t>
      </w:r>
      <w:r>
        <w:rPr>
          <w:rFonts w:ascii="Baskerville" w:hAnsi="Baskerville"/>
          <w:lang w:val="de-DE"/>
        </w:rPr>
        <w:t xml:space="preserve">Part 3, </w:t>
      </w:r>
    </w:p>
    <w:p w14:paraId="27BA5DAC" w14:textId="77777777" w:rsidR="009D089F" w:rsidRDefault="002F2950">
      <w:pPr>
        <w:pStyle w:val="Footnote"/>
      </w:pPr>
      <w:hyperlink r:id="rId1" w:history="1">
        <w:r>
          <w:rPr>
            <w:rStyle w:val="Hyperlink0"/>
            <w:rFonts w:ascii="Baskerville" w:hAnsi="Baskerville"/>
          </w:rPr>
          <w:t>https://www.astro.com/astrology/in_</w:t>
        </w:r>
        <w:r>
          <w:rPr>
            <w:rStyle w:val="Hyperlink0"/>
            <w:rFonts w:ascii="Baskerville" w:hAnsi="Baskerville"/>
            <w:lang w:val="fr-FR"/>
          </w:rPr>
          <w:t>plutint3</w:t>
        </w:r>
        <w:r>
          <w:rPr>
            <w:rStyle w:val="Hyperlink0"/>
            <w:rFonts w:ascii="Baskerville" w:hAnsi="Baskerville"/>
          </w:rPr>
          <w:t>_</w:t>
        </w:r>
        <w:r>
          <w:rPr>
            <w:rStyle w:val="Hyperlink0"/>
            <w:rFonts w:ascii="Baskerville" w:hAnsi="Baskerville"/>
            <w:lang w:val="de-DE"/>
          </w:rPr>
          <w:t>e.htm</w:t>
        </w:r>
      </w:hyperlink>
    </w:p>
  </w:footnote>
  <w:footnote w:id="45">
    <w:p w14:paraId="33A85E29"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Relating</w:t>
      </w:r>
      <w:r>
        <w:rPr>
          <w:rFonts w:ascii="Baskerville" w:hAnsi="Baskerville"/>
        </w:rPr>
        <w:t>. p19</w:t>
      </w:r>
    </w:p>
  </w:footnote>
  <w:footnote w:id="46">
    <w:p w14:paraId="5D311A18"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Liz (2018) </w:t>
      </w:r>
      <w:r>
        <w:rPr>
          <w:rFonts w:ascii="Baskerville" w:hAnsi="Baskerville"/>
          <w:i/>
          <w:iCs/>
        </w:rPr>
        <w:t>Jung</w:t>
      </w:r>
      <w:r>
        <w:rPr>
          <w:rFonts w:ascii="Baskerville" w:hAnsi="Baskerville"/>
          <w:i/>
          <w:iCs/>
        </w:rPr>
        <w:t>’</w:t>
      </w:r>
      <w:r>
        <w:rPr>
          <w:rFonts w:ascii="Baskerville" w:hAnsi="Baskerville"/>
          <w:i/>
          <w:iCs/>
        </w:rPr>
        <w:t>s Studies in Astrology, Prophecy, Magic and the Qualities of Time</w:t>
      </w:r>
      <w:r>
        <w:rPr>
          <w:rFonts w:ascii="Baskerville" w:hAnsi="Baskerville"/>
        </w:rPr>
        <w:t xml:space="preserve">, London, Routledge. p80 </w:t>
      </w:r>
    </w:p>
  </w:footnote>
  <w:footnote w:id="47">
    <w:p w14:paraId="3FC2E455"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Douglas, Claire (1997) </w:t>
      </w:r>
      <w:r>
        <w:rPr>
          <w:rFonts w:ascii="Baskerville" w:hAnsi="Baskerville"/>
          <w:i/>
          <w:iCs/>
        </w:rPr>
        <w:t>The Historical Context of Analytical Psychology</w:t>
      </w:r>
      <w:r>
        <w:rPr>
          <w:rFonts w:ascii="Baskerville" w:hAnsi="Baskerville"/>
        </w:rPr>
        <w:t xml:space="preserve"> in Dawson, Terence and Young-Eisendrath, Polly </w:t>
      </w:r>
      <w:r>
        <w:rPr>
          <w:rFonts w:ascii="Baskerville" w:hAnsi="Baskerville"/>
          <w:i/>
          <w:iCs/>
        </w:rPr>
        <w:t>The Cambridge Companion to Jung</w:t>
      </w:r>
      <w:r>
        <w:rPr>
          <w:rFonts w:ascii="Baskerville" w:hAnsi="Baskerville"/>
        </w:rPr>
        <w:t xml:space="preserve">, Cambridge, Cambridge University Press. p19 </w:t>
      </w:r>
    </w:p>
  </w:footnote>
  <w:footnote w:id="48">
    <w:p w14:paraId="32BE7403"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Kirschner, Suzanne R (1996) </w:t>
      </w:r>
      <w:r>
        <w:rPr>
          <w:rFonts w:ascii="Baskerville" w:hAnsi="Baskerville"/>
          <w:i/>
          <w:iCs/>
        </w:rPr>
        <w:t>The Religious and Romantic Origins of Psychoanalysis</w:t>
      </w:r>
      <w:r>
        <w:rPr>
          <w:rFonts w:ascii="Baskerville" w:hAnsi="Baskerville"/>
        </w:rPr>
        <w:t xml:space="preserve"> Cambridge, Cambridge University Press. p194</w:t>
      </w:r>
    </w:p>
  </w:footnote>
  <w:footnote w:id="49">
    <w:p w14:paraId="4F75567B"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Lewy, Hans (2011) </w:t>
      </w:r>
      <w:r>
        <w:rPr>
          <w:rFonts w:ascii="Baskerville" w:hAnsi="Baskerville"/>
          <w:i/>
          <w:iCs/>
        </w:rPr>
        <w:t>The Chaldean Oracles and Theurgy</w:t>
      </w:r>
      <w:r>
        <w:rPr>
          <w:rFonts w:ascii="Baskerville" w:hAnsi="Baskerville"/>
        </w:rPr>
        <w:t>, Paris, Institut d</w:t>
      </w:r>
      <w:r>
        <w:rPr>
          <w:rFonts w:ascii="Baskerville" w:hAnsi="Baskerville"/>
        </w:rPr>
        <w:t>’</w:t>
      </w:r>
      <w:r>
        <w:rPr>
          <w:rFonts w:ascii="Baskerville" w:hAnsi="Baskerville"/>
        </w:rPr>
        <w:t>Etudes Augustinines. p337-338</w:t>
      </w:r>
    </w:p>
  </w:footnote>
  <w:footnote w:id="50">
    <w:p w14:paraId="638379C8"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Jung, C. G. (1968 ) </w:t>
      </w:r>
      <w:r>
        <w:rPr>
          <w:rFonts w:ascii="Baskerville" w:hAnsi="Baskerville"/>
          <w:i/>
          <w:iCs/>
        </w:rPr>
        <w:t>Aion</w:t>
      </w:r>
      <w:r>
        <w:rPr>
          <w:rFonts w:ascii="Baskerville" w:hAnsi="Baskerville"/>
        </w:rPr>
        <w:t xml:space="preserve">, Princeton, </w:t>
      </w:r>
      <w:r>
        <w:rPr>
          <w:rFonts w:ascii="Baskerville" w:hAnsi="Baskerville"/>
        </w:rPr>
        <w:t>Princeton University Press. p71</w:t>
      </w:r>
    </w:p>
  </w:footnote>
  <w:footnote w:id="51">
    <w:p w14:paraId="45E3EA56"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Saturn</w:t>
      </w:r>
      <w:r>
        <w:rPr>
          <w:rFonts w:ascii="Baskerville" w:hAnsi="Baskerville"/>
        </w:rPr>
        <w:t>. p4</w:t>
      </w:r>
    </w:p>
  </w:footnote>
  <w:footnote w:id="52">
    <w:p w14:paraId="53A1C8AC"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Gaffarel, </w:t>
      </w:r>
      <w:r>
        <w:rPr>
          <w:rFonts w:ascii="Baskerville" w:hAnsi="Baskerville"/>
          <w:i/>
          <w:iCs/>
        </w:rPr>
        <w:t>Curiositez</w:t>
      </w:r>
      <w:r>
        <w:rPr>
          <w:rFonts w:ascii="Baskerville" w:hAnsi="Baskerville"/>
        </w:rPr>
        <w:t>. p387</w:t>
      </w:r>
    </w:p>
  </w:footnote>
  <w:footnote w:id="53">
    <w:p w14:paraId="009C49C0"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Sanchez, Jean </w:t>
      </w:r>
      <w:r>
        <w:rPr>
          <w:rFonts w:ascii="Baskerville" w:hAnsi="Baskerville"/>
          <w:i/>
          <w:iCs/>
          <w:lang w:val="fr-FR"/>
        </w:rPr>
        <w:t>Astrologie, Kabbale et histoire dans les Curiositez inouye</w:t>
      </w:r>
      <w:r>
        <w:rPr>
          <w:rFonts w:ascii="Baskerville" w:hAnsi="Baskerville"/>
          <w:i/>
          <w:iCs/>
        </w:rPr>
        <w:t>s</w:t>
      </w:r>
      <w:r>
        <w:rPr>
          <w:rFonts w:ascii="Baskerville" w:hAnsi="Baskerville"/>
          <w:i/>
          <w:iCs/>
          <w:lang w:val="fr-FR"/>
        </w:rPr>
        <w:t xml:space="preserve"> (1629) de Jacques Gaffarel</w:t>
      </w:r>
      <w:r>
        <w:rPr>
          <w:rFonts w:ascii="Baskerville" w:hAnsi="Baskerville"/>
        </w:rPr>
        <w:t xml:space="preserve"> in </w:t>
      </w:r>
      <w:r>
        <w:rPr>
          <w:rFonts w:ascii="Baskerville" w:hAnsi="Baskerville"/>
          <w:i/>
          <w:iCs/>
        </w:rPr>
        <w:t>Lias</w:t>
      </w:r>
      <w:r>
        <w:rPr>
          <w:rFonts w:ascii="Baskerville" w:hAnsi="Baskerville"/>
        </w:rPr>
        <w:t xml:space="preserve">, </w:t>
      </w:r>
      <w:r>
        <w:rPr>
          <w:rFonts w:ascii="Baskerville" w:hAnsi="Baskerville"/>
          <w:i/>
          <w:iCs/>
        </w:rPr>
        <w:t xml:space="preserve">Journal of Early Modern Intellectual Culture and its Sources, </w:t>
      </w:r>
      <w:r>
        <w:rPr>
          <w:rFonts w:ascii="Baskerville" w:hAnsi="Baskerville"/>
        </w:rPr>
        <w:t>Vol 47 Issue 2 (2020).</w:t>
      </w:r>
      <w:r>
        <w:rPr>
          <w:rFonts w:ascii="Baskerville" w:hAnsi="Baskerville"/>
          <w:i/>
          <w:iCs/>
        </w:rPr>
        <w:t xml:space="preserve"> </w:t>
      </w:r>
      <w:r>
        <w:rPr>
          <w:rFonts w:ascii="Baskerville" w:hAnsi="Baskerville"/>
        </w:rPr>
        <w:t>p97</w:t>
      </w:r>
    </w:p>
  </w:footnote>
  <w:footnote w:id="54">
    <w:p w14:paraId="06C6075F"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Astrology of Fate</w:t>
      </w:r>
      <w:r>
        <w:rPr>
          <w:rFonts w:ascii="Baskerville" w:hAnsi="Baskerville"/>
        </w:rPr>
        <w:t>. p5</w:t>
      </w:r>
    </w:p>
  </w:footnote>
  <w:footnote w:id="55">
    <w:p w14:paraId="761578F6"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Astrology of Fate</w:t>
      </w:r>
      <w:r>
        <w:rPr>
          <w:rFonts w:ascii="Baskerville" w:hAnsi="Baskerville"/>
        </w:rPr>
        <w:t>. p14</w:t>
      </w:r>
    </w:p>
  </w:footnote>
  <w:footnote w:id="56">
    <w:p w14:paraId="30CE7C94"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Barnes, </w:t>
      </w:r>
      <w:r>
        <w:rPr>
          <w:rFonts w:ascii="Baskerville" w:hAnsi="Baskerville"/>
          <w:i/>
          <w:iCs/>
        </w:rPr>
        <w:t>Astrology and Reformation</w:t>
      </w:r>
      <w:r>
        <w:rPr>
          <w:rFonts w:ascii="Baskerville" w:hAnsi="Baskerville"/>
        </w:rPr>
        <w:t>. p9-10</w:t>
      </w:r>
    </w:p>
  </w:footnote>
  <w:footnote w:id="57">
    <w:p w14:paraId="7C8DF7BA"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Astrology of Fate</w:t>
      </w:r>
      <w:r>
        <w:rPr>
          <w:rFonts w:ascii="Baskerville" w:hAnsi="Baskerville"/>
        </w:rPr>
        <w:t>. p4</w:t>
      </w:r>
    </w:p>
  </w:footnote>
  <w:footnote w:id="58">
    <w:p w14:paraId="6D65A316"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w:t>
      </w:r>
      <w:r>
        <w:rPr>
          <w:rFonts w:ascii="Baskerville" w:hAnsi="Baskerville"/>
          <w:i/>
          <w:iCs/>
        </w:rPr>
        <w:t>Relating</w:t>
      </w:r>
      <w:r>
        <w:rPr>
          <w:rFonts w:ascii="Baskerville" w:hAnsi="Baskerville"/>
        </w:rPr>
        <w:t>. p6</w:t>
      </w:r>
    </w:p>
  </w:footnote>
  <w:footnote w:id="59">
    <w:p w14:paraId="6F2E8165" w14:textId="77777777" w:rsidR="009D089F" w:rsidRDefault="002F2950">
      <w:pPr>
        <w:pStyle w:val="Footnote"/>
      </w:pPr>
      <w:r>
        <w:rPr>
          <w:rFonts w:ascii="Baskerville" w:eastAsia="Baskerville" w:hAnsi="Baskerville" w:cs="Baskerville"/>
          <w:vertAlign w:val="superscript"/>
        </w:rPr>
        <w:footnoteRef/>
      </w:r>
      <w:r>
        <w:rPr>
          <w:rFonts w:ascii="Baskerville" w:hAnsi="Baskerville"/>
        </w:rPr>
        <w:t xml:space="preserve"> </w:t>
      </w:r>
      <w:r>
        <w:rPr>
          <w:rFonts w:ascii="Baskerville" w:hAnsi="Baskerville"/>
        </w:rPr>
        <w:t xml:space="preserve">Greene, Liz (1984) </w:t>
      </w:r>
      <w:r>
        <w:rPr>
          <w:rFonts w:ascii="Baskerville" w:hAnsi="Baskerville"/>
          <w:i/>
          <w:iCs/>
        </w:rPr>
        <w:t>The Astrology of Fate</w:t>
      </w:r>
      <w:r>
        <w:rPr>
          <w:rFonts w:ascii="Baskerville" w:hAnsi="Baskerville"/>
        </w:rPr>
        <w:t>, York Beach, Weiser. p4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676D2" w14:textId="77777777" w:rsidR="009D089F" w:rsidRDefault="009D089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89F"/>
    <w:rsid w:val="002F2950"/>
    <w:rsid w:val="005F2A0C"/>
    <w:rsid w:val="009D089F"/>
    <w:rsid w:val="00A86D85"/>
    <w:rsid w:val="00B332E0"/>
    <w:rsid w:val="00EB7F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CA078"/>
  <w15:docId w15:val="{F9CD83A5-7118-40A6-A54B-FFFF5D3C9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3">
    <w:name w:val="heading 3"/>
    <w:basedOn w:val="Normal"/>
    <w:link w:val="Heading3Char"/>
    <w:qFormat/>
    <w:rsid w:val="00B332E0"/>
    <w:pPr>
      <w:keepNext/>
      <w:pBdr>
        <w:top w:val="none" w:sz="0" w:space="0" w:color="auto"/>
        <w:left w:val="none" w:sz="0" w:space="0" w:color="auto"/>
        <w:bottom w:val="none" w:sz="0" w:space="0" w:color="auto"/>
        <w:right w:val="none" w:sz="0" w:space="0" w:color="auto"/>
        <w:between w:val="none" w:sz="0" w:space="0" w:color="auto"/>
        <w:bar w:val="none" w:sz="0" w:color="auto"/>
      </w:pBdr>
      <w:ind w:left="720"/>
      <w:jc w:val="both"/>
      <w:outlineLvl w:val="2"/>
    </w:pPr>
    <w:rPr>
      <w:rFonts w:ascii="Tahoma" w:eastAsia="SimSun" w:hAnsi="Tahoma" w:cs="Tahoma"/>
      <w:b/>
      <w:bCs/>
      <w:sz w:val="20"/>
      <w:szCs w:val="20"/>
      <w:bdr w:val="none" w:sz="0" w:space="0" w:color="auto"/>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Default">
    <w:name w:val="Default"/>
    <w:pPr>
      <w:spacing w:before="160"/>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character" w:customStyle="1" w:styleId="Hyperlink0">
    <w:name w:val="Hyperlink.0"/>
    <w:basedOn w:val="Hyperlink"/>
    <w:rPr>
      <w:u w:val="single"/>
    </w:rPr>
  </w:style>
  <w:style w:type="character" w:customStyle="1" w:styleId="Heading3Char">
    <w:name w:val="Heading 3 Char"/>
    <w:basedOn w:val="DefaultParagraphFont"/>
    <w:link w:val="Heading3"/>
    <w:rsid w:val="00B332E0"/>
    <w:rPr>
      <w:rFonts w:ascii="Tahoma" w:eastAsia="SimSun" w:hAnsi="Tahoma" w:cs="Tahoma"/>
      <w:b/>
      <w:bCs/>
      <w:bdr w:val="none" w:sz="0" w:space="0" w:color="auto"/>
      <w:lang w:val="en-GB" w:eastAsia="zh-CN"/>
    </w:rPr>
  </w:style>
  <w:style w:type="paragraph" w:styleId="NormalWeb">
    <w:name w:val="Normal (Web)"/>
    <w:basedOn w:val="Normal"/>
    <w:rsid w:val="00B332E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Georgia" w:eastAsia="SimSun" w:hAnsi="Georgia"/>
      <w:color w:val="000000"/>
      <w:sz w:val="21"/>
      <w:szCs w:val="21"/>
      <w:bdr w:val="none" w:sz="0" w:space="0" w:color="auto"/>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stro.com/astrology/in_plutint3_e.htm" TargetMode="External"/><Relationship Id="rId3" Type="http://schemas.openxmlformats.org/officeDocument/2006/relationships/webSettings" Target="webSettings.xml"/><Relationship Id="rId7" Type="http://schemas.openxmlformats.org/officeDocument/2006/relationships/hyperlink" Target="mailto:2%33%32%38%333%34@s%74u%64%65%6e%74.%75w%74%73%64%2e%61%63.%75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astro.com/astrology/in_plutint3_e.htm"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4288</Words>
  <Characters>24442</Characters>
  <Application>Microsoft Office Word</Application>
  <DocSecurity>0</DocSecurity>
  <Lines>203</Lines>
  <Paragraphs>57</Paragraphs>
  <ScaleCrop>false</ScaleCrop>
  <Company/>
  <LinksUpToDate>false</LinksUpToDate>
  <CharactersWithSpaces>28673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l c</cp:lastModifiedBy>
  <cp:revision>2</cp:revision>
  <dcterms:created xsi:type="dcterms:W3CDTF">2025-01-04T02:35:00Z</dcterms:created>
  <dcterms:modified xsi:type="dcterms:W3CDTF">2025-01-04T02:35:00Z</dcterms:modified>
</cp:coreProperties>
</file>