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6D38E" w14:textId="77777777" w:rsidR="00B5236B" w:rsidRPr="00002576" w:rsidRDefault="00B5236B" w:rsidP="00B5236B">
      <w:pPr>
        <w:jc w:val="center"/>
        <w:rPr>
          <w:rFonts w:ascii="Arial" w:hAnsi="Arial" w:cs="Arial"/>
          <w:sz w:val="24"/>
          <w:szCs w:val="24"/>
        </w:rPr>
      </w:pPr>
    </w:p>
    <w:p w14:paraId="17DEA343" w14:textId="77777777" w:rsidR="00B5236B" w:rsidRPr="00002576" w:rsidRDefault="00B5236B" w:rsidP="00B5236B">
      <w:pPr>
        <w:jc w:val="center"/>
        <w:rPr>
          <w:rFonts w:ascii="Arial" w:hAnsi="Arial" w:cs="Arial"/>
          <w:sz w:val="24"/>
          <w:szCs w:val="24"/>
        </w:rPr>
      </w:pPr>
    </w:p>
    <w:p w14:paraId="532A0F6A" w14:textId="77777777" w:rsidR="00B5236B" w:rsidRPr="00002576" w:rsidRDefault="00B5236B" w:rsidP="00B5236B">
      <w:pPr>
        <w:jc w:val="center"/>
        <w:rPr>
          <w:rFonts w:ascii="Arial" w:hAnsi="Arial" w:cs="Arial"/>
          <w:sz w:val="24"/>
          <w:szCs w:val="24"/>
        </w:rPr>
      </w:pPr>
    </w:p>
    <w:p w14:paraId="0F9E39B1" w14:textId="77777777" w:rsidR="00B5236B" w:rsidRPr="00002576" w:rsidRDefault="00B5236B" w:rsidP="00B5236B">
      <w:pPr>
        <w:jc w:val="center"/>
        <w:rPr>
          <w:rFonts w:ascii="Arial" w:hAnsi="Arial" w:cs="Arial"/>
          <w:sz w:val="24"/>
          <w:szCs w:val="24"/>
        </w:rPr>
      </w:pPr>
    </w:p>
    <w:p w14:paraId="4417E928" w14:textId="77777777" w:rsidR="00B5236B" w:rsidRPr="00002576" w:rsidRDefault="00B5236B" w:rsidP="00B5236B">
      <w:pPr>
        <w:jc w:val="center"/>
        <w:rPr>
          <w:rFonts w:ascii="Arial" w:hAnsi="Arial" w:cs="Arial"/>
          <w:sz w:val="24"/>
          <w:szCs w:val="24"/>
        </w:rPr>
      </w:pPr>
    </w:p>
    <w:p w14:paraId="645883AA" w14:textId="77777777" w:rsidR="00B5236B" w:rsidRPr="00002576" w:rsidRDefault="00B5236B" w:rsidP="00B5236B">
      <w:pPr>
        <w:jc w:val="center"/>
        <w:rPr>
          <w:rFonts w:ascii="Arial" w:hAnsi="Arial" w:cs="Arial"/>
          <w:sz w:val="24"/>
          <w:szCs w:val="24"/>
        </w:rPr>
      </w:pPr>
    </w:p>
    <w:p w14:paraId="32BFEC52" w14:textId="77777777" w:rsidR="00B5236B" w:rsidRPr="00002576" w:rsidRDefault="00B5236B" w:rsidP="00B5236B">
      <w:pPr>
        <w:jc w:val="center"/>
        <w:rPr>
          <w:rFonts w:ascii="Arial" w:hAnsi="Arial" w:cs="Arial"/>
          <w:sz w:val="24"/>
          <w:szCs w:val="24"/>
        </w:rPr>
      </w:pPr>
    </w:p>
    <w:p w14:paraId="07D9DE48" w14:textId="77777777" w:rsidR="00B5236B" w:rsidRPr="00002576" w:rsidRDefault="00B5236B" w:rsidP="00B5236B">
      <w:pPr>
        <w:jc w:val="center"/>
        <w:rPr>
          <w:rFonts w:ascii="Arial" w:hAnsi="Arial" w:cs="Arial"/>
          <w:sz w:val="24"/>
          <w:szCs w:val="24"/>
        </w:rPr>
      </w:pPr>
    </w:p>
    <w:p w14:paraId="4C31377D" w14:textId="77777777" w:rsidR="00B5236B" w:rsidRPr="00002576" w:rsidRDefault="00B5236B" w:rsidP="00B97D18">
      <w:pPr>
        <w:rPr>
          <w:rFonts w:ascii="Arial" w:hAnsi="Arial" w:cs="Arial"/>
          <w:sz w:val="24"/>
          <w:szCs w:val="24"/>
        </w:rPr>
      </w:pPr>
    </w:p>
    <w:p w14:paraId="172A8D41" w14:textId="77777777" w:rsidR="00B97D18" w:rsidRDefault="00B97D18" w:rsidP="00B97D18">
      <w:pPr>
        <w:rPr>
          <w:b/>
          <w:sz w:val="36"/>
        </w:rPr>
      </w:pPr>
      <w:r w:rsidRPr="00813CC5">
        <w:rPr>
          <w:b/>
          <w:sz w:val="36"/>
        </w:rPr>
        <w:t>Student ID: 2120298</w:t>
      </w:r>
    </w:p>
    <w:p w14:paraId="729959D1" w14:textId="4FF7985E" w:rsidR="00894D91" w:rsidRPr="00813CC5" w:rsidRDefault="00894D91" w:rsidP="00B97D18">
      <w:pPr>
        <w:rPr>
          <w:b/>
          <w:sz w:val="36"/>
        </w:rPr>
      </w:pPr>
      <w:proofErr w:type="spellStart"/>
      <w:r>
        <w:rPr>
          <w:b/>
          <w:sz w:val="36"/>
        </w:rPr>
        <w:t>Shuhena</w:t>
      </w:r>
      <w:proofErr w:type="spellEnd"/>
      <w:r>
        <w:rPr>
          <w:b/>
          <w:sz w:val="36"/>
        </w:rPr>
        <w:t xml:space="preserve"> Begum</w:t>
      </w:r>
    </w:p>
    <w:p w14:paraId="5679BE18" w14:textId="77777777" w:rsidR="00B97D18" w:rsidRDefault="00B97D18" w:rsidP="00B97D18">
      <w:pPr>
        <w:rPr>
          <w:b/>
          <w:sz w:val="36"/>
        </w:rPr>
      </w:pPr>
      <w:r w:rsidRPr="00813CC5">
        <w:rPr>
          <w:b/>
          <w:sz w:val="36"/>
        </w:rPr>
        <w:t xml:space="preserve">Assignment: </w:t>
      </w:r>
      <w:r>
        <w:rPr>
          <w:b/>
          <w:sz w:val="36"/>
        </w:rPr>
        <w:t xml:space="preserve">Management and </w:t>
      </w:r>
      <w:proofErr w:type="spellStart"/>
      <w:r>
        <w:rPr>
          <w:b/>
          <w:sz w:val="36"/>
        </w:rPr>
        <w:t>Organisational</w:t>
      </w:r>
      <w:proofErr w:type="spellEnd"/>
      <w:r>
        <w:rPr>
          <w:b/>
          <w:sz w:val="36"/>
        </w:rPr>
        <w:t xml:space="preserve"> </w:t>
      </w:r>
      <w:proofErr w:type="spellStart"/>
      <w:r>
        <w:rPr>
          <w:b/>
          <w:sz w:val="36"/>
        </w:rPr>
        <w:t>Behaviour</w:t>
      </w:r>
      <w:proofErr w:type="spellEnd"/>
    </w:p>
    <w:p w14:paraId="735B40D1" w14:textId="7F020E2F" w:rsidR="00894D91" w:rsidRDefault="00894D91" w:rsidP="00B97D18">
      <w:pPr>
        <w:rPr>
          <w:b/>
          <w:sz w:val="36"/>
        </w:rPr>
      </w:pPr>
      <w:r>
        <w:rPr>
          <w:b/>
          <w:sz w:val="36"/>
        </w:rPr>
        <w:t>BMIH5004</w:t>
      </w:r>
    </w:p>
    <w:p w14:paraId="763C84E0" w14:textId="5E90C855" w:rsidR="00E62DA5" w:rsidRPr="00813CC5" w:rsidRDefault="00E62DA5" w:rsidP="00B97D18">
      <w:pPr>
        <w:rPr>
          <w:b/>
          <w:sz w:val="36"/>
        </w:rPr>
      </w:pPr>
      <w:r>
        <w:rPr>
          <w:b/>
          <w:sz w:val="36"/>
        </w:rPr>
        <w:t xml:space="preserve">Dale </w:t>
      </w:r>
      <w:r w:rsidR="00852A3C">
        <w:rPr>
          <w:b/>
          <w:sz w:val="36"/>
        </w:rPr>
        <w:t>Clarke</w:t>
      </w:r>
    </w:p>
    <w:p w14:paraId="177E8380" w14:textId="4A244D8C" w:rsidR="00B97D18" w:rsidRPr="00813CC5" w:rsidRDefault="00B97D18" w:rsidP="00B97D18">
      <w:pPr>
        <w:rPr>
          <w:b/>
          <w:sz w:val="36"/>
        </w:rPr>
      </w:pPr>
    </w:p>
    <w:p w14:paraId="6B8784BD" w14:textId="77777777" w:rsidR="00B5236B" w:rsidRPr="00002576" w:rsidRDefault="00B5236B" w:rsidP="00B5236B">
      <w:pPr>
        <w:jc w:val="center"/>
        <w:rPr>
          <w:rFonts w:ascii="Arial" w:hAnsi="Arial" w:cs="Arial"/>
          <w:b/>
          <w:sz w:val="24"/>
          <w:szCs w:val="24"/>
        </w:rPr>
      </w:pPr>
    </w:p>
    <w:p w14:paraId="48FC2C30" w14:textId="77777777" w:rsidR="00B5236B" w:rsidRPr="00002576" w:rsidRDefault="00B5236B" w:rsidP="00B5236B">
      <w:pPr>
        <w:jc w:val="center"/>
        <w:rPr>
          <w:rFonts w:ascii="Arial" w:hAnsi="Arial" w:cs="Arial"/>
          <w:b/>
          <w:sz w:val="24"/>
          <w:szCs w:val="24"/>
        </w:rPr>
      </w:pPr>
    </w:p>
    <w:p w14:paraId="0D380C13" w14:textId="77777777" w:rsidR="00B5236B" w:rsidRPr="00002576" w:rsidRDefault="00B5236B" w:rsidP="00B5236B">
      <w:pPr>
        <w:jc w:val="center"/>
        <w:rPr>
          <w:rFonts w:ascii="Arial" w:hAnsi="Arial" w:cs="Arial"/>
          <w:b/>
          <w:sz w:val="24"/>
          <w:szCs w:val="24"/>
        </w:rPr>
      </w:pPr>
    </w:p>
    <w:p w14:paraId="3A33F830" w14:textId="77777777" w:rsidR="00B5236B" w:rsidRPr="00002576" w:rsidRDefault="00B5236B" w:rsidP="00B5236B">
      <w:pPr>
        <w:jc w:val="center"/>
        <w:rPr>
          <w:rFonts w:ascii="Arial" w:hAnsi="Arial" w:cs="Arial"/>
          <w:b/>
          <w:sz w:val="24"/>
          <w:szCs w:val="24"/>
        </w:rPr>
      </w:pPr>
    </w:p>
    <w:p w14:paraId="76C5279F" w14:textId="77777777" w:rsidR="00B5236B" w:rsidRPr="00002576" w:rsidRDefault="00B5236B" w:rsidP="00B5236B">
      <w:pPr>
        <w:jc w:val="center"/>
        <w:rPr>
          <w:rFonts w:ascii="Arial" w:hAnsi="Arial" w:cs="Arial"/>
          <w:b/>
          <w:sz w:val="24"/>
          <w:szCs w:val="24"/>
        </w:rPr>
      </w:pPr>
    </w:p>
    <w:p w14:paraId="048DE4F8" w14:textId="77777777" w:rsidR="00B5236B" w:rsidRPr="00002576" w:rsidRDefault="00B5236B" w:rsidP="00B5236B">
      <w:pPr>
        <w:jc w:val="center"/>
        <w:rPr>
          <w:rFonts w:ascii="Arial" w:hAnsi="Arial" w:cs="Arial"/>
          <w:b/>
          <w:sz w:val="24"/>
          <w:szCs w:val="24"/>
        </w:rPr>
      </w:pPr>
    </w:p>
    <w:p w14:paraId="5295A847" w14:textId="77777777" w:rsidR="00B5236B" w:rsidRPr="00002576" w:rsidRDefault="00B5236B" w:rsidP="00B5236B">
      <w:pPr>
        <w:jc w:val="center"/>
        <w:rPr>
          <w:rFonts w:ascii="Arial" w:hAnsi="Arial" w:cs="Arial"/>
          <w:b/>
          <w:sz w:val="24"/>
          <w:szCs w:val="24"/>
        </w:rPr>
      </w:pPr>
    </w:p>
    <w:p w14:paraId="52658FBF" w14:textId="77777777" w:rsidR="00B5236B" w:rsidRPr="00002576" w:rsidRDefault="00B5236B" w:rsidP="00B5236B">
      <w:pPr>
        <w:jc w:val="center"/>
        <w:rPr>
          <w:rFonts w:ascii="Arial" w:hAnsi="Arial" w:cs="Arial"/>
          <w:b/>
          <w:sz w:val="24"/>
          <w:szCs w:val="24"/>
        </w:rPr>
      </w:pPr>
    </w:p>
    <w:p w14:paraId="1D487811" w14:textId="77777777" w:rsidR="00B5236B" w:rsidRPr="00002576" w:rsidRDefault="00B5236B" w:rsidP="00B5236B">
      <w:pPr>
        <w:jc w:val="center"/>
        <w:rPr>
          <w:rFonts w:ascii="Arial" w:hAnsi="Arial" w:cs="Arial"/>
          <w:b/>
          <w:sz w:val="24"/>
          <w:szCs w:val="24"/>
        </w:rPr>
      </w:pPr>
    </w:p>
    <w:p w14:paraId="0032EA50" w14:textId="77777777" w:rsidR="00B5236B" w:rsidRPr="00002576" w:rsidRDefault="00B5236B" w:rsidP="00B5236B">
      <w:pPr>
        <w:jc w:val="center"/>
        <w:rPr>
          <w:rFonts w:ascii="Arial" w:hAnsi="Arial" w:cs="Arial"/>
          <w:b/>
          <w:sz w:val="24"/>
          <w:szCs w:val="24"/>
        </w:rPr>
      </w:pPr>
    </w:p>
    <w:p w14:paraId="3C53B323" w14:textId="77777777" w:rsidR="00B5236B" w:rsidRPr="00002576" w:rsidRDefault="00B5236B" w:rsidP="00B5236B">
      <w:pPr>
        <w:jc w:val="center"/>
        <w:rPr>
          <w:rFonts w:ascii="Arial" w:hAnsi="Arial" w:cs="Arial"/>
          <w:b/>
          <w:sz w:val="24"/>
          <w:szCs w:val="24"/>
        </w:rPr>
      </w:pPr>
    </w:p>
    <w:p w14:paraId="720C28C5" w14:textId="77777777" w:rsidR="00B5236B" w:rsidRPr="00002576" w:rsidRDefault="00B5236B" w:rsidP="00B5236B">
      <w:pPr>
        <w:jc w:val="center"/>
        <w:rPr>
          <w:rFonts w:ascii="Arial" w:hAnsi="Arial" w:cs="Arial"/>
          <w:b/>
          <w:sz w:val="24"/>
          <w:szCs w:val="24"/>
        </w:rPr>
      </w:pPr>
    </w:p>
    <w:p w14:paraId="5784FABC" w14:textId="77777777" w:rsidR="00B5236B" w:rsidRDefault="00B5236B" w:rsidP="00B5236B">
      <w:pPr>
        <w:jc w:val="center"/>
        <w:rPr>
          <w:rFonts w:ascii="Arial" w:hAnsi="Arial" w:cs="Arial"/>
          <w:b/>
          <w:sz w:val="24"/>
          <w:szCs w:val="24"/>
        </w:rPr>
      </w:pPr>
    </w:p>
    <w:p w14:paraId="2393F12A" w14:textId="77777777" w:rsidR="00B97D18" w:rsidRDefault="00B97D18" w:rsidP="00B5236B">
      <w:pPr>
        <w:jc w:val="center"/>
        <w:rPr>
          <w:rFonts w:ascii="Arial" w:hAnsi="Arial" w:cs="Arial"/>
          <w:b/>
          <w:sz w:val="24"/>
          <w:szCs w:val="24"/>
        </w:rPr>
      </w:pPr>
    </w:p>
    <w:p w14:paraId="7D979D30" w14:textId="77777777" w:rsidR="00B5236B" w:rsidRDefault="00B5236B" w:rsidP="00B5236B">
      <w:pPr>
        <w:spacing w:line="480" w:lineRule="auto"/>
        <w:jc w:val="both"/>
        <w:rPr>
          <w:rFonts w:ascii="Arial" w:hAnsi="Arial" w:cs="Arial"/>
          <w:b/>
          <w:sz w:val="24"/>
          <w:szCs w:val="24"/>
        </w:rPr>
      </w:pPr>
    </w:p>
    <w:sdt>
      <w:sdtPr>
        <w:rPr>
          <w:rFonts w:asciiTheme="minorHAnsi" w:eastAsiaTheme="minorHAnsi" w:hAnsiTheme="minorHAnsi" w:cstheme="minorBidi"/>
          <w:b w:val="0"/>
          <w:bCs w:val="0"/>
          <w:color w:val="auto"/>
          <w:sz w:val="22"/>
          <w:szCs w:val="22"/>
        </w:rPr>
        <w:id w:val="889605141"/>
        <w:docPartObj>
          <w:docPartGallery w:val="Table of Contents"/>
          <w:docPartUnique/>
        </w:docPartObj>
      </w:sdtPr>
      <w:sdtContent>
        <w:p w14:paraId="3C763ED6" w14:textId="77777777" w:rsidR="00EE27F7" w:rsidRDefault="00EE27F7">
          <w:pPr>
            <w:pStyle w:val="TOCHeading"/>
          </w:pPr>
        </w:p>
        <w:p w14:paraId="1F557016" w14:textId="77777777" w:rsidR="00B97D18" w:rsidRDefault="00B97D18">
          <w:pPr>
            <w:pStyle w:val="TOCHeading"/>
          </w:pPr>
          <w:r>
            <w:t>Contents</w:t>
          </w:r>
        </w:p>
        <w:p w14:paraId="2BB9B564" w14:textId="77777777" w:rsidR="00EE27F7" w:rsidRDefault="00B97D18">
          <w:pPr>
            <w:pStyle w:val="TOC1"/>
            <w:tabs>
              <w:tab w:val="right" w:leader="dot" w:pos="9350"/>
            </w:tabs>
            <w:rPr>
              <w:noProof/>
            </w:rPr>
          </w:pPr>
          <w:r>
            <w:fldChar w:fldCharType="begin"/>
          </w:r>
          <w:r>
            <w:instrText xml:space="preserve"> TOC \o "1-3" \h \z \u </w:instrText>
          </w:r>
          <w:r>
            <w:fldChar w:fldCharType="separate"/>
          </w:r>
          <w:hyperlink w:anchor="_Toc150803901" w:history="1">
            <w:r w:rsidR="00EE27F7" w:rsidRPr="00626736">
              <w:rPr>
                <w:rStyle w:val="Hyperlink"/>
                <w:rFonts w:ascii="Arial" w:hAnsi="Arial" w:cs="Arial"/>
                <w:noProof/>
              </w:rPr>
              <w:t>Introduction:</w:t>
            </w:r>
            <w:r w:rsidR="00EE27F7">
              <w:rPr>
                <w:noProof/>
                <w:webHidden/>
              </w:rPr>
              <w:tab/>
            </w:r>
            <w:r w:rsidR="00EE27F7">
              <w:rPr>
                <w:noProof/>
                <w:webHidden/>
              </w:rPr>
              <w:fldChar w:fldCharType="begin"/>
            </w:r>
            <w:r w:rsidR="00EE27F7">
              <w:rPr>
                <w:noProof/>
                <w:webHidden/>
              </w:rPr>
              <w:instrText xml:space="preserve"> PAGEREF _Toc150803901 \h </w:instrText>
            </w:r>
            <w:r w:rsidR="00EE27F7">
              <w:rPr>
                <w:noProof/>
                <w:webHidden/>
              </w:rPr>
            </w:r>
            <w:r w:rsidR="00EE27F7">
              <w:rPr>
                <w:noProof/>
                <w:webHidden/>
              </w:rPr>
              <w:fldChar w:fldCharType="separate"/>
            </w:r>
            <w:r w:rsidR="00EE27F7">
              <w:rPr>
                <w:noProof/>
                <w:webHidden/>
              </w:rPr>
              <w:t>2</w:t>
            </w:r>
            <w:r w:rsidR="00EE27F7">
              <w:rPr>
                <w:noProof/>
                <w:webHidden/>
              </w:rPr>
              <w:fldChar w:fldCharType="end"/>
            </w:r>
          </w:hyperlink>
        </w:p>
        <w:p w14:paraId="0E70760D" w14:textId="77777777" w:rsidR="00EE27F7" w:rsidRDefault="00000000">
          <w:pPr>
            <w:pStyle w:val="TOC1"/>
            <w:tabs>
              <w:tab w:val="right" w:leader="dot" w:pos="9350"/>
            </w:tabs>
            <w:rPr>
              <w:noProof/>
            </w:rPr>
          </w:pPr>
          <w:hyperlink w:anchor="_Toc150803902" w:history="1">
            <w:r w:rsidR="00EE27F7" w:rsidRPr="00626736">
              <w:rPr>
                <w:rStyle w:val="Hyperlink"/>
                <w:rFonts w:ascii="Arial" w:hAnsi="Arial" w:cs="Arial"/>
                <w:noProof/>
              </w:rPr>
              <w:t>Organizational Structure, Objectives, and Cultural Values</w:t>
            </w:r>
            <w:r w:rsidR="00EE27F7">
              <w:rPr>
                <w:noProof/>
                <w:webHidden/>
              </w:rPr>
              <w:tab/>
            </w:r>
            <w:r w:rsidR="00EE27F7">
              <w:rPr>
                <w:noProof/>
                <w:webHidden/>
              </w:rPr>
              <w:fldChar w:fldCharType="begin"/>
            </w:r>
            <w:r w:rsidR="00EE27F7">
              <w:rPr>
                <w:noProof/>
                <w:webHidden/>
              </w:rPr>
              <w:instrText xml:space="preserve"> PAGEREF _Toc150803902 \h </w:instrText>
            </w:r>
            <w:r w:rsidR="00EE27F7">
              <w:rPr>
                <w:noProof/>
                <w:webHidden/>
              </w:rPr>
            </w:r>
            <w:r w:rsidR="00EE27F7">
              <w:rPr>
                <w:noProof/>
                <w:webHidden/>
              </w:rPr>
              <w:fldChar w:fldCharType="separate"/>
            </w:r>
            <w:r w:rsidR="00EE27F7">
              <w:rPr>
                <w:noProof/>
                <w:webHidden/>
              </w:rPr>
              <w:t>3</w:t>
            </w:r>
            <w:r w:rsidR="00EE27F7">
              <w:rPr>
                <w:noProof/>
                <w:webHidden/>
              </w:rPr>
              <w:fldChar w:fldCharType="end"/>
            </w:r>
          </w:hyperlink>
        </w:p>
        <w:p w14:paraId="0B6D9775" w14:textId="77777777" w:rsidR="00EE27F7" w:rsidRDefault="00000000">
          <w:pPr>
            <w:pStyle w:val="TOC1"/>
            <w:tabs>
              <w:tab w:val="right" w:leader="dot" w:pos="9350"/>
            </w:tabs>
            <w:rPr>
              <w:noProof/>
            </w:rPr>
          </w:pPr>
          <w:hyperlink w:anchor="_Toc150803903" w:history="1">
            <w:r w:rsidR="00EE27F7" w:rsidRPr="00626736">
              <w:rPr>
                <w:rStyle w:val="Hyperlink"/>
                <w:rFonts w:ascii="Arial" w:hAnsi="Arial" w:cs="Arial"/>
                <w:noProof/>
              </w:rPr>
              <w:t>Recent Change Efforts, Outcomes, and Implementation Strategies</w:t>
            </w:r>
            <w:r w:rsidR="00EE27F7">
              <w:rPr>
                <w:noProof/>
                <w:webHidden/>
              </w:rPr>
              <w:tab/>
            </w:r>
            <w:r w:rsidR="00EE27F7">
              <w:rPr>
                <w:noProof/>
                <w:webHidden/>
              </w:rPr>
              <w:fldChar w:fldCharType="begin"/>
            </w:r>
            <w:r w:rsidR="00EE27F7">
              <w:rPr>
                <w:noProof/>
                <w:webHidden/>
              </w:rPr>
              <w:instrText xml:space="preserve"> PAGEREF _Toc150803903 \h </w:instrText>
            </w:r>
            <w:r w:rsidR="00EE27F7">
              <w:rPr>
                <w:noProof/>
                <w:webHidden/>
              </w:rPr>
            </w:r>
            <w:r w:rsidR="00EE27F7">
              <w:rPr>
                <w:noProof/>
                <w:webHidden/>
              </w:rPr>
              <w:fldChar w:fldCharType="separate"/>
            </w:r>
            <w:r w:rsidR="00EE27F7">
              <w:rPr>
                <w:noProof/>
                <w:webHidden/>
              </w:rPr>
              <w:t>5</w:t>
            </w:r>
            <w:r w:rsidR="00EE27F7">
              <w:rPr>
                <w:noProof/>
                <w:webHidden/>
              </w:rPr>
              <w:fldChar w:fldCharType="end"/>
            </w:r>
          </w:hyperlink>
        </w:p>
        <w:p w14:paraId="065828F7" w14:textId="77777777" w:rsidR="00EE27F7" w:rsidRDefault="00000000">
          <w:pPr>
            <w:pStyle w:val="TOC1"/>
            <w:tabs>
              <w:tab w:val="right" w:leader="dot" w:pos="9350"/>
            </w:tabs>
            <w:rPr>
              <w:noProof/>
            </w:rPr>
          </w:pPr>
          <w:hyperlink w:anchor="_Toc150803904" w:history="1">
            <w:r w:rsidR="00EE27F7" w:rsidRPr="00626736">
              <w:rPr>
                <w:rStyle w:val="Hyperlink"/>
                <w:rFonts w:ascii="Arial" w:hAnsi="Arial" w:cs="Arial"/>
                <w:noProof/>
              </w:rPr>
              <w:t>Strategic Orientation and Present Business Performance</w:t>
            </w:r>
            <w:r w:rsidR="00EE27F7">
              <w:rPr>
                <w:noProof/>
                <w:webHidden/>
              </w:rPr>
              <w:tab/>
            </w:r>
            <w:r w:rsidR="00EE27F7">
              <w:rPr>
                <w:noProof/>
                <w:webHidden/>
              </w:rPr>
              <w:fldChar w:fldCharType="begin"/>
            </w:r>
            <w:r w:rsidR="00EE27F7">
              <w:rPr>
                <w:noProof/>
                <w:webHidden/>
              </w:rPr>
              <w:instrText xml:space="preserve"> PAGEREF _Toc150803904 \h </w:instrText>
            </w:r>
            <w:r w:rsidR="00EE27F7">
              <w:rPr>
                <w:noProof/>
                <w:webHidden/>
              </w:rPr>
            </w:r>
            <w:r w:rsidR="00EE27F7">
              <w:rPr>
                <w:noProof/>
                <w:webHidden/>
              </w:rPr>
              <w:fldChar w:fldCharType="separate"/>
            </w:r>
            <w:r w:rsidR="00EE27F7">
              <w:rPr>
                <w:noProof/>
                <w:webHidden/>
              </w:rPr>
              <w:t>8</w:t>
            </w:r>
            <w:r w:rsidR="00EE27F7">
              <w:rPr>
                <w:noProof/>
                <w:webHidden/>
              </w:rPr>
              <w:fldChar w:fldCharType="end"/>
            </w:r>
          </w:hyperlink>
        </w:p>
        <w:p w14:paraId="7F284DD0" w14:textId="77777777" w:rsidR="00EE27F7" w:rsidRDefault="00000000">
          <w:pPr>
            <w:pStyle w:val="TOC1"/>
            <w:tabs>
              <w:tab w:val="right" w:leader="dot" w:pos="9350"/>
            </w:tabs>
            <w:rPr>
              <w:noProof/>
            </w:rPr>
          </w:pPr>
          <w:hyperlink w:anchor="_Toc150803905" w:history="1">
            <w:r w:rsidR="00EE27F7" w:rsidRPr="00626736">
              <w:rPr>
                <w:rStyle w:val="Hyperlink"/>
                <w:rFonts w:ascii="Arial" w:hAnsi="Arial" w:cs="Arial"/>
                <w:noProof/>
              </w:rPr>
              <w:t>Comprehensive Analysis of Hilton Group's Financial Audit and Contemporary Operational Performance</w:t>
            </w:r>
            <w:r w:rsidR="00EE27F7">
              <w:rPr>
                <w:noProof/>
                <w:webHidden/>
              </w:rPr>
              <w:tab/>
            </w:r>
            <w:r w:rsidR="00EE27F7">
              <w:rPr>
                <w:noProof/>
                <w:webHidden/>
              </w:rPr>
              <w:fldChar w:fldCharType="begin"/>
            </w:r>
            <w:r w:rsidR="00EE27F7">
              <w:rPr>
                <w:noProof/>
                <w:webHidden/>
              </w:rPr>
              <w:instrText xml:space="preserve"> PAGEREF _Toc150803905 \h </w:instrText>
            </w:r>
            <w:r w:rsidR="00EE27F7">
              <w:rPr>
                <w:noProof/>
                <w:webHidden/>
              </w:rPr>
            </w:r>
            <w:r w:rsidR="00EE27F7">
              <w:rPr>
                <w:noProof/>
                <w:webHidden/>
              </w:rPr>
              <w:fldChar w:fldCharType="separate"/>
            </w:r>
            <w:r w:rsidR="00EE27F7">
              <w:rPr>
                <w:noProof/>
                <w:webHidden/>
              </w:rPr>
              <w:t>10</w:t>
            </w:r>
            <w:r w:rsidR="00EE27F7">
              <w:rPr>
                <w:noProof/>
                <w:webHidden/>
              </w:rPr>
              <w:fldChar w:fldCharType="end"/>
            </w:r>
          </w:hyperlink>
        </w:p>
        <w:p w14:paraId="483E2CB5" w14:textId="77777777" w:rsidR="00EE27F7" w:rsidRDefault="00000000">
          <w:pPr>
            <w:pStyle w:val="TOC1"/>
            <w:tabs>
              <w:tab w:val="right" w:leader="dot" w:pos="9350"/>
            </w:tabs>
            <w:rPr>
              <w:noProof/>
            </w:rPr>
          </w:pPr>
          <w:hyperlink w:anchor="_Toc150803906" w:history="1">
            <w:r w:rsidR="00EE27F7" w:rsidRPr="00626736">
              <w:rPr>
                <w:rStyle w:val="Hyperlink"/>
                <w:rFonts w:ascii="Arial" w:hAnsi="Arial" w:cs="Arial"/>
                <w:noProof/>
              </w:rPr>
              <w:t>Conclusion</w:t>
            </w:r>
            <w:r w:rsidR="00EE27F7">
              <w:rPr>
                <w:noProof/>
                <w:webHidden/>
              </w:rPr>
              <w:tab/>
            </w:r>
            <w:r w:rsidR="00EE27F7">
              <w:rPr>
                <w:noProof/>
                <w:webHidden/>
              </w:rPr>
              <w:fldChar w:fldCharType="begin"/>
            </w:r>
            <w:r w:rsidR="00EE27F7">
              <w:rPr>
                <w:noProof/>
                <w:webHidden/>
              </w:rPr>
              <w:instrText xml:space="preserve"> PAGEREF _Toc150803906 \h </w:instrText>
            </w:r>
            <w:r w:rsidR="00EE27F7">
              <w:rPr>
                <w:noProof/>
                <w:webHidden/>
              </w:rPr>
            </w:r>
            <w:r w:rsidR="00EE27F7">
              <w:rPr>
                <w:noProof/>
                <w:webHidden/>
              </w:rPr>
              <w:fldChar w:fldCharType="separate"/>
            </w:r>
            <w:r w:rsidR="00EE27F7">
              <w:rPr>
                <w:noProof/>
                <w:webHidden/>
              </w:rPr>
              <w:t>12</w:t>
            </w:r>
            <w:r w:rsidR="00EE27F7">
              <w:rPr>
                <w:noProof/>
                <w:webHidden/>
              </w:rPr>
              <w:fldChar w:fldCharType="end"/>
            </w:r>
          </w:hyperlink>
        </w:p>
        <w:p w14:paraId="1445F73F" w14:textId="77777777" w:rsidR="00EE27F7" w:rsidRDefault="00000000">
          <w:pPr>
            <w:pStyle w:val="TOC1"/>
            <w:tabs>
              <w:tab w:val="right" w:leader="dot" w:pos="9350"/>
            </w:tabs>
            <w:rPr>
              <w:noProof/>
            </w:rPr>
          </w:pPr>
          <w:hyperlink w:anchor="_Toc150803907" w:history="1">
            <w:r w:rsidR="00EE27F7" w:rsidRPr="00626736">
              <w:rPr>
                <w:rStyle w:val="Hyperlink"/>
                <w:rFonts w:ascii="Arial" w:hAnsi="Arial" w:cs="Arial"/>
                <w:noProof/>
              </w:rPr>
              <w:t>References</w:t>
            </w:r>
            <w:r w:rsidR="00EE27F7">
              <w:rPr>
                <w:noProof/>
                <w:webHidden/>
              </w:rPr>
              <w:tab/>
            </w:r>
            <w:r w:rsidR="00EE27F7">
              <w:rPr>
                <w:noProof/>
                <w:webHidden/>
              </w:rPr>
              <w:fldChar w:fldCharType="begin"/>
            </w:r>
            <w:r w:rsidR="00EE27F7">
              <w:rPr>
                <w:noProof/>
                <w:webHidden/>
              </w:rPr>
              <w:instrText xml:space="preserve"> PAGEREF _Toc150803907 \h </w:instrText>
            </w:r>
            <w:r w:rsidR="00EE27F7">
              <w:rPr>
                <w:noProof/>
                <w:webHidden/>
              </w:rPr>
            </w:r>
            <w:r w:rsidR="00EE27F7">
              <w:rPr>
                <w:noProof/>
                <w:webHidden/>
              </w:rPr>
              <w:fldChar w:fldCharType="separate"/>
            </w:r>
            <w:r w:rsidR="00EE27F7">
              <w:rPr>
                <w:noProof/>
                <w:webHidden/>
              </w:rPr>
              <w:t>12</w:t>
            </w:r>
            <w:r w:rsidR="00EE27F7">
              <w:rPr>
                <w:noProof/>
                <w:webHidden/>
              </w:rPr>
              <w:fldChar w:fldCharType="end"/>
            </w:r>
          </w:hyperlink>
        </w:p>
        <w:p w14:paraId="5B2AD70B" w14:textId="77777777" w:rsidR="00B97D18" w:rsidRDefault="00B97D18">
          <w:r>
            <w:fldChar w:fldCharType="end"/>
          </w:r>
        </w:p>
      </w:sdtContent>
    </w:sdt>
    <w:p w14:paraId="1588B2D1" w14:textId="77777777" w:rsidR="00B97D18" w:rsidRPr="00002576" w:rsidRDefault="00B97D18" w:rsidP="00B5236B">
      <w:pPr>
        <w:spacing w:line="480" w:lineRule="auto"/>
        <w:jc w:val="both"/>
        <w:rPr>
          <w:rFonts w:ascii="Arial" w:hAnsi="Arial" w:cs="Arial"/>
          <w:sz w:val="24"/>
          <w:szCs w:val="24"/>
        </w:rPr>
      </w:pPr>
    </w:p>
    <w:p w14:paraId="3840AC08" w14:textId="77777777" w:rsidR="00B5236B" w:rsidRPr="00002576" w:rsidRDefault="00B5236B" w:rsidP="00B5236B">
      <w:pPr>
        <w:spacing w:line="480" w:lineRule="auto"/>
        <w:jc w:val="both"/>
        <w:rPr>
          <w:rFonts w:ascii="Arial" w:hAnsi="Arial" w:cs="Arial"/>
          <w:sz w:val="24"/>
          <w:szCs w:val="24"/>
        </w:rPr>
      </w:pPr>
    </w:p>
    <w:p w14:paraId="241479E9" w14:textId="77777777" w:rsidR="00B5236B" w:rsidRPr="00002576" w:rsidRDefault="00B5236B" w:rsidP="00B5236B">
      <w:pPr>
        <w:spacing w:line="480" w:lineRule="auto"/>
        <w:jc w:val="both"/>
        <w:rPr>
          <w:rFonts w:ascii="Arial" w:hAnsi="Arial" w:cs="Arial"/>
          <w:sz w:val="24"/>
          <w:szCs w:val="24"/>
        </w:rPr>
      </w:pPr>
    </w:p>
    <w:p w14:paraId="4095B2AA" w14:textId="77777777" w:rsidR="00B5236B" w:rsidRPr="00002576" w:rsidRDefault="00B5236B" w:rsidP="00B5236B">
      <w:pPr>
        <w:spacing w:line="480" w:lineRule="auto"/>
        <w:jc w:val="both"/>
        <w:rPr>
          <w:rFonts w:ascii="Arial" w:hAnsi="Arial" w:cs="Arial"/>
          <w:sz w:val="24"/>
          <w:szCs w:val="24"/>
        </w:rPr>
      </w:pPr>
    </w:p>
    <w:p w14:paraId="49F4077D" w14:textId="77777777" w:rsidR="00B5236B" w:rsidRPr="00002576" w:rsidRDefault="00B5236B" w:rsidP="00B5236B">
      <w:pPr>
        <w:spacing w:line="480" w:lineRule="auto"/>
        <w:jc w:val="both"/>
        <w:rPr>
          <w:rFonts w:ascii="Arial" w:hAnsi="Arial" w:cs="Arial"/>
          <w:sz w:val="24"/>
          <w:szCs w:val="24"/>
        </w:rPr>
      </w:pPr>
    </w:p>
    <w:p w14:paraId="31D0172F" w14:textId="77777777" w:rsidR="00B5236B" w:rsidRPr="00002576" w:rsidRDefault="00B5236B" w:rsidP="00B5236B">
      <w:pPr>
        <w:spacing w:line="480" w:lineRule="auto"/>
        <w:jc w:val="both"/>
        <w:rPr>
          <w:rFonts w:ascii="Arial" w:hAnsi="Arial" w:cs="Arial"/>
          <w:sz w:val="24"/>
          <w:szCs w:val="24"/>
        </w:rPr>
      </w:pPr>
    </w:p>
    <w:p w14:paraId="17163893" w14:textId="77777777" w:rsidR="000B3B64" w:rsidRDefault="000B3B64" w:rsidP="00B5236B">
      <w:pPr>
        <w:spacing w:line="480" w:lineRule="auto"/>
        <w:jc w:val="both"/>
        <w:rPr>
          <w:rFonts w:ascii="Arial" w:hAnsi="Arial" w:cs="Arial"/>
          <w:sz w:val="24"/>
          <w:szCs w:val="24"/>
        </w:rPr>
      </w:pPr>
    </w:p>
    <w:p w14:paraId="4A85125A" w14:textId="77777777" w:rsidR="0048371B" w:rsidRDefault="0048371B" w:rsidP="00B5236B">
      <w:pPr>
        <w:spacing w:line="480" w:lineRule="auto"/>
        <w:jc w:val="both"/>
        <w:rPr>
          <w:rFonts w:ascii="Arial" w:hAnsi="Arial" w:cs="Arial"/>
          <w:sz w:val="24"/>
          <w:szCs w:val="24"/>
        </w:rPr>
      </w:pPr>
    </w:p>
    <w:p w14:paraId="6E1DF450" w14:textId="77777777" w:rsidR="00EE27F7" w:rsidRDefault="00EE27F7" w:rsidP="00B5236B">
      <w:pPr>
        <w:spacing w:line="480" w:lineRule="auto"/>
        <w:jc w:val="both"/>
        <w:rPr>
          <w:rFonts w:ascii="Arial" w:hAnsi="Arial" w:cs="Arial"/>
          <w:sz w:val="24"/>
          <w:szCs w:val="24"/>
        </w:rPr>
      </w:pPr>
    </w:p>
    <w:p w14:paraId="0E32974D" w14:textId="77777777" w:rsidR="0048371B" w:rsidRDefault="0048371B" w:rsidP="00B5236B">
      <w:pPr>
        <w:spacing w:line="480" w:lineRule="auto"/>
        <w:jc w:val="both"/>
        <w:rPr>
          <w:rFonts w:ascii="Arial" w:hAnsi="Arial" w:cs="Arial"/>
          <w:sz w:val="24"/>
          <w:szCs w:val="24"/>
        </w:rPr>
      </w:pPr>
    </w:p>
    <w:p w14:paraId="45E33093" w14:textId="77777777" w:rsidR="0048371B" w:rsidRDefault="0048371B" w:rsidP="00B5236B">
      <w:pPr>
        <w:spacing w:line="480" w:lineRule="auto"/>
        <w:jc w:val="both"/>
        <w:rPr>
          <w:rFonts w:ascii="Arial" w:hAnsi="Arial" w:cs="Arial"/>
          <w:sz w:val="24"/>
          <w:szCs w:val="24"/>
        </w:rPr>
      </w:pPr>
    </w:p>
    <w:p w14:paraId="37CB5BCF" w14:textId="77777777" w:rsidR="0048371B" w:rsidRDefault="0048371B" w:rsidP="00B5236B">
      <w:pPr>
        <w:spacing w:line="480" w:lineRule="auto"/>
        <w:jc w:val="both"/>
        <w:rPr>
          <w:rFonts w:ascii="Arial" w:hAnsi="Arial" w:cs="Arial"/>
          <w:sz w:val="24"/>
          <w:szCs w:val="24"/>
        </w:rPr>
      </w:pPr>
    </w:p>
    <w:p w14:paraId="0F8DD6F7" w14:textId="77777777" w:rsidR="006A7F7C" w:rsidRDefault="000B3B64" w:rsidP="00B97D18">
      <w:pPr>
        <w:pStyle w:val="Heading1"/>
        <w:rPr>
          <w:rFonts w:ascii="Arial" w:hAnsi="Arial" w:cs="Arial"/>
          <w:color w:val="000000" w:themeColor="text1"/>
        </w:rPr>
      </w:pPr>
      <w:bookmarkStart w:id="0" w:name="_Toc150803901"/>
      <w:r w:rsidRPr="00B97D18">
        <w:rPr>
          <w:rFonts w:ascii="Arial" w:hAnsi="Arial" w:cs="Arial"/>
          <w:color w:val="000000" w:themeColor="text1"/>
        </w:rPr>
        <w:t>Introduction:</w:t>
      </w:r>
      <w:bookmarkEnd w:id="0"/>
    </w:p>
    <w:p w14:paraId="4F7C6F23" w14:textId="77777777" w:rsidR="00B97D18" w:rsidRPr="00B97D18" w:rsidRDefault="00B97D18" w:rsidP="00B97D18"/>
    <w:p w14:paraId="73C06E66" w14:textId="77777777" w:rsidR="006A7F7C" w:rsidRDefault="0048371B" w:rsidP="0048371B">
      <w:pPr>
        <w:spacing w:line="480" w:lineRule="auto"/>
        <w:jc w:val="both"/>
        <w:rPr>
          <w:rFonts w:ascii="Arial" w:hAnsi="Arial" w:cs="Arial"/>
          <w:sz w:val="24"/>
          <w:szCs w:val="24"/>
        </w:rPr>
      </w:pPr>
      <w:r w:rsidRPr="0048371B">
        <w:rPr>
          <w:rFonts w:ascii="Arial" w:hAnsi="Arial" w:cs="Arial"/>
          <w:sz w:val="24"/>
          <w:szCs w:val="24"/>
        </w:rPr>
        <w:t>Conrad Hilton founded the Hilton hospitality Group in 1919 after recognizing the potential of the hospitality industry in a rapidly changing society. The company's early success resulted from its reputation for providing superior accommodations and services. Globally, the Hilton Hotel Group is renowned for its commitment to quality and has a powerful corporate identity. The diversity of hotel brands offered by the Hilton Hotel Group is one of its primary advantages. Each of the eleven distinct hotel brands in the group caters to a distinct market niche. This study examined audit and organizational performance in order to determine the followin</w:t>
      </w:r>
      <w:r w:rsidR="00EE27F7">
        <w:rPr>
          <w:rFonts w:ascii="Arial" w:hAnsi="Arial" w:cs="Arial"/>
          <w:sz w:val="24"/>
          <w:szCs w:val="24"/>
        </w:rPr>
        <w:t>g discussions.</w:t>
      </w:r>
    </w:p>
    <w:p w14:paraId="38583358" w14:textId="77777777" w:rsidR="00EC7762" w:rsidRPr="0048371B" w:rsidRDefault="00EC7762" w:rsidP="0048371B">
      <w:pPr>
        <w:spacing w:line="480" w:lineRule="auto"/>
        <w:jc w:val="both"/>
        <w:rPr>
          <w:rFonts w:ascii="Arial" w:hAnsi="Arial" w:cs="Arial"/>
          <w:sz w:val="24"/>
          <w:szCs w:val="24"/>
        </w:rPr>
      </w:pPr>
    </w:p>
    <w:p w14:paraId="2AB68D36" w14:textId="77777777" w:rsidR="007D6013" w:rsidRPr="00B97D18" w:rsidRDefault="00DE3E3A" w:rsidP="00B97D18">
      <w:pPr>
        <w:pStyle w:val="Heading1"/>
        <w:rPr>
          <w:rFonts w:ascii="Arial" w:hAnsi="Arial" w:cs="Arial"/>
          <w:color w:val="000000" w:themeColor="text1"/>
        </w:rPr>
      </w:pPr>
      <w:bookmarkStart w:id="1" w:name="_Toc150803902"/>
      <w:r w:rsidRPr="00B97D18">
        <w:rPr>
          <w:rFonts w:ascii="Arial" w:hAnsi="Arial" w:cs="Arial"/>
          <w:color w:val="000000" w:themeColor="text1"/>
        </w:rPr>
        <w:t>Organizational Structure, Objectives, and Cultural Values</w:t>
      </w:r>
      <w:bookmarkEnd w:id="1"/>
    </w:p>
    <w:p w14:paraId="38542D14" w14:textId="77777777" w:rsidR="007D6013" w:rsidRDefault="007D6013" w:rsidP="007D6013">
      <w:pPr>
        <w:spacing w:after="0" w:line="240" w:lineRule="auto"/>
        <w:jc w:val="both"/>
        <w:rPr>
          <w:rFonts w:ascii="Arial" w:hAnsi="Arial" w:cs="Arial"/>
          <w:b/>
          <w:sz w:val="24"/>
          <w:szCs w:val="24"/>
        </w:rPr>
      </w:pPr>
    </w:p>
    <w:p w14:paraId="105237A7" w14:textId="77777777" w:rsidR="006A7F7C" w:rsidRPr="007D6013" w:rsidRDefault="007D6013" w:rsidP="007D6013">
      <w:pPr>
        <w:spacing w:after="0" w:line="240" w:lineRule="auto"/>
        <w:jc w:val="both"/>
        <w:rPr>
          <w:rFonts w:ascii="Arial" w:hAnsi="Arial" w:cs="Arial"/>
          <w:i/>
          <w:sz w:val="24"/>
          <w:szCs w:val="24"/>
          <w:u w:val="single"/>
        </w:rPr>
      </w:pPr>
      <w:proofErr w:type="spellStart"/>
      <w:r w:rsidRPr="007D6013">
        <w:rPr>
          <w:rFonts w:ascii="Arial" w:hAnsi="Arial" w:cs="Arial"/>
          <w:i/>
          <w:sz w:val="24"/>
          <w:szCs w:val="24"/>
          <w:u w:val="single"/>
        </w:rPr>
        <w:t>Organisation</w:t>
      </w:r>
      <w:proofErr w:type="spellEnd"/>
      <w:r w:rsidRPr="007D6013">
        <w:rPr>
          <w:rFonts w:ascii="Arial" w:hAnsi="Arial" w:cs="Arial"/>
          <w:i/>
          <w:sz w:val="24"/>
          <w:szCs w:val="24"/>
          <w:u w:val="single"/>
        </w:rPr>
        <w:t xml:space="preserve"> structure:</w:t>
      </w:r>
    </w:p>
    <w:p w14:paraId="3D2DBDE9" w14:textId="77777777" w:rsidR="007D6013" w:rsidRDefault="007D6013" w:rsidP="007D6013">
      <w:pPr>
        <w:spacing w:after="0" w:line="240" w:lineRule="auto"/>
        <w:jc w:val="both"/>
        <w:rPr>
          <w:rFonts w:ascii="Arial" w:hAnsi="Arial" w:cs="Arial"/>
          <w:sz w:val="24"/>
          <w:szCs w:val="24"/>
        </w:rPr>
      </w:pPr>
    </w:p>
    <w:p w14:paraId="1EDB6EFC" w14:textId="1F14009B" w:rsidR="0048371B" w:rsidRDefault="0048371B" w:rsidP="00B5236B">
      <w:pPr>
        <w:spacing w:line="480" w:lineRule="auto"/>
        <w:jc w:val="both"/>
        <w:rPr>
          <w:rFonts w:ascii="Arial" w:hAnsi="Arial" w:cs="Arial"/>
          <w:sz w:val="24"/>
          <w:szCs w:val="24"/>
        </w:rPr>
      </w:pPr>
      <w:r w:rsidRPr="0048371B">
        <w:rPr>
          <w:rFonts w:ascii="Arial" w:hAnsi="Arial" w:cs="Arial"/>
          <w:sz w:val="24"/>
          <w:szCs w:val="24"/>
        </w:rPr>
        <w:t xml:space="preserve">The Hilton Hotel Group is a well-known global hotel chain that has established a stronghold in the hospitality industry. It is one of the largest and most diverse hotel </w:t>
      </w:r>
      <w:bookmarkStart w:id="2" w:name="_Int_4nKBNCZ6"/>
      <w:r w:rsidR="00C501CA" w:rsidRPr="0048371B">
        <w:rPr>
          <w:rFonts w:ascii="Arial" w:hAnsi="Arial" w:cs="Arial"/>
          <w:sz w:val="24"/>
          <w:szCs w:val="24"/>
        </w:rPr>
        <w:t>organization’s</w:t>
      </w:r>
      <w:bookmarkEnd w:id="2"/>
      <w:r w:rsidRPr="0048371B">
        <w:rPr>
          <w:rFonts w:ascii="Arial" w:hAnsi="Arial" w:cs="Arial"/>
          <w:sz w:val="24"/>
          <w:szCs w:val="24"/>
        </w:rPr>
        <w:t xml:space="preserve"> in the world due to its extensive network of over 6,500 locations spread across 119 countries (Hilton, 2020). The corporation operates eleven distinct hotel </w:t>
      </w:r>
      <w:r w:rsidRPr="0048371B">
        <w:rPr>
          <w:rFonts w:ascii="Arial" w:hAnsi="Arial" w:cs="Arial"/>
          <w:sz w:val="24"/>
          <w:szCs w:val="24"/>
        </w:rPr>
        <w:lastRenderedPageBreak/>
        <w:t xml:space="preserve">brands, each with a distinct market segment in view. The board of directors is in charge of supervising the company's long-term performance and strategic direction at the pinnacle of the </w:t>
      </w:r>
      <w:proofErr w:type="spellStart"/>
      <w:r w:rsidRPr="0048371B">
        <w:rPr>
          <w:rFonts w:ascii="Arial" w:hAnsi="Arial" w:cs="Arial"/>
          <w:sz w:val="24"/>
          <w:szCs w:val="24"/>
        </w:rPr>
        <w:t>organisational</w:t>
      </w:r>
      <w:proofErr w:type="spellEnd"/>
      <w:r w:rsidRPr="0048371B">
        <w:rPr>
          <w:rFonts w:ascii="Arial" w:hAnsi="Arial" w:cs="Arial"/>
          <w:sz w:val="24"/>
          <w:szCs w:val="24"/>
        </w:rPr>
        <w:t xml:space="preserve"> hierarchy. The board of directors receives reports from the executive management team, which consists of the chief executive officer, chief financial officer, and other senior executives. The executive management group is responsible for implementing the board of directors' strategic direction. Due to its centralized management structure, Hilton Group decisions are made at the topmost management level. The corporate headquarters monitors and directs the activities of each regional office and hotel. The Capital Expenditure Committee of the company offers guidance on significant capital expenditures and capital growth initiatives. The organization consists of numerous departments, such as Human Resources, which is responsible for hiring, training, and compensation (Baptista et al., 2020). The marketing department is responsible for the public relations, advertising, and branding efforts of the organization. The responsibilities of the Finance department include financial planning, forecasting, and budgeting.</w:t>
      </w:r>
    </w:p>
    <w:p w14:paraId="633D7D21" w14:textId="77777777" w:rsidR="006A7F7C" w:rsidRPr="007D6013" w:rsidRDefault="00DE3E3A" w:rsidP="00B5236B">
      <w:pPr>
        <w:spacing w:line="480" w:lineRule="auto"/>
        <w:jc w:val="both"/>
        <w:rPr>
          <w:rFonts w:ascii="Arial" w:hAnsi="Arial" w:cs="Arial"/>
          <w:i/>
          <w:sz w:val="24"/>
          <w:szCs w:val="24"/>
          <w:u w:val="single"/>
        </w:rPr>
      </w:pPr>
      <w:proofErr w:type="spellStart"/>
      <w:r>
        <w:rPr>
          <w:rFonts w:ascii="Arial" w:hAnsi="Arial" w:cs="Arial"/>
          <w:i/>
          <w:sz w:val="24"/>
          <w:szCs w:val="24"/>
          <w:u w:val="single"/>
        </w:rPr>
        <w:t>Organisational</w:t>
      </w:r>
      <w:proofErr w:type="spellEnd"/>
      <w:r>
        <w:rPr>
          <w:rFonts w:ascii="Arial" w:hAnsi="Arial" w:cs="Arial"/>
          <w:i/>
          <w:sz w:val="24"/>
          <w:szCs w:val="24"/>
          <w:u w:val="single"/>
        </w:rPr>
        <w:t xml:space="preserve"> Objectives</w:t>
      </w:r>
      <w:r w:rsidR="007D6013">
        <w:rPr>
          <w:rFonts w:ascii="Arial" w:hAnsi="Arial" w:cs="Arial"/>
          <w:i/>
          <w:sz w:val="24"/>
          <w:szCs w:val="24"/>
          <w:u w:val="single"/>
        </w:rPr>
        <w:t>:</w:t>
      </w:r>
    </w:p>
    <w:p w14:paraId="48F6550C" w14:textId="77777777" w:rsidR="0048371B" w:rsidRPr="0048371B" w:rsidRDefault="0048371B" w:rsidP="0048371B">
      <w:pPr>
        <w:spacing w:line="480" w:lineRule="auto"/>
        <w:jc w:val="both"/>
        <w:rPr>
          <w:rFonts w:ascii="Arial" w:hAnsi="Arial" w:cs="Arial"/>
          <w:sz w:val="24"/>
          <w:szCs w:val="24"/>
        </w:rPr>
      </w:pPr>
      <w:r w:rsidRPr="0048371B">
        <w:rPr>
          <w:rFonts w:ascii="Arial" w:hAnsi="Arial" w:cs="Arial"/>
          <w:sz w:val="24"/>
          <w:szCs w:val="24"/>
        </w:rPr>
        <w:t xml:space="preserve">Hilton Group has focused on increasing its brand recognition and market reach by forming alliances with other hospitality companies in order to accomplish its goal of global expansion. Currently, there are Hilton hotels in more than 100 countries. Hilton is aware that it must expand in order to remain competitive in the hotel industry. Hilton seeks to increase its revenue and profits through cost management. Hilton has made substantial investments in automation and technology to improve operations, reduce expenses, and increase profits. Hilton's cost reduction has increased profitability in recent years. The </w:t>
      </w:r>
      <w:r w:rsidRPr="0048371B">
        <w:rPr>
          <w:rFonts w:ascii="Arial" w:hAnsi="Arial" w:cs="Arial"/>
          <w:sz w:val="24"/>
          <w:szCs w:val="24"/>
        </w:rPr>
        <w:lastRenderedPageBreak/>
        <w:t>Hilton Group also encourages leadership (</w:t>
      </w:r>
      <w:proofErr w:type="spellStart"/>
      <w:r w:rsidRPr="0048371B">
        <w:rPr>
          <w:rFonts w:ascii="Arial" w:hAnsi="Arial" w:cs="Arial"/>
          <w:sz w:val="24"/>
          <w:szCs w:val="24"/>
        </w:rPr>
        <w:t>Bogel</w:t>
      </w:r>
      <w:proofErr w:type="spellEnd"/>
      <w:r w:rsidRPr="0048371B">
        <w:rPr>
          <w:rFonts w:ascii="Arial" w:hAnsi="Arial" w:cs="Arial"/>
          <w:sz w:val="24"/>
          <w:szCs w:val="24"/>
        </w:rPr>
        <w:t xml:space="preserve"> et al., 2021). The organization cultivates leaders dedicated to the group's advancement. This leadership objective is achieved through mentoring and training of employees. Hilton identifies and cultivates leaders. With the help of this leadership development plan, the organization will have competent executives to propel its growth and success. The company's goal is to employ sustainable business practices. Hilton has accomplished this by employing renewable energy sources and reducing culinary waste. International organizations have lauded the company's eco-friendly business practices.</w:t>
      </w:r>
    </w:p>
    <w:p w14:paraId="2D298314" w14:textId="77777777" w:rsidR="006A7F7C" w:rsidRPr="00DE3E3A" w:rsidRDefault="00DE3E3A" w:rsidP="00B5236B">
      <w:pPr>
        <w:spacing w:line="480" w:lineRule="auto"/>
        <w:jc w:val="both"/>
        <w:rPr>
          <w:rFonts w:ascii="Arial" w:hAnsi="Arial" w:cs="Arial"/>
          <w:i/>
          <w:sz w:val="24"/>
          <w:szCs w:val="24"/>
          <w:u w:val="single"/>
        </w:rPr>
      </w:pPr>
      <w:r w:rsidRPr="00DE3E3A">
        <w:rPr>
          <w:rFonts w:ascii="Arial" w:hAnsi="Arial" w:cs="Arial"/>
          <w:i/>
          <w:sz w:val="24"/>
          <w:szCs w:val="24"/>
          <w:u w:val="single"/>
        </w:rPr>
        <w:t>Cultural Values</w:t>
      </w:r>
      <w:r w:rsidR="007D6013" w:rsidRPr="00DE3E3A">
        <w:rPr>
          <w:rFonts w:ascii="Arial" w:hAnsi="Arial" w:cs="Arial"/>
          <w:i/>
          <w:sz w:val="24"/>
          <w:szCs w:val="24"/>
          <w:u w:val="single"/>
        </w:rPr>
        <w:t>:</w:t>
      </w:r>
    </w:p>
    <w:p w14:paraId="2C966850" w14:textId="77777777" w:rsidR="00E84CF3" w:rsidRDefault="0048371B" w:rsidP="00B5236B">
      <w:pPr>
        <w:spacing w:line="480" w:lineRule="auto"/>
        <w:jc w:val="both"/>
        <w:rPr>
          <w:rFonts w:ascii="Arial" w:hAnsi="Arial" w:cs="Arial"/>
          <w:sz w:val="24"/>
          <w:szCs w:val="24"/>
        </w:rPr>
      </w:pPr>
      <w:r w:rsidRPr="0048371B">
        <w:rPr>
          <w:rFonts w:ascii="Arial" w:hAnsi="Arial" w:cs="Arial"/>
          <w:sz w:val="24"/>
          <w:szCs w:val="24"/>
        </w:rPr>
        <w:t xml:space="preserve">According to the </w:t>
      </w:r>
      <w:r w:rsidR="00E84CF3" w:rsidRPr="0048371B">
        <w:rPr>
          <w:rFonts w:ascii="Arial" w:hAnsi="Arial" w:cs="Arial"/>
          <w:sz w:val="24"/>
          <w:szCs w:val="24"/>
        </w:rPr>
        <w:t>organization</w:t>
      </w:r>
      <w:r w:rsidRPr="0048371B">
        <w:rPr>
          <w:rFonts w:ascii="Arial" w:hAnsi="Arial" w:cs="Arial"/>
          <w:sz w:val="24"/>
          <w:szCs w:val="24"/>
        </w:rPr>
        <w:t xml:space="preserve">, support, cooperation, and respect are necessary for success. The company actively encourages employee collaboration in order to implement effective solutions and deliver exceptional visitor experiences. Hilton's culture encourages a highly diverse workforce by providing every employee with the resources and opportunities necessary to </w:t>
      </w:r>
      <w:r w:rsidR="00E84CF3" w:rsidRPr="0048371B">
        <w:rPr>
          <w:rFonts w:ascii="Arial" w:hAnsi="Arial" w:cs="Arial"/>
          <w:sz w:val="24"/>
          <w:szCs w:val="24"/>
        </w:rPr>
        <w:t>realize</w:t>
      </w:r>
      <w:r w:rsidRPr="0048371B">
        <w:rPr>
          <w:rFonts w:ascii="Arial" w:hAnsi="Arial" w:cs="Arial"/>
          <w:sz w:val="24"/>
          <w:szCs w:val="24"/>
        </w:rPr>
        <w:t xml:space="preserve"> their full potential and contribute value. </w:t>
      </w:r>
    </w:p>
    <w:p w14:paraId="212C9AEF" w14:textId="77777777" w:rsidR="00E84CF3" w:rsidRDefault="0048371B" w:rsidP="00B5236B">
      <w:pPr>
        <w:spacing w:line="480" w:lineRule="auto"/>
        <w:jc w:val="both"/>
        <w:rPr>
          <w:rFonts w:ascii="Arial" w:hAnsi="Arial" w:cs="Arial"/>
          <w:sz w:val="24"/>
          <w:szCs w:val="24"/>
        </w:rPr>
      </w:pPr>
      <w:r w:rsidRPr="0048371B">
        <w:rPr>
          <w:rFonts w:ascii="Arial" w:hAnsi="Arial" w:cs="Arial"/>
          <w:sz w:val="24"/>
          <w:szCs w:val="24"/>
        </w:rPr>
        <w:t xml:space="preserve">Customer focus is the Hilton Group's fundamental value. They believe that only by embracing a customer-centric culture will they be able to provide the utmost quality services to their clients. Hilton is especially receptive to customer feedback and continuously develops strategies to enhance its services and increase customer satisfaction. Employee empowerment is one of the fundamental values of the Hilton Group. </w:t>
      </w:r>
    </w:p>
    <w:p w14:paraId="47407C72" w14:textId="77777777" w:rsidR="00EC7762" w:rsidRDefault="0048371B" w:rsidP="00B5236B">
      <w:pPr>
        <w:spacing w:line="480" w:lineRule="auto"/>
        <w:jc w:val="both"/>
        <w:rPr>
          <w:rFonts w:ascii="Arial" w:hAnsi="Arial" w:cs="Arial"/>
          <w:sz w:val="24"/>
          <w:szCs w:val="24"/>
        </w:rPr>
      </w:pPr>
      <w:r w:rsidRPr="0048371B">
        <w:rPr>
          <w:rFonts w:ascii="Arial" w:hAnsi="Arial" w:cs="Arial"/>
          <w:sz w:val="24"/>
          <w:szCs w:val="24"/>
        </w:rPr>
        <w:t xml:space="preserve">According to the </w:t>
      </w:r>
      <w:r w:rsidR="00E84CF3" w:rsidRPr="0048371B">
        <w:rPr>
          <w:rFonts w:ascii="Arial" w:hAnsi="Arial" w:cs="Arial"/>
          <w:sz w:val="24"/>
          <w:szCs w:val="24"/>
        </w:rPr>
        <w:t>organization</w:t>
      </w:r>
      <w:r w:rsidRPr="0048371B">
        <w:rPr>
          <w:rFonts w:ascii="Arial" w:hAnsi="Arial" w:cs="Arial"/>
          <w:sz w:val="24"/>
          <w:szCs w:val="24"/>
        </w:rPr>
        <w:t xml:space="preserve">, proactive employee empowerment increases employee loyalty and retention, leading to improved customer service (Carvalho et al., 2019). To </w:t>
      </w:r>
      <w:r w:rsidRPr="0048371B">
        <w:rPr>
          <w:rFonts w:ascii="Arial" w:hAnsi="Arial" w:cs="Arial"/>
          <w:sz w:val="24"/>
          <w:szCs w:val="24"/>
        </w:rPr>
        <w:lastRenderedPageBreak/>
        <w:t xml:space="preserve">ensure the company's long-term profitability, the </w:t>
      </w:r>
      <w:r w:rsidR="00E84CF3" w:rsidRPr="0048371B">
        <w:rPr>
          <w:rFonts w:ascii="Arial" w:hAnsi="Arial" w:cs="Arial"/>
          <w:sz w:val="24"/>
          <w:szCs w:val="24"/>
        </w:rPr>
        <w:t>organization</w:t>
      </w:r>
      <w:r w:rsidRPr="0048371B">
        <w:rPr>
          <w:rFonts w:ascii="Arial" w:hAnsi="Arial" w:cs="Arial"/>
          <w:sz w:val="24"/>
          <w:szCs w:val="24"/>
        </w:rPr>
        <w:t xml:space="preserve"> encourages employees to take responsibility for their work and be innovative.</w:t>
      </w:r>
    </w:p>
    <w:p w14:paraId="0FF2EF0B" w14:textId="77777777" w:rsidR="006A7F7C" w:rsidRDefault="00DE3E3A" w:rsidP="00B97D18">
      <w:pPr>
        <w:pStyle w:val="Heading1"/>
        <w:rPr>
          <w:rFonts w:ascii="Arial" w:hAnsi="Arial" w:cs="Arial"/>
          <w:color w:val="000000" w:themeColor="text1"/>
        </w:rPr>
      </w:pPr>
      <w:bookmarkStart w:id="3" w:name="_Toc150803903"/>
      <w:r w:rsidRPr="00B97D18">
        <w:rPr>
          <w:rFonts w:ascii="Arial" w:hAnsi="Arial" w:cs="Arial"/>
          <w:color w:val="000000" w:themeColor="text1"/>
        </w:rPr>
        <w:t>Recent Change Efforts, Outcomes, and Implementation Strategies</w:t>
      </w:r>
      <w:bookmarkEnd w:id="3"/>
    </w:p>
    <w:p w14:paraId="75C9335D" w14:textId="77777777" w:rsidR="00B97D18" w:rsidRPr="00B97D18" w:rsidRDefault="00B97D18" w:rsidP="00B97D18"/>
    <w:p w14:paraId="42C463BB" w14:textId="77777777" w:rsidR="006A7F7C" w:rsidRPr="007D6013" w:rsidRDefault="00B5236B" w:rsidP="00B5236B">
      <w:pPr>
        <w:spacing w:line="480" w:lineRule="auto"/>
        <w:jc w:val="both"/>
        <w:rPr>
          <w:rFonts w:ascii="Arial" w:hAnsi="Arial" w:cs="Arial"/>
          <w:i/>
          <w:sz w:val="24"/>
          <w:szCs w:val="24"/>
          <w:u w:val="single"/>
        </w:rPr>
      </w:pPr>
      <w:r w:rsidRPr="007D6013">
        <w:rPr>
          <w:rFonts w:ascii="Arial" w:hAnsi="Arial" w:cs="Arial"/>
          <w:i/>
          <w:sz w:val="24"/>
          <w:szCs w:val="24"/>
          <w:u w:val="single"/>
        </w:rPr>
        <w:t>Recent Change</w:t>
      </w:r>
      <w:r w:rsidR="00DE3E3A">
        <w:rPr>
          <w:rFonts w:ascii="Arial" w:hAnsi="Arial" w:cs="Arial"/>
          <w:i/>
          <w:sz w:val="24"/>
          <w:szCs w:val="24"/>
          <w:u w:val="single"/>
        </w:rPr>
        <w:t xml:space="preserve"> Efforts</w:t>
      </w:r>
      <w:r w:rsidR="007D6013">
        <w:rPr>
          <w:rFonts w:ascii="Arial" w:hAnsi="Arial" w:cs="Arial"/>
          <w:i/>
          <w:sz w:val="24"/>
          <w:szCs w:val="24"/>
          <w:u w:val="single"/>
        </w:rPr>
        <w:t>:</w:t>
      </w:r>
    </w:p>
    <w:p w14:paraId="0332DAD3" w14:textId="77777777" w:rsidR="00E84CF3" w:rsidRDefault="00E84CF3" w:rsidP="00E84CF3">
      <w:pPr>
        <w:spacing w:line="480" w:lineRule="auto"/>
        <w:jc w:val="both"/>
        <w:rPr>
          <w:rFonts w:ascii="Arial" w:hAnsi="Arial" w:cs="Arial"/>
          <w:sz w:val="24"/>
          <w:szCs w:val="24"/>
        </w:rPr>
      </w:pPr>
      <w:r w:rsidRPr="00E84CF3">
        <w:rPr>
          <w:rFonts w:ascii="Arial" w:hAnsi="Arial" w:cs="Arial"/>
          <w:sz w:val="24"/>
          <w:szCs w:val="24"/>
        </w:rPr>
        <w:t xml:space="preserve">Hilton established the standard for hotel architecture, innovation, and customer service more than a century ago. In recent years, Hilton has undertaken a number of initiatives aimed at preserving and expanding the company's competitive advantage. In recent years, the introduction of digital technology has been one of Hilton's primary change initiatives. </w:t>
      </w:r>
    </w:p>
    <w:p w14:paraId="5101749E" w14:textId="77777777" w:rsidR="00E84CF3" w:rsidRDefault="00E84CF3" w:rsidP="00E84CF3">
      <w:pPr>
        <w:spacing w:line="480" w:lineRule="auto"/>
        <w:jc w:val="both"/>
        <w:rPr>
          <w:rFonts w:ascii="Arial" w:hAnsi="Arial" w:cs="Arial"/>
          <w:sz w:val="24"/>
          <w:szCs w:val="24"/>
        </w:rPr>
      </w:pPr>
      <w:r w:rsidRPr="00E84CF3">
        <w:rPr>
          <w:rFonts w:ascii="Arial" w:hAnsi="Arial" w:cs="Arial"/>
          <w:sz w:val="24"/>
          <w:szCs w:val="24"/>
        </w:rPr>
        <w:t xml:space="preserve">Hilton has made significant technological investments, and the hotel industry is undergoing a digital revolution due to its Hilton </w:t>
      </w:r>
      <w:proofErr w:type="spellStart"/>
      <w:r w:rsidRPr="00E84CF3">
        <w:rPr>
          <w:rFonts w:ascii="Arial" w:hAnsi="Arial" w:cs="Arial"/>
          <w:sz w:val="24"/>
          <w:szCs w:val="24"/>
        </w:rPr>
        <w:t>Honours</w:t>
      </w:r>
      <w:proofErr w:type="spellEnd"/>
      <w:r w:rsidRPr="00E84CF3">
        <w:rPr>
          <w:rFonts w:ascii="Arial" w:hAnsi="Arial" w:cs="Arial"/>
          <w:sz w:val="24"/>
          <w:szCs w:val="24"/>
        </w:rPr>
        <w:t xml:space="preserve"> app. In addition to its digital initiatives, Hilton places great emphasis on sustainability. The company's commitment to reduce its environmental impact by 50 percent by 2030 pertains to the entire enterprise. This commitment entails a reduction in the amount of waste produced by Hilton hotels. By transitioning to refillable amenity containers and, whenever possible, instituting biodegradable or reusable alternatives, Hilton aims to eliminate the use of single-use plastics across all of its properties (</w:t>
      </w:r>
      <w:proofErr w:type="spellStart"/>
      <w:r w:rsidRPr="00E84CF3">
        <w:rPr>
          <w:rFonts w:ascii="Arial" w:hAnsi="Arial" w:cs="Arial"/>
          <w:sz w:val="24"/>
          <w:szCs w:val="24"/>
        </w:rPr>
        <w:t>Cimini</w:t>
      </w:r>
      <w:proofErr w:type="spellEnd"/>
      <w:r w:rsidRPr="00E84CF3">
        <w:rPr>
          <w:rFonts w:ascii="Arial" w:hAnsi="Arial" w:cs="Arial"/>
          <w:sz w:val="24"/>
          <w:szCs w:val="24"/>
        </w:rPr>
        <w:t xml:space="preserve"> et al., 2020). </w:t>
      </w:r>
    </w:p>
    <w:p w14:paraId="3FE3B26F" w14:textId="77777777" w:rsidR="00E84CF3" w:rsidRPr="00E84CF3" w:rsidRDefault="00E84CF3" w:rsidP="00E84CF3">
      <w:pPr>
        <w:spacing w:line="480" w:lineRule="auto"/>
        <w:jc w:val="both"/>
        <w:rPr>
          <w:rFonts w:ascii="Arial" w:hAnsi="Arial" w:cs="Arial"/>
          <w:sz w:val="24"/>
          <w:szCs w:val="24"/>
        </w:rPr>
      </w:pPr>
      <w:r w:rsidRPr="00E84CF3">
        <w:rPr>
          <w:rFonts w:ascii="Arial" w:hAnsi="Arial" w:cs="Arial"/>
          <w:sz w:val="24"/>
          <w:szCs w:val="24"/>
        </w:rPr>
        <w:t xml:space="preserve">Additionally, Hilton is working to increase its diversity and inclusiveness. The corporation launched the "Women in Leadership" inclusion initiative, which prioritizes the advancement of women to senior positions within the organization. Hilton has also committed to quadrupling its diversity and inclusion training enrollment by 2020 (Hilton, </w:t>
      </w:r>
      <w:r w:rsidRPr="00E84CF3">
        <w:rPr>
          <w:rFonts w:ascii="Arial" w:hAnsi="Arial" w:cs="Arial"/>
          <w:sz w:val="24"/>
          <w:szCs w:val="24"/>
        </w:rPr>
        <w:lastRenderedPageBreak/>
        <w:t>2020). These initiatives seek to promote workplace diversity and foster a more inclusive corporate culture.</w:t>
      </w:r>
    </w:p>
    <w:p w14:paraId="1D411F6C" w14:textId="77777777" w:rsidR="006A7F7C" w:rsidRPr="007D6013" w:rsidRDefault="00DE3E3A" w:rsidP="00B5236B">
      <w:pPr>
        <w:spacing w:line="480" w:lineRule="auto"/>
        <w:jc w:val="both"/>
        <w:rPr>
          <w:rFonts w:ascii="Arial" w:hAnsi="Arial" w:cs="Arial"/>
          <w:i/>
          <w:sz w:val="24"/>
          <w:szCs w:val="24"/>
          <w:u w:val="single"/>
        </w:rPr>
      </w:pPr>
      <w:r>
        <w:rPr>
          <w:rFonts w:ascii="Arial" w:hAnsi="Arial" w:cs="Arial"/>
          <w:i/>
          <w:sz w:val="24"/>
          <w:szCs w:val="24"/>
          <w:u w:val="single"/>
        </w:rPr>
        <w:t>Outcomes</w:t>
      </w:r>
      <w:r w:rsidR="007D6013">
        <w:rPr>
          <w:rFonts w:ascii="Arial" w:hAnsi="Arial" w:cs="Arial"/>
          <w:i/>
          <w:sz w:val="24"/>
          <w:szCs w:val="24"/>
          <w:u w:val="single"/>
        </w:rPr>
        <w:t>:</w:t>
      </w:r>
    </w:p>
    <w:p w14:paraId="665F3691" w14:textId="77777777" w:rsidR="00E84CF3" w:rsidRDefault="00E84CF3" w:rsidP="00E84CF3">
      <w:pPr>
        <w:spacing w:line="480" w:lineRule="auto"/>
        <w:jc w:val="both"/>
        <w:rPr>
          <w:rFonts w:ascii="Arial" w:hAnsi="Arial" w:cs="Arial"/>
          <w:sz w:val="24"/>
          <w:szCs w:val="24"/>
        </w:rPr>
      </w:pPr>
      <w:r w:rsidRPr="00E84CF3">
        <w:rPr>
          <w:rFonts w:ascii="Arial" w:hAnsi="Arial" w:cs="Arial"/>
          <w:sz w:val="24"/>
          <w:szCs w:val="24"/>
        </w:rPr>
        <w:t>Hospitality is one of the most competitive industries in the world, and businesses that do not adapt will lose consumers. The Hilton group is one of the few that has maintained success and relevance despit</w:t>
      </w:r>
      <w:r>
        <w:rPr>
          <w:rFonts w:ascii="Arial" w:hAnsi="Arial" w:cs="Arial"/>
          <w:sz w:val="24"/>
          <w:szCs w:val="24"/>
        </w:rPr>
        <w:t>e significant change. This</w:t>
      </w:r>
      <w:r w:rsidRPr="00E84CF3">
        <w:rPr>
          <w:rFonts w:ascii="Arial" w:hAnsi="Arial" w:cs="Arial"/>
          <w:sz w:val="24"/>
          <w:szCs w:val="24"/>
        </w:rPr>
        <w:t xml:space="preserve"> examines the effects of these measures on Hilton. The digital transformation journey undertaken by Hilton has had a significant impact. (Coe et al., 2019) The </w:t>
      </w:r>
      <w:proofErr w:type="spellStart"/>
      <w:r w:rsidRPr="00E84CF3">
        <w:rPr>
          <w:rFonts w:ascii="Arial" w:hAnsi="Arial" w:cs="Arial"/>
          <w:sz w:val="24"/>
          <w:szCs w:val="24"/>
        </w:rPr>
        <w:t>organisation</w:t>
      </w:r>
      <w:proofErr w:type="spellEnd"/>
      <w:r w:rsidRPr="00E84CF3">
        <w:rPr>
          <w:rFonts w:ascii="Arial" w:hAnsi="Arial" w:cs="Arial"/>
          <w:sz w:val="24"/>
          <w:szCs w:val="24"/>
        </w:rPr>
        <w:t xml:space="preserve"> has invested significantly in technology to improve visitor experiences, streamline employee operations, and expand internationally. </w:t>
      </w:r>
    </w:p>
    <w:p w14:paraId="6DBD4BB0" w14:textId="7B22314D" w:rsidR="00E84CF3" w:rsidRPr="00E84CF3" w:rsidRDefault="00E84CF3" w:rsidP="00E84CF3">
      <w:pPr>
        <w:spacing w:line="480" w:lineRule="auto"/>
        <w:jc w:val="both"/>
        <w:rPr>
          <w:rFonts w:ascii="Arial" w:hAnsi="Arial" w:cs="Arial"/>
          <w:sz w:val="24"/>
          <w:szCs w:val="24"/>
        </w:rPr>
      </w:pPr>
      <w:r w:rsidRPr="00E84CF3">
        <w:rPr>
          <w:rFonts w:ascii="Arial" w:hAnsi="Arial" w:cs="Arial"/>
          <w:sz w:val="24"/>
          <w:szCs w:val="24"/>
        </w:rPr>
        <w:t xml:space="preserve">Guests can use their smartphones to make meal reservations, access digital keys, book rooms, and administer in-room amenities via the Hilton </w:t>
      </w:r>
      <w:proofErr w:type="spellStart"/>
      <w:r w:rsidRPr="00E84CF3">
        <w:rPr>
          <w:rFonts w:ascii="Arial" w:hAnsi="Arial" w:cs="Arial"/>
          <w:sz w:val="24"/>
          <w:szCs w:val="24"/>
        </w:rPr>
        <w:t>Honours</w:t>
      </w:r>
      <w:proofErr w:type="spellEnd"/>
      <w:r w:rsidRPr="00E84CF3">
        <w:rPr>
          <w:rFonts w:ascii="Arial" w:hAnsi="Arial" w:cs="Arial"/>
          <w:sz w:val="24"/>
          <w:szCs w:val="24"/>
        </w:rPr>
        <w:t xml:space="preserve"> app. This enhances convenience and frees up front desk personnel. The app, which has received millions of installations, has earned the company millions of dollars. Thanks to digital marketing and online reputation management, the organization's revenue and brand awareness have both improved. Sustainability has also had a significant impact on Hilton. Sustainable business </w:t>
      </w:r>
      <w:r w:rsidR="00AB3590" w:rsidRPr="00E84CF3">
        <w:rPr>
          <w:rFonts w:ascii="Arial" w:hAnsi="Arial" w:cs="Arial"/>
          <w:sz w:val="24"/>
          <w:szCs w:val="24"/>
        </w:rPr>
        <w:t>practice’s</w:t>
      </w:r>
      <w:r w:rsidRPr="00E84CF3">
        <w:rPr>
          <w:rFonts w:ascii="Arial" w:hAnsi="Arial" w:cs="Arial"/>
          <w:sz w:val="24"/>
          <w:szCs w:val="24"/>
        </w:rPr>
        <w:t xml:space="preserve"> aid the company in reducing expenses, attracting new customers, and conserving natural resources. It conserves water, manages waste, and consumes less energy.</w:t>
      </w:r>
    </w:p>
    <w:p w14:paraId="120D982D" w14:textId="77777777" w:rsidR="006A7F7C" w:rsidRPr="007D6013" w:rsidRDefault="00DE3E3A" w:rsidP="00B5236B">
      <w:pPr>
        <w:spacing w:line="480" w:lineRule="auto"/>
        <w:jc w:val="both"/>
        <w:rPr>
          <w:rFonts w:ascii="Arial" w:hAnsi="Arial" w:cs="Arial"/>
          <w:i/>
          <w:sz w:val="24"/>
          <w:szCs w:val="24"/>
          <w:u w:val="single"/>
        </w:rPr>
      </w:pPr>
      <w:r w:rsidRPr="00DE3E3A">
        <w:rPr>
          <w:rFonts w:ascii="Arial" w:hAnsi="Arial" w:cs="Arial"/>
          <w:i/>
          <w:sz w:val="24"/>
          <w:szCs w:val="24"/>
          <w:u w:val="single"/>
        </w:rPr>
        <w:t>Implementation Strategies</w:t>
      </w:r>
      <w:r w:rsidR="007D6013">
        <w:rPr>
          <w:rFonts w:ascii="Arial" w:hAnsi="Arial" w:cs="Arial"/>
          <w:i/>
          <w:sz w:val="24"/>
          <w:szCs w:val="24"/>
          <w:u w:val="single"/>
        </w:rPr>
        <w:t>:</w:t>
      </w:r>
    </w:p>
    <w:p w14:paraId="2E93A5C7" w14:textId="3C179436" w:rsidR="00E84CF3" w:rsidRDefault="00E84CF3" w:rsidP="00E84CF3">
      <w:pPr>
        <w:spacing w:line="480" w:lineRule="auto"/>
        <w:jc w:val="both"/>
        <w:rPr>
          <w:rFonts w:ascii="Arial" w:hAnsi="Arial" w:cs="Arial"/>
          <w:sz w:val="24"/>
          <w:szCs w:val="24"/>
        </w:rPr>
      </w:pPr>
      <w:r w:rsidRPr="00E84CF3">
        <w:rPr>
          <w:rFonts w:ascii="Arial" w:hAnsi="Arial" w:cs="Arial"/>
          <w:sz w:val="24"/>
          <w:szCs w:val="24"/>
        </w:rPr>
        <w:t xml:space="preserve">Hilton manages its business with a focus on goal attainment and consumer </w:t>
      </w:r>
      <w:r w:rsidR="00AB3590" w:rsidRPr="00E84CF3">
        <w:rPr>
          <w:rFonts w:ascii="Arial" w:hAnsi="Arial" w:cs="Arial"/>
          <w:sz w:val="24"/>
          <w:szCs w:val="24"/>
        </w:rPr>
        <w:t>fulfillment</w:t>
      </w:r>
      <w:r w:rsidRPr="00E84CF3">
        <w:rPr>
          <w:rFonts w:ascii="Arial" w:hAnsi="Arial" w:cs="Arial"/>
          <w:sz w:val="24"/>
          <w:szCs w:val="24"/>
        </w:rPr>
        <w:t xml:space="preserve">. The Hilton executive team formulates strategies by </w:t>
      </w:r>
      <w:proofErr w:type="spellStart"/>
      <w:r w:rsidRPr="00E84CF3">
        <w:rPr>
          <w:rFonts w:ascii="Arial" w:hAnsi="Arial" w:cs="Arial"/>
          <w:sz w:val="24"/>
          <w:szCs w:val="24"/>
        </w:rPr>
        <w:t>analysing</w:t>
      </w:r>
      <w:proofErr w:type="spellEnd"/>
      <w:r w:rsidRPr="00E84CF3">
        <w:rPr>
          <w:rFonts w:ascii="Arial" w:hAnsi="Arial" w:cs="Arial"/>
          <w:sz w:val="24"/>
          <w:szCs w:val="24"/>
        </w:rPr>
        <w:t xml:space="preserve"> market conditions and </w:t>
      </w:r>
      <w:r w:rsidRPr="00E84CF3">
        <w:rPr>
          <w:rFonts w:ascii="Arial" w:hAnsi="Arial" w:cs="Arial"/>
          <w:sz w:val="24"/>
          <w:szCs w:val="24"/>
        </w:rPr>
        <w:lastRenderedPageBreak/>
        <w:t xml:space="preserve">growth prospects. They investigate the strengths and weaknesses of their competitors in order to obtain an advantage. The expansion of the company is governed by the strategic plan. The management team allocates resources consistent with the strategic plan. Their objectives are funded by the company. </w:t>
      </w:r>
    </w:p>
    <w:p w14:paraId="714B9C4E" w14:textId="77777777" w:rsidR="00E84CF3" w:rsidRDefault="00E84CF3" w:rsidP="00E84CF3">
      <w:pPr>
        <w:spacing w:line="480" w:lineRule="auto"/>
        <w:jc w:val="both"/>
        <w:rPr>
          <w:rFonts w:ascii="Arial" w:hAnsi="Arial" w:cs="Arial"/>
          <w:sz w:val="24"/>
          <w:szCs w:val="24"/>
        </w:rPr>
      </w:pPr>
      <w:r w:rsidRPr="00E84CF3">
        <w:rPr>
          <w:rFonts w:ascii="Arial" w:hAnsi="Arial" w:cs="Arial"/>
          <w:sz w:val="24"/>
          <w:szCs w:val="24"/>
        </w:rPr>
        <w:t xml:space="preserve">Personnel, equipment, and new or renovated real estate are examples of resources. The strategic plan and day-to-day business operations are coordinated by operational planning at the Hilton Group. Hilton's management must establish objectives for marketing, sales, and customer service. In addition, they develop procedures to ensure that employees adhere to standard operating procedures. In addition, Hilton is responsible for performance management (Dung and Hai, 2020). The organization uses multiple metrics to evaluate its operations. </w:t>
      </w:r>
    </w:p>
    <w:p w14:paraId="7CB85471" w14:textId="77777777" w:rsidR="00E84CF3" w:rsidRDefault="00E84CF3" w:rsidP="00E84CF3">
      <w:pPr>
        <w:spacing w:line="480" w:lineRule="auto"/>
        <w:jc w:val="both"/>
        <w:rPr>
          <w:rFonts w:ascii="Arial" w:hAnsi="Arial" w:cs="Arial"/>
          <w:sz w:val="24"/>
          <w:szCs w:val="24"/>
        </w:rPr>
      </w:pPr>
      <w:r w:rsidRPr="00E84CF3">
        <w:rPr>
          <w:rFonts w:ascii="Arial" w:hAnsi="Arial" w:cs="Arial"/>
          <w:sz w:val="24"/>
          <w:szCs w:val="24"/>
        </w:rPr>
        <w:t>These variables consist of profits, income, visitor satisfaction surveys, and guest evaluations. Hilton enhances operations through data-driven decision-making and performance management. Lastly, Hilton's management philosophy emphasizes continuous improvement. Continuous education is essential for the leadership team. They modify their strategy plan following evaluation. Hilton trains its employees to satisfy the evolving needs of its customers.</w:t>
      </w:r>
    </w:p>
    <w:p w14:paraId="468C79D9" w14:textId="77777777" w:rsidR="00EE27F7" w:rsidRPr="00E84CF3" w:rsidRDefault="00EE27F7" w:rsidP="00E84CF3">
      <w:pPr>
        <w:spacing w:line="480" w:lineRule="auto"/>
        <w:jc w:val="both"/>
        <w:rPr>
          <w:rFonts w:ascii="Arial" w:hAnsi="Arial" w:cs="Arial"/>
          <w:sz w:val="24"/>
          <w:szCs w:val="24"/>
        </w:rPr>
      </w:pPr>
    </w:p>
    <w:p w14:paraId="162B4AFB" w14:textId="77777777" w:rsidR="000B3B64" w:rsidRDefault="00DE3E3A" w:rsidP="00EE27F7">
      <w:pPr>
        <w:pStyle w:val="Heading1"/>
        <w:rPr>
          <w:rFonts w:ascii="Arial" w:hAnsi="Arial" w:cs="Arial"/>
          <w:color w:val="000000" w:themeColor="text1"/>
        </w:rPr>
      </w:pPr>
      <w:bookmarkStart w:id="4" w:name="_Toc150803904"/>
      <w:r w:rsidRPr="00EE27F7">
        <w:rPr>
          <w:rFonts w:ascii="Arial" w:hAnsi="Arial" w:cs="Arial"/>
          <w:color w:val="000000" w:themeColor="text1"/>
        </w:rPr>
        <w:t>Strategic Orientation and Present Business Performance</w:t>
      </w:r>
      <w:bookmarkEnd w:id="4"/>
    </w:p>
    <w:p w14:paraId="15E84E29" w14:textId="77777777" w:rsidR="00EE27F7" w:rsidRPr="00EE27F7" w:rsidRDefault="00EE27F7" w:rsidP="00EE27F7"/>
    <w:p w14:paraId="0C0B3F9B" w14:textId="77777777" w:rsidR="00B5236B" w:rsidRPr="007D6013" w:rsidRDefault="00B5236B" w:rsidP="00B5236B">
      <w:pPr>
        <w:spacing w:line="480" w:lineRule="auto"/>
        <w:jc w:val="both"/>
        <w:rPr>
          <w:rFonts w:ascii="Arial" w:hAnsi="Arial" w:cs="Arial"/>
          <w:i/>
          <w:sz w:val="24"/>
          <w:szCs w:val="24"/>
          <w:u w:val="single"/>
        </w:rPr>
      </w:pPr>
      <w:r w:rsidRPr="007D6013">
        <w:rPr>
          <w:rFonts w:ascii="Arial" w:hAnsi="Arial" w:cs="Arial"/>
          <w:i/>
          <w:sz w:val="24"/>
          <w:szCs w:val="24"/>
          <w:u w:val="single"/>
        </w:rPr>
        <w:t xml:space="preserve">Strategic </w:t>
      </w:r>
      <w:r w:rsidR="00DE3E3A">
        <w:rPr>
          <w:rFonts w:ascii="Arial" w:hAnsi="Arial" w:cs="Arial"/>
          <w:i/>
          <w:sz w:val="24"/>
          <w:szCs w:val="24"/>
          <w:u w:val="single"/>
        </w:rPr>
        <w:t xml:space="preserve">Orientation </w:t>
      </w:r>
      <w:r w:rsidRPr="007D6013">
        <w:rPr>
          <w:rFonts w:ascii="Arial" w:hAnsi="Arial" w:cs="Arial"/>
          <w:i/>
          <w:sz w:val="24"/>
          <w:szCs w:val="24"/>
          <w:u w:val="single"/>
        </w:rPr>
        <w:t>of Hilton Group</w:t>
      </w:r>
      <w:r w:rsidR="007D6013">
        <w:rPr>
          <w:rFonts w:ascii="Arial" w:hAnsi="Arial" w:cs="Arial"/>
          <w:i/>
          <w:sz w:val="24"/>
          <w:szCs w:val="24"/>
          <w:u w:val="single"/>
        </w:rPr>
        <w:t>:</w:t>
      </w:r>
    </w:p>
    <w:p w14:paraId="2693E671" w14:textId="77777777" w:rsidR="007D6013" w:rsidRDefault="00E84CF3" w:rsidP="00E84CF3">
      <w:pPr>
        <w:spacing w:line="480" w:lineRule="auto"/>
        <w:jc w:val="both"/>
        <w:rPr>
          <w:rFonts w:ascii="Arial" w:hAnsi="Arial" w:cs="Arial"/>
          <w:sz w:val="24"/>
          <w:szCs w:val="24"/>
        </w:rPr>
      </w:pPr>
      <w:r w:rsidRPr="00E84CF3">
        <w:rPr>
          <w:rFonts w:ascii="Arial" w:hAnsi="Arial" w:cs="Arial"/>
          <w:sz w:val="24"/>
          <w:szCs w:val="24"/>
        </w:rPr>
        <w:lastRenderedPageBreak/>
        <w:t xml:space="preserve">The Hilton Group is renowned for providing exceptional service and unforgettable experiences to its guests. To maintain this reputation and assure ongoing performance, the company has established a number of operationally guiding strategic pillars (Tran, 2021). The Hilton Group </w:t>
      </w:r>
      <w:proofErr w:type="spellStart"/>
      <w:r w:rsidRPr="00E84CF3">
        <w:rPr>
          <w:rFonts w:ascii="Arial" w:hAnsi="Arial" w:cs="Arial"/>
          <w:sz w:val="24"/>
          <w:szCs w:val="24"/>
        </w:rPr>
        <w:t>prioritises</w:t>
      </w:r>
      <w:proofErr w:type="spellEnd"/>
      <w:r w:rsidRPr="00E84CF3">
        <w:rPr>
          <w:rFonts w:ascii="Arial" w:hAnsi="Arial" w:cs="Arial"/>
          <w:sz w:val="24"/>
          <w:szCs w:val="24"/>
        </w:rPr>
        <w:t xml:space="preserve"> brand expansion in developing and emergent nations. This involves investing in the development of hotels in regions where the tourism industry is expanding. The company has recently expanded into Asia, Africa, and the Middle East, </w:t>
      </w:r>
      <w:proofErr w:type="spellStart"/>
      <w:r w:rsidRPr="00E84CF3">
        <w:rPr>
          <w:rFonts w:ascii="Arial" w:hAnsi="Arial" w:cs="Arial"/>
          <w:sz w:val="24"/>
          <w:szCs w:val="24"/>
        </w:rPr>
        <w:t>recognising</w:t>
      </w:r>
      <w:proofErr w:type="spellEnd"/>
      <w:r w:rsidRPr="00E84CF3">
        <w:rPr>
          <w:rFonts w:ascii="Arial" w:hAnsi="Arial" w:cs="Arial"/>
          <w:sz w:val="24"/>
          <w:szCs w:val="24"/>
        </w:rPr>
        <w:t xml:space="preserve"> the potential for sustained growth in these regions (</w:t>
      </w:r>
      <w:proofErr w:type="spellStart"/>
      <w:r w:rsidRPr="00E84CF3">
        <w:rPr>
          <w:rFonts w:ascii="Arial" w:hAnsi="Arial" w:cs="Arial"/>
          <w:sz w:val="24"/>
          <w:szCs w:val="24"/>
        </w:rPr>
        <w:t>Melián</w:t>
      </w:r>
      <w:proofErr w:type="spellEnd"/>
      <w:r w:rsidRPr="00E84CF3">
        <w:rPr>
          <w:rFonts w:ascii="Arial" w:hAnsi="Arial" w:cs="Arial"/>
          <w:sz w:val="24"/>
          <w:szCs w:val="24"/>
        </w:rPr>
        <w:t xml:space="preserve"> et al., 2020). </w:t>
      </w:r>
      <w:proofErr w:type="spellStart"/>
      <w:r w:rsidRPr="00E84CF3">
        <w:rPr>
          <w:rFonts w:ascii="Arial" w:hAnsi="Arial" w:cs="Arial"/>
          <w:sz w:val="24"/>
          <w:szCs w:val="24"/>
        </w:rPr>
        <w:t>Utilising</w:t>
      </w:r>
      <w:proofErr w:type="spellEnd"/>
      <w:r w:rsidRPr="00E84CF3">
        <w:rPr>
          <w:rFonts w:ascii="Arial" w:hAnsi="Arial" w:cs="Arial"/>
          <w:sz w:val="24"/>
          <w:szCs w:val="24"/>
        </w:rPr>
        <w:t xml:space="preserve"> innovative technology to enhance the passenger experience is its primary objective. This includes </w:t>
      </w:r>
      <w:proofErr w:type="spellStart"/>
      <w:r w:rsidRPr="00E84CF3">
        <w:rPr>
          <w:rFonts w:ascii="Arial" w:hAnsi="Arial" w:cs="Arial"/>
          <w:sz w:val="24"/>
          <w:szCs w:val="24"/>
        </w:rPr>
        <w:t>utilising</w:t>
      </w:r>
      <w:proofErr w:type="spellEnd"/>
      <w:r w:rsidRPr="00E84CF3">
        <w:rPr>
          <w:rFonts w:ascii="Arial" w:hAnsi="Arial" w:cs="Arial"/>
          <w:sz w:val="24"/>
          <w:szCs w:val="24"/>
        </w:rPr>
        <w:t xml:space="preserve"> digital channels to expedite the reservation, check-in, and other administrative procedures. In addition, the business allocates resources to facilities and offerings that cater to the evolving requirements and preferences of its clientele, such as environmentally conscious projects and health-focused initiatives. </w:t>
      </w:r>
    </w:p>
    <w:p w14:paraId="12FC3B52" w14:textId="5821C318" w:rsidR="00E84CF3" w:rsidRDefault="00E84CF3" w:rsidP="00E84CF3">
      <w:pPr>
        <w:spacing w:line="480" w:lineRule="auto"/>
        <w:jc w:val="both"/>
        <w:rPr>
          <w:rFonts w:ascii="Arial" w:hAnsi="Arial" w:cs="Arial"/>
          <w:sz w:val="24"/>
          <w:szCs w:val="24"/>
        </w:rPr>
      </w:pPr>
      <w:r w:rsidRPr="00E84CF3">
        <w:rPr>
          <w:rFonts w:ascii="Arial" w:hAnsi="Arial" w:cs="Arial"/>
          <w:sz w:val="24"/>
          <w:szCs w:val="24"/>
        </w:rPr>
        <w:t xml:space="preserve">The company is committed to ethical business </w:t>
      </w:r>
      <w:r w:rsidR="00CB391E" w:rsidRPr="00E84CF3">
        <w:rPr>
          <w:rFonts w:ascii="Arial" w:hAnsi="Arial" w:cs="Arial"/>
          <w:sz w:val="24"/>
          <w:szCs w:val="24"/>
        </w:rPr>
        <w:t>practices</w:t>
      </w:r>
      <w:r w:rsidRPr="00E84CF3">
        <w:rPr>
          <w:rFonts w:ascii="Arial" w:hAnsi="Arial" w:cs="Arial"/>
          <w:sz w:val="24"/>
          <w:szCs w:val="24"/>
        </w:rPr>
        <w:t xml:space="preserve"> and environmental responsibility. The company has set ambitious goals to reduce its environmental impact, including reducing energy consumption and refuse production. In an effort to have a positive social and economic impact wherever it does business, the company also places a heavy emphasis on community service and moral work standards. It acknowledges the significance of attracting and retaining top talent in the hospitality industry. </w:t>
      </w:r>
    </w:p>
    <w:p w14:paraId="717C6A17" w14:textId="77777777" w:rsidR="00E84CF3" w:rsidRDefault="00E84CF3" w:rsidP="00E84CF3">
      <w:pPr>
        <w:spacing w:line="480" w:lineRule="auto"/>
        <w:jc w:val="both"/>
        <w:rPr>
          <w:rFonts w:ascii="Arial" w:hAnsi="Arial" w:cs="Arial"/>
          <w:sz w:val="24"/>
          <w:szCs w:val="24"/>
        </w:rPr>
      </w:pPr>
      <w:r w:rsidRPr="00E84CF3">
        <w:rPr>
          <w:rFonts w:ascii="Arial" w:hAnsi="Arial" w:cs="Arial"/>
          <w:sz w:val="24"/>
          <w:szCs w:val="24"/>
        </w:rPr>
        <w:t xml:space="preserve">This includes fostering a diverse and welcoming workplace culture and offering opportunities for professional advancement. Additionally, the company sponsors training and development initiatives to equip its employees with the knowledge and skills required to provide superior customer service. The Hilton Group is ultimately committed to </w:t>
      </w:r>
      <w:proofErr w:type="spellStart"/>
      <w:r w:rsidRPr="00E84CF3">
        <w:rPr>
          <w:rFonts w:ascii="Arial" w:hAnsi="Arial" w:cs="Arial"/>
          <w:sz w:val="24"/>
          <w:szCs w:val="24"/>
        </w:rPr>
        <w:t>maximising</w:t>
      </w:r>
      <w:proofErr w:type="spellEnd"/>
      <w:r w:rsidRPr="00E84CF3">
        <w:rPr>
          <w:rFonts w:ascii="Arial" w:hAnsi="Arial" w:cs="Arial"/>
          <w:sz w:val="24"/>
          <w:szCs w:val="24"/>
        </w:rPr>
        <w:t xml:space="preserve"> shareholder value and profitability. Increasing investment must be combined </w:t>
      </w:r>
      <w:r w:rsidRPr="00E84CF3">
        <w:rPr>
          <w:rFonts w:ascii="Arial" w:hAnsi="Arial" w:cs="Arial"/>
          <w:sz w:val="24"/>
          <w:szCs w:val="24"/>
        </w:rPr>
        <w:lastRenderedPageBreak/>
        <w:t xml:space="preserve">with meticulous cost management and revenue </w:t>
      </w:r>
      <w:proofErr w:type="spellStart"/>
      <w:r w:rsidRPr="00E84CF3">
        <w:rPr>
          <w:rFonts w:ascii="Arial" w:hAnsi="Arial" w:cs="Arial"/>
          <w:sz w:val="24"/>
          <w:szCs w:val="24"/>
        </w:rPr>
        <w:t>maximisation</w:t>
      </w:r>
      <w:proofErr w:type="spellEnd"/>
      <w:r w:rsidRPr="00E84CF3">
        <w:rPr>
          <w:rFonts w:ascii="Arial" w:hAnsi="Arial" w:cs="Arial"/>
          <w:sz w:val="24"/>
          <w:szCs w:val="24"/>
        </w:rPr>
        <w:t xml:space="preserve"> to reach this objective. The company seeks out new revenue streams, such as food and beverage sales, and expands its partnerships with travel agencies in order to increase its productivity and profitability. </w:t>
      </w:r>
    </w:p>
    <w:p w14:paraId="4CFEE220" w14:textId="77777777" w:rsidR="00E84CF3" w:rsidRPr="00E84CF3" w:rsidRDefault="00E84CF3" w:rsidP="00E84CF3">
      <w:pPr>
        <w:spacing w:line="480" w:lineRule="auto"/>
        <w:jc w:val="both"/>
        <w:rPr>
          <w:rFonts w:ascii="Arial" w:hAnsi="Arial" w:cs="Arial"/>
          <w:sz w:val="24"/>
          <w:szCs w:val="24"/>
        </w:rPr>
      </w:pPr>
      <w:r w:rsidRPr="00E84CF3">
        <w:rPr>
          <w:rFonts w:ascii="Arial" w:hAnsi="Arial" w:cs="Arial"/>
          <w:sz w:val="24"/>
          <w:szCs w:val="24"/>
        </w:rPr>
        <w:t xml:space="preserve">According to Montgomery et al. (2019), the Hilton Group's strategic directions demonstrate a commitment to innovation, sustainability, and development while maintaining the company's position as an industry leader. By focusing on expanding its brand into new markets, enhancing the guest experience with amenities and technology, and making strategic investments in personnel and solid business </w:t>
      </w:r>
      <w:proofErr w:type="spellStart"/>
      <w:r w:rsidRPr="00E84CF3">
        <w:rPr>
          <w:rFonts w:ascii="Arial" w:hAnsi="Arial" w:cs="Arial"/>
          <w:sz w:val="24"/>
          <w:szCs w:val="24"/>
        </w:rPr>
        <w:t>practises</w:t>
      </w:r>
      <w:proofErr w:type="spellEnd"/>
      <w:r w:rsidRPr="00E84CF3">
        <w:rPr>
          <w:rFonts w:ascii="Arial" w:hAnsi="Arial" w:cs="Arial"/>
          <w:sz w:val="24"/>
          <w:szCs w:val="24"/>
        </w:rPr>
        <w:t>, the company is poised for future success.</w:t>
      </w:r>
    </w:p>
    <w:p w14:paraId="6935C382" w14:textId="77777777" w:rsidR="00DE3E3A" w:rsidRDefault="00DE3E3A" w:rsidP="00EE27F7">
      <w:pPr>
        <w:pStyle w:val="Heading1"/>
        <w:rPr>
          <w:rFonts w:ascii="Arial" w:hAnsi="Arial" w:cs="Arial"/>
          <w:color w:val="000000" w:themeColor="text1"/>
        </w:rPr>
      </w:pPr>
      <w:bookmarkStart w:id="5" w:name="_Toc150803905"/>
      <w:r w:rsidRPr="00EE27F7">
        <w:rPr>
          <w:rFonts w:ascii="Arial" w:hAnsi="Arial" w:cs="Arial"/>
          <w:color w:val="000000" w:themeColor="text1"/>
        </w:rPr>
        <w:t>Comprehensive Analysis of Hilton Group's Financial Audit and Contemporary Operational Performance</w:t>
      </w:r>
      <w:bookmarkEnd w:id="5"/>
    </w:p>
    <w:p w14:paraId="4E9A42EB" w14:textId="77777777" w:rsidR="00EE27F7" w:rsidRPr="00EE27F7" w:rsidRDefault="00EE27F7" w:rsidP="00EE27F7"/>
    <w:p w14:paraId="0F061268" w14:textId="77777777" w:rsidR="007D6013" w:rsidRPr="007D6013" w:rsidRDefault="007D6013" w:rsidP="007D6013">
      <w:pPr>
        <w:spacing w:line="480" w:lineRule="auto"/>
        <w:jc w:val="both"/>
        <w:rPr>
          <w:rFonts w:ascii="Arial" w:hAnsi="Arial" w:cs="Arial"/>
          <w:sz w:val="24"/>
          <w:szCs w:val="24"/>
        </w:rPr>
      </w:pPr>
      <w:r w:rsidRPr="007D6013">
        <w:rPr>
          <w:rFonts w:ascii="Arial" w:hAnsi="Arial" w:cs="Arial"/>
          <w:sz w:val="24"/>
          <w:szCs w:val="24"/>
        </w:rPr>
        <w:t xml:space="preserve">The Hilton Group is a well-known hotel and hospitality corporation with international operations. The audit report provides vital information regarding the Hilton Group's overall performance and financial situation. The Hilton Group's impressive revenue growth over the reporting period is one of the most notable aspects of the audit report. According to the research, the company's revenue increased by more than 10%, demonstrating the Hilton Group's sound business strategy and ability to operate effectively in a highly competitive market. The Hilton Group's solid and stable balance sheet is another crucial component of the audit report. The evaluation also notes that the company has sufficient reserves to cover any potential losses or liabilities, indicating that the Hilton Group is financially secure and managed competently. The research also notes that the company's </w:t>
      </w:r>
      <w:r w:rsidRPr="007D6013">
        <w:rPr>
          <w:rFonts w:ascii="Arial" w:hAnsi="Arial" w:cs="Arial"/>
          <w:sz w:val="24"/>
          <w:szCs w:val="24"/>
        </w:rPr>
        <w:lastRenderedPageBreak/>
        <w:t xml:space="preserve">debt levels are reasonable and in line with industry standards, indicating that the Hilton Group engages in responsible financial management (Roscoe et al., 2019). </w:t>
      </w:r>
    </w:p>
    <w:p w14:paraId="76FCDBDF" w14:textId="77777777" w:rsidR="007D6013" w:rsidRDefault="007D6013" w:rsidP="007D6013">
      <w:pPr>
        <w:spacing w:line="480" w:lineRule="auto"/>
        <w:jc w:val="both"/>
        <w:rPr>
          <w:rFonts w:ascii="Arial" w:hAnsi="Arial" w:cs="Arial"/>
          <w:sz w:val="24"/>
          <w:szCs w:val="24"/>
        </w:rPr>
      </w:pPr>
      <w:r w:rsidRPr="007D6013">
        <w:rPr>
          <w:rFonts w:ascii="Arial" w:hAnsi="Arial" w:cs="Arial"/>
          <w:sz w:val="24"/>
          <w:szCs w:val="24"/>
        </w:rPr>
        <w:t xml:space="preserve">The audit report also highlights the Hilton Group's commitment to ethical and environmentally responsible business </w:t>
      </w:r>
      <w:proofErr w:type="spellStart"/>
      <w:r w:rsidRPr="007D6013">
        <w:rPr>
          <w:rFonts w:ascii="Arial" w:hAnsi="Arial" w:cs="Arial"/>
          <w:sz w:val="24"/>
          <w:szCs w:val="24"/>
        </w:rPr>
        <w:t>practises</w:t>
      </w:r>
      <w:proofErr w:type="spellEnd"/>
      <w:r w:rsidRPr="007D6013">
        <w:rPr>
          <w:rFonts w:ascii="Arial" w:hAnsi="Arial" w:cs="Arial"/>
          <w:sz w:val="24"/>
          <w:szCs w:val="24"/>
        </w:rPr>
        <w:t xml:space="preserve">. According to the report, the company has made significant efforts to reduce its environmental impact, including waste reduction and energy conservation efforts. The Hilton Group's commitment to sustainability is a crucial differentiator that bolsters the company's already stellar reputation among clients and investors. RevPAR, or revenue per available room, is an essential indicator of a hotel chain's success. This number is calculated by multiplying the average daily rate by the occupancy rate. RevPAR at Hilton Hotels &amp; Resorts increased by 0.8% in the first quarter of 2021. In light of the global pandemic and its effects on the hotel industry, this increase rate is remarkable despite its apparent modesty. Hilton's revenue for the first quarter of 2021 was $1.25 billion, a 54.5% decrease from the first quarter of 2020 (Hilton, 2020). The corporation's average daily costs and occupancy rates decreased due to travel restrictions and global lockdowns. Despite this setback, Hilton's cost-cutting initiatives were evident in its first-quarter 2021 net income of $18 million. Hilton implemented a comprehensive strategy to protect employees and guests from the pandemic. Hilton Clean Stay provides exceptional housekeeping, contactless check-in, and social seclusion. </w:t>
      </w:r>
    </w:p>
    <w:p w14:paraId="5D8BEDC6" w14:textId="77777777" w:rsidR="007D6013" w:rsidRDefault="007D6013" w:rsidP="00B5236B">
      <w:pPr>
        <w:spacing w:line="480" w:lineRule="auto"/>
        <w:jc w:val="both"/>
        <w:rPr>
          <w:rFonts w:ascii="Arial" w:hAnsi="Arial" w:cs="Arial"/>
          <w:sz w:val="24"/>
          <w:szCs w:val="24"/>
        </w:rPr>
      </w:pPr>
      <w:r w:rsidRPr="007D6013">
        <w:rPr>
          <w:rFonts w:ascii="Arial" w:hAnsi="Arial" w:cs="Arial"/>
          <w:sz w:val="24"/>
          <w:szCs w:val="24"/>
        </w:rPr>
        <w:t xml:space="preserve">After perusing positive feedback about this campaign, guests' confidence in Hilton has increased. The COVID-19 pandemic has created difficult conditions, but the Hilton Group has recently maintained exceptional financial success (Spicer, 2020). Due to its effective </w:t>
      </w:r>
      <w:r w:rsidRPr="007D6013">
        <w:rPr>
          <w:rFonts w:ascii="Arial" w:hAnsi="Arial" w:cs="Arial"/>
          <w:sz w:val="24"/>
          <w:szCs w:val="24"/>
        </w:rPr>
        <w:lastRenderedPageBreak/>
        <w:t>cost management, the company has been able to maintain a profi</w:t>
      </w:r>
      <w:r>
        <w:rPr>
          <w:rFonts w:ascii="Arial" w:hAnsi="Arial" w:cs="Arial"/>
          <w:sz w:val="24"/>
          <w:szCs w:val="24"/>
        </w:rPr>
        <w:t>t despite a decline in revenue.</w:t>
      </w:r>
    </w:p>
    <w:p w14:paraId="5C2DB732" w14:textId="77777777" w:rsidR="00002576" w:rsidRDefault="00002576" w:rsidP="00EE27F7">
      <w:pPr>
        <w:pStyle w:val="Heading1"/>
        <w:rPr>
          <w:rFonts w:ascii="Arial" w:hAnsi="Arial" w:cs="Arial"/>
          <w:color w:val="000000" w:themeColor="text1"/>
        </w:rPr>
      </w:pPr>
      <w:bookmarkStart w:id="6" w:name="_Toc150803906"/>
      <w:r w:rsidRPr="00EE27F7">
        <w:rPr>
          <w:rFonts w:ascii="Arial" w:hAnsi="Arial" w:cs="Arial"/>
          <w:color w:val="000000" w:themeColor="text1"/>
        </w:rPr>
        <w:t>Conclusion</w:t>
      </w:r>
      <w:bookmarkEnd w:id="6"/>
      <w:r w:rsidRPr="00EE27F7">
        <w:rPr>
          <w:rFonts w:ascii="Arial" w:hAnsi="Arial" w:cs="Arial"/>
          <w:color w:val="000000" w:themeColor="text1"/>
        </w:rPr>
        <w:t xml:space="preserve"> </w:t>
      </w:r>
    </w:p>
    <w:p w14:paraId="60D9D314" w14:textId="77777777" w:rsidR="00EE27F7" w:rsidRPr="00EE27F7" w:rsidRDefault="00EE27F7" w:rsidP="00EE27F7"/>
    <w:p w14:paraId="1F837EE8" w14:textId="77777777" w:rsidR="007D6013" w:rsidRDefault="007D6013" w:rsidP="00B5236B">
      <w:pPr>
        <w:spacing w:line="480" w:lineRule="auto"/>
        <w:jc w:val="both"/>
        <w:rPr>
          <w:rFonts w:ascii="Arial" w:hAnsi="Arial" w:cs="Arial"/>
          <w:sz w:val="24"/>
          <w:szCs w:val="24"/>
        </w:rPr>
      </w:pPr>
      <w:r w:rsidRPr="007D6013">
        <w:rPr>
          <w:rFonts w:ascii="Arial" w:hAnsi="Arial" w:cs="Arial"/>
          <w:sz w:val="24"/>
          <w:szCs w:val="24"/>
        </w:rPr>
        <w:t xml:space="preserve">Based on the Hilton Group's robust balance sheet, outstanding financial performance, commitment to sustainability, and ethical business </w:t>
      </w:r>
      <w:proofErr w:type="spellStart"/>
      <w:r w:rsidRPr="007D6013">
        <w:rPr>
          <w:rFonts w:ascii="Arial" w:hAnsi="Arial" w:cs="Arial"/>
          <w:sz w:val="24"/>
          <w:szCs w:val="24"/>
        </w:rPr>
        <w:t>practises</w:t>
      </w:r>
      <w:proofErr w:type="spellEnd"/>
      <w:r w:rsidRPr="007D6013">
        <w:rPr>
          <w:rFonts w:ascii="Arial" w:hAnsi="Arial" w:cs="Arial"/>
          <w:sz w:val="24"/>
          <w:szCs w:val="24"/>
        </w:rPr>
        <w:t>, the audit report gives the company an optimistic outlook, according to this study. Despite the fact that the hospitality industry is highly competitive and susceptible to external factors such as consumer preference shifts and economic downturns, the Hilton Group's solid financial position and strategic focus suggest that the company is well-positioned to survive and grow in a challenging market.</w:t>
      </w:r>
    </w:p>
    <w:p w14:paraId="12A85F8E" w14:textId="77777777" w:rsidR="007D6013" w:rsidRDefault="007D6013" w:rsidP="00B5236B">
      <w:pPr>
        <w:spacing w:line="480" w:lineRule="auto"/>
        <w:jc w:val="both"/>
        <w:rPr>
          <w:rFonts w:ascii="Arial" w:hAnsi="Arial" w:cs="Arial"/>
          <w:b/>
          <w:sz w:val="24"/>
          <w:szCs w:val="24"/>
        </w:rPr>
      </w:pPr>
    </w:p>
    <w:p w14:paraId="606672D2" w14:textId="77777777" w:rsidR="00002576" w:rsidRDefault="00002576" w:rsidP="00EE27F7">
      <w:pPr>
        <w:pStyle w:val="Heading1"/>
        <w:rPr>
          <w:rFonts w:ascii="Arial" w:hAnsi="Arial" w:cs="Arial"/>
          <w:color w:val="000000" w:themeColor="text1"/>
        </w:rPr>
      </w:pPr>
      <w:bookmarkStart w:id="7" w:name="_Toc150803907"/>
      <w:r w:rsidRPr="00EE27F7">
        <w:rPr>
          <w:rFonts w:ascii="Arial" w:hAnsi="Arial" w:cs="Arial"/>
          <w:color w:val="000000" w:themeColor="text1"/>
        </w:rPr>
        <w:t>References</w:t>
      </w:r>
      <w:bookmarkEnd w:id="7"/>
      <w:r w:rsidRPr="00EE27F7">
        <w:rPr>
          <w:rFonts w:ascii="Arial" w:hAnsi="Arial" w:cs="Arial"/>
          <w:color w:val="000000" w:themeColor="text1"/>
        </w:rPr>
        <w:t xml:space="preserve"> </w:t>
      </w:r>
    </w:p>
    <w:p w14:paraId="554FD0E2" w14:textId="77777777" w:rsidR="00EE27F7" w:rsidRPr="00EE27F7" w:rsidRDefault="00EE27F7" w:rsidP="00EE27F7"/>
    <w:p w14:paraId="720D4BD6" w14:textId="77777777" w:rsidR="000B3B64" w:rsidRDefault="00002576" w:rsidP="00B97D18">
      <w:pPr>
        <w:spacing w:after="0" w:line="480" w:lineRule="auto"/>
        <w:jc w:val="both"/>
        <w:rPr>
          <w:rFonts w:ascii="Arial" w:hAnsi="Arial" w:cs="Arial"/>
          <w:sz w:val="24"/>
          <w:szCs w:val="24"/>
        </w:rPr>
      </w:pPr>
      <w:r w:rsidRPr="00B97D18">
        <w:rPr>
          <w:rFonts w:ascii="Arial" w:hAnsi="Arial" w:cs="Arial"/>
          <w:sz w:val="24"/>
          <w:szCs w:val="24"/>
        </w:rPr>
        <w:t xml:space="preserve">Baptista, J., Stein, M.K., Klein, S., </w:t>
      </w:r>
      <w:proofErr w:type="spellStart"/>
      <w:r w:rsidRPr="00B97D18">
        <w:rPr>
          <w:rFonts w:ascii="Arial" w:hAnsi="Arial" w:cs="Arial"/>
          <w:sz w:val="24"/>
          <w:szCs w:val="24"/>
        </w:rPr>
        <w:t>Watson-</w:t>
      </w:r>
      <w:r w:rsidR="00B97D18">
        <w:rPr>
          <w:rFonts w:ascii="Arial" w:hAnsi="Arial" w:cs="Arial"/>
          <w:sz w:val="24"/>
          <w:szCs w:val="24"/>
        </w:rPr>
        <w:t>Manheim</w:t>
      </w:r>
      <w:proofErr w:type="spellEnd"/>
      <w:r w:rsidR="00B97D18">
        <w:rPr>
          <w:rFonts w:ascii="Arial" w:hAnsi="Arial" w:cs="Arial"/>
          <w:sz w:val="24"/>
          <w:szCs w:val="24"/>
        </w:rPr>
        <w:t>, M.B. and Lee, J., 2020</w:t>
      </w:r>
      <w:r w:rsidRPr="00B97D18">
        <w:rPr>
          <w:rFonts w:ascii="Arial" w:hAnsi="Arial" w:cs="Arial"/>
          <w:sz w:val="24"/>
          <w:szCs w:val="24"/>
        </w:rPr>
        <w:t xml:space="preserve"> Digital work and </w:t>
      </w:r>
      <w:proofErr w:type="spellStart"/>
      <w:r w:rsidRPr="00B97D18">
        <w:rPr>
          <w:rFonts w:ascii="Arial" w:hAnsi="Arial" w:cs="Arial"/>
          <w:sz w:val="24"/>
          <w:szCs w:val="24"/>
        </w:rPr>
        <w:t>organisational</w:t>
      </w:r>
      <w:proofErr w:type="spellEnd"/>
      <w:r w:rsidRPr="00B97D18">
        <w:rPr>
          <w:rFonts w:ascii="Arial" w:hAnsi="Arial" w:cs="Arial"/>
          <w:sz w:val="24"/>
          <w:szCs w:val="24"/>
        </w:rPr>
        <w:t xml:space="preserve"> transformation: Emergent Digital/Human work configurations in modern </w:t>
      </w:r>
      <w:proofErr w:type="spellStart"/>
      <w:r w:rsidRPr="00B97D18">
        <w:rPr>
          <w:rFonts w:ascii="Arial" w:hAnsi="Arial" w:cs="Arial"/>
          <w:sz w:val="24"/>
          <w:szCs w:val="24"/>
        </w:rPr>
        <w:t>organisations</w:t>
      </w:r>
      <w:proofErr w:type="spellEnd"/>
      <w:r w:rsidRPr="00B97D18">
        <w:rPr>
          <w:rFonts w:ascii="Arial" w:hAnsi="Arial" w:cs="Arial"/>
          <w:sz w:val="24"/>
          <w:szCs w:val="24"/>
        </w:rPr>
        <w:t xml:space="preserve">. </w:t>
      </w:r>
      <w:r w:rsidRPr="00B97D18">
        <w:rPr>
          <w:rFonts w:ascii="Arial" w:hAnsi="Arial" w:cs="Arial"/>
          <w:i/>
          <w:sz w:val="24"/>
          <w:szCs w:val="24"/>
        </w:rPr>
        <w:t>The Journal of Strategic Inform</w:t>
      </w:r>
      <w:r w:rsidR="00B97D18" w:rsidRPr="00B97D18">
        <w:rPr>
          <w:rFonts w:ascii="Arial" w:hAnsi="Arial" w:cs="Arial"/>
          <w:i/>
          <w:sz w:val="24"/>
          <w:szCs w:val="24"/>
        </w:rPr>
        <w:t>ation Systems</w:t>
      </w:r>
      <w:r w:rsidR="00B97D18">
        <w:rPr>
          <w:rFonts w:ascii="Arial" w:hAnsi="Arial" w:cs="Arial"/>
          <w:sz w:val="24"/>
          <w:szCs w:val="24"/>
        </w:rPr>
        <w:t>.</w:t>
      </w:r>
    </w:p>
    <w:p w14:paraId="03233380" w14:textId="77777777" w:rsidR="00B97D18" w:rsidRPr="00B97D18" w:rsidRDefault="00B97D18" w:rsidP="00B97D18">
      <w:pPr>
        <w:spacing w:after="0" w:line="480" w:lineRule="auto"/>
        <w:jc w:val="both"/>
        <w:rPr>
          <w:rFonts w:ascii="Arial" w:hAnsi="Arial" w:cs="Arial"/>
          <w:sz w:val="24"/>
          <w:szCs w:val="24"/>
        </w:rPr>
      </w:pPr>
    </w:p>
    <w:p w14:paraId="787B7868" w14:textId="77777777" w:rsidR="00002576" w:rsidRDefault="00002576" w:rsidP="00B97D18">
      <w:pPr>
        <w:spacing w:after="0" w:line="480" w:lineRule="auto"/>
        <w:jc w:val="both"/>
        <w:rPr>
          <w:rFonts w:ascii="Arial" w:hAnsi="Arial" w:cs="Arial"/>
          <w:sz w:val="24"/>
          <w:szCs w:val="24"/>
        </w:rPr>
      </w:pPr>
      <w:proofErr w:type="spellStart"/>
      <w:r w:rsidRPr="00B97D18">
        <w:rPr>
          <w:rFonts w:ascii="Arial" w:hAnsi="Arial" w:cs="Arial"/>
          <w:sz w:val="24"/>
          <w:szCs w:val="24"/>
        </w:rPr>
        <w:t>Bögel</w:t>
      </w:r>
      <w:proofErr w:type="spellEnd"/>
      <w:r w:rsidRPr="00B97D18">
        <w:rPr>
          <w:rFonts w:ascii="Arial" w:hAnsi="Arial" w:cs="Arial"/>
          <w:sz w:val="24"/>
          <w:szCs w:val="24"/>
        </w:rPr>
        <w:t xml:space="preserve">, P., </w:t>
      </w:r>
      <w:proofErr w:type="spellStart"/>
      <w:r w:rsidRPr="00B97D18">
        <w:rPr>
          <w:rFonts w:ascii="Arial" w:hAnsi="Arial" w:cs="Arial"/>
          <w:sz w:val="24"/>
          <w:szCs w:val="24"/>
        </w:rPr>
        <w:t>Pereverza</w:t>
      </w:r>
      <w:proofErr w:type="spellEnd"/>
      <w:r w:rsidRPr="00B97D18">
        <w:rPr>
          <w:rFonts w:ascii="Arial" w:hAnsi="Arial" w:cs="Arial"/>
          <w:sz w:val="24"/>
          <w:szCs w:val="24"/>
        </w:rPr>
        <w:t>, K.,</w:t>
      </w:r>
      <w:r w:rsidR="00B97D18">
        <w:rPr>
          <w:rFonts w:ascii="Arial" w:hAnsi="Arial" w:cs="Arial"/>
          <w:sz w:val="24"/>
          <w:szCs w:val="24"/>
        </w:rPr>
        <w:t xml:space="preserve"> </w:t>
      </w:r>
      <w:proofErr w:type="spellStart"/>
      <w:r w:rsidR="00B97D18">
        <w:rPr>
          <w:rFonts w:ascii="Arial" w:hAnsi="Arial" w:cs="Arial"/>
          <w:sz w:val="24"/>
          <w:szCs w:val="24"/>
        </w:rPr>
        <w:t>Upham</w:t>
      </w:r>
      <w:proofErr w:type="spellEnd"/>
      <w:r w:rsidR="00B97D18">
        <w:rPr>
          <w:rFonts w:ascii="Arial" w:hAnsi="Arial" w:cs="Arial"/>
          <w:sz w:val="24"/>
          <w:szCs w:val="24"/>
        </w:rPr>
        <w:t xml:space="preserve">, P. and </w:t>
      </w:r>
      <w:proofErr w:type="spellStart"/>
      <w:r w:rsidR="00B97D18">
        <w:rPr>
          <w:rFonts w:ascii="Arial" w:hAnsi="Arial" w:cs="Arial"/>
          <w:sz w:val="24"/>
          <w:szCs w:val="24"/>
        </w:rPr>
        <w:t>Kordas</w:t>
      </w:r>
      <w:proofErr w:type="spellEnd"/>
      <w:r w:rsidR="00B97D18">
        <w:rPr>
          <w:rFonts w:ascii="Arial" w:hAnsi="Arial" w:cs="Arial"/>
          <w:sz w:val="24"/>
          <w:szCs w:val="24"/>
        </w:rPr>
        <w:t>, O., 2019</w:t>
      </w:r>
      <w:r w:rsidRPr="00B97D18">
        <w:rPr>
          <w:rFonts w:ascii="Arial" w:hAnsi="Arial" w:cs="Arial"/>
          <w:sz w:val="24"/>
          <w:szCs w:val="24"/>
        </w:rPr>
        <w:t xml:space="preserve"> Linking socio-technical transition studies and </w:t>
      </w:r>
      <w:proofErr w:type="spellStart"/>
      <w:r w:rsidRPr="00B97D18">
        <w:rPr>
          <w:rFonts w:ascii="Arial" w:hAnsi="Arial" w:cs="Arial"/>
          <w:sz w:val="24"/>
          <w:szCs w:val="24"/>
        </w:rPr>
        <w:t>organisational</w:t>
      </w:r>
      <w:proofErr w:type="spellEnd"/>
      <w:r w:rsidRPr="00B97D18">
        <w:rPr>
          <w:rFonts w:ascii="Arial" w:hAnsi="Arial" w:cs="Arial"/>
          <w:sz w:val="24"/>
          <w:szCs w:val="24"/>
        </w:rPr>
        <w:t xml:space="preserve"> change management: Steps towards an integrative, multi-scale heuristic. </w:t>
      </w:r>
      <w:r w:rsidRPr="00B97D18">
        <w:rPr>
          <w:rFonts w:ascii="Arial" w:hAnsi="Arial" w:cs="Arial"/>
          <w:i/>
          <w:sz w:val="24"/>
          <w:szCs w:val="24"/>
        </w:rPr>
        <w:t>Journal of Cleaner Production, 232, pp.359-368</w:t>
      </w:r>
      <w:r w:rsidRPr="00B97D18">
        <w:rPr>
          <w:rFonts w:ascii="Arial" w:hAnsi="Arial" w:cs="Arial"/>
          <w:sz w:val="24"/>
          <w:szCs w:val="24"/>
        </w:rPr>
        <w:t xml:space="preserve">. </w:t>
      </w:r>
    </w:p>
    <w:p w14:paraId="33C735DB" w14:textId="77777777" w:rsidR="00B97D18" w:rsidRPr="00B97D18" w:rsidRDefault="00B97D18" w:rsidP="00B97D18">
      <w:pPr>
        <w:spacing w:after="0" w:line="480" w:lineRule="auto"/>
        <w:jc w:val="both"/>
        <w:rPr>
          <w:rFonts w:ascii="Arial" w:hAnsi="Arial" w:cs="Arial"/>
          <w:sz w:val="24"/>
          <w:szCs w:val="24"/>
        </w:rPr>
      </w:pPr>
    </w:p>
    <w:p w14:paraId="7C69D790" w14:textId="77777777" w:rsidR="000B3B64" w:rsidRDefault="00002576" w:rsidP="00B97D18">
      <w:pPr>
        <w:spacing w:after="0" w:line="480" w:lineRule="auto"/>
        <w:jc w:val="both"/>
        <w:rPr>
          <w:rFonts w:ascii="Arial" w:hAnsi="Arial" w:cs="Arial"/>
          <w:sz w:val="24"/>
          <w:szCs w:val="24"/>
        </w:rPr>
      </w:pPr>
      <w:r w:rsidRPr="00B97D18">
        <w:rPr>
          <w:rFonts w:ascii="Arial" w:hAnsi="Arial" w:cs="Arial"/>
          <w:sz w:val="24"/>
          <w:szCs w:val="24"/>
        </w:rPr>
        <w:lastRenderedPageBreak/>
        <w:t xml:space="preserve">Carvalho, A.M., </w:t>
      </w:r>
      <w:proofErr w:type="spellStart"/>
      <w:r w:rsidRPr="00B97D18">
        <w:rPr>
          <w:rFonts w:ascii="Arial" w:hAnsi="Arial" w:cs="Arial"/>
          <w:sz w:val="24"/>
          <w:szCs w:val="24"/>
        </w:rPr>
        <w:t>Sampaio</w:t>
      </w:r>
      <w:proofErr w:type="spellEnd"/>
      <w:r w:rsidRPr="00B97D18">
        <w:rPr>
          <w:rFonts w:ascii="Arial" w:hAnsi="Arial" w:cs="Arial"/>
          <w:sz w:val="24"/>
          <w:szCs w:val="24"/>
        </w:rPr>
        <w:t xml:space="preserve">, P., </w:t>
      </w:r>
      <w:proofErr w:type="spellStart"/>
      <w:r w:rsidRPr="00B97D18">
        <w:rPr>
          <w:rFonts w:ascii="Arial" w:hAnsi="Arial" w:cs="Arial"/>
          <w:sz w:val="24"/>
          <w:szCs w:val="24"/>
        </w:rPr>
        <w:t>Rebentisch</w:t>
      </w:r>
      <w:proofErr w:type="spellEnd"/>
      <w:r w:rsidRPr="00B97D18">
        <w:rPr>
          <w:rFonts w:ascii="Arial" w:hAnsi="Arial" w:cs="Arial"/>
          <w:sz w:val="24"/>
          <w:szCs w:val="24"/>
        </w:rPr>
        <w:t>, E., Carva</w:t>
      </w:r>
      <w:r w:rsidR="00B97D18">
        <w:rPr>
          <w:rFonts w:ascii="Arial" w:hAnsi="Arial" w:cs="Arial"/>
          <w:sz w:val="24"/>
          <w:szCs w:val="24"/>
        </w:rPr>
        <w:t xml:space="preserve">lho, J.Á. and </w:t>
      </w:r>
      <w:proofErr w:type="spellStart"/>
      <w:r w:rsidR="00B97D18">
        <w:rPr>
          <w:rFonts w:ascii="Arial" w:hAnsi="Arial" w:cs="Arial"/>
          <w:sz w:val="24"/>
          <w:szCs w:val="24"/>
        </w:rPr>
        <w:t>Saraiva</w:t>
      </w:r>
      <w:proofErr w:type="spellEnd"/>
      <w:r w:rsidR="00B97D18">
        <w:rPr>
          <w:rFonts w:ascii="Arial" w:hAnsi="Arial" w:cs="Arial"/>
          <w:sz w:val="24"/>
          <w:szCs w:val="24"/>
        </w:rPr>
        <w:t>, P., 2019</w:t>
      </w:r>
      <w:r w:rsidRPr="00B97D18">
        <w:rPr>
          <w:rFonts w:ascii="Arial" w:hAnsi="Arial" w:cs="Arial"/>
          <w:sz w:val="24"/>
          <w:szCs w:val="24"/>
        </w:rPr>
        <w:t xml:space="preserve"> Operational excellence, </w:t>
      </w:r>
      <w:proofErr w:type="spellStart"/>
      <w:r w:rsidRPr="00B97D18">
        <w:rPr>
          <w:rFonts w:ascii="Arial" w:hAnsi="Arial" w:cs="Arial"/>
          <w:sz w:val="24"/>
          <w:szCs w:val="24"/>
        </w:rPr>
        <w:t>organisational</w:t>
      </w:r>
      <w:proofErr w:type="spellEnd"/>
      <w:r w:rsidRPr="00B97D18">
        <w:rPr>
          <w:rFonts w:ascii="Arial" w:hAnsi="Arial" w:cs="Arial"/>
          <w:sz w:val="24"/>
          <w:szCs w:val="24"/>
        </w:rPr>
        <w:t xml:space="preserve"> culture </w:t>
      </w:r>
      <w:r w:rsidR="00B97D18">
        <w:rPr>
          <w:rFonts w:ascii="Arial" w:hAnsi="Arial" w:cs="Arial"/>
          <w:sz w:val="24"/>
          <w:szCs w:val="24"/>
        </w:rPr>
        <w:t xml:space="preserve">and agility: the missing link? </w:t>
      </w:r>
      <w:r w:rsidRPr="00B97D18">
        <w:rPr>
          <w:rFonts w:ascii="Arial" w:hAnsi="Arial" w:cs="Arial"/>
          <w:i/>
          <w:sz w:val="24"/>
          <w:szCs w:val="24"/>
        </w:rPr>
        <w:t xml:space="preserve">Total Quality Management &amp; Business Excellence, 30(13-14), pp.1495-1514. </w:t>
      </w:r>
    </w:p>
    <w:p w14:paraId="037FBAAF" w14:textId="77777777" w:rsidR="00B97D18" w:rsidRPr="00B97D18" w:rsidRDefault="00B97D18" w:rsidP="00B97D18">
      <w:pPr>
        <w:spacing w:after="0" w:line="480" w:lineRule="auto"/>
        <w:jc w:val="both"/>
        <w:rPr>
          <w:rFonts w:ascii="Arial" w:hAnsi="Arial" w:cs="Arial"/>
          <w:sz w:val="24"/>
          <w:szCs w:val="24"/>
        </w:rPr>
      </w:pPr>
    </w:p>
    <w:p w14:paraId="5629795B" w14:textId="77777777" w:rsidR="000B3B64" w:rsidRDefault="00002576" w:rsidP="00B97D18">
      <w:pPr>
        <w:spacing w:after="0" w:line="480" w:lineRule="auto"/>
        <w:jc w:val="both"/>
        <w:rPr>
          <w:rFonts w:ascii="Arial" w:hAnsi="Arial" w:cs="Arial"/>
          <w:sz w:val="24"/>
          <w:szCs w:val="24"/>
        </w:rPr>
      </w:pPr>
      <w:proofErr w:type="spellStart"/>
      <w:r w:rsidRPr="00B97D18">
        <w:rPr>
          <w:rFonts w:ascii="Arial" w:hAnsi="Arial" w:cs="Arial"/>
          <w:sz w:val="24"/>
          <w:szCs w:val="24"/>
        </w:rPr>
        <w:t>Cimini</w:t>
      </w:r>
      <w:proofErr w:type="spellEnd"/>
      <w:r w:rsidRPr="00B97D18">
        <w:rPr>
          <w:rFonts w:ascii="Arial" w:hAnsi="Arial" w:cs="Arial"/>
          <w:sz w:val="24"/>
          <w:szCs w:val="24"/>
        </w:rPr>
        <w:t xml:space="preserve">, C., </w:t>
      </w:r>
      <w:proofErr w:type="spellStart"/>
      <w:r w:rsidRPr="00B97D18">
        <w:rPr>
          <w:rFonts w:ascii="Arial" w:hAnsi="Arial" w:cs="Arial"/>
          <w:sz w:val="24"/>
          <w:szCs w:val="24"/>
        </w:rPr>
        <w:t>Boffelli</w:t>
      </w:r>
      <w:proofErr w:type="spellEnd"/>
      <w:r w:rsidRPr="00B97D18">
        <w:rPr>
          <w:rFonts w:ascii="Arial" w:hAnsi="Arial" w:cs="Arial"/>
          <w:sz w:val="24"/>
          <w:szCs w:val="24"/>
        </w:rPr>
        <w:t xml:space="preserve">, A., </w:t>
      </w:r>
      <w:proofErr w:type="spellStart"/>
      <w:r w:rsidRPr="00B97D18">
        <w:rPr>
          <w:rFonts w:ascii="Arial" w:hAnsi="Arial" w:cs="Arial"/>
          <w:sz w:val="24"/>
          <w:szCs w:val="24"/>
        </w:rPr>
        <w:t>Lagorio</w:t>
      </w:r>
      <w:proofErr w:type="spellEnd"/>
      <w:r w:rsidRPr="00B97D18">
        <w:rPr>
          <w:rFonts w:ascii="Arial" w:hAnsi="Arial" w:cs="Arial"/>
          <w:sz w:val="24"/>
          <w:szCs w:val="24"/>
        </w:rPr>
        <w:t xml:space="preserve">, A., </w:t>
      </w:r>
      <w:proofErr w:type="spellStart"/>
      <w:r w:rsidRPr="00B97D18">
        <w:rPr>
          <w:rFonts w:ascii="Arial" w:hAnsi="Arial" w:cs="Arial"/>
          <w:sz w:val="24"/>
          <w:szCs w:val="24"/>
        </w:rPr>
        <w:t>Kalch</w:t>
      </w:r>
      <w:r w:rsidR="00B97D18">
        <w:rPr>
          <w:rFonts w:ascii="Arial" w:hAnsi="Arial" w:cs="Arial"/>
          <w:sz w:val="24"/>
          <w:szCs w:val="24"/>
        </w:rPr>
        <w:t>schmidt</w:t>
      </w:r>
      <w:proofErr w:type="spellEnd"/>
      <w:r w:rsidR="00B97D18">
        <w:rPr>
          <w:rFonts w:ascii="Arial" w:hAnsi="Arial" w:cs="Arial"/>
          <w:sz w:val="24"/>
          <w:szCs w:val="24"/>
        </w:rPr>
        <w:t>, M. and Pinto, R., 2020</w:t>
      </w:r>
      <w:r w:rsidRPr="00B97D18">
        <w:rPr>
          <w:rFonts w:ascii="Arial" w:hAnsi="Arial" w:cs="Arial"/>
          <w:sz w:val="24"/>
          <w:szCs w:val="24"/>
        </w:rPr>
        <w:t xml:space="preserve"> How do industry 4.0 technologies influence </w:t>
      </w:r>
      <w:proofErr w:type="spellStart"/>
      <w:r w:rsidRPr="00B97D18">
        <w:rPr>
          <w:rFonts w:ascii="Arial" w:hAnsi="Arial" w:cs="Arial"/>
          <w:sz w:val="24"/>
          <w:szCs w:val="24"/>
        </w:rPr>
        <w:t>organisational</w:t>
      </w:r>
      <w:proofErr w:type="spellEnd"/>
      <w:r w:rsidRPr="00B97D18">
        <w:rPr>
          <w:rFonts w:ascii="Arial" w:hAnsi="Arial" w:cs="Arial"/>
          <w:sz w:val="24"/>
          <w:szCs w:val="24"/>
        </w:rPr>
        <w:t xml:space="preserve"> change? An empirical analysis of Italian SMEs. Journal of Manufacturing Technology Management. Coe, I.R., Wiley, R. </w:t>
      </w:r>
      <w:r w:rsidR="00B97D18">
        <w:rPr>
          <w:rFonts w:ascii="Arial" w:hAnsi="Arial" w:cs="Arial"/>
          <w:sz w:val="24"/>
          <w:szCs w:val="24"/>
        </w:rPr>
        <w:t xml:space="preserve">and </w:t>
      </w:r>
      <w:proofErr w:type="spellStart"/>
      <w:r w:rsidR="00B97D18">
        <w:rPr>
          <w:rFonts w:ascii="Arial" w:hAnsi="Arial" w:cs="Arial"/>
          <w:sz w:val="24"/>
          <w:szCs w:val="24"/>
        </w:rPr>
        <w:t>Bekker</w:t>
      </w:r>
      <w:proofErr w:type="spellEnd"/>
      <w:r w:rsidR="00B97D18">
        <w:rPr>
          <w:rFonts w:ascii="Arial" w:hAnsi="Arial" w:cs="Arial"/>
          <w:sz w:val="24"/>
          <w:szCs w:val="24"/>
        </w:rPr>
        <w:t>, L.G., 2019</w:t>
      </w:r>
      <w:r w:rsidRPr="00B97D18">
        <w:rPr>
          <w:rFonts w:ascii="Arial" w:hAnsi="Arial" w:cs="Arial"/>
          <w:sz w:val="24"/>
          <w:szCs w:val="24"/>
        </w:rPr>
        <w:t xml:space="preserve"> </w:t>
      </w:r>
      <w:proofErr w:type="spellStart"/>
      <w:r w:rsidRPr="00B97D18">
        <w:rPr>
          <w:rFonts w:ascii="Arial" w:hAnsi="Arial" w:cs="Arial"/>
          <w:sz w:val="24"/>
          <w:szCs w:val="24"/>
        </w:rPr>
        <w:t>Organisational</w:t>
      </w:r>
      <w:proofErr w:type="spellEnd"/>
      <w:r w:rsidRPr="00B97D18">
        <w:rPr>
          <w:rFonts w:ascii="Arial" w:hAnsi="Arial" w:cs="Arial"/>
          <w:sz w:val="24"/>
          <w:szCs w:val="24"/>
        </w:rPr>
        <w:t xml:space="preserve"> best practices towards gender equali</w:t>
      </w:r>
      <w:r w:rsidR="00B97D18">
        <w:rPr>
          <w:rFonts w:ascii="Arial" w:hAnsi="Arial" w:cs="Arial"/>
          <w:sz w:val="24"/>
          <w:szCs w:val="24"/>
        </w:rPr>
        <w:t xml:space="preserve">ty in science and medicine. </w:t>
      </w:r>
    </w:p>
    <w:p w14:paraId="1021713A" w14:textId="77777777" w:rsidR="00B97D18" w:rsidRPr="00B97D18" w:rsidRDefault="00B97D18" w:rsidP="00B97D18">
      <w:pPr>
        <w:spacing w:after="0" w:line="480" w:lineRule="auto"/>
        <w:jc w:val="both"/>
        <w:rPr>
          <w:rFonts w:ascii="Arial" w:hAnsi="Arial" w:cs="Arial"/>
          <w:sz w:val="24"/>
          <w:szCs w:val="24"/>
        </w:rPr>
      </w:pPr>
    </w:p>
    <w:p w14:paraId="6E017763" w14:textId="77777777" w:rsidR="00B97D18" w:rsidRDefault="00B97D18" w:rsidP="00B97D18">
      <w:pPr>
        <w:spacing w:after="0" w:line="480" w:lineRule="auto"/>
        <w:jc w:val="both"/>
        <w:rPr>
          <w:rFonts w:ascii="Arial" w:hAnsi="Arial" w:cs="Arial"/>
          <w:sz w:val="24"/>
          <w:szCs w:val="24"/>
        </w:rPr>
      </w:pPr>
      <w:r>
        <w:rPr>
          <w:rFonts w:ascii="Arial" w:hAnsi="Arial" w:cs="Arial"/>
          <w:sz w:val="24"/>
          <w:szCs w:val="24"/>
        </w:rPr>
        <w:t>Dung, L.T. and Hai, P.V., 2020</w:t>
      </w:r>
      <w:r w:rsidR="00002576" w:rsidRPr="00B97D18">
        <w:rPr>
          <w:rFonts w:ascii="Arial" w:hAnsi="Arial" w:cs="Arial"/>
          <w:sz w:val="24"/>
          <w:szCs w:val="24"/>
        </w:rPr>
        <w:t xml:space="preserve"> The effects of transformational leadership and job satisfaction on commitment to </w:t>
      </w:r>
      <w:proofErr w:type="spellStart"/>
      <w:r w:rsidR="00002576" w:rsidRPr="00B97D18">
        <w:rPr>
          <w:rFonts w:ascii="Arial" w:hAnsi="Arial" w:cs="Arial"/>
          <w:sz w:val="24"/>
          <w:szCs w:val="24"/>
        </w:rPr>
        <w:t>organisational</w:t>
      </w:r>
      <w:proofErr w:type="spellEnd"/>
      <w:r w:rsidR="00002576" w:rsidRPr="00B97D18">
        <w:rPr>
          <w:rFonts w:ascii="Arial" w:hAnsi="Arial" w:cs="Arial"/>
          <w:sz w:val="24"/>
          <w:szCs w:val="24"/>
        </w:rPr>
        <w:t xml:space="preserve"> change: a three-component model extension approach. </w:t>
      </w:r>
      <w:r w:rsidR="00002576" w:rsidRPr="00B97D18">
        <w:rPr>
          <w:rFonts w:ascii="Arial" w:hAnsi="Arial" w:cs="Arial"/>
          <w:i/>
          <w:sz w:val="24"/>
          <w:szCs w:val="24"/>
        </w:rPr>
        <w:t>The South East Asian Jou</w:t>
      </w:r>
      <w:r w:rsidR="000B3B64" w:rsidRPr="00B97D18">
        <w:rPr>
          <w:rFonts w:ascii="Arial" w:hAnsi="Arial" w:cs="Arial"/>
          <w:i/>
          <w:sz w:val="24"/>
          <w:szCs w:val="24"/>
        </w:rPr>
        <w:t>rnal of Management, 14(1), p.6.</w:t>
      </w:r>
    </w:p>
    <w:p w14:paraId="494E0F72" w14:textId="77777777" w:rsidR="00B97D18" w:rsidRPr="00B97D18" w:rsidRDefault="00B97D18" w:rsidP="00B97D18">
      <w:pPr>
        <w:spacing w:after="0" w:line="480" w:lineRule="auto"/>
        <w:jc w:val="both"/>
        <w:rPr>
          <w:rFonts w:ascii="Arial" w:hAnsi="Arial" w:cs="Arial"/>
          <w:sz w:val="24"/>
          <w:szCs w:val="24"/>
        </w:rPr>
      </w:pPr>
    </w:p>
    <w:p w14:paraId="52B35344" w14:textId="77777777" w:rsidR="000B3B64" w:rsidRDefault="00B97D18" w:rsidP="00B97D18">
      <w:pPr>
        <w:spacing w:after="0" w:line="480" w:lineRule="auto"/>
        <w:jc w:val="both"/>
        <w:rPr>
          <w:rFonts w:ascii="Arial" w:hAnsi="Arial" w:cs="Arial"/>
          <w:sz w:val="24"/>
          <w:szCs w:val="24"/>
        </w:rPr>
      </w:pPr>
      <w:r>
        <w:rPr>
          <w:rFonts w:ascii="Arial" w:hAnsi="Arial" w:cs="Arial"/>
          <w:sz w:val="24"/>
          <w:szCs w:val="24"/>
        </w:rPr>
        <w:t>Hilton, 2020</w:t>
      </w:r>
      <w:r w:rsidR="00002576" w:rsidRPr="00B97D18">
        <w:rPr>
          <w:rFonts w:ascii="Arial" w:hAnsi="Arial" w:cs="Arial"/>
          <w:sz w:val="24"/>
          <w:szCs w:val="24"/>
        </w:rPr>
        <w:t xml:space="preserve"> Annual Report. </w:t>
      </w:r>
      <w:r w:rsidR="00002576" w:rsidRPr="00B97D18">
        <w:rPr>
          <w:rFonts w:ascii="Arial" w:hAnsi="Arial" w:cs="Arial"/>
          <w:i/>
          <w:sz w:val="24"/>
          <w:szCs w:val="24"/>
        </w:rPr>
        <w:t>Available at: https://ir.hilton.com/financial-reporting/</w:t>
      </w:r>
      <w:r w:rsidRPr="00B97D18">
        <w:rPr>
          <w:rFonts w:ascii="Arial" w:hAnsi="Arial" w:cs="Arial"/>
          <w:i/>
          <w:sz w:val="24"/>
          <w:szCs w:val="24"/>
        </w:rPr>
        <w:t>annualreports</w:t>
      </w:r>
      <w:r>
        <w:rPr>
          <w:rFonts w:ascii="Arial" w:hAnsi="Arial" w:cs="Arial"/>
          <w:sz w:val="24"/>
          <w:szCs w:val="24"/>
        </w:rPr>
        <w:t xml:space="preserve"> [Accessed on: 7.11</w:t>
      </w:r>
      <w:r w:rsidR="00002576" w:rsidRPr="00B97D18">
        <w:rPr>
          <w:rFonts w:ascii="Arial" w:hAnsi="Arial" w:cs="Arial"/>
          <w:sz w:val="24"/>
          <w:szCs w:val="24"/>
        </w:rPr>
        <w:t xml:space="preserve">.2023] </w:t>
      </w:r>
    </w:p>
    <w:p w14:paraId="448E4326" w14:textId="77777777" w:rsidR="00B97D18" w:rsidRPr="00B97D18" w:rsidRDefault="00B97D18" w:rsidP="00B97D18">
      <w:pPr>
        <w:spacing w:after="0" w:line="480" w:lineRule="auto"/>
        <w:jc w:val="both"/>
        <w:rPr>
          <w:rFonts w:ascii="Arial" w:hAnsi="Arial" w:cs="Arial"/>
          <w:sz w:val="24"/>
          <w:szCs w:val="24"/>
        </w:rPr>
      </w:pPr>
    </w:p>
    <w:p w14:paraId="20B2F4C7" w14:textId="77777777" w:rsidR="00002576" w:rsidRDefault="00002576" w:rsidP="00B97D18">
      <w:pPr>
        <w:spacing w:after="0" w:line="480" w:lineRule="auto"/>
        <w:jc w:val="both"/>
        <w:rPr>
          <w:rFonts w:ascii="Arial" w:hAnsi="Arial" w:cs="Arial"/>
          <w:sz w:val="24"/>
          <w:szCs w:val="24"/>
        </w:rPr>
      </w:pPr>
      <w:proofErr w:type="spellStart"/>
      <w:r w:rsidRPr="00B97D18">
        <w:rPr>
          <w:rFonts w:ascii="Arial" w:hAnsi="Arial" w:cs="Arial"/>
          <w:sz w:val="24"/>
          <w:szCs w:val="24"/>
        </w:rPr>
        <w:t>Melián-Alzola</w:t>
      </w:r>
      <w:proofErr w:type="spellEnd"/>
      <w:r w:rsidRPr="00B97D18">
        <w:rPr>
          <w:rFonts w:ascii="Arial" w:hAnsi="Arial" w:cs="Arial"/>
          <w:sz w:val="24"/>
          <w:szCs w:val="24"/>
        </w:rPr>
        <w:t xml:space="preserve">, L., </w:t>
      </w:r>
      <w:proofErr w:type="spellStart"/>
      <w:r w:rsidRPr="00B97D18">
        <w:rPr>
          <w:rFonts w:ascii="Arial" w:hAnsi="Arial" w:cs="Arial"/>
          <w:sz w:val="24"/>
          <w:szCs w:val="24"/>
        </w:rPr>
        <w:t>Fernández-Monroy</w:t>
      </w:r>
      <w:proofErr w:type="spellEnd"/>
      <w:r w:rsidRPr="00B97D18">
        <w:rPr>
          <w:rFonts w:ascii="Arial" w:hAnsi="Arial" w:cs="Arial"/>
          <w:sz w:val="24"/>
          <w:szCs w:val="24"/>
        </w:rPr>
        <w:t xml:space="preserve">, </w:t>
      </w:r>
      <w:r w:rsidR="00B97D18">
        <w:rPr>
          <w:rFonts w:ascii="Arial" w:hAnsi="Arial" w:cs="Arial"/>
          <w:sz w:val="24"/>
          <w:szCs w:val="24"/>
        </w:rPr>
        <w:t xml:space="preserve">M. and </w:t>
      </w:r>
      <w:proofErr w:type="spellStart"/>
      <w:r w:rsidR="00B97D18">
        <w:rPr>
          <w:rFonts w:ascii="Arial" w:hAnsi="Arial" w:cs="Arial"/>
          <w:sz w:val="24"/>
          <w:szCs w:val="24"/>
        </w:rPr>
        <w:t>Hidalgo-Peñate</w:t>
      </w:r>
      <w:proofErr w:type="spellEnd"/>
      <w:r w:rsidR="00B97D18">
        <w:rPr>
          <w:rFonts w:ascii="Arial" w:hAnsi="Arial" w:cs="Arial"/>
          <w:sz w:val="24"/>
          <w:szCs w:val="24"/>
        </w:rPr>
        <w:t>, M., 2020</w:t>
      </w:r>
      <w:r w:rsidRPr="00B97D18">
        <w:rPr>
          <w:rFonts w:ascii="Arial" w:hAnsi="Arial" w:cs="Arial"/>
          <w:sz w:val="24"/>
          <w:szCs w:val="24"/>
        </w:rPr>
        <w:t xml:space="preserve"> Hotels in contexts of uncertainty: Measuring </w:t>
      </w:r>
      <w:proofErr w:type="spellStart"/>
      <w:r w:rsidRPr="00B97D18">
        <w:rPr>
          <w:rFonts w:ascii="Arial" w:hAnsi="Arial" w:cs="Arial"/>
          <w:sz w:val="24"/>
          <w:szCs w:val="24"/>
        </w:rPr>
        <w:t>organisational</w:t>
      </w:r>
      <w:proofErr w:type="spellEnd"/>
      <w:r w:rsidRPr="00B97D18">
        <w:rPr>
          <w:rFonts w:ascii="Arial" w:hAnsi="Arial" w:cs="Arial"/>
          <w:sz w:val="24"/>
          <w:szCs w:val="24"/>
        </w:rPr>
        <w:t xml:space="preserve"> resilience. </w:t>
      </w:r>
      <w:r w:rsidRPr="00B97D18">
        <w:rPr>
          <w:rFonts w:ascii="Arial" w:hAnsi="Arial" w:cs="Arial"/>
          <w:i/>
          <w:sz w:val="24"/>
          <w:szCs w:val="24"/>
        </w:rPr>
        <w:t>Tourism managem</w:t>
      </w:r>
      <w:r w:rsidR="00B97D18" w:rsidRPr="00B97D18">
        <w:rPr>
          <w:rFonts w:ascii="Arial" w:hAnsi="Arial" w:cs="Arial"/>
          <w:i/>
          <w:sz w:val="24"/>
          <w:szCs w:val="24"/>
        </w:rPr>
        <w:t>ent perspectives</w:t>
      </w:r>
      <w:r w:rsidR="00B97D18">
        <w:rPr>
          <w:rFonts w:ascii="Arial" w:hAnsi="Arial" w:cs="Arial"/>
          <w:sz w:val="24"/>
          <w:szCs w:val="24"/>
        </w:rPr>
        <w:t>.</w:t>
      </w:r>
    </w:p>
    <w:p w14:paraId="0C654652" w14:textId="77777777" w:rsidR="00B97D18" w:rsidRPr="00B97D18" w:rsidRDefault="00B97D18" w:rsidP="00B97D18">
      <w:pPr>
        <w:spacing w:after="0" w:line="480" w:lineRule="auto"/>
        <w:jc w:val="both"/>
        <w:rPr>
          <w:rFonts w:ascii="Arial" w:hAnsi="Arial" w:cs="Arial"/>
          <w:sz w:val="24"/>
          <w:szCs w:val="24"/>
        </w:rPr>
      </w:pPr>
    </w:p>
    <w:p w14:paraId="24476AF8" w14:textId="77777777" w:rsidR="00002576" w:rsidRDefault="00002576" w:rsidP="00B97D18">
      <w:pPr>
        <w:spacing w:after="0" w:line="480" w:lineRule="auto"/>
        <w:jc w:val="both"/>
        <w:rPr>
          <w:rFonts w:ascii="Arial" w:hAnsi="Arial" w:cs="Arial"/>
          <w:sz w:val="24"/>
          <w:szCs w:val="24"/>
        </w:rPr>
      </w:pPr>
      <w:r w:rsidRPr="00B97D18">
        <w:rPr>
          <w:rFonts w:ascii="Arial" w:hAnsi="Arial" w:cs="Arial"/>
          <w:sz w:val="24"/>
          <w:szCs w:val="24"/>
        </w:rPr>
        <w:t xml:space="preserve">Montgomery, A., </w:t>
      </w:r>
      <w:proofErr w:type="spellStart"/>
      <w:r w:rsidRPr="00B97D18">
        <w:rPr>
          <w:rFonts w:ascii="Arial" w:hAnsi="Arial" w:cs="Arial"/>
          <w:sz w:val="24"/>
          <w:szCs w:val="24"/>
        </w:rPr>
        <w:t>Panagopoulou</w:t>
      </w:r>
      <w:proofErr w:type="spellEnd"/>
      <w:r w:rsidRPr="00B97D18">
        <w:rPr>
          <w:rFonts w:ascii="Arial" w:hAnsi="Arial" w:cs="Arial"/>
          <w:sz w:val="24"/>
          <w:szCs w:val="24"/>
        </w:rPr>
        <w:t xml:space="preserve">, E., </w:t>
      </w:r>
      <w:proofErr w:type="spellStart"/>
      <w:r w:rsidRPr="00B97D18">
        <w:rPr>
          <w:rFonts w:ascii="Arial" w:hAnsi="Arial" w:cs="Arial"/>
          <w:sz w:val="24"/>
          <w:szCs w:val="24"/>
        </w:rPr>
        <w:t>Esmail</w:t>
      </w:r>
      <w:proofErr w:type="spellEnd"/>
      <w:r w:rsidRPr="00B97D18">
        <w:rPr>
          <w:rFonts w:ascii="Arial" w:hAnsi="Arial" w:cs="Arial"/>
          <w:sz w:val="24"/>
          <w:szCs w:val="24"/>
        </w:rPr>
        <w:t>, A., Ric</w:t>
      </w:r>
      <w:r w:rsidR="00B97D18">
        <w:rPr>
          <w:rFonts w:ascii="Arial" w:hAnsi="Arial" w:cs="Arial"/>
          <w:sz w:val="24"/>
          <w:szCs w:val="24"/>
        </w:rPr>
        <w:t xml:space="preserve">hards, T. and </w:t>
      </w:r>
      <w:proofErr w:type="spellStart"/>
      <w:r w:rsidR="00B97D18">
        <w:rPr>
          <w:rFonts w:ascii="Arial" w:hAnsi="Arial" w:cs="Arial"/>
          <w:sz w:val="24"/>
          <w:szCs w:val="24"/>
        </w:rPr>
        <w:t>Maslach</w:t>
      </w:r>
      <w:proofErr w:type="spellEnd"/>
      <w:r w:rsidR="00B97D18">
        <w:rPr>
          <w:rFonts w:ascii="Arial" w:hAnsi="Arial" w:cs="Arial"/>
          <w:sz w:val="24"/>
          <w:szCs w:val="24"/>
        </w:rPr>
        <w:t>, C., 2019</w:t>
      </w:r>
      <w:r w:rsidRPr="00B97D18">
        <w:rPr>
          <w:rFonts w:ascii="Arial" w:hAnsi="Arial" w:cs="Arial"/>
          <w:sz w:val="24"/>
          <w:szCs w:val="24"/>
        </w:rPr>
        <w:t xml:space="preserve"> Burnout in healthcare: the c</w:t>
      </w:r>
      <w:r w:rsidR="00B97D18">
        <w:rPr>
          <w:rFonts w:ascii="Arial" w:hAnsi="Arial" w:cs="Arial"/>
          <w:sz w:val="24"/>
          <w:szCs w:val="24"/>
        </w:rPr>
        <w:t xml:space="preserve">ase for </w:t>
      </w:r>
      <w:proofErr w:type="spellStart"/>
      <w:r w:rsidR="00B97D18">
        <w:rPr>
          <w:rFonts w:ascii="Arial" w:hAnsi="Arial" w:cs="Arial"/>
          <w:sz w:val="24"/>
          <w:szCs w:val="24"/>
        </w:rPr>
        <w:t>organisational</w:t>
      </w:r>
      <w:proofErr w:type="spellEnd"/>
      <w:r w:rsidR="00B97D18">
        <w:rPr>
          <w:rFonts w:ascii="Arial" w:hAnsi="Arial" w:cs="Arial"/>
          <w:sz w:val="24"/>
          <w:szCs w:val="24"/>
        </w:rPr>
        <w:t xml:space="preserve"> change.</w:t>
      </w:r>
    </w:p>
    <w:p w14:paraId="62DF61E4" w14:textId="77777777" w:rsidR="00B97D18" w:rsidRPr="00B97D18" w:rsidRDefault="00B97D18" w:rsidP="00B97D18">
      <w:pPr>
        <w:spacing w:after="0" w:line="480" w:lineRule="auto"/>
        <w:jc w:val="both"/>
        <w:rPr>
          <w:rFonts w:ascii="Arial" w:hAnsi="Arial" w:cs="Arial"/>
          <w:sz w:val="24"/>
          <w:szCs w:val="24"/>
        </w:rPr>
      </w:pPr>
    </w:p>
    <w:p w14:paraId="2EBB51B4" w14:textId="77777777" w:rsidR="000B3B64" w:rsidRDefault="00B97D18" w:rsidP="00B97D18">
      <w:pPr>
        <w:spacing w:after="0" w:line="480" w:lineRule="auto"/>
        <w:jc w:val="both"/>
        <w:rPr>
          <w:rFonts w:ascii="Arial" w:hAnsi="Arial" w:cs="Arial"/>
          <w:i/>
          <w:sz w:val="24"/>
          <w:szCs w:val="24"/>
        </w:rPr>
      </w:pPr>
      <w:r>
        <w:rPr>
          <w:rFonts w:ascii="Arial" w:hAnsi="Arial" w:cs="Arial"/>
          <w:sz w:val="24"/>
          <w:szCs w:val="24"/>
        </w:rPr>
        <w:lastRenderedPageBreak/>
        <w:t>Spicer, A., 2020</w:t>
      </w:r>
      <w:r w:rsidR="000B3B64" w:rsidRPr="00B97D18">
        <w:rPr>
          <w:rFonts w:ascii="Arial" w:hAnsi="Arial" w:cs="Arial"/>
          <w:sz w:val="24"/>
          <w:szCs w:val="24"/>
        </w:rPr>
        <w:t xml:space="preserve"> Organizational culture and COVID-19. </w:t>
      </w:r>
      <w:r w:rsidR="000B3B64" w:rsidRPr="00B97D18">
        <w:rPr>
          <w:rFonts w:ascii="Arial" w:hAnsi="Arial" w:cs="Arial"/>
          <w:i/>
          <w:sz w:val="24"/>
          <w:szCs w:val="24"/>
        </w:rPr>
        <w:t xml:space="preserve">Journal of Management Studies, 57(8), pp.1737-1740. </w:t>
      </w:r>
    </w:p>
    <w:p w14:paraId="633A331E" w14:textId="77777777" w:rsidR="00B97D18" w:rsidRPr="00B97D18" w:rsidRDefault="00B97D18" w:rsidP="00B97D18">
      <w:pPr>
        <w:spacing w:after="0" w:line="480" w:lineRule="auto"/>
        <w:jc w:val="both"/>
        <w:rPr>
          <w:rFonts w:ascii="Arial" w:hAnsi="Arial" w:cs="Arial"/>
          <w:sz w:val="24"/>
          <w:szCs w:val="24"/>
        </w:rPr>
      </w:pPr>
    </w:p>
    <w:p w14:paraId="4AC7DFBD" w14:textId="77777777" w:rsidR="000B3B64" w:rsidRPr="00B97D18" w:rsidRDefault="00B97D18" w:rsidP="00B97D18">
      <w:pPr>
        <w:spacing w:after="0" w:line="480" w:lineRule="auto"/>
        <w:jc w:val="both"/>
        <w:rPr>
          <w:rFonts w:ascii="Arial" w:hAnsi="Arial" w:cs="Arial"/>
          <w:sz w:val="24"/>
          <w:szCs w:val="24"/>
        </w:rPr>
      </w:pPr>
      <w:r>
        <w:rPr>
          <w:rFonts w:ascii="Arial" w:hAnsi="Arial" w:cs="Arial"/>
          <w:sz w:val="24"/>
          <w:szCs w:val="24"/>
        </w:rPr>
        <w:t>Tran, Q.H., 2021</w:t>
      </w:r>
      <w:r w:rsidR="000B3B64" w:rsidRPr="00B97D18">
        <w:rPr>
          <w:rFonts w:ascii="Arial" w:hAnsi="Arial" w:cs="Arial"/>
          <w:sz w:val="24"/>
          <w:szCs w:val="24"/>
        </w:rPr>
        <w:t xml:space="preserve"> </w:t>
      </w:r>
      <w:proofErr w:type="spellStart"/>
      <w:r w:rsidR="000B3B64" w:rsidRPr="00B97D18">
        <w:rPr>
          <w:rFonts w:ascii="Arial" w:hAnsi="Arial" w:cs="Arial"/>
          <w:sz w:val="24"/>
          <w:szCs w:val="24"/>
        </w:rPr>
        <w:t>Organisational</w:t>
      </w:r>
      <w:proofErr w:type="spellEnd"/>
      <w:r w:rsidR="000B3B64" w:rsidRPr="00B97D18">
        <w:rPr>
          <w:rFonts w:ascii="Arial" w:hAnsi="Arial" w:cs="Arial"/>
          <w:sz w:val="24"/>
          <w:szCs w:val="24"/>
        </w:rPr>
        <w:t xml:space="preserve"> culture, leadership </w:t>
      </w:r>
      <w:proofErr w:type="spellStart"/>
      <w:r w:rsidR="000B3B64" w:rsidRPr="00B97D18">
        <w:rPr>
          <w:rFonts w:ascii="Arial" w:hAnsi="Arial" w:cs="Arial"/>
          <w:sz w:val="24"/>
          <w:szCs w:val="24"/>
        </w:rPr>
        <w:t>behaviour</w:t>
      </w:r>
      <w:proofErr w:type="spellEnd"/>
      <w:r w:rsidR="000B3B64" w:rsidRPr="00B97D18">
        <w:rPr>
          <w:rFonts w:ascii="Arial" w:hAnsi="Arial" w:cs="Arial"/>
          <w:sz w:val="24"/>
          <w:szCs w:val="24"/>
        </w:rPr>
        <w:t xml:space="preserve"> and job satisfaction in the Vietnam context. </w:t>
      </w:r>
      <w:r w:rsidR="000B3B64" w:rsidRPr="00B97D18">
        <w:rPr>
          <w:rFonts w:ascii="Arial" w:hAnsi="Arial" w:cs="Arial"/>
          <w:i/>
          <w:sz w:val="24"/>
          <w:szCs w:val="24"/>
        </w:rPr>
        <w:t>International Journal of Organizational Analysis, 29(1), pp.136-154.</w:t>
      </w:r>
    </w:p>
    <w:sectPr w:rsidR="000B3B64" w:rsidRPr="00B97D18" w:rsidSect="008A76A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92B36A" w14:textId="77777777" w:rsidR="004F2A6C" w:rsidRDefault="004F2A6C" w:rsidP="007D6013">
      <w:pPr>
        <w:spacing w:after="0" w:line="240" w:lineRule="auto"/>
      </w:pPr>
      <w:r>
        <w:separator/>
      </w:r>
    </w:p>
  </w:endnote>
  <w:endnote w:type="continuationSeparator" w:id="0">
    <w:p w14:paraId="6FC5CD2C" w14:textId="77777777" w:rsidR="004F2A6C" w:rsidRDefault="004F2A6C" w:rsidP="007D60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5204490"/>
      <w:docPartObj>
        <w:docPartGallery w:val="Page Numbers (Bottom of Page)"/>
        <w:docPartUnique/>
      </w:docPartObj>
    </w:sdtPr>
    <w:sdtEndPr>
      <w:rPr>
        <w:color w:val="7F7F7F" w:themeColor="background1" w:themeShade="7F"/>
        <w:spacing w:val="60"/>
      </w:rPr>
    </w:sdtEndPr>
    <w:sdtContent>
      <w:p w14:paraId="00462349" w14:textId="77777777" w:rsidR="007D6013" w:rsidRDefault="008A76A1">
        <w:pPr>
          <w:pStyle w:val="Footer"/>
          <w:pBdr>
            <w:top w:val="single" w:sz="4" w:space="1" w:color="D9D9D9" w:themeColor="background1" w:themeShade="D9"/>
          </w:pBdr>
          <w:jc w:val="right"/>
        </w:pPr>
        <w:r>
          <w:fldChar w:fldCharType="begin"/>
        </w:r>
        <w:r w:rsidR="007D6013">
          <w:instrText xml:space="preserve"> PAGE   \* MERGEFORMAT </w:instrText>
        </w:r>
        <w:r>
          <w:fldChar w:fldCharType="separate"/>
        </w:r>
        <w:r w:rsidR="00EE27F7">
          <w:rPr>
            <w:noProof/>
          </w:rPr>
          <w:t>3</w:t>
        </w:r>
        <w:r>
          <w:rPr>
            <w:noProof/>
          </w:rPr>
          <w:fldChar w:fldCharType="end"/>
        </w:r>
        <w:r w:rsidR="007D6013">
          <w:t xml:space="preserve"> | </w:t>
        </w:r>
        <w:r w:rsidR="007D6013">
          <w:rPr>
            <w:color w:val="7F7F7F" w:themeColor="background1" w:themeShade="7F"/>
            <w:spacing w:val="60"/>
          </w:rPr>
          <w:t>Page</w:t>
        </w:r>
      </w:p>
    </w:sdtContent>
  </w:sdt>
  <w:p w14:paraId="1DC44678" w14:textId="77777777" w:rsidR="007D6013" w:rsidRDefault="007D60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9D10C1" w14:textId="77777777" w:rsidR="004F2A6C" w:rsidRDefault="004F2A6C" w:rsidP="007D6013">
      <w:pPr>
        <w:spacing w:after="0" w:line="240" w:lineRule="auto"/>
      </w:pPr>
      <w:r>
        <w:separator/>
      </w:r>
    </w:p>
  </w:footnote>
  <w:footnote w:type="continuationSeparator" w:id="0">
    <w:p w14:paraId="4DDDCFEE" w14:textId="77777777" w:rsidR="004F2A6C" w:rsidRDefault="004F2A6C" w:rsidP="007D6013">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4nKBNCZ6" int2:invalidationBookmarkName="" int2:hashCode="y6AG8utHq+NK6b" int2:id="3SgYLqhF">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473D21"/>
    <w:multiLevelType w:val="hybridMultilevel"/>
    <w:tmpl w:val="C278EC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262481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EF9"/>
    <w:rsid w:val="00002576"/>
    <w:rsid w:val="0002097B"/>
    <w:rsid w:val="000B3B64"/>
    <w:rsid w:val="001826BB"/>
    <w:rsid w:val="00421CC4"/>
    <w:rsid w:val="0048371B"/>
    <w:rsid w:val="004A4C19"/>
    <w:rsid w:val="004F2A6C"/>
    <w:rsid w:val="005711F9"/>
    <w:rsid w:val="005F2249"/>
    <w:rsid w:val="00604B64"/>
    <w:rsid w:val="006A7F7C"/>
    <w:rsid w:val="006D050D"/>
    <w:rsid w:val="007D6013"/>
    <w:rsid w:val="00852A3C"/>
    <w:rsid w:val="00894D91"/>
    <w:rsid w:val="008A76A1"/>
    <w:rsid w:val="00944EF9"/>
    <w:rsid w:val="00AB3590"/>
    <w:rsid w:val="00B5236B"/>
    <w:rsid w:val="00B97D18"/>
    <w:rsid w:val="00C501CA"/>
    <w:rsid w:val="00CB391E"/>
    <w:rsid w:val="00DE3E3A"/>
    <w:rsid w:val="00E62DA5"/>
    <w:rsid w:val="00E84CF3"/>
    <w:rsid w:val="00EC7762"/>
    <w:rsid w:val="00EE27F7"/>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819C8"/>
  <w15:docId w15:val="{26EB58DE-49D8-A54E-9382-FEC924ED9A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76A1"/>
  </w:style>
  <w:style w:type="paragraph" w:styleId="Heading1">
    <w:name w:val="heading 1"/>
    <w:basedOn w:val="Normal"/>
    <w:next w:val="Normal"/>
    <w:link w:val="Heading1Char"/>
    <w:uiPriority w:val="9"/>
    <w:qFormat/>
    <w:rsid w:val="00B97D18"/>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2576"/>
    <w:pPr>
      <w:ind w:left="720"/>
      <w:contextualSpacing/>
    </w:pPr>
  </w:style>
  <w:style w:type="paragraph" w:styleId="Header">
    <w:name w:val="header"/>
    <w:basedOn w:val="Normal"/>
    <w:link w:val="HeaderChar"/>
    <w:uiPriority w:val="99"/>
    <w:unhideWhenUsed/>
    <w:rsid w:val="007D60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6013"/>
  </w:style>
  <w:style w:type="paragraph" w:styleId="Footer">
    <w:name w:val="footer"/>
    <w:basedOn w:val="Normal"/>
    <w:link w:val="FooterChar"/>
    <w:uiPriority w:val="99"/>
    <w:unhideWhenUsed/>
    <w:rsid w:val="007D60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6013"/>
  </w:style>
  <w:style w:type="character" w:customStyle="1" w:styleId="Heading1Char">
    <w:name w:val="Heading 1 Char"/>
    <w:basedOn w:val="DefaultParagraphFont"/>
    <w:link w:val="Heading1"/>
    <w:uiPriority w:val="9"/>
    <w:rsid w:val="00B97D18"/>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semiHidden/>
    <w:unhideWhenUsed/>
    <w:qFormat/>
    <w:rsid w:val="00B97D18"/>
    <w:pPr>
      <w:spacing w:line="276" w:lineRule="auto"/>
      <w:outlineLvl w:val="9"/>
    </w:pPr>
  </w:style>
  <w:style w:type="paragraph" w:styleId="BalloonText">
    <w:name w:val="Balloon Text"/>
    <w:basedOn w:val="Normal"/>
    <w:link w:val="BalloonTextChar"/>
    <w:uiPriority w:val="99"/>
    <w:semiHidden/>
    <w:unhideWhenUsed/>
    <w:rsid w:val="00B97D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7D18"/>
    <w:rPr>
      <w:rFonts w:ascii="Tahoma" w:hAnsi="Tahoma" w:cs="Tahoma"/>
      <w:sz w:val="16"/>
      <w:szCs w:val="16"/>
    </w:rPr>
  </w:style>
  <w:style w:type="paragraph" w:styleId="TOC1">
    <w:name w:val="toc 1"/>
    <w:basedOn w:val="Normal"/>
    <w:next w:val="Normal"/>
    <w:autoRedefine/>
    <w:uiPriority w:val="39"/>
    <w:unhideWhenUsed/>
    <w:rsid w:val="00EE27F7"/>
    <w:pPr>
      <w:spacing w:after="100"/>
    </w:pPr>
  </w:style>
  <w:style w:type="character" w:styleId="Hyperlink">
    <w:name w:val="Hyperlink"/>
    <w:basedOn w:val="DefaultParagraphFont"/>
    <w:uiPriority w:val="99"/>
    <w:unhideWhenUsed/>
    <w:rsid w:val="00EE27F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20/10/relationships/intelligence" Target="intelligence2.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8C08A5B-3635-47F6-9C15-77C0DAF3FF4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14</Pages>
  <Words>2733</Words>
  <Characters>15584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Shuhena Begum (2120298)</cp:lastModifiedBy>
  <cp:revision>10</cp:revision>
  <dcterms:created xsi:type="dcterms:W3CDTF">2023-11-13T18:04:00Z</dcterms:created>
  <dcterms:modified xsi:type="dcterms:W3CDTF">2023-11-13T18:12:00Z</dcterms:modified>
</cp:coreProperties>
</file>