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B1755" w14:textId="77777777" w:rsidR="00C863CB" w:rsidRPr="00685972" w:rsidRDefault="00C863CB" w:rsidP="00C863CB">
      <w:pPr>
        <w:rPr>
          <w:rFonts w:asciiTheme="minorBidi" w:hAnsiTheme="minorBidi"/>
          <w:b/>
          <w:bCs/>
          <w:sz w:val="22"/>
          <w:szCs w:val="22"/>
        </w:rPr>
      </w:pPr>
    </w:p>
    <w:p w14:paraId="489AD578" w14:textId="77777777" w:rsidR="00C863CB" w:rsidRPr="00411470" w:rsidRDefault="00C863CB" w:rsidP="00C863CB">
      <w:pPr>
        <w:rPr>
          <w:rFonts w:asciiTheme="minorBidi" w:hAnsiTheme="minorBidi"/>
          <w:b/>
          <w:bCs/>
          <w:color w:val="000000" w:themeColor="text1"/>
          <w:sz w:val="22"/>
          <w:szCs w:val="22"/>
        </w:rPr>
      </w:pPr>
      <w:r w:rsidRPr="00411470">
        <w:rPr>
          <w:rFonts w:asciiTheme="minorBidi" w:hAnsiTheme="minorBidi"/>
          <w:b/>
          <w:bCs/>
          <w:sz w:val="22"/>
          <w:szCs w:val="22"/>
        </w:rPr>
        <w:t xml:space="preserve">Student Name: </w:t>
      </w:r>
      <w:r w:rsidRPr="00411470">
        <w:rPr>
          <w:rFonts w:asciiTheme="minorBidi" w:hAnsiTheme="minorBidi"/>
          <w:b/>
          <w:bCs/>
          <w:color w:val="000000" w:themeColor="text1"/>
          <w:sz w:val="22"/>
          <w:szCs w:val="22"/>
        </w:rPr>
        <w:t>Matthew Anthony</w:t>
      </w:r>
    </w:p>
    <w:p w14:paraId="76FC4245" w14:textId="77777777" w:rsidR="00C863CB" w:rsidRPr="00411470" w:rsidRDefault="00C863CB" w:rsidP="00C863CB">
      <w:pPr>
        <w:rPr>
          <w:rFonts w:asciiTheme="minorBidi" w:hAnsiTheme="minorBidi"/>
          <w:b/>
          <w:bCs/>
          <w:color w:val="000000" w:themeColor="text1"/>
          <w:sz w:val="22"/>
          <w:szCs w:val="22"/>
        </w:rPr>
      </w:pPr>
      <w:r w:rsidRPr="00411470">
        <w:rPr>
          <w:rFonts w:asciiTheme="minorBidi" w:hAnsiTheme="minorBidi"/>
          <w:b/>
          <w:bCs/>
          <w:color w:val="000000" w:themeColor="text1"/>
          <w:sz w:val="22"/>
          <w:szCs w:val="22"/>
        </w:rPr>
        <w:t>Student: ID 2411531</w:t>
      </w:r>
    </w:p>
    <w:p w14:paraId="46873D90" w14:textId="77777777" w:rsidR="00C863CB" w:rsidRPr="00411470" w:rsidRDefault="00C863CB" w:rsidP="00C863CB">
      <w:pPr>
        <w:spacing w:before="120" w:after="120"/>
        <w:rPr>
          <w:rFonts w:asciiTheme="minorBidi" w:hAnsiTheme="minorBidi"/>
          <w:b/>
          <w:sz w:val="22"/>
          <w:szCs w:val="22"/>
        </w:rPr>
      </w:pPr>
      <w:r w:rsidRPr="00411470">
        <w:rPr>
          <w:rFonts w:asciiTheme="minorBidi" w:hAnsiTheme="minorBidi"/>
          <w:b/>
          <w:bCs/>
          <w:color w:val="000000" w:themeColor="text1"/>
          <w:sz w:val="22"/>
          <w:szCs w:val="22"/>
        </w:rPr>
        <w:t xml:space="preserve">Module: </w:t>
      </w:r>
      <w:r w:rsidRPr="00411470">
        <w:rPr>
          <w:rFonts w:asciiTheme="minorBidi" w:hAnsiTheme="minorBidi"/>
          <w:b/>
          <w:sz w:val="22"/>
          <w:szCs w:val="22"/>
        </w:rPr>
        <w:t>Research Methods in Health, Outdoor Education and Physical Literacy, BMOE7014</w:t>
      </w:r>
    </w:p>
    <w:p w14:paraId="4D5197C0" w14:textId="77777777" w:rsidR="00C863CB" w:rsidRPr="00411470" w:rsidRDefault="00C863CB" w:rsidP="00C863CB">
      <w:pPr>
        <w:rPr>
          <w:rFonts w:asciiTheme="minorBidi" w:hAnsiTheme="minorBidi"/>
          <w:b/>
          <w:bCs/>
          <w:color w:val="000000" w:themeColor="text1"/>
          <w:sz w:val="22"/>
          <w:szCs w:val="22"/>
        </w:rPr>
      </w:pPr>
      <w:r w:rsidRPr="00411470">
        <w:rPr>
          <w:rFonts w:asciiTheme="minorBidi" w:hAnsiTheme="minorBidi"/>
          <w:b/>
          <w:bCs/>
          <w:color w:val="000000" w:themeColor="text1"/>
          <w:sz w:val="22"/>
          <w:szCs w:val="22"/>
        </w:rPr>
        <w:t>University of Wales Trinity St David</w:t>
      </w:r>
    </w:p>
    <w:p w14:paraId="4E3783CE" w14:textId="77777777" w:rsidR="00C863CB" w:rsidRPr="00411470" w:rsidRDefault="00C863CB" w:rsidP="00C863CB">
      <w:pPr>
        <w:rPr>
          <w:rFonts w:asciiTheme="minorBidi" w:hAnsiTheme="minorBidi"/>
          <w:b/>
          <w:bCs/>
          <w:color w:val="000000" w:themeColor="text1"/>
          <w:sz w:val="22"/>
          <w:szCs w:val="22"/>
        </w:rPr>
      </w:pPr>
      <w:r w:rsidRPr="00411470">
        <w:rPr>
          <w:rFonts w:asciiTheme="minorBidi" w:hAnsiTheme="minorBidi"/>
          <w:b/>
          <w:bCs/>
          <w:color w:val="000000" w:themeColor="text1"/>
          <w:sz w:val="22"/>
          <w:szCs w:val="22"/>
        </w:rPr>
        <w:t>Institute of Management and Health (IMH)</w:t>
      </w:r>
    </w:p>
    <w:p w14:paraId="42C8549F" w14:textId="77777777" w:rsidR="00C863CB" w:rsidRPr="00411470" w:rsidRDefault="00C863CB" w:rsidP="00C863CB">
      <w:pPr>
        <w:rPr>
          <w:rFonts w:asciiTheme="minorBidi" w:hAnsiTheme="minorBidi"/>
          <w:b/>
          <w:sz w:val="22"/>
          <w:szCs w:val="22"/>
        </w:rPr>
      </w:pPr>
      <w:r w:rsidRPr="00411470">
        <w:rPr>
          <w:rFonts w:asciiTheme="minorBidi" w:hAnsiTheme="minorBidi"/>
          <w:b/>
          <w:sz w:val="22"/>
          <w:szCs w:val="22"/>
        </w:rPr>
        <w:t>Advanced Sports Nutrition Practice (BMSN7000)</w:t>
      </w:r>
    </w:p>
    <w:p w14:paraId="1A6328FD" w14:textId="77777777" w:rsidR="00C863CB" w:rsidRPr="00411470" w:rsidRDefault="00C863CB" w:rsidP="00C863CB">
      <w:pPr>
        <w:rPr>
          <w:rFonts w:asciiTheme="minorBidi" w:hAnsiTheme="minorBidi"/>
          <w:b/>
          <w:sz w:val="22"/>
          <w:szCs w:val="22"/>
        </w:rPr>
      </w:pPr>
    </w:p>
    <w:p w14:paraId="6928217D" w14:textId="08A835C4" w:rsidR="00C863CB" w:rsidRPr="00411470" w:rsidRDefault="00C863CB" w:rsidP="00C863CB">
      <w:pPr>
        <w:jc w:val="center"/>
        <w:rPr>
          <w:rFonts w:asciiTheme="minorBidi" w:hAnsiTheme="minorBidi"/>
          <w:b/>
          <w:bCs/>
          <w:sz w:val="36"/>
          <w:szCs w:val="36"/>
        </w:rPr>
      </w:pPr>
      <w:r w:rsidRPr="00411470">
        <w:rPr>
          <w:rFonts w:asciiTheme="minorBidi" w:hAnsiTheme="minorBidi"/>
          <w:b/>
          <w:bCs/>
          <w:sz w:val="36"/>
          <w:szCs w:val="36"/>
        </w:rPr>
        <w:t xml:space="preserve">Assignment Title: </w:t>
      </w:r>
      <w:r w:rsidR="0087482C" w:rsidRPr="00411470">
        <w:rPr>
          <w:rFonts w:ascii="Arial" w:eastAsiaTheme="minorHAnsi" w:hAnsi="Arial" w:cs="Arial"/>
          <w:b/>
          <w:bCs/>
          <w:sz w:val="32"/>
          <w:szCs w:val="32"/>
          <w:lang w:eastAsia="en-US"/>
        </w:rPr>
        <w:t xml:space="preserve">Reflective paper </w:t>
      </w:r>
    </w:p>
    <w:p w14:paraId="43999F5D" w14:textId="77777777" w:rsidR="00C863CB" w:rsidRPr="00411470" w:rsidRDefault="00C863CB" w:rsidP="00C863CB">
      <w:pPr>
        <w:rPr>
          <w:rFonts w:asciiTheme="minorBidi" w:hAnsiTheme="minorBidi"/>
          <w:b/>
          <w:bCs/>
          <w:sz w:val="22"/>
          <w:szCs w:val="22"/>
        </w:rPr>
      </w:pPr>
    </w:p>
    <w:p w14:paraId="77837C49" w14:textId="77777777" w:rsidR="00C863CB" w:rsidRPr="00411470" w:rsidRDefault="00C863CB" w:rsidP="00C863CB">
      <w:pPr>
        <w:rPr>
          <w:rFonts w:asciiTheme="minorBidi" w:hAnsiTheme="minorBidi"/>
          <w:b/>
          <w:bCs/>
          <w:sz w:val="22"/>
          <w:szCs w:val="22"/>
        </w:rPr>
      </w:pPr>
      <w:r w:rsidRPr="00411470">
        <w:rPr>
          <w:rFonts w:asciiTheme="minorBidi" w:hAnsiTheme="minorBidi"/>
          <w:b/>
          <w:bCs/>
          <w:sz w:val="22"/>
          <w:szCs w:val="22"/>
        </w:rPr>
        <w:br w:type="page"/>
      </w:r>
    </w:p>
    <w:p w14:paraId="2C8D82C8" w14:textId="5AF9E5C3" w:rsidR="00EA1BA9" w:rsidRPr="00411470" w:rsidRDefault="00EA1BA9" w:rsidP="00EA1BA9">
      <w:pPr>
        <w:rPr>
          <w:rFonts w:asciiTheme="minorBidi" w:hAnsiTheme="minorBidi"/>
          <w:sz w:val="22"/>
          <w:szCs w:val="22"/>
        </w:rPr>
      </w:pPr>
      <w:r w:rsidRPr="00411470">
        <w:rPr>
          <w:rFonts w:asciiTheme="minorBidi" w:hAnsiTheme="minorBidi"/>
          <w:sz w:val="22"/>
          <w:szCs w:val="22"/>
        </w:rPr>
        <w:lastRenderedPageBreak/>
        <w:t xml:space="preserve">I acknowledge the use of Grammarly (https://www.grammarly.com/) </w:t>
      </w:r>
      <w:r w:rsidR="003D2C35" w:rsidRPr="00411470">
        <w:rPr>
          <w:rFonts w:asciiTheme="minorBidi" w:hAnsiTheme="minorBidi"/>
          <w:sz w:val="22"/>
          <w:szCs w:val="22"/>
        </w:rPr>
        <w:t xml:space="preserve">for assistance with spelling and grammar through the writing process. </w:t>
      </w:r>
    </w:p>
    <w:p w14:paraId="28436B66" w14:textId="583475A7" w:rsidR="00877DC2" w:rsidRPr="00411470" w:rsidRDefault="002C5A12" w:rsidP="002C5A12">
      <w:pPr>
        <w:rPr>
          <w:rFonts w:asciiTheme="minorBidi" w:hAnsiTheme="minorBidi"/>
          <w:sz w:val="22"/>
          <w:szCs w:val="22"/>
        </w:rPr>
      </w:pPr>
      <w:r w:rsidRPr="00411470">
        <w:rPr>
          <w:rFonts w:asciiTheme="minorBidi" w:hAnsiTheme="minorBidi"/>
          <w:sz w:val="22"/>
          <w:szCs w:val="22"/>
        </w:rPr>
        <w:t xml:space="preserve">I acknowledge the use of ChatGPT (https://chatgpt.com/) on </w:t>
      </w:r>
      <w:r w:rsidR="002567F5" w:rsidRPr="00411470">
        <w:rPr>
          <w:rFonts w:asciiTheme="minorBidi" w:hAnsiTheme="minorBidi"/>
          <w:sz w:val="22"/>
          <w:szCs w:val="22"/>
        </w:rPr>
        <w:t>17</w:t>
      </w:r>
      <w:r w:rsidRPr="00411470">
        <w:rPr>
          <w:rFonts w:asciiTheme="minorBidi" w:hAnsiTheme="minorBidi"/>
          <w:sz w:val="22"/>
          <w:szCs w:val="22"/>
        </w:rPr>
        <w:t xml:space="preserve"> April 202</w:t>
      </w:r>
      <w:r w:rsidR="002567F5" w:rsidRPr="00411470">
        <w:rPr>
          <w:rFonts w:asciiTheme="minorBidi" w:hAnsiTheme="minorBidi"/>
          <w:sz w:val="22"/>
          <w:szCs w:val="22"/>
        </w:rPr>
        <w:t>6</w:t>
      </w:r>
      <w:r w:rsidRPr="00411470">
        <w:rPr>
          <w:rFonts w:asciiTheme="minorBidi" w:hAnsiTheme="minorBidi"/>
          <w:sz w:val="22"/>
          <w:szCs w:val="22"/>
        </w:rPr>
        <w:t xml:space="preserve"> to </w:t>
      </w:r>
      <w:r w:rsidR="007575E0" w:rsidRPr="00411470">
        <w:rPr>
          <w:rFonts w:asciiTheme="minorBidi" w:hAnsiTheme="minorBidi"/>
          <w:sz w:val="22"/>
          <w:szCs w:val="22"/>
        </w:rPr>
        <w:t xml:space="preserve">help with </w:t>
      </w:r>
      <w:r w:rsidR="000F5433" w:rsidRPr="00411470">
        <w:rPr>
          <w:rFonts w:asciiTheme="minorBidi" w:hAnsiTheme="minorBidi"/>
          <w:sz w:val="22"/>
          <w:szCs w:val="22"/>
        </w:rPr>
        <w:t>step-by-step</w:t>
      </w:r>
      <w:r w:rsidR="007575E0" w:rsidRPr="00411470">
        <w:rPr>
          <w:rFonts w:asciiTheme="minorBidi" w:hAnsiTheme="minorBidi"/>
          <w:sz w:val="22"/>
          <w:szCs w:val="22"/>
        </w:rPr>
        <w:t xml:space="preserve"> help with SPSS </w:t>
      </w:r>
      <w:r w:rsidRPr="00411470">
        <w:rPr>
          <w:rFonts w:asciiTheme="minorBidi" w:hAnsiTheme="minorBidi"/>
          <w:sz w:val="22"/>
          <w:szCs w:val="22"/>
        </w:rPr>
        <w:t xml:space="preserve">using the prompts: </w:t>
      </w:r>
    </w:p>
    <w:p w14:paraId="2E78B9EC" w14:textId="4C7D4F68" w:rsidR="008C0CF5" w:rsidRPr="00411470" w:rsidRDefault="008C0CF5" w:rsidP="008C0CF5">
      <w:pPr>
        <w:pStyle w:val="ListParagraph"/>
        <w:numPr>
          <w:ilvl w:val="0"/>
          <w:numId w:val="3"/>
        </w:numPr>
        <w:rPr>
          <w:rFonts w:asciiTheme="minorBidi" w:hAnsiTheme="minorBidi"/>
          <w:sz w:val="22"/>
          <w:szCs w:val="22"/>
        </w:rPr>
      </w:pPr>
      <w:r w:rsidRPr="00411470">
        <w:rPr>
          <w:rFonts w:asciiTheme="minorBidi" w:hAnsiTheme="minorBidi"/>
          <w:sz w:val="22"/>
          <w:szCs w:val="22"/>
        </w:rPr>
        <w:t xml:space="preserve">Help with SPSS for statistical analysis. I want to use the system to look at the pacing of athletes over 3 sessions. Can you help with a step-by-step guide on the correct labelling of Measure </w:t>
      </w:r>
      <w:r w:rsidR="00E92B33" w:rsidRPr="00411470">
        <w:rPr>
          <w:rFonts w:asciiTheme="minorBidi" w:hAnsiTheme="minorBidi"/>
          <w:sz w:val="22"/>
          <w:szCs w:val="22"/>
        </w:rPr>
        <w:t>for the</w:t>
      </w:r>
      <w:r w:rsidRPr="00411470">
        <w:rPr>
          <w:rFonts w:asciiTheme="minorBidi" w:hAnsiTheme="minorBidi"/>
          <w:sz w:val="22"/>
          <w:szCs w:val="22"/>
        </w:rPr>
        <w:t xml:space="preserve"> type of statistical analysis?</w:t>
      </w:r>
      <w:r w:rsidR="002C5A12" w:rsidRPr="00411470">
        <w:rPr>
          <w:rFonts w:asciiTheme="minorBidi" w:hAnsiTheme="minorBidi"/>
          <w:sz w:val="22"/>
          <w:szCs w:val="22"/>
        </w:rPr>
        <w:t xml:space="preserve">. </w:t>
      </w:r>
    </w:p>
    <w:p w14:paraId="28688DEC" w14:textId="47415074" w:rsidR="008C0CF5" w:rsidRPr="00411470" w:rsidRDefault="00FA139D" w:rsidP="006E74CD">
      <w:pPr>
        <w:pStyle w:val="ListParagraph"/>
        <w:numPr>
          <w:ilvl w:val="0"/>
          <w:numId w:val="3"/>
        </w:numPr>
        <w:rPr>
          <w:rFonts w:asciiTheme="minorBidi" w:hAnsiTheme="minorBidi"/>
          <w:sz w:val="22"/>
          <w:szCs w:val="22"/>
        </w:rPr>
      </w:pPr>
      <w:r w:rsidRPr="00411470">
        <w:rPr>
          <w:rFonts w:asciiTheme="minorBidi" w:hAnsiTheme="minorBidi"/>
          <w:sz w:val="22"/>
          <w:szCs w:val="22"/>
        </w:rPr>
        <w:t>I</w:t>
      </w:r>
      <w:r w:rsidR="006E74CD" w:rsidRPr="00411470">
        <w:rPr>
          <w:rFonts w:asciiTheme="minorBidi" w:hAnsiTheme="minorBidi"/>
          <w:sz w:val="22"/>
          <w:szCs w:val="22"/>
        </w:rPr>
        <w:t xml:space="preserve"> </w:t>
      </w:r>
      <w:r w:rsidRPr="00411470">
        <w:rPr>
          <w:rFonts w:asciiTheme="minorBidi" w:hAnsiTheme="minorBidi"/>
          <w:sz w:val="22"/>
          <w:szCs w:val="22"/>
        </w:rPr>
        <w:t>can’t</w:t>
      </w:r>
      <w:r w:rsidR="006E74CD" w:rsidRPr="00411470">
        <w:rPr>
          <w:rFonts w:asciiTheme="minorBidi" w:hAnsiTheme="minorBidi"/>
          <w:sz w:val="22"/>
          <w:szCs w:val="22"/>
        </w:rPr>
        <w:t xml:space="preserve"> select Scale for pace</w:t>
      </w:r>
      <w:r w:rsidR="000F5433" w:rsidRPr="00411470">
        <w:rPr>
          <w:rFonts w:asciiTheme="minorBidi" w:hAnsiTheme="minorBidi"/>
          <w:sz w:val="22"/>
          <w:szCs w:val="22"/>
        </w:rPr>
        <w:t>. Any help with this? The data inputted is as follows: 04:54,</w:t>
      </w:r>
      <w:r w:rsidR="006E74CD" w:rsidRPr="00411470">
        <w:rPr>
          <w:rFonts w:asciiTheme="minorBidi" w:hAnsiTheme="minorBidi"/>
          <w:sz w:val="22"/>
          <w:szCs w:val="22"/>
        </w:rPr>
        <w:t xml:space="preserve"> etc</w:t>
      </w:r>
      <w:r w:rsidR="00424AC8" w:rsidRPr="00411470">
        <w:rPr>
          <w:rFonts w:asciiTheme="minorBidi" w:hAnsiTheme="minorBidi"/>
          <w:sz w:val="22"/>
          <w:szCs w:val="22"/>
        </w:rPr>
        <w:t>.</w:t>
      </w:r>
    </w:p>
    <w:p w14:paraId="1813EF5F" w14:textId="737923F6" w:rsidR="00EA1BA9" w:rsidRPr="00411470" w:rsidRDefault="002C5A12" w:rsidP="001176CF">
      <w:pPr>
        <w:rPr>
          <w:rFonts w:asciiTheme="minorBidi" w:hAnsiTheme="minorBidi"/>
          <w:sz w:val="22"/>
          <w:szCs w:val="22"/>
        </w:rPr>
      </w:pPr>
      <w:r w:rsidRPr="00411470">
        <w:rPr>
          <w:rFonts w:asciiTheme="minorBidi" w:hAnsiTheme="minorBidi"/>
          <w:sz w:val="22"/>
          <w:szCs w:val="22"/>
        </w:rPr>
        <w:t>I confirm that I have not presented any AI generated text as my own work. I confirm I have copies of my drafts, notes, and other resources I used before</w:t>
      </w:r>
      <w:r w:rsidR="000F5433" w:rsidRPr="00411470">
        <w:rPr>
          <w:rFonts w:asciiTheme="minorBidi" w:hAnsiTheme="minorBidi"/>
          <w:sz w:val="22"/>
          <w:szCs w:val="22"/>
        </w:rPr>
        <w:t xml:space="preserve"> and after the use of AI tools,</w:t>
      </w:r>
      <w:r w:rsidRPr="00411470">
        <w:rPr>
          <w:rFonts w:asciiTheme="minorBidi" w:hAnsiTheme="minorBidi"/>
          <w:sz w:val="22"/>
          <w:szCs w:val="22"/>
        </w:rPr>
        <w:t xml:space="preserve"> which I may be asked to provide in evidence.</w:t>
      </w:r>
    </w:p>
    <w:p w14:paraId="65584104" w14:textId="77777777" w:rsidR="00EA1BA9" w:rsidRPr="00411470" w:rsidRDefault="00EA1BA9">
      <w:pPr>
        <w:rPr>
          <w:rFonts w:asciiTheme="minorBidi" w:hAnsiTheme="minorBidi"/>
          <w:b/>
          <w:bCs/>
          <w:color w:val="FF0000"/>
          <w:sz w:val="22"/>
          <w:szCs w:val="22"/>
        </w:rPr>
      </w:pPr>
      <w:r w:rsidRPr="00411470">
        <w:rPr>
          <w:rFonts w:asciiTheme="minorBidi" w:hAnsiTheme="minorBidi"/>
          <w:b/>
          <w:bCs/>
          <w:color w:val="FF0000"/>
          <w:sz w:val="22"/>
          <w:szCs w:val="22"/>
        </w:rPr>
        <w:br w:type="page"/>
      </w:r>
    </w:p>
    <w:p w14:paraId="0A4403FE" w14:textId="4FD2CEE7" w:rsidR="00C863CB" w:rsidRPr="00411470" w:rsidRDefault="00C863CB" w:rsidP="002C5A12">
      <w:pPr>
        <w:rPr>
          <w:rFonts w:asciiTheme="minorBidi" w:hAnsiTheme="minorBidi"/>
          <w:b/>
          <w:bCs/>
          <w:sz w:val="22"/>
          <w:szCs w:val="22"/>
        </w:rPr>
      </w:pPr>
      <w:r w:rsidRPr="00411470">
        <w:rPr>
          <w:rFonts w:asciiTheme="minorBidi" w:hAnsiTheme="minorBidi"/>
          <w:b/>
          <w:bCs/>
          <w:sz w:val="22"/>
          <w:szCs w:val="22"/>
        </w:rPr>
        <w:lastRenderedPageBreak/>
        <w:t>Content Page</w:t>
      </w:r>
    </w:p>
    <w:p w14:paraId="550547B3" w14:textId="07CAC0A6" w:rsidR="00A10F69" w:rsidRPr="00411470" w:rsidRDefault="00A10F69" w:rsidP="00A10F69">
      <w:pPr>
        <w:rPr>
          <w:rFonts w:asciiTheme="minorBidi" w:hAnsiTheme="minorBidi"/>
          <w:b/>
          <w:bCs/>
          <w:sz w:val="20"/>
          <w:szCs w:val="20"/>
        </w:rPr>
      </w:pPr>
      <w:r w:rsidRPr="00411470">
        <w:rPr>
          <w:rFonts w:asciiTheme="minorBidi" w:hAnsiTheme="minorBidi"/>
          <w:b/>
          <w:bCs/>
          <w:sz w:val="20"/>
          <w:szCs w:val="20"/>
        </w:rPr>
        <w:t>1.0 Introduction</w:t>
      </w:r>
      <w:r w:rsidR="003E20D9" w:rsidRPr="00411470">
        <w:rPr>
          <w:rFonts w:asciiTheme="minorBidi" w:hAnsiTheme="minorBidi"/>
          <w:b/>
          <w:bCs/>
          <w:sz w:val="20"/>
          <w:szCs w:val="20"/>
        </w:rPr>
        <w:tab/>
      </w:r>
      <w:r w:rsidR="003E20D9" w:rsidRPr="00411470">
        <w:rPr>
          <w:rFonts w:asciiTheme="minorBidi" w:hAnsiTheme="minorBidi"/>
          <w:b/>
          <w:bCs/>
          <w:sz w:val="20"/>
          <w:szCs w:val="20"/>
        </w:rPr>
        <w:tab/>
      </w:r>
      <w:r w:rsidR="003E20D9" w:rsidRPr="00411470">
        <w:rPr>
          <w:rFonts w:asciiTheme="minorBidi" w:hAnsiTheme="minorBidi"/>
          <w:b/>
          <w:bCs/>
          <w:sz w:val="20"/>
          <w:szCs w:val="20"/>
        </w:rPr>
        <w:tab/>
      </w:r>
      <w:r w:rsidR="003E20D9" w:rsidRPr="00411470">
        <w:rPr>
          <w:rFonts w:asciiTheme="minorBidi" w:hAnsiTheme="minorBidi"/>
          <w:b/>
          <w:bCs/>
          <w:sz w:val="20"/>
          <w:szCs w:val="20"/>
        </w:rPr>
        <w:tab/>
      </w:r>
      <w:r w:rsidR="003E20D9" w:rsidRPr="00411470">
        <w:rPr>
          <w:rFonts w:asciiTheme="minorBidi" w:hAnsiTheme="minorBidi"/>
          <w:b/>
          <w:bCs/>
          <w:sz w:val="20"/>
          <w:szCs w:val="20"/>
        </w:rPr>
        <w:tab/>
      </w:r>
      <w:r w:rsidR="003E20D9" w:rsidRPr="00411470">
        <w:rPr>
          <w:rFonts w:asciiTheme="minorBidi" w:hAnsiTheme="minorBidi"/>
          <w:b/>
          <w:bCs/>
          <w:sz w:val="20"/>
          <w:szCs w:val="20"/>
        </w:rPr>
        <w:tab/>
      </w:r>
      <w:r w:rsidR="003E20D9" w:rsidRPr="00411470">
        <w:rPr>
          <w:rFonts w:asciiTheme="minorBidi" w:hAnsiTheme="minorBidi"/>
          <w:b/>
          <w:bCs/>
          <w:sz w:val="20"/>
          <w:szCs w:val="20"/>
        </w:rPr>
        <w:tab/>
        <w:t>04</w:t>
      </w:r>
    </w:p>
    <w:p w14:paraId="52E8207D" w14:textId="61FE1117" w:rsidR="00A10F69" w:rsidRPr="00411470" w:rsidRDefault="00A10F69" w:rsidP="00A10F69">
      <w:pPr>
        <w:rPr>
          <w:rFonts w:asciiTheme="minorBidi" w:hAnsiTheme="minorBidi"/>
          <w:b/>
          <w:bCs/>
          <w:sz w:val="20"/>
          <w:szCs w:val="20"/>
        </w:rPr>
      </w:pPr>
      <w:r w:rsidRPr="00411470">
        <w:rPr>
          <w:rFonts w:asciiTheme="minorBidi" w:hAnsiTheme="minorBidi"/>
          <w:b/>
          <w:bCs/>
          <w:sz w:val="20"/>
          <w:szCs w:val="20"/>
        </w:rPr>
        <w:t xml:space="preserve">2.0 Methodology </w:t>
      </w:r>
      <w:r w:rsidR="007A3C51" w:rsidRPr="00411470">
        <w:rPr>
          <w:rFonts w:asciiTheme="minorBidi" w:hAnsiTheme="minorBidi"/>
          <w:b/>
          <w:bCs/>
          <w:sz w:val="20"/>
          <w:szCs w:val="20"/>
        </w:rPr>
        <w:t xml:space="preserve">of </w:t>
      </w:r>
      <w:r w:rsidR="000E297A" w:rsidRPr="00411470">
        <w:rPr>
          <w:rFonts w:asciiTheme="minorBidi" w:hAnsiTheme="minorBidi"/>
          <w:b/>
          <w:bCs/>
          <w:sz w:val="20"/>
          <w:szCs w:val="20"/>
        </w:rPr>
        <w:t>Analysis</w:t>
      </w:r>
      <w:r w:rsidR="003E20D9" w:rsidRPr="00411470">
        <w:rPr>
          <w:rFonts w:asciiTheme="minorBidi" w:hAnsiTheme="minorBidi"/>
          <w:b/>
          <w:bCs/>
          <w:sz w:val="20"/>
          <w:szCs w:val="20"/>
        </w:rPr>
        <w:tab/>
      </w:r>
      <w:r w:rsidR="003E20D9" w:rsidRPr="00411470">
        <w:rPr>
          <w:rFonts w:asciiTheme="minorBidi" w:hAnsiTheme="minorBidi"/>
          <w:b/>
          <w:bCs/>
          <w:sz w:val="20"/>
          <w:szCs w:val="20"/>
        </w:rPr>
        <w:tab/>
      </w:r>
      <w:r w:rsidR="003E20D9" w:rsidRPr="00411470">
        <w:rPr>
          <w:rFonts w:asciiTheme="minorBidi" w:hAnsiTheme="minorBidi"/>
          <w:b/>
          <w:bCs/>
          <w:sz w:val="20"/>
          <w:szCs w:val="20"/>
        </w:rPr>
        <w:tab/>
      </w:r>
      <w:r w:rsidR="003E20D9" w:rsidRPr="00411470">
        <w:rPr>
          <w:rFonts w:asciiTheme="minorBidi" w:hAnsiTheme="minorBidi"/>
          <w:b/>
          <w:bCs/>
          <w:sz w:val="20"/>
          <w:szCs w:val="20"/>
        </w:rPr>
        <w:tab/>
      </w:r>
      <w:r w:rsidR="003E20D9" w:rsidRPr="00411470">
        <w:rPr>
          <w:rFonts w:asciiTheme="minorBidi" w:hAnsiTheme="minorBidi"/>
          <w:b/>
          <w:bCs/>
          <w:sz w:val="20"/>
          <w:szCs w:val="20"/>
        </w:rPr>
        <w:tab/>
      </w:r>
      <w:r w:rsidR="003E20D9" w:rsidRPr="00411470">
        <w:rPr>
          <w:rFonts w:asciiTheme="minorBidi" w:hAnsiTheme="minorBidi"/>
          <w:b/>
          <w:bCs/>
          <w:sz w:val="20"/>
          <w:szCs w:val="20"/>
        </w:rPr>
        <w:tab/>
        <w:t>05</w:t>
      </w:r>
    </w:p>
    <w:p w14:paraId="59F86177" w14:textId="75E785E7" w:rsidR="00A10F69" w:rsidRPr="00411470" w:rsidRDefault="00A10F69" w:rsidP="00A10F69">
      <w:pPr>
        <w:rPr>
          <w:rFonts w:asciiTheme="minorBidi" w:hAnsiTheme="minorBidi"/>
          <w:b/>
          <w:bCs/>
          <w:sz w:val="20"/>
          <w:szCs w:val="20"/>
        </w:rPr>
      </w:pPr>
      <w:r w:rsidRPr="00411470">
        <w:rPr>
          <w:rFonts w:asciiTheme="minorBidi" w:hAnsiTheme="minorBidi"/>
          <w:b/>
          <w:bCs/>
          <w:sz w:val="20"/>
          <w:szCs w:val="20"/>
        </w:rPr>
        <w:t xml:space="preserve">3.0 </w:t>
      </w:r>
      <w:r w:rsidR="009647AC" w:rsidRPr="00411470">
        <w:rPr>
          <w:rFonts w:asciiTheme="minorBidi" w:hAnsiTheme="minorBidi"/>
          <w:b/>
          <w:bCs/>
          <w:sz w:val="20"/>
          <w:szCs w:val="20"/>
        </w:rPr>
        <w:t>Method</w:t>
      </w:r>
      <w:r w:rsidR="009647AC">
        <w:rPr>
          <w:rFonts w:asciiTheme="minorBidi" w:hAnsiTheme="minorBidi"/>
          <w:b/>
          <w:bCs/>
          <w:sz w:val="20"/>
          <w:szCs w:val="20"/>
        </w:rPr>
        <w:t xml:space="preserve"> of Experiment</w:t>
      </w:r>
      <w:r w:rsidR="007A3C51" w:rsidRPr="00411470">
        <w:rPr>
          <w:rFonts w:asciiTheme="minorBidi" w:hAnsiTheme="minorBidi"/>
          <w:b/>
          <w:bCs/>
          <w:sz w:val="20"/>
          <w:szCs w:val="20"/>
        </w:rPr>
        <w:tab/>
      </w:r>
      <w:r w:rsidR="007A3C51" w:rsidRPr="00411470">
        <w:rPr>
          <w:rFonts w:asciiTheme="minorBidi" w:hAnsiTheme="minorBidi"/>
          <w:b/>
          <w:bCs/>
          <w:sz w:val="20"/>
          <w:szCs w:val="20"/>
        </w:rPr>
        <w:tab/>
      </w:r>
      <w:r w:rsidR="007A3C51" w:rsidRPr="00411470">
        <w:rPr>
          <w:rFonts w:asciiTheme="minorBidi" w:hAnsiTheme="minorBidi"/>
          <w:b/>
          <w:bCs/>
          <w:sz w:val="20"/>
          <w:szCs w:val="20"/>
        </w:rPr>
        <w:tab/>
      </w:r>
      <w:r w:rsidR="007A3C51" w:rsidRPr="00411470">
        <w:rPr>
          <w:rFonts w:asciiTheme="minorBidi" w:hAnsiTheme="minorBidi"/>
          <w:b/>
          <w:bCs/>
          <w:sz w:val="20"/>
          <w:szCs w:val="20"/>
        </w:rPr>
        <w:tab/>
      </w:r>
      <w:r w:rsidR="007A3C51" w:rsidRPr="00411470">
        <w:rPr>
          <w:rFonts w:asciiTheme="minorBidi" w:hAnsiTheme="minorBidi"/>
          <w:b/>
          <w:bCs/>
          <w:sz w:val="20"/>
          <w:szCs w:val="20"/>
        </w:rPr>
        <w:tab/>
      </w:r>
      <w:r w:rsidR="007A3C51" w:rsidRPr="00411470">
        <w:rPr>
          <w:rFonts w:asciiTheme="minorBidi" w:hAnsiTheme="minorBidi"/>
          <w:b/>
          <w:bCs/>
          <w:sz w:val="20"/>
          <w:szCs w:val="20"/>
        </w:rPr>
        <w:tab/>
        <w:t>06</w:t>
      </w:r>
    </w:p>
    <w:p w14:paraId="28BFE5C7" w14:textId="2579A163" w:rsidR="00A10F69" w:rsidRPr="00411470" w:rsidRDefault="00A10F69" w:rsidP="009E2E0A">
      <w:pPr>
        <w:ind w:firstLine="720"/>
        <w:rPr>
          <w:rFonts w:asciiTheme="minorBidi" w:hAnsiTheme="minorBidi"/>
          <w:b/>
          <w:bCs/>
          <w:sz w:val="20"/>
          <w:szCs w:val="20"/>
        </w:rPr>
      </w:pPr>
      <w:r w:rsidRPr="00411470">
        <w:rPr>
          <w:rFonts w:asciiTheme="minorBidi" w:hAnsiTheme="minorBidi"/>
          <w:b/>
          <w:bCs/>
          <w:sz w:val="20"/>
          <w:szCs w:val="20"/>
        </w:rPr>
        <w:t>3.1Participants</w:t>
      </w:r>
      <w:r w:rsidR="007A3C51" w:rsidRPr="00411470">
        <w:rPr>
          <w:rFonts w:asciiTheme="minorBidi" w:hAnsiTheme="minorBidi"/>
          <w:b/>
          <w:bCs/>
          <w:sz w:val="20"/>
          <w:szCs w:val="20"/>
        </w:rPr>
        <w:tab/>
      </w:r>
      <w:r w:rsidR="007A3C51" w:rsidRPr="00411470">
        <w:rPr>
          <w:rFonts w:asciiTheme="minorBidi" w:hAnsiTheme="minorBidi"/>
          <w:b/>
          <w:bCs/>
          <w:sz w:val="20"/>
          <w:szCs w:val="20"/>
        </w:rPr>
        <w:tab/>
      </w:r>
      <w:r w:rsidR="007A3C51" w:rsidRPr="00411470">
        <w:rPr>
          <w:rFonts w:asciiTheme="minorBidi" w:hAnsiTheme="minorBidi"/>
          <w:b/>
          <w:bCs/>
          <w:sz w:val="20"/>
          <w:szCs w:val="20"/>
        </w:rPr>
        <w:tab/>
      </w:r>
      <w:r w:rsidR="007A3C51" w:rsidRPr="00411470">
        <w:rPr>
          <w:rFonts w:asciiTheme="minorBidi" w:hAnsiTheme="minorBidi"/>
          <w:b/>
          <w:bCs/>
          <w:sz w:val="20"/>
          <w:szCs w:val="20"/>
        </w:rPr>
        <w:tab/>
      </w:r>
      <w:r w:rsidR="007A3C51" w:rsidRPr="00411470">
        <w:rPr>
          <w:rFonts w:asciiTheme="minorBidi" w:hAnsiTheme="minorBidi"/>
          <w:b/>
          <w:bCs/>
          <w:sz w:val="20"/>
          <w:szCs w:val="20"/>
        </w:rPr>
        <w:tab/>
      </w:r>
      <w:r w:rsidR="007A3C51" w:rsidRPr="00411470">
        <w:rPr>
          <w:rFonts w:asciiTheme="minorBidi" w:hAnsiTheme="minorBidi"/>
          <w:b/>
          <w:bCs/>
          <w:sz w:val="20"/>
          <w:szCs w:val="20"/>
        </w:rPr>
        <w:tab/>
      </w:r>
      <w:r w:rsidR="007A3C51" w:rsidRPr="00411470">
        <w:rPr>
          <w:rFonts w:asciiTheme="minorBidi" w:hAnsiTheme="minorBidi"/>
          <w:b/>
          <w:bCs/>
          <w:sz w:val="20"/>
          <w:szCs w:val="20"/>
        </w:rPr>
        <w:tab/>
        <w:t>06</w:t>
      </w:r>
    </w:p>
    <w:p w14:paraId="697EE437" w14:textId="716EC1B0" w:rsidR="007C1816" w:rsidRPr="00411470" w:rsidRDefault="007C1816" w:rsidP="009E2E0A">
      <w:pPr>
        <w:ind w:firstLine="720"/>
        <w:rPr>
          <w:rFonts w:asciiTheme="minorBidi" w:hAnsiTheme="minorBidi"/>
          <w:b/>
          <w:bCs/>
          <w:sz w:val="20"/>
          <w:szCs w:val="20"/>
        </w:rPr>
      </w:pPr>
      <w:r w:rsidRPr="00411470">
        <w:rPr>
          <w:rFonts w:asciiTheme="minorBidi" w:hAnsiTheme="minorBidi"/>
          <w:b/>
          <w:bCs/>
          <w:sz w:val="20"/>
          <w:szCs w:val="20"/>
        </w:rPr>
        <w:t>3.2 Measures</w:t>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t>06</w:t>
      </w:r>
    </w:p>
    <w:p w14:paraId="5ABE9354" w14:textId="0ABF5BBE" w:rsidR="007C1816" w:rsidRPr="00411470" w:rsidRDefault="007C1816" w:rsidP="007C1816">
      <w:pPr>
        <w:rPr>
          <w:rFonts w:asciiTheme="minorBidi" w:hAnsiTheme="minorBidi"/>
          <w:b/>
          <w:bCs/>
          <w:sz w:val="20"/>
          <w:szCs w:val="20"/>
        </w:rPr>
      </w:pPr>
      <w:r w:rsidRPr="00411470">
        <w:rPr>
          <w:rFonts w:asciiTheme="minorBidi" w:hAnsiTheme="minorBidi"/>
          <w:b/>
          <w:bCs/>
          <w:sz w:val="20"/>
          <w:szCs w:val="20"/>
        </w:rPr>
        <w:t>4.0 Data Analysis</w:t>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t>06</w:t>
      </w:r>
    </w:p>
    <w:p w14:paraId="7BCD9BD7" w14:textId="6CDBB6B6" w:rsidR="007C1816" w:rsidRPr="00411470" w:rsidRDefault="007C1816" w:rsidP="007C1816">
      <w:pPr>
        <w:rPr>
          <w:rFonts w:asciiTheme="minorBidi" w:hAnsiTheme="minorBidi"/>
          <w:b/>
          <w:bCs/>
          <w:sz w:val="20"/>
          <w:szCs w:val="20"/>
        </w:rPr>
      </w:pPr>
      <w:r w:rsidRPr="00411470">
        <w:rPr>
          <w:rFonts w:asciiTheme="minorBidi" w:hAnsiTheme="minorBidi"/>
          <w:b/>
          <w:bCs/>
          <w:sz w:val="20"/>
          <w:szCs w:val="20"/>
        </w:rPr>
        <w:t>5.0 Results</w:t>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t>07</w:t>
      </w:r>
    </w:p>
    <w:p w14:paraId="19E0806B" w14:textId="47708834" w:rsidR="007C1816" w:rsidRPr="00411470" w:rsidRDefault="007C1816" w:rsidP="009E2E0A">
      <w:pPr>
        <w:ind w:firstLine="720"/>
        <w:rPr>
          <w:rFonts w:asciiTheme="minorBidi" w:hAnsiTheme="minorBidi"/>
          <w:b/>
          <w:bCs/>
          <w:sz w:val="20"/>
          <w:szCs w:val="20"/>
        </w:rPr>
      </w:pPr>
      <w:r w:rsidRPr="00411470">
        <w:rPr>
          <w:rFonts w:asciiTheme="minorBidi" w:hAnsiTheme="minorBidi"/>
          <w:b/>
          <w:bCs/>
          <w:sz w:val="20"/>
          <w:szCs w:val="20"/>
        </w:rPr>
        <w:t>5.1</w:t>
      </w:r>
      <w:r w:rsidRPr="00EE70DA">
        <w:rPr>
          <w:rFonts w:asciiTheme="minorBidi" w:hAnsiTheme="minorBidi"/>
          <w:b/>
          <w:bCs/>
          <w:sz w:val="20"/>
          <w:szCs w:val="20"/>
        </w:rPr>
        <w:t>Gastrointestinal Symptoms (GSRS)</w:t>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t>07</w:t>
      </w:r>
    </w:p>
    <w:p w14:paraId="70289FEB" w14:textId="4472F037" w:rsidR="009E2E0A" w:rsidRPr="00EE70DA" w:rsidRDefault="009E2E0A" w:rsidP="00C44D26">
      <w:pPr>
        <w:ind w:firstLine="720"/>
        <w:rPr>
          <w:rFonts w:asciiTheme="minorBidi" w:hAnsiTheme="minorBidi"/>
          <w:sz w:val="20"/>
          <w:szCs w:val="20"/>
        </w:rPr>
      </w:pPr>
      <w:r w:rsidRPr="00411470">
        <w:rPr>
          <w:rFonts w:asciiTheme="minorBidi" w:hAnsiTheme="minorBidi"/>
          <w:b/>
          <w:bCs/>
          <w:sz w:val="20"/>
          <w:szCs w:val="20"/>
        </w:rPr>
        <w:t xml:space="preserve">5.2 </w:t>
      </w:r>
      <w:r w:rsidRPr="00EE70DA">
        <w:rPr>
          <w:rFonts w:asciiTheme="minorBidi" w:hAnsiTheme="minorBidi"/>
          <w:b/>
          <w:bCs/>
          <w:sz w:val="20"/>
          <w:szCs w:val="20"/>
        </w:rPr>
        <w:t>Heart Rate (HR)</w:t>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t>07</w:t>
      </w:r>
    </w:p>
    <w:p w14:paraId="701B1E64" w14:textId="735E6F04" w:rsidR="0006703C" w:rsidRPr="00EE70DA" w:rsidRDefault="0006703C" w:rsidP="009E2E0A">
      <w:pPr>
        <w:ind w:firstLine="720"/>
        <w:rPr>
          <w:rFonts w:asciiTheme="minorBidi" w:hAnsiTheme="minorBidi"/>
          <w:sz w:val="20"/>
          <w:szCs w:val="20"/>
        </w:rPr>
      </w:pPr>
      <w:r w:rsidRPr="00411470">
        <w:rPr>
          <w:rFonts w:asciiTheme="minorBidi" w:hAnsiTheme="minorBidi"/>
          <w:b/>
          <w:bCs/>
          <w:sz w:val="20"/>
          <w:szCs w:val="20"/>
        </w:rPr>
        <w:t xml:space="preserve">5.3 </w:t>
      </w:r>
      <w:r w:rsidRPr="00EE70DA">
        <w:rPr>
          <w:rFonts w:asciiTheme="minorBidi" w:hAnsiTheme="minorBidi"/>
          <w:b/>
          <w:bCs/>
          <w:sz w:val="20"/>
          <w:szCs w:val="20"/>
        </w:rPr>
        <w:t>Pacing</w:t>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t>08</w:t>
      </w:r>
    </w:p>
    <w:p w14:paraId="05896B29" w14:textId="10BCA807" w:rsidR="0006703C" w:rsidRPr="00EE70DA" w:rsidRDefault="0006703C" w:rsidP="009E2E0A">
      <w:pPr>
        <w:ind w:firstLine="720"/>
        <w:rPr>
          <w:rFonts w:asciiTheme="minorBidi" w:hAnsiTheme="minorBidi"/>
          <w:sz w:val="20"/>
          <w:szCs w:val="20"/>
        </w:rPr>
      </w:pPr>
      <w:r w:rsidRPr="00411470">
        <w:rPr>
          <w:rFonts w:asciiTheme="minorBidi" w:hAnsiTheme="minorBidi"/>
          <w:b/>
          <w:bCs/>
          <w:sz w:val="20"/>
          <w:szCs w:val="20"/>
        </w:rPr>
        <w:t xml:space="preserve">5.4 </w:t>
      </w:r>
      <w:r w:rsidRPr="00EE70DA">
        <w:rPr>
          <w:rFonts w:asciiTheme="minorBidi" w:hAnsiTheme="minorBidi"/>
          <w:b/>
          <w:bCs/>
          <w:sz w:val="20"/>
          <w:szCs w:val="20"/>
        </w:rPr>
        <w:t>Rating of Perceived Exertion (RPE)</w:t>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t>08</w:t>
      </w:r>
    </w:p>
    <w:p w14:paraId="5F6EA31B" w14:textId="3E01D5FF" w:rsidR="0006703C" w:rsidRPr="00EE70DA" w:rsidRDefault="0006703C" w:rsidP="009E2E0A">
      <w:pPr>
        <w:ind w:firstLine="720"/>
        <w:rPr>
          <w:rFonts w:asciiTheme="minorBidi" w:hAnsiTheme="minorBidi"/>
          <w:sz w:val="20"/>
          <w:szCs w:val="20"/>
        </w:rPr>
      </w:pPr>
      <w:r w:rsidRPr="00411470">
        <w:rPr>
          <w:rFonts w:asciiTheme="minorBidi" w:hAnsiTheme="minorBidi"/>
          <w:b/>
          <w:bCs/>
          <w:sz w:val="20"/>
          <w:szCs w:val="20"/>
        </w:rPr>
        <w:t xml:space="preserve">5.5 </w:t>
      </w:r>
      <w:r w:rsidRPr="00EE70DA">
        <w:rPr>
          <w:rFonts w:asciiTheme="minorBidi" w:hAnsiTheme="minorBidi"/>
          <w:b/>
          <w:bCs/>
          <w:sz w:val="20"/>
          <w:szCs w:val="20"/>
        </w:rPr>
        <w:t>Cadence (RPM)</w:t>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r>
      <w:r w:rsidR="00153118" w:rsidRPr="00411470">
        <w:rPr>
          <w:rFonts w:asciiTheme="minorBidi" w:hAnsiTheme="minorBidi"/>
          <w:b/>
          <w:bCs/>
          <w:sz w:val="20"/>
          <w:szCs w:val="20"/>
        </w:rPr>
        <w:tab/>
        <w:t>08</w:t>
      </w:r>
    </w:p>
    <w:p w14:paraId="6F78C699" w14:textId="175EAC3C" w:rsidR="0006703C" w:rsidRPr="00411470" w:rsidRDefault="0006703C" w:rsidP="0006703C">
      <w:pPr>
        <w:rPr>
          <w:rFonts w:asciiTheme="minorBidi" w:hAnsiTheme="minorBidi"/>
          <w:b/>
          <w:bCs/>
          <w:sz w:val="20"/>
          <w:szCs w:val="20"/>
        </w:rPr>
      </w:pPr>
      <w:r w:rsidRPr="00411470">
        <w:rPr>
          <w:rFonts w:asciiTheme="minorBidi" w:hAnsiTheme="minorBidi"/>
          <w:b/>
          <w:bCs/>
          <w:sz w:val="20"/>
          <w:szCs w:val="20"/>
        </w:rPr>
        <w:t>6.0 Limitations</w:t>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t>08</w:t>
      </w:r>
    </w:p>
    <w:p w14:paraId="0B30AFDA" w14:textId="0E15D951" w:rsidR="0006703C" w:rsidRPr="00411470" w:rsidRDefault="0006703C" w:rsidP="0006703C">
      <w:pPr>
        <w:rPr>
          <w:rFonts w:asciiTheme="minorBidi" w:hAnsiTheme="minorBidi"/>
          <w:b/>
          <w:bCs/>
          <w:sz w:val="20"/>
          <w:szCs w:val="20"/>
        </w:rPr>
      </w:pPr>
      <w:r w:rsidRPr="00411470">
        <w:rPr>
          <w:rFonts w:asciiTheme="minorBidi" w:hAnsiTheme="minorBidi"/>
          <w:b/>
          <w:bCs/>
          <w:sz w:val="20"/>
          <w:szCs w:val="20"/>
        </w:rPr>
        <w:t>7.0 Reflection</w:t>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t>09</w:t>
      </w:r>
    </w:p>
    <w:p w14:paraId="65D6EE5F" w14:textId="2C42A120" w:rsidR="0006703C" w:rsidRPr="00411470" w:rsidRDefault="0006703C" w:rsidP="009E2E0A">
      <w:pPr>
        <w:ind w:firstLine="720"/>
        <w:rPr>
          <w:rFonts w:asciiTheme="minorBidi" w:hAnsiTheme="minorBidi"/>
          <w:b/>
          <w:bCs/>
          <w:sz w:val="20"/>
          <w:szCs w:val="20"/>
        </w:rPr>
      </w:pPr>
      <w:r w:rsidRPr="00411470">
        <w:rPr>
          <w:rFonts w:asciiTheme="minorBidi" w:hAnsiTheme="minorBidi"/>
          <w:b/>
          <w:bCs/>
          <w:sz w:val="20"/>
          <w:szCs w:val="20"/>
        </w:rPr>
        <w:t>7.1 Reflection on Research Design</w:t>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t>09</w:t>
      </w:r>
      <w:r w:rsidR="00F40D3E" w:rsidRPr="00411470">
        <w:rPr>
          <w:rFonts w:asciiTheme="minorBidi" w:hAnsiTheme="minorBidi"/>
          <w:b/>
          <w:bCs/>
          <w:sz w:val="20"/>
          <w:szCs w:val="20"/>
        </w:rPr>
        <w:tab/>
      </w:r>
    </w:p>
    <w:p w14:paraId="333E15BC" w14:textId="63AC3585" w:rsidR="0006703C" w:rsidRPr="00411470" w:rsidRDefault="0006703C" w:rsidP="009E2E0A">
      <w:pPr>
        <w:ind w:firstLine="720"/>
        <w:rPr>
          <w:rFonts w:asciiTheme="minorBidi" w:hAnsiTheme="minorBidi"/>
          <w:b/>
          <w:bCs/>
          <w:sz w:val="20"/>
          <w:szCs w:val="20"/>
        </w:rPr>
      </w:pPr>
      <w:r w:rsidRPr="00411470">
        <w:rPr>
          <w:rFonts w:asciiTheme="minorBidi" w:hAnsiTheme="minorBidi"/>
          <w:b/>
          <w:bCs/>
          <w:sz w:val="20"/>
          <w:szCs w:val="20"/>
        </w:rPr>
        <w:t>7.2 Reflection on Data Collection &amp; Measures</w:t>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t>09</w:t>
      </w:r>
    </w:p>
    <w:p w14:paraId="7DE1BD9D" w14:textId="1D0D0B4D" w:rsidR="0006703C" w:rsidRPr="00411470" w:rsidRDefault="0006703C" w:rsidP="009E2E0A">
      <w:pPr>
        <w:ind w:firstLine="720"/>
        <w:rPr>
          <w:rFonts w:asciiTheme="minorBidi" w:hAnsiTheme="minorBidi"/>
          <w:b/>
          <w:bCs/>
          <w:sz w:val="20"/>
          <w:szCs w:val="20"/>
        </w:rPr>
      </w:pPr>
      <w:r w:rsidRPr="00411470">
        <w:rPr>
          <w:rFonts w:asciiTheme="minorBidi" w:hAnsiTheme="minorBidi"/>
          <w:b/>
          <w:bCs/>
          <w:sz w:val="20"/>
          <w:szCs w:val="20"/>
        </w:rPr>
        <w:t>7.3 Reflection on Data Analysis</w:t>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t>09</w:t>
      </w:r>
    </w:p>
    <w:p w14:paraId="1CFC85B8" w14:textId="06B47366" w:rsidR="0006703C" w:rsidRPr="00411470" w:rsidRDefault="0006703C" w:rsidP="009E2E0A">
      <w:pPr>
        <w:ind w:firstLine="720"/>
        <w:rPr>
          <w:rFonts w:asciiTheme="minorBidi" w:hAnsiTheme="minorBidi"/>
          <w:b/>
          <w:bCs/>
          <w:sz w:val="20"/>
          <w:szCs w:val="20"/>
        </w:rPr>
      </w:pPr>
      <w:r w:rsidRPr="00411470">
        <w:rPr>
          <w:rFonts w:asciiTheme="minorBidi" w:hAnsiTheme="minorBidi"/>
          <w:b/>
          <w:bCs/>
          <w:sz w:val="20"/>
          <w:szCs w:val="20"/>
        </w:rPr>
        <w:t>7.4 Reflection on Findings</w:t>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t>09</w:t>
      </w:r>
    </w:p>
    <w:p w14:paraId="6A48BF11" w14:textId="47F71778" w:rsidR="0006703C" w:rsidRPr="00411470" w:rsidRDefault="0006703C" w:rsidP="009E2E0A">
      <w:pPr>
        <w:ind w:firstLine="720"/>
        <w:rPr>
          <w:rFonts w:asciiTheme="minorBidi" w:hAnsiTheme="minorBidi"/>
          <w:b/>
          <w:bCs/>
          <w:sz w:val="20"/>
          <w:szCs w:val="20"/>
        </w:rPr>
      </w:pPr>
      <w:r w:rsidRPr="00411470">
        <w:rPr>
          <w:rFonts w:asciiTheme="minorBidi" w:hAnsiTheme="minorBidi"/>
          <w:b/>
          <w:bCs/>
          <w:sz w:val="20"/>
          <w:szCs w:val="20"/>
        </w:rPr>
        <w:t>7.5 Reflection on Practical Application</w:t>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t>10</w:t>
      </w:r>
    </w:p>
    <w:p w14:paraId="36858A7E" w14:textId="697A2265" w:rsidR="0006703C" w:rsidRPr="00411470" w:rsidRDefault="0006703C" w:rsidP="009E2E0A">
      <w:pPr>
        <w:ind w:firstLine="720"/>
        <w:rPr>
          <w:rFonts w:asciiTheme="minorBidi" w:hAnsiTheme="minorBidi"/>
          <w:b/>
          <w:bCs/>
          <w:sz w:val="20"/>
          <w:szCs w:val="20"/>
        </w:rPr>
      </w:pPr>
      <w:r w:rsidRPr="00411470">
        <w:rPr>
          <w:rFonts w:asciiTheme="minorBidi" w:hAnsiTheme="minorBidi"/>
          <w:b/>
          <w:bCs/>
          <w:sz w:val="20"/>
          <w:szCs w:val="20"/>
        </w:rPr>
        <w:t>7.6 Future Recommendations</w:t>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t>10</w:t>
      </w:r>
    </w:p>
    <w:p w14:paraId="38E68975" w14:textId="314269DA" w:rsidR="0006703C" w:rsidRPr="00411470" w:rsidRDefault="0006703C" w:rsidP="0006703C">
      <w:pPr>
        <w:rPr>
          <w:rFonts w:asciiTheme="minorBidi" w:hAnsiTheme="minorBidi"/>
          <w:b/>
          <w:bCs/>
          <w:sz w:val="20"/>
          <w:szCs w:val="20"/>
        </w:rPr>
      </w:pPr>
      <w:r w:rsidRPr="00411470">
        <w:rPr>
          <w:rFonts w:asciiTheme="minorBidi" w:hAnsiTheme="minorBidi"/>
          <w:b/>
          <w:bCs/>
          <w:sz w:val="20"/>
          <w:szCs w:val="20"/>
        </w:rPr>
        <w:t>8.0 Conclusion</w:t>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t>10</w:t>
      </w:r>
    </w:p>
    <w:p w14:paraId="6DCC16FF" w14:textId="44A9335A" w:rsidR="009E2E0A" w:rsidRPr="00411470" w:rsidRDefault="009E2E0A" w:rsidP="009E2E0A">
      <w:pPr>
        <w:rPr>
          <w:rFonts w:asciiTheme="minorBidi" w:hAnsiTheme="minorBidi"/>
          <w:b/>
          <w:bCs/>
          <w:sz w:val="20"/>
          <w:szCs w:val="20"/>
        </w:rPr>
      </w:pPr>
      <w:r w:rsidRPr="00411470">
        <w:rPr>
          <w:rFonts w:asciiTheme="minorBidi" w:hAnsiTheme="minorBidi"/>
          <w:b/>
          <w:bCs/>
          <w:sz w:val="20"/>
          <w:szCs w:val="20"/>
        </w:rPr>
        <w:t>9.0 References</w:t>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r>
      <w:r w:rsidR="00F40D3E" w:rsidRPr="00411470">
        <w:rPr>
          <w:rFonts w:asciiTheme="minorBidi" w:hAnsiTheme="minorBidi"/>
          <w:b/>
          <w:bCs/>
          <w:sz w:val="20"/>
          <w:szCs w:val="20"/>
        </w:rPr>
        <w:tab/>
        <w:t>12</w:t>
      </w:r>
    </w:p>
    <w:p w14:paraId="3D151B7B" w14:textId="77777777" w:rsidR="009E2E0A" w:rsidRPr="00411470" w:rsidRDefault="009E2E0A" w:rsidP="0006703C">
      <w:pPr>
        <w:rPr>
          <w:rFonts w:asciiTheme="minorBidi" w:hAnsiTheme="minorBidi"/>
          <w:b/>
          <w:bCs/>
          <w:sz w:val="20"/>
          <w:szCs w:val="20"/>
        </w:rPr>
      </w:pPr>
    </w:p>
    <w:p w14:paraId="34D06DD7" w14:textId="71406ADE" w:rsidR="00070721" w:rsidRPr="00411470" w:rsidRDefault="00070721">
      <w:pPr>
        <w:rPr>
          <w:rFonts w:asciiTheme="minorBidi" w:hAnsiTheme="minorBidi"/>
          <w:b/>
          <w:bCs/>
          <w:sz w:val="20"/>
          <w:szCs w:val="20"/>
        </w:rPr>
      </w:pPr>
      <w:r w:rsidRPr="00411470">
        <w:rPr>
          <w:rFonts w:asciiTheme="minorBidi" w:hAnsiTheme="minorBidi"/>
          <w:b/>
          <w:bCs/>
          <w:sz w:val="20"/>
          <w:szCs w:val="20"/>
        </w:rPr>
        <w:br w:type="page"/>
      </w:r>
    </w:p>
    <w:p w14:paraId="17406D70" w14:textId="7F0D1AF7" w:rsidR="001E2FDD" w:rsidRPr="00411470" w:rsidRDefault="00D97390">
      <w:pPr>
        <w:rPr>
          <w:rFonts w:asciiTheme="minorBidi" w:hAnsiTheme="minorBidi"/>
          <w:b/>
          <w:bCs/>
          <w:sz w:val="20"/>
          <w:szCs w:val="20"/>
        </w:rPr>
      </w:pPr>
      <w:r w:rsidRPr="00411470">
        <w:rPr>
          <w:rFonts w:asciiTheme="minorBidi" w:hAnsiTheme="minorBidi"/>
          <w:b/>
          <w:bCs/>
          <w:sz w:val="20"/>
          <w:szCs w:val="20"/>
        </w:rPr>
        <w:lastRenderedPageBreak/>
        <w:t xml:space="preserve">1.0 </w:t>
      </w:r>
      <w:r w:rsidR="00AF6EC9" w:rsidRPr="00411470">
        <w:rPr>
          <w:rFonts w:asciiTheme="minorBidi" w:hAnsiTheme="minorBidi"/>
          <w:b/>
          <w:bCs/>
          <w:sz w:val="20"/>
          <w:szCs w:val="20"/>
        </w:rPr>
        <w:t>Introduction</w:t>
      </w:r>
    </w:p>
    <w:p w14:paraId="50B3DD79" w14:textId="1980B1A8" w:rsidR="00AF6EC9" w:rsidRPr="00411470" w:rsidRDefault="00AF6EC9" w:rsidP="00AF6EC9">
      <w:pPr>
        <w:rPr>
          <w:rFonts w:asciiTheme="minorBidi" w:hAnsiTheme="minorBidi"/>
          <w:sz w:val="20"/>
          <w:szCs w:val="20"/>
        </w:rPr>
      </w:pPr>
      <w:r w:rsidRPr="00411470">
        <w:rPr>
          <w:rFonts w:asciiTheme="minorBidi" w:hAnsiTheme="minorBidi"/>
          <w:sz w:val="20"/>
          <w:szCs w:val="20"/>
        </w:rPr>
        <w:t xml:space="preserve">Carbohydrate ingestion during endurance exercise is a well-established strategy to support performance, delay fatigue, and maintain physiological function (Jeukendrup, 2014). However, the method of carbohydrate delivery may influence not only performance outcomes but also gastrointestinal tolerance and perceptual responses. In particular, the ingestion of large bolus doses has been associated with increased gastrointestinal discomfort in some athletes, potentially impairing performance (Costa </w:t>
      </w:r>
      <w:r w:rsidRPr="00411470">
        <w:rPr>
          <w:rFonts w:asciiTheme="minorBidi" w:hAnsiTheme="minorBidi"/>
          <w:i/>
          <w:iCs/>
          <w:sz w:val="20"/>
          <w:szCs w:val="20"/>
        </w:rPr>
        <w:t>et al</w:t>
      </w:r>
      <w:r w:rsidRPr="00411470">
        <w:rPr>
          <w:rFonts w:asciiTheme="minorBidi" w:hAnsiTheme="minorBidi"/>
          <w:sz w:val="20"/>
          <w:szCs w:val="20"/>
        </w:rPr>
        <w:t>., 2017).</w:t>
      </w:r>
    </w:p>
    <w:p w14:paraId="1F4453B6" w14:textId="69E19620" w:rsidR="00AF6EC9" w:rsidRPr="00411470" w:rsidRDefault="00AF6EC9" w:rsidP="00AF6EC9">
      <w:pPr>
        <w:rPr>
          <w:rFonts w:asciiTheme="minorBidi" w:hAnsiTheme="minorBidi"/>
          <w:sz w:val="20"/>
          <w:szCs w:val="20"/>
        </w:rPr>
      </w:pPr>
      <w:r w:rsidRPr="00411470">
        <w:rPr>
          <w:rFonts w:asciiTheme="minorBidi" w:hAnsiTheme="minorBidi"/>
          <w:sz w:val="20"/>
          <w:szCs w:val="20"/>
        </w:rPr>
        <w:t>Recent research has highlighted the importance of individual variability in response to nutritional strategies, particularly in relation to gastrointestinal symptoms and pacing behaviour (Jeukendrup, 2017). Despite this, there remains limited applied research comparing different carbohydrate ingestion strategies—such as bolus versus distributed intake—within ecologically valid exercise settings</w:t>
      </w:r>
      <w:r w:rsidR="00021780" w:rsidRPr="00411470">
        <w:rPr>
          <w:rFonts w:asciiTheme="minorBidi" w:hAnsiTheme="minorBidi"/>
          <w:sz w:val="20"/>
          <w:szCs w:val="20"/>
        </w:rPr>
        <w:t xml:space="preserve"> (Chang </w:t>
      </w:r>
      <w:r w:rsidR="00021780" w:rsidRPr="00411470">
        <w:rPr>
          <w:rFonts w:asciiTheme="minorBidi" w:hAnsiTheme="minorBidi"/>
          <w:i/>
          <w:iCs/>
          <w:sz w:val="20"/>
          <w:szCs w:val="20"/>
        </w:rPr>
        <w:t>et al</w:t>
      </w:r>
      <w:r w:rsidR="00021780" w:rsidRPr="00411470">
        <w:rPr>
          <w:rFonts w:asciiTheme="minorBidi" w:hAnsiTheme="minorBidi"/>
          <w:sz w:val="20"/>
          <w:szCs w:val="20"/>
        </w:rPr>
        <w:t>., 2022)</w:t>
      </w:r>
      <w:r w:rsidRPr="00411470">
        <w:rPr>
          <w:rFonts w:asciiTheme="minorBidi" w:hAnsiTheme="minorBidi"/>
          <w:sz w:val="20"/>
          <w:szCs w:val="20"/>
        </w:rPr>
        <w:t>.</w:t>
      </w:r>
    </w:p>
    <w:p w14:paraId="1B4C1E0C" w14:textId="248A1560" w:rsidR="00AF6EC9" w:rsidRPr="00411470" w:rsidRDefault="00AF6EC9" w:rsidP="00AF6EC9">
      <w:pPr>
        <w:rPr>
          <w:rFonts w:asciiTheme="minorBidi" w:hAnsiTheme="minorBidi"/>
          <w:sz w:val="20"/>
          <w:szCs w:val="20"/>
        </w:rPr>
      </w:pPr>
      <w:r w:rsidRPr="00411470">
        <w:rPr>
          <w:rFonts w:asciiTheme="minorBidi" w:hAnsiTheme="minorBidi"/>
          <w:sz w:val="20"/>
          <w:szCs w:val="20"/>
        </w:rPr>
        <w:t xml:space="preserve">Therefore, the aim of this study was to examine the effects of three carbohydrate ingestion strategies (control, bolus gel ingestion, and distributed gel intake) on physiological (heart rate), perceptual (rating of perceived exertion), performance (pacing), and gastrointestinal (GSRS) responses during exercise. It was hypothesised that bolus ingestion would increase gastrointestinal discomfort and </w:t>
      </w:r>
      <w:r w:rsidR="004F33A3">
        <w:rPr>
          <w:rFonts w:asciiTheme="minorBidi" w:hAnsiTheme="minorBidi"/>
          <w:sz w:val="20"/>
          <w:szCs w:val="20"/>
        </w:rPr>
        <w:t>response variability</w:t>
      </w:r>
      <w:r w:rsidRPr="00411470">
        <w:rPr>
          <w:rFonts w:asciiTheme="minorBidi" w:hAnsiTheme="minorBidi"/>
          <w:sz w:val="20"/>
          <w:szCs w:val="20"/>
        </w:rPr>
        <w:t>, whereas distributed intake would promote a more stable physiological and perceptual profile</w:t>
      </w:r>
      <w:r w:rsidR="00585194" w:rsidRPr="00411470">
        <w:rPr>
          <w:rFonts w:asciiTheme="minorBidi" w:hAnsiTheme="minorBidi"/>
          <w:sz w:val="20"/>
          <w:szCs w:val="20"/>
        </w:rPr>
        <w:t xml:space="preserve"> (</w:t>
      </w:r>
      <w:r w:rsidR="00585194" w:rsidRPr="00DD6C59">
        <w:rPr>
          <w:rFonts w:ascii="Arial" w:eastAsia="Times New Roman" w:hAnsi="Arial" w:cs="Arial"/>
          <w:color w:val="000000"/>
          <w:kern w:val="0"/>
          <w:sz w:val="20"/>
          <w:szCs w:val="20"/>
          <w14:ligatures w14:val="none"/>
        </w:rPr>
        <w:t>Wardenaar</w:t>
      </w:r>
      <w:r w:rsidR="00C55D38" w:rsidRPr="00411470">
        <w:rPr>
          <w:rFonts w:ascii="Arial" w:eastAsia="Times New Roman" w:hAnsi="Arial" w:cs="Arial"/>
          <w:color w:val="000000"/>
          <w:kern w:val="0"/>
          <w:sz w:val="20"/>
          <w:szCs w:val="20"/>
          <w14:ligatures w14:val="none"/>
        </w:rPr>
        <w:t xml:space="preserve"> </w:t>
      </w:r>
      <w:r w:rsidR="00C55D38" w:rsidRPr="00411470">
        <w:rPr>
          <w:rFonts w:ascii="Arial" w:eastAsia="Times New Roman" w:hAnsi="Arial" w:cs="Arial"/>
          <w:i/>
          <w:iCs/>
          <w:color w:val="000000"/>
          <w:kern w:val="0"/>
          <w:sz w:val="20"/>
          <w:szCs w:val="20"/>
          <w14:ligatures w14:val="none"/>
        </w:rPr>
        <w:t>et al.,</w:t>
      </w:r>
      <w:r w:rsidR="00C55D38" w:rsidRPr="00411470">
        <w:rPr>
          <w:rFonts w:ascii="Arial" w:eastAsia="Times New Roman" w:hAnsi="Arial" w:cs="Arial"/>
          <w:color w:val="000000"/>
          <w:kern w:val="0"/>
          <w:sz w:val="20"/>
          <w:szCs w:val="20"/>
          <w14:ligatures w14:val="none"/>
        </w:rPr>
        <w:t xml:space="preserve"> 2025)</w:t>
      </w:r>
      <w:r w:rsidRPr="00411470">
        <w:rPr>
          <w:rFonts w:asciiTheme="minorBidi" w:hAnsiTheme="minorBidi"/>
          <w:sz w:val="20"/>
          <w:szCs w:val="20"/>
        </w:rPr>
        <w:t>.</w:t>
      </w:r>
    </w:p>
    <w:p w14:paraId="0BFDE850" w14:textId="7217D33D" w:rsidR="00021780" w:rsidRPr="00411470" w:rsidRDefault="00021780" w:rsidP="00AF6EC9">
      <w:pPr>
        <w:rPr>
          <w:rFonts w:asciiTheme="minorBidi" w:hAnsiTheme="minorBidi"/>
          <w:sz w:val="20"/>
          <w:szCs w:val="20"/>
        </w:rPr>
      </w:pPr>
      <w:r w:rsidRPr="00411470">
        <w:rPr>
          <w:rFonts w:asciiTheme="minorBidi" w:hAnsiTheme="minorBidi"/>
          <w:sz w:val="20"/>
          <w:szCs w:val="20"/>
        </w:rPr>
        <w:t xml:space="preserve">This study was initially planned to support the product design of a reusable / refillable carbohydrate gel delivery method. With the ever changing world and demands to reduce waste and single use plastics this may be the next big change we see in endurance sports, where the delivery and availability of the nutrition while on a course or during training plays a key role in the success of the session/ event.  </w:t>
      </w:r>
    </w:p>
    <w:p w14:paraId="7EA14CB7" w14:textId="49EF3D87" w:rsidR="00021780" w:rsidRPr="00411470" w:rsidRDefault="00021780" w:rsidP="00021780">
      <w:pPr>
        <w:rPr>
          <w:rFonts w:asciiTheme="minorBidi" w:hAnsiTheme="minorBidi"/>
          <w:sz w:val="20"/>
          <w:szCs w:val="20"/>
        </w:rPr>
      </w:pPr>
      <w:r w:rsidRPr="00411470">
        <w:rPr>
          <w:rFonts w:asciiTheme="minorBidi" w:hAnsiTheme="minorBidi"/>
          <w:sz w:val="20"/>
          <w:szCs w:val="20"/>
        </w:rPr>
        <w:t xml:space="preserve">Recent European and UK environmental policy has placed increasing emphasis on </w:t>
      </w:r>
      <w:r w:rsidR="004F33A3">
        <w:rPr>
          <w:rFonts w:asciiTheme="minorBidi" w:hAnsiTheme="minorBidi"/>
          <w:sz w:val="20"/>
          <w:szCs w:val="20"/>
        </w:rPr>
        <w:t>reducing avoidable single-use plastics, particularly short-lived</w:t>
      </w:r>
      <w:r w:rsidRPr="00411470">
        <w:rPr>
          <w:rFonts w:asciiTheme="minorBidi" w:hAnsiTheme="minorBidi"/>
          <w:sz w:val="20"/>
          <w:szCs w:val="20"/>
        </w:rPr>
        <w:t xml:space="preserve"> items that are difficult to recycle and prone to littering (European Parliament, 2024; DEFRA, 2023; UK Government, 2023). </w:t>
      </w:r>
    </w:p>
    <w:p w14:paraId="0D08F235" w14:textId="77777777" w:rsidR="00021780" w:rsidRPr="00411470" w:rsidRDefault="00021780" w:rsidP="00021780">
      <w:pPr>
        <w:rPr>
          <w:rFonts w:asciiTheme="minorBidi" w:hAnsiTheme="minorBidi"/>
          <w:sz w:val="20"/>
          <w:szCs w:val="20"/>
        </w:rPr>
      </w:pPr>
      <w:r w:rsidRPr="00411470">
        <w:rPr>
          <w:rFonts w:asciiTheme="minorBidi" w:hAnsiTheme="minorBidi"/>
          <w:sz w:val="20"/>
          <w:szCs w:val="20"/>
        </w:rPr>
        <w:t>While sports nutrition products are not currently the primary focus of legislative bans, energy gels closely align with the characteristics of single-use plastics targeted by these policies: they are typically used once, frequently contaminated after use, and rarely recycled through conventional waste streams.</w:t>
      </w:r>
    </w:p>
    <w:p w14:paraId="2B409A1F" w14:textId="77777777" w:rsidR="00021780" w:rsidRPr="00411470" w:rsidRDefault="00021780" w:rsidP="00021780">
      <w:pPr>
        <w:ind w:left="720"/>
        <w:rPr>
          <w:rFonts w:asciiTheme="minorBidi" w:hAnsiTheme="minorBidi"/>
          <w:sz w:val="20"/>
          <w:szCs w:val="20"/>
        </w:rPr>
      </w:pPr>
      <w:r w:rsidRPr="00411470">
        <w:rPr>
          <w:rFonts w:asciiTheme="minorBidi" w:hAnsiTheme="minorBidi"/>
          <w:sz w:val="20"/>
          <w:szCs w:val="20"/>
        </w:rPr>
        <w:t xml:space="preserve">“Certain single use plastic packaging types will be banned from 1 January 2030. These include packaging for unprocessed fresh fruit and vegetables, packaging for foods and beverages filled and consumed in cafés and restaurants, individual portions (for e.g. condiments, sauces, creamer, sugar), accommodation miniature packaging for toiletry products and very lightweight plastic carrier bags (below 15 microns)”. </w:t>
      </w:r>
    </w:p>
    <w:p w14:paraId="686559F2" w14:textId="77777777" w:rsidR="00021780" w:rsidRPr="00411470" w:rsidRDefault="00021780" w:rsidP="00021780">
      <w:pPr>
        <w:rPr>
          <w:rFonts w:asciiTheme="minorBidi" w:hAnsiTheme="minorBidi"/>
          <w:sz w:val="20"/>
          <w:szCs w:val="20"/>
        </w:rPr>
      </w:pPr>
      <w:r w:rsidRPr="00411470">
        <w:rPr>
          <w:rFonts w:asciiTheme="minorBidi" w:hAnsiTheme="minorBidi"/>
          <w:sz w:val="20"/>
          <w:szCs w:val="20"/>
        </w:rPr>
        <w:t>European Parliament, 2024.</w:t>
      </w:r>
    </w:p>
    <w:p w14:paraId="13388C15" w14:textId="77777777" w:rsidR="00021780" w:rsidRPr="00411470" w:rsidRDefault="00021780" w:rsidP="00021780">
      <w:pPr>
        <w:rPr>
          <w:rFonts w:asciiTheme="minorBidi" w:hAnsiTheme="minorBidi"/>
          <w:sz w:val="20"/>
          <w:szCs w:val="20"/>
        </w:rPr>
      </w:pPr>
      <w:r w:rsidRPr="00411470">
        <w:rPr>
          <w:rFonts w:asciiTheme="minorBidi" w:hAnsiTheme="minorBidi"/>
          <w:sz w:val="20"/>
          <w:szCs w:val="20"/>
        </w:rPr>
        <w:t>Endurance sport represents a high-frequency use context for such packaging. Athletes may consume multiple gel sachets within a single training session or competition, often in outdoor environments where waste disposal options are limited. As a result, energy gel packaging may contribute disproportionately to plastic waste relative to its size and material content. Policy documents increasingly highlight the importance of behavioural change, additional mitigation and consumption-level interventions alongside material innovation, suggesting that reductions in plastic use may be achieved not only through alternative packaging, but also through changes in how products are used.</w:t>
      </w:r>
    </w:p>
    <w:p w14:paraId="7AA2C99B" w14:textId="77777777" w:rsidR="008743ED" w:rsidRPr="00411470" w:rsidRDefault="008743ED" w:rsidP="00AF6EC9">
      <w:pPr>
        <w:rPr>
          <w:rFonts w:asciiTheme="minorBidi" w:hAnsiTheme="minorBidi"/>
          <w:b/>
          <w:bCs/>
          <w:sz w:val="20"/>
          <w:szCs w:val="20"/>
        </w:rPr>
      </w:pPr>
    </w:p>
    <w:p w14:paraId="441AD8CB" w14:textId="77777777" w:rsidR="008743ED" w:rsidRPr="00411470" w:rsidRDefault="008743ED" w:rsidP="00AF6EC9">
      <w:pPr>
        <w:rPr>
          <w:rFonts w:asciiTheme="minorBidi" w:hAnsiTheme="minorBidi"/>
          <w:b/>
          <w:bCs/>
          <w:sz w:val="20"/>
          <w:szCs w:val="20"/>
        </w:rPr>
      </w:pPr>
    </w:p>
    <w:p w14:paraId="454F4EC9" w14:textId="4F87D278" w:rsidR="00AF6EC9" w:rsidRPr="00411470" w:rsidRDefault="00D97390" w:rsidP="00AF6EC9">
      <w:pPr>
        <w:rPr>
          <w:rFonts w:asciiTheme="minorBidi" w:hAnsiTheme="minorBidi"/>
          <w:b/>
          <w:bCs/>
          <w:sz w:val="20"/>
          <w:szCs w:val="20"/>
        </w:rPr>
      </w:pPr>
      <w:r w:rsidRPr="00411470">
        <w:rPr>
          <w:rFonts w:asciiTheme="minorBidi" w:hAnsiTheme="minorBidi"/>
          <w:b/>
          <w:bCs/>
          <w:sz w:val="20"/>
          <w:szCs w:val="20"/>
        </w:rPr>
        <w:lastRenderedPageBreak/>
        <w:t xml:space="preserve">2.0 </w:t>
      </w:r>
      <w:r w:rsidR="00AF6EC9" w:rsidRPr="00411470">
        <w:rPr>
          <w:rFonts w:asciiTheme="minorBidi" w:hAnsiTheme="minorBidi"/>
          <w:b/>
          <w:bCs/>
          <w:sz w:val="20"/>
          <w:szCs w:val="20"/>
        </w:rPr>
        <w:t xml:space="preserve">Methodology </w:t>
      </w:r>
      <w:r w:rsidR="00166778" w:rsidRPr="00411470">
        <w:rPr>
          <w:rFonts w:asciiTheme="minorBidi" w:hAnsiTheme="minorBidi"/>
          <w:b/>
          <w:bCs/>
          <w:sz w:val="20"/>
          <w:szCs w:val="20"/>
        </w:rPr>
        <w:t xml:space="preserve">of </w:t>
      </w:r>
      <w:r w:rsidR="000E297A" w:rsidRPr="00411470">
        <w:rPr>
          <w:rFonts w:asciiTheme="minorBidi" w:hAnsiTheme="minorBidi"/>
          <w:b/>
          <w:bCs/>
          <w:sz w:val="20"/>
          <w:szCs w:val="20"/>
        </w:rPr>
        <w:t>Analysis</w:t>
      </w:r>
    </w:p>
    <w:p w14:paraId="27FA9716" w14:textId="6765D1FA" w:rsidR="00AF6EC9" w:rsidRPr="00411470" w:rsidRDefault="00AF6EC9" w:rsidP="00AF6EC9">
      <w:pPr>
        <w:rPr>
          <w:rFonts w:asciiTheme="minorBidi" w:hAnsiTheme="minorBidi"/>
          <w:sz w:val="20"/>
          <w:szCs w:val="20"/>
        </w:rPr>
      </w:pPr>
      <w:r w:rsidRPr="00411470">
        <w:rPr>
          <w:rFonts w:asciiTheme="minorBidi" w:hAnsiTheme="minorBidi"/>
          <w:sz w:val="20"/>
          <w:szCs w:val="20"/>
        </w:rPr>
        <w:t>This study adopted a positivist research paradigm, characterised by the objective measurement of physiological and performance variables and the use of quantitative methods to identify relationships between variables (C</w:t>
      </w:r>
      <w:r w:rsidR="00FD2FDA" w:rsidRPr="00411470">
        <w:rPr>
          <w:rFonts w:asciiTheme="minorBidi" w:hAnsiTheme="minorBidi"/>
          <w:sz w:val="20"/>
          <w:szCs w:val="20"/>
        </w:rPr>
        <w:t>har</w:t>
      </w:r>
      <w:r w:rsidR="00515173" w:rsidRPr="00411470">
        <w:rPr>
          <w:rFonts w:asciiTheme="minorBidi" w:hAnsiTheme="minorBidi"/>
          <w:sz w:val="20"/>
          <w:szCs w:val="20"/>
        </w:rPr>
        <w:t xml:space="preserve">li </w:t>
      </w:r>
      <w:r w:rsidR="00515173" w:rsidRPr="00411470">
        <w:rPr>
          <w:rFonts w:asciiTheme="minorBidi" w:hAnsiTheme="minorBidi"/>
          <w:i/>
          <w:iCs/>
          <w:sz w:val="20"/>
          <w:szCs w:val="20"/>
        </w:rPr>
        <w:t>et al</w:t>
      </w:r>
      <w:r w:rsidR="00515173" w:rsidRPr="00411470">
        <w:rPr>
          <w:rFonts w:asciiTheme="minorBidi" w:hAnsiTheme="minorBidi"/>
          <w:sz w:val="20"/>
          <w:szCs w:val="20"/>
        </w:rPr>
        <w:t>., 2022</w:t>
      </w:r>
      <w:r w:rsidRPr="00411470">
        <w:rPr>
          <w:rFonts w:asciiTheme="minorBidi" w:hAnsiTheme="minorBidi"/>
          <w:sz w:val="20"/>
          <w:szCs w:val="20"/>
        </w:rPr>
        <w:t>). A positivist approach was appropriate given the study’s focus on measurable outcomes such as heart rate, pacing, and gastrointestinal symptoms</w:t>
      </w:r>
      <w:r w:rsidR="00770A8E" w:rsidRPr="00411470">
        <w:rPr>
          <w:rFonts w:asciiTheme="minorBidi" w:hAnsiTheme="minorBidi"/>
          <w:sz w:val="20"/>
          <w:szCs w:val="20"/>
        </w:rPr>
        <w:t xml:space="preserve"> (Park </w:t>
      </w:r>
      <w:r w:rsidR="00770A8E" w:rsidRPr="00411470">
        <w:rPr>
          <w:rFonts w:asciiTheme="minorBidi" w:hAnsiTheme="minorBidi"/>
          <w:i/>
          <w:iCs/>
          <w:sz w:val="20"/>
          <w:szCs w:val="20"/>
        </w:rPr>
        <w:t>et al</w:t>
      </w:r>
      <w:r w:rsidR="00AB40D5" w:rsidRPr="00411470">
        <w:rPr>
          <w:rFonts w:asciiTheme="minorBidi" w:hAnsiTheme="minorBidi"/>
          <w:i/>
          <w:iCs/>
          <w:sz w:val="20"/>
          <w:szCs w:val="20"/>
        </w:rPr>
        <w:t>.</w:t>
      </w:r>
      <w:r w:rsidR="00770A8E" w:rsidRPr="00411470">
        <w:rPr>
          <w:rFonts w:asciiTheme="minorBidi" w:hAnsiTheme="minorBidi"/>
          <w:sz w:val="20"/>
          <w:szCs w:val="20"/>
        </w:rPr>
        <w:t>, 202</w:t>
      </w:r>
      <w:r w:rsidR="009747F2" w:rsidRPr="00411470">
        <w:rPr>
          <w:rFonts w:asciiTheme="minorBidi" w:hAnsiTheme="minorBidi"/>
          <w:sz w:val="20"/>
          <w:szCs w:val="20"/>
        </w:rPr>
        <w:t>0</w:t>
      </w:r>
      <w:r w:rsidR="00770A8E" w:rsidRPr="00411470">
        <w:rPr>
          <w:rFonts w:asciiTheme="minorBidi" w:hAnsiTheme="minorBidi"/>
          <w:sz w:val="20"/>
          <w:szCs w:val="20"/>
        </w:rPr>
        <w:t>)</w:t>
      </w:r>
      <w:r w:rsidRPr="00411470">
        <w:rPr>
          <w:rFonts w:asciiTheme="minorBidi" w:hAnsiTheme="minorBidi"/>
          <w:sz w:val="20"/>
          <w:szCs w:val="20"/>
        </w:rPr>
        <w:t>.</w:t>
      </w:r>
    </w:p>
    <w:p w14:paraId="5382F105" w14:textId="65308A36" w:rsidR="00AF6EC9" w:rsidRPr="00411470" w:rsidRDefault="00AF6EC9" w:rsidP="00AF6EC9">
      <w:pPr>
        <w:rPr>
          <w:rFonts w:asciiTheme="minorBidi" w:hAnsiTheme="minorBidi"/>
          <w:sz w:val="20"/>
          <w:szCs w:val="20"/>
        </w:rPr>
      </w:pPr>
      <w:r w:rsidRPr="00411470">
        <w:rPr>
          <w:rFonts w:asciiTheme="minorBidi" w:hAnsiTheme="minorBidi"/>
          <w:sz w:val="20"/>
          <w:szCs w:val="20"/>
        </w:rPr>
        <w:t>A repeated measures experimental design was employed, in which all participants completed three experimental conditions (control, bolus ingestion, and distributed intake). This design is widely used in exercise science research due to its ability to reduce inter-individual variability and increase statistical sensitivity (Field, 2018</w:t>
      </w:r>
      <w:r w:rsidR="00385646" w:rsidRPr="00411470">
        <w:rPr>
          <w:rFonts w:asciiTheme="minorBidi" w:hAnsiTheme="minorBidi"/>
          <w:sz w:val="20"/>
          <w:szCs w:val="20"/>
        </w:rPr>
        <w:t>; Elliott</w:t>
      </w:r>
      <w:r w:rsidR="005A7CFF" w:rsidRPr="00411470">
        <w:rPr>
          <w:rFonts w:asciiTheme="minorBidi" w:hAnsiTheme="minorBidi"/>
          <w:sz w:val="20"/>
          <w:szCs w:val="20"/>
        </w:rPr>
        <w:t xml:space="preserve"> </w:t>
      </w:r>
      <w:r w:rsidR="00385646" w:rsidRPr="00411470">
        <w:rPr>
          <w:rFonts w:asciiTheme="minorBidi" w:hAnsiTheme="minorBidi"/>
          <w:sz w:val="20"/>
          <w:szCs w:val="20"/>
        </w:rPr>
        <w:t>&amp; Woodward,</w:t>
      </w:r>
      <w:r w:rsidR="005A7CFF" w:rsidRPr="00411470">
        <w:rPr>
          <w:rFonts w:asciiTheme="minorBidi" w:hAnsiTheme="minorBidi"/>
          <w:sz w:val="20"/>
          <w:szCs w:val="20"/>
        </w:rPr>
        <w:t xml:space="preserve"> </w:t>
      </w:r>
      <w:r w:rsidR="00385646" w:rsidRPr="00411470">
        <w:rPr>
          <w:rFonts w:asciiTheme="minorBidi" w:hAnsiTheme="minorBidi"/>
          <w:sz w:val="20"/>
          <w:szCs w:val="20"/>
        </w:rPr>
        <w:t>2020</w:t>
      </w:r>
      <w:r w:rsidRPr="00411470">
        <w:rPr>
          <w:rFonts w:asciiTheme="minorBidi" w:hAnsiTheme="minorBidi"/>
          <w:sz w:val="20"/>
          <w:szCs w:val="20"/>
        </w:rPr>
        <w:t>). Given the small sample size (n = 9), the use of a within-subject design was particularly important in improving the reliability of comparisons between conditions</w:t>
      </w:r>
      <w:r w:rsidR="00687C8F" w:rsidRPr="00411470">
        <w:rPr>
          <w:rFonts w:asciiTheme="minorBidi" w:hAnsiTheme="minorBidi"/>
          <w:sz w:val="20"/>
          <w:szCs w:val="20"/>
        </w:rPr>
        <w:t xml:space="preserve"> </w:t>
      </w:r>
      <w:r w:rsidR="00FA5D5E" w:rsidRPr="00411470">
        <w:rPr>
          <w:rFonts w:asciiTheme="minorBidi" w:hAnsiTheme="minorBidi"/>
          <w:sz w:val="20"/>
          <w:szCs w:val="20"/>
        </w:rPr>
        <w:t>(</w:t>
      </w:r>
      <w:r w:rsidR="00687C8F" w:rsidRPr="00411470">
        <w:rPr>
          <w:rFonts w:asciiTheme="minorBidi" w:hAnsiTheme="minorBidi"/>
          <w:sz w:val="20"/>
          <w:szCs w:val="20"/>
        </w:rPr>
        <w:t>Charness</w:t>
      </w:r>
      <w:r w:rsidR="00FA5D5E" w:rsidRPr="00411470">
        <w:rPr>
          <w:rFonts w:asciiTheme="minorBidi" w:hAnsiTheme="minorBidi"/>
          <w:sz w:val="20"/>
          <w:szCs w:val="20"/>
        </w:rPr>
        <w:t xml:space="preserve"> </w:t>
      </w:r>
      <w:r w:rsidR="00FA5D5E" w:rsidRPr="00411470">
        <w:rPr>
          <w:rFonts w:asciiTheme="minorBidi" w:hAnsiTheme="minorBidi"/>
          <w:i/>
          <w:iCs/>
          <w:sz w:val="20"/>
          <w:szCs w:val="20"/>
        </w:rPr>
        <w:t>et al</w:t>
      </w:r>
      <w:r w:rsidR="00FA5D5E" w:rsidRPr="00411470">
        <w:rPr>
          <w:rFonts w:asciiTheme="minorBidi" w:hAnsiTheme="minorBidi"/>
          <w:sz w:val="20"/>
          <w:szCs w:val="20"/>
        </w:rPr>
        <w:t>., 2012)</w:t>
      </w:r>
      <w:r w:rsidRPr="00411470">
        <w:rPr>
          <w:rFonts w:asciiTheme="minorBidi" w:hAnsiTheme="minorBidi"/>
          <w:sz w:val="20"/>
          <w:szCs w:val="20"/>
        </w:rPr>
        <w:t>.</w:t>
      </w:r>
    </w:p>
    <w:p w14:paraId="61653856" w14:textId="5149C060" w:rsidR="00AF6EC9" w:rsidRPr="00411470" w:rsidRDefault="00AF6EC9" w:rsidP="00AF6EC9">
      <w:pPr>
        <w:rPr>
          <w:rFonts w:asciiTheme="minorBidi" w:hAnsiTheme="minorBidi"/>
          <w:sz w:val="20"/>
          <w:szCs w:val="20"/>
        </w:rPr>
      </w:pPr>
      <w:r w:rsidRPr="00411470">
        <w:rPr>
          <w:rFonts w:asciiTheme="minorBidi" w:hAnsiTheme="minorBidi"/>
          <w:sz w:val="20"/>
          <w:szCs w:val="20"/>
        </w:rPr>
        <w:t>However, while repeated measures designs offer strong internal validity, they may reduce ecological validity</w:t>
      </w:r>
      <w:r w:rsidR="00EB3AEB" w:rsidRPr="00411470">
        <w:rPr>
          <w:rFonts w:asciiTheme="minorBidi" w:hAnsiTheme="minorBidi"/>
          <w:sz w:val="20"/>
          <w:szCs w:val="20"/>
        </w:rPr>
        <w:t xml:space="preserve"> (Andrade</w:t>
      </w:r>
      <w:r w:rsidR="00A80C38" w:rsidRPr="00411470">
        <w:rPr>
          <w:rFonts w:asciiTheme="minorBidi" w:hAnsiTheme="minorBidi"/>
          <w:sz w:val="20"/>
          <w:szCs w:val="20"/>
        </w:rPr>
        <w:t xml:space="preserve"> </w:t>
      </w:r>
      <w:r w:rsidR="00A80C38" w:rsidRPr="00411470">
        <w:rPr>
          <w:rFonts w:asciiTheme="minorBidi" w:hAnsiTheme="minorBidi"/>
          <w:i/>
          <w:iCs/>
          <w:sz w:val="20"/>
          <w:szCs w:val="20"/>
        </w:rPr>
        <w:t>et al</w:t>
      </w:r>
      <w:r w:rsidR="00A80C38" w:rsidRPr="00411470">
        <w:rPr>
          <w:rFonts w:asciiTheme="minorBidi" w:hAnsiTheme="minorBidi"/>
          <w:sz w:val="20"/>
          <w:szCs w:val="20"/>
        </w:rPr>
        <w:t>., 2018)</w:t>
      </w:r>
      <w:r w:rsidRPr="00411470">
        <w:rPr>
          <w:rFonts w:asciiTheme="minorBidi" w:hAnsiTheme="minorBidi"/>
          <w:sz w:val="20"/>
          <w:szCs w:val="20"/>
        </w:rPr>
        <w:t>, as experimental conditions may not fully replicate real-world competition environments. Alternative approaches, such as field-based observational studies or mixed-methods designs incorporating qualitative feedback, may provide greater ecological insight but often at the expense of experimental control (</w:t>
      </w:r>
      <w:r w:rsidR="00793773" w:rsidRPr="00411470">
        <w:rPr>
          <w:rFonts w:asciiTheme="minorBidi" w:hAnsiTheme="minorBidi"/>
          <w:sz w:val="20"/>
          <w:szCs w:val="20"/>
        </w:rPr>
        <w:t xml:space="preserve">Charli </w:t>
      </w:r>
      <w:r w:rsidR="00793773" w:rsidRPr="00411470">
        <w:rPr>
          <w:rFonts w:asciiTheme="minorBidi" w:hAnsiTheme="minorBidi"/>
          <w:i/>
          <w:iCs/>
          <w:sz w:val="20"/>
          <w:szCs w:val="20"/>
        </w:rPr>
        <w:t>et al</w:t>
      </w:r>
      <w:r w:rsidR="00793773" w:rsidRPr="00411470">
        <w:rPr>
          <w:rFonts w:asciiTheme="minorBidi" w:hAnsiTheme="minorBidi"/>
          <w:sz w:val="20"/>
          <w:szCs w:val="20"/>
        </w:rPr>
        <w:t>., 2022</w:t>
      </w:r>
      <w:r w:rsidRPr="00411470">
        <w:rPr>
          <w:rFonts w:asciiTheme="minorBidi" w:hAnsiTheme="minorBidi"/>
          <w:sz w:val="20"/>
          <w:szCs w:val="20"/>
        </w:rPr>
        <w:t>).</w:t>
      </w:r>
    </w:p>
    <w:p w14:paraId="032F2E30" w14:textId="69259EC4" w:rsidR="00AF6EC9" w:rsidRPr="00411470" w:rsidRDefault="00AF6EC9" w:rsidP="00AF6EC9">
      <w:pPr>
        <w:rPr>
          <w:rFonts w:asciiTheme="minorBidi" w:hAnsiTheme="minorBidi"/>
          <w:sz w:val="20"/>
          <w:szCs w:val="20"/>
        </w:rPr>
      </w:pPr>
      <w:r w:rsidRPr="00411470">
        <w:rPr>
          <w:rFonts w:asciiTheme="minorBidi" w:hAnsiTheme="minorBidi"/>
          <w:sz w:val="20"/>
          <w:szCs w:val="20"/>
        </w:rPr>
        <w:t>Overall, the chosen methodological approach was deemed appropriate for addressing the research aim</w:t>
      </w:r>
      <w:r w:rsidR="002E189C" w:rsidRPr="00411470">
        <w:rPr>
          <w:rFonts w:asciiTheme="minorBidi" w:hAnsiTheme="minorBidi"/>
          <w:sz w:val="20"/>
          <w:szCs w:val="20"/>
        </w:rPr>
        <w:t xml:space="preserve"> withing the time frame and constraints with availability of equipment or access to athletes</w:t>
      </w:r>
      <w:r w:rsidRPr="00411470">
        <w:rPr>
          <w:rFonts w:asciiTheme="minorBidi" w:hAnsiTheme="minorBidi"/>
          <w:sz w:val="20"/>
          <w:szCs w:val="20"/>
        </w:rPr>
        <w:t>,</w:t>
      </w:r>
      <w:r w:rsidR="002E189C" w:rsidRPr="00411470">
        <w:rPr>
          <w:rFonts w:asciiTheme="minorBidi" w:hAnsiTheme="minorBidi"/>
          <w:sz w:val="20"/>
          <w:szCs w:val="20"/>
        </w:rPr>
        <w:t xml:space="preserve"> this </w:t>
      </w:r>
      <w:r w:rsidRPr="00411470">
        <w:rPr>
          <w:rFonts w:asciiTheme="minorBidi" w:hAnsiTheme="minorBidi"/>
          <w:sz w:val="20"/>
          <w:szCs w:val="20"/>
        </w:rPr>
        <w:t>allow</w:t>
      </w:r>
      <w:r w:rsidR="002E189C" w:rsidRPr="00411470">
        <w:rPr>
          <w:rFonts w:asciiTheme="minorBidi" w:hAnsiTheme="minorBidi"/>
          <w:sz w:val="20"/>
          <w:szCs w:val="20"/>
        </w:rPr>
        <w:t>ing</w:t>
      </w:r>
      <w:r w:rsidRPr="00411470">
        <w:rPr>
          <w:rFonts w:asciiTheme="minorBidi" w:hAnsiTheme="minorBidi"/>
          <w:sz w:val="20"/>
          <w:szCs w:val="20"/>
        </w:rPr>
        <w:t xml:space="preserve"> for controlled comparison of carbohydrate ingestion strategies while capturing multiple dimensions of athlete response.</w:t>
      </w:r>
    </w:p>
    <w:p w14:paraId="48710D64" w14:textId="77777777" w:rsidR="00AF6EC9" w:rsidRPr="00411470" w:rsidRDefault="00AF6EC9" w:rsidP="00AF6EC9">
      <w:pPr>
        <w:rPr>
          <w:rFonts w:asciiTheme="minorBidi" w:hAnsiTheme="minorBidi"/>
          <w:sz w:val="20"/>
          <w:szCs w:val="20"/>
        </w:rPr>
      </w:pPr>
    </w:p>
    <w:p w14:paraId="37F270A4" w14:textId="16C66193" w:rsidR="00D97390" w:rsidRPr="00411470" w:rsidRDefault="00D97390" w:rsidP="00D97390">
      <w:pPr>
        <w:rPr>
          <w:rFonts w:asciiTheme="minorBidi" w:hAnsiTheme="minorBidi"/>
          <w:b/>
          <w:bCs/>
          <w:sz w:val="20"/>
          <w:szCs w:val="20"/>
        </w:rPr>
      </w:pPr>
      <w:r w:rsidRPr="00411470">
        <w:rPr>
          <w:rFonts w:asciiTheme="minorBidi" w:hAnsiTheme="minorBidi"/>
          <w:b/>
          <w:bCs/>
          <w:sz w:val="20"/>
          <w:szCs w:val="20"/>
        </w:rPr>
        <w:t>3.0 Method</w:t>
      </w:r>
      <w:r w:rsidR="009647AC">
        <w:rPr>
          <w:rFonts w:asciiTheme="minorBidi" w:hAnsiTheme="minorBidi"/>
          <w:b/>
          <w:bCs/>
          <w:sz w:val="20"/>
          <w:szCs w:val="20"/>
        </w:rPr>
        <w:t xml:space="preserve"> of Experiment</w:t>
      </w:r>
    </w:p>
    <w:p w14:paraId="39D12FA5" w14:textId="77E4A4C2" w:rsidR="00D97390" w:rsidRPr="00411470" w:rsidRDefault="00D97390" w:rsidP="00D97390">
      <w:pPr>
        <w:rPr>
          <w:rFonts w:asciiTheme="minorBidi" w:hAnsiTheme="minorBidi"/>
          <w:b/>
          <w:bCs/>
          <w:sz w:val="20"/>
          <w:szCs w:val="20"/>
        </w:rPr>
      </w:pPr>
      <w:r w:rsidRPr="00411470">
        <w:rPr>
          <w:rFonts w:asciiTheme="minorBidi" w:hAnsiTheme="minorBidi"/>
          <w:b/>
          <w:bCs/>
          <w:sz w:val="20"/>
          <w:szCs w:val="20"/>
        </w:rPr>
        <w:t>3.1Participants</w:t>
      </w:r>
    </w:p>
    <w:p w14:paraId="348A7F41" w14:textId="1C30B6F4" w:rsidR="00D97390" w:rsidRPr="00411470" w:rsidRDefault="00D97390" w:rsidP="00D97390">
      <w:pPr>
        <w:rPr>
          <w:rFonts w:asciiTheme="minorBidi" w:hAnsiTheme="minorBidi"/>
          <w:sz w:val="20"/>
          <w:szCs w:val="20"/>
        </w:rPr>
      </w:pPr>
      <w:r w:rsidRPr="00411470">
        <w:rPr>
          <w:rFonts w:asciiTheme="minorBidi" w:hAnsiTheme="minorBidi"/>
          <w:sz w:val="20"/>
          <w:szCs w:val="20"/>
        </w:rPr>
        <w:t>Nine trained endurance athletes participated in this study. All participants were actively engaged in regular training and were familiar with sustained exercise protocols. The use of a trained cohort was important to ensure ecological relevance, as nutritional strategies such as carbohydrate ingestion are most applicable to physically active populations</w:t>
      </w:r>
      <w:r w:rsidR="002E189C" w:rsidRPr="00411470">
        <w:rPr>
          <w:rFonts w:asciiTheme="minorBidi" w:hAnsiTheme="minorBidi"/>
          <w:sz w:val="20"/>
          <w:szCs w:val="20"/>
        </w:rPr>
        <w:t xml:space="preserve"> (Burke </w:t>
      </w:r>
      <w:r w:rsidR="002E189C" w:rsidRPr="00411470">
        <w:rPr>
          <w:rFonts w:asciiTheme="minorBidi" w:hAnsiTheme="minorBidi"/>
          <w:i/>
          <w:iCs/>
          <w:sz w:val="20"/>
          <w:szCs w:val="20"/>
        </w:rPr>
        <w:t>et al</w:t>
      </w:r>
      <w:r w:rsidR="002E189C" w:rsidRPr="00411470">
        <w:rPr>
          <w:rFonts w:asciiTheme="minorBidi" w:hAnsiTheme="minorBidi"/>
          <w:sz w:val="20"/>
          <w:szCs w:val="20"/>
        </w:rPr>
        <w:t>., 2011)</w:t>
      </w:r>
      <w:r w:rsidRPr="00411470">
        <w:rPr>
          <w:rFonts w:asciiTheme="minorBidi" w:hAnsiTheme="minorBidi"/>
          <w:sz w:val="20"/>
          <w:szCs w:val="20"/>
        </w:rPr>
        <w:t>.</w:t>
      </w:r>
    </w:p>
    <w:p w14:paraId="4040A0D4" w14:textId="47A19611" w:rsidR="00D97390" w:rsidRPr="00411470" w:rsidRDefault="00D97390" w:rsidP="00D97390">
      <w:pPr>
        <w:rPr>
          <w:rFonts w:asciiTheme="minorBidi" w:hAnsiTheme="minorBidi"/>
          <w:sz w:val="20"/>
          <w:szCs w:val="20"/>
        </w:rPr>
      </w:pPr>
      <w:r w:rsidRPr="00411470">
        <w:rPr>
          <w:rFonts w:asciiTheme="minorBidi" w:hAnsiTheme="minorBidi"/>
          <w:sz w:val="20"/>
          <w:szCs w:val="20"/>
        </w:rPr>
        <w:t>However, the small sample size represents a limitation, as it reduces statistical power and the ability to generalise findings to broader populations.</w:t>
      </w:r>
      <w:r w:rsidR="000426C6" w:rsidRPr="00411470">
        <w:rPr>
          <w:rFonts w:asciiTheme="minorBidi" w:hAnsiTheme="minorBidi"/>
          <w:sz w:val="20"/>
          <w:szCs w:val="20"/>
        </w:rPr>
        <w:t xml:space="preserve"> The </w:t>
      </w:r>
      <w:r w:rsidR="00DA6512" w:rsidRPr="00411470">
        <w:rPr>
          <w:rFonts w:asciiTheme="minorBidi" w:hAnsiTheme="minorBidi"/>
          <w:sz w:val="20"/>
          <w:szCs w:val="20"/>
        </w:rPr>
        <w:t>participants were all volunteers from a local Triathlon club,</w:t>
      </w:r>
      <w:r w:rsidR="008A3D42" w:rsidRPr="00411470">
        <w:rPr>
          <w:rFonts w:asciiTheme="minorBidi" w:hAnsiTheme="minorBidi"/>
          <w:sz w:val="20"/>
          <w:szCs w:val="20"/>
        </w:rPr>
        <w:t xml:space="preserve"> and we utilised the </w:t>
      </w:r>
      <w:r w:rsidR="00E30727" w:rsidRPr="00411470">
        <w:rPr>
          <w:rFonts w:asciiTheme="minorBidi" w:hAnsiTheme="minorBidi"/>
          <w:sz w:val="20"/>
          <w:szCs w:val="20"/>
        </w:rPr>
        <w:t>club's weekly planned run sessions to conduct</w:t>
      </w:r>
      <w:r w:rsidR="00DA6512" w:rsidRPr="00411470">
        <w:rPr>
          <w:rFonts w:asciiTheme="minorBidi" w:hAnsiTheme="minorBidi"/>
          <w:sz w:val="20"/>
          <w:szCs w:val="20"/>
        </w:rPr>
        <w:t xml:space="preserve"> the research. </w:t>
      </w:r>
      <w:r w:rsidR="00A23077" w:rsidRPr="00411470">
        <w:rPr>
          <w:rFonts w:asciiTheme="minorBidi" w:hAnsiTheme="minorBidi"/>
          <w:sz w:val="20"/>
          <w:szCs w:val="20"/>
        </w:rPr>
        <w:t xml:space="preserve">I was mindful of </w:t>
      </w:r>
      <w:r w:rsidR="003A22FD" w:rsidRPr="00411470">
        <w:rPr>
          <w:rFonts w:asciiTheme="minorBidi" w:hAnsiTheme="minorBidi"/>
          <w:sz w:val="20"/>
          <w:szCs w:val="20"/>
        </w:rPr>
        <w:t xml:space="preserve">the ethical factors involved in running such a trial from an insurance and risk management viewpoint, as I am an active member of the group and head coach, I was covered under my insurance to carry out this trial as a group coach under British Triathlon. </w:t>
      </w:r>
    </w:p>
    <w:p w14:paraId="77985C0A" w14:textId="15B37FA8" w:rsidR="005D0465" w:rsidRPr="00411470" w:rsidRDefault="00B97980" w:rsidP="00D97390">
      <w:pPr>
        <w:rPr>
          <w:rFonts w:asciiTheme="minorBidi" w:hAnsiTheme="minorBidi"/>
          <w:sz w:val="20"/>
          <w:szCs w:val="20"/>
        </w:rPr>
      </w:pPr>
      <w:r w:rsidRPr="00411470">
        <w:rPr>
          <w:rFonts w:asciiTheme="minorBidi" w:hAnsiTheme="minorBidi"/>
          <w:sz w:val="20"/>
          <w:szCs w:val="20"/>
        </w:rPr>
        <w:t>One of the challenges with this study</w:t>
      </w:r>
      <w:r w:rsidR="00703247" w:rsidRPr="00411470">
        <w:rPr>
          <w:rFonts w:asciiTheme="minorBidi" w:hAnsiTheme="minorBidi"/>
          <w:sz w:val="20"/>
          <w:szCs w:val="20"/>
        </w:rPr>
        <w:t xml:space="preserve">, which was carried out over a relatively short period, was participant retention; only 9 participants completed all run tests, while 21 initially started the trial. </w:t>
      </w:r>
      <w:r w:rsidR="002E7330" w:rsidRPr="00411470">
        <w:rPr>
          <w:rFonts w:asciiTheme="minorBidi" w:hAnsiTheme="minorBidi"/>
          <w:sz w:val="20"/>
          <w:szCs w:val="20"/>
        </w:rPr>
        <w:t xml:space="preserve">Having each session at a fixed time and date was key to ensuring the data was captured in a timely manner to allow for </w:t>
      </w:r>
      <w:r w:rsidR="00ED5FE1" w:rsidRPr="00411470">
        <w:rPr>
          <w:rFonts w:asciiTheme="minorBidi" w:hAnsiTheme="minorBidi"/>
          <w:sz w:val="20"/>
          <w:szCs w:val="20"/>
        </w:rPr>
        <w:t xml:space="preserve">analysis and </w:t>
      </w:r>
      <w:r w:rsidR="00A23077" w:rsidRPr="00411470">
        <w:rPr>
          <w:rFonts w:asciiTheme="minorBidi" w:hAnsiTheme="minorBidi"/>
          <w:sz w:val="20"/>
          <w:szCs w:val="20"/>
        </w:rPr>
        <w:t>write-up. Having a trial run for a longer period, but under the same circumstances and method, may have allowed a greater</w:t>
      </w:r>
      <w:r w:rsidR="000F7EA8" w:rsidRPr="00411470">
        <w:rPr>
          <w:rFonts w:asciiTheme="minorBidi" w:hAnsiTheme="minorBidi"/>
          <w:sz w:val="20"/>
          <w:szCs w:val="20"/>
        </w:rPr>
        <w:t xml:space="preserve"> participation number. In addition</w:t>
      </w:r>
      <w:r w:rsidR="00A23077" w:rsidRPr="00411470">
        <w:rPr>
          <w:rFonts w:asciiTheme="minorBidi" w:hAnsiTheme="minorBidi"/>
          <w:sz w:val="20"/>
          <w:szCs w:val="20"/>
        </w:rPr>
        <w:t>,</w:t>
      </w:r>
      <w:r w:rsidR="000F7EA8" w:rsidRPr="00411470">
        <w:rPr>
          <w:rFonts w:asciiTheme="minorBidi" w:hAnsiTheme="minorBidi"/>
          <w:sz w:val="20"/>
          <w:szCs w:val="20"/>
        </w:rPr>
        <w:t xml:space="preserve"> utilising other clubs and opening the study up to the </w:t>
      </w:r>
      <w:r w:rsidR="00A23077" w:rsidRPr="00411470">
        <w:rPr>
          <w:rFonts w:asciiTheme="minorBidi" w:hAnsiTheme="minorBidi"/>
          <w:sz w:val="20"/>
          <w:szCs w:val="20"/>
        </w:rPr>
        <w:t xml:space="preserve">general pubic may have done similarly. A larger study would have allowed this to be a more feasible option. I am very grateful to the members of the North Dock Dredgers Triathlon club for helping out. </w:t>
      </w:r>
    </w:p>
    <w:p w14:paraId="08592D8B" w14:textId="48762D43" w:rsidR="00D97390" w:rsidRPr="00411470" w:rsidRDefault="00D97390" w:rsidP="008743ED">
      <w:pPr>
        <w:rPr>
          <w:rFonts w:asciiTheme="minorBidi" w:hAnsiTheme="minorBidi"/>
          <w:b/>
          <w:bCs/>
          <w:sz w:val="20"/>
          <w:szCs w:val="20"/>
        </w:rPr>
      </w:pPr>
      <w:r w:rsidRPr="00411470">
        <w:rPr>
          <w:rFonts w:asciiTheme="minorBidi" w:hAnsiTheme="minorBidi"/>
          <w:b/>
          <w:bCs/>
          <w:sz w:val="20"/>
          <w:szCs w:val="20"/>
        </w:rPr>
        <w:t xml:space="preserve">3.2 </w:t>
      </w:r>
      <w:r w:rsidR="00471E02" w:rsidRPr="00411470">
        <w:rPr>
          <w:rFonts w:asciiTheme="minorBidi" w:hAnsiTheme="minorBidi"/>
          <w:b/>
          <w:bCs/>
          <w:sz w:val="20"/>
          <w:szCs w:val="20"/>
        </w:rPr>
        <w:t>Experimental Design &amp; Protocol</w:t>
      </w:r>
    </w:p>
    <w:p w14:paraId="3E0C3DC1" w14:textId="1E4FBCAF" w:rsidR="00471E02" w:rsidRPr="00411470" w:rsidRDefault="00471E02" w:rsidP="00471E02">
      <w:pPr>
        <w:rPr>
          <w:rFonts w:asciiTheme="minorBidi" w:hAnsiTheme="minorBidi"/>
          <w:sz w:val="20"/>
          <w:szCs w:val="20"/>
        </w:rPr>
      </w:pPr>
      <w:r w:rsidRPr="00411470">
        <w:rPr>
          <w:rFonts w:asciiTheme="minorBidi" w:hAnsiTheme="minorBidi"/>
          <w:sz w:val="20"/>
          <w:szCs w:val="20"/>
        </w:rPr>
        <w:t xml:space="preserve">Participants completed three experimental sessions under different nutritional conditions: (1) control (no carbohydrate ingestion), (2) bolus gel ingestion at 20 minutes, and (3) distributed gel intake </w:t>
      </w:r>
      <w:r w:rsidRPr="00411470">
        <w:rPr>
          <w:rFonts w:asciiTheme="minorBidi" w:hAnsiTheme="minorBidi"/>
          <w:sz w:val="20"/>
          <w:szCs w:val="20"/>
        </w:rPr>
        <w:lastRenderedPageBreak/>
        <w:t>between 15 and 25 minutes. Each session followed an identical exercise protocol, with measurements collected at regular intervals throughout.</w:t>
      </w:r>
      <w:r w:rsidR="002E189C" w:rsidRPr="00411470">
        <w:rPr>
          <w:rFonts w:asciiTheme="minorBidi" w:hAnsiTheme="minorBidi"/>
          <w:sz w:val="20"/>
          <w:szCs w:val="20"/>
        </w:rPr>
        <w:t xml:space="preserve"> Each session was conducted externally in </w:t>
      </w:r>
      <w:r w:rsidR="00E30727" w:rsidRPr="00411470">
        <w:rPr>
          <w:rFonts w:asciiTheme="minorBidi" w:hAnsiTheme="minorBidi"/>
          <w:sz w:val="20"/>
          <w:szCs w:val="20"/>
        </w:rPr>
        <w:t>real-world conditions where participants ran</w:t>
      </w:r>
      <w:r w:rsidR="002E189C" w:rsidRPr="00411470">
        <w:rPr>
          <w:rFonts w:asciiTheme="minorBidi" w:hAnsiTheme="minorBidi"/>
          <w:sz w:val="20"/>
          <w:szCs w:val="20"/>
        </w:rPr>
        <w:t xml:space="preserve"> in loops. </w:t>
      </w:r>
    </w:p>
    <w:p w14:paraId="76A9F1F2" w14:textId="08FFC05E" w:rsidR="00471E02" w:rsidRPr="00411470" w:rsidRDefault="00471E02" w:rsidP="00471E02">
      <w:pPr>
        <w:rPr>
          <w:rFonts w:asciiTheme="minorBidi" w:hAnsiTheme="minorBidi"/>
          <w:sz w:val="20"/>
          <w:szCs w:val="20"/>
        </w:rPr>
      </w:pPr>
      <w:r w:rsidRPr="00411470">
        <w:rPr>
          <w:rFonts w:asciiTheme="minorBidi" w:hAnsiTheme="minorBidi"/>
          <w:sz w:val="20"/>
          <w:szCs w:val="20"/>
        </w:rPr>
        <w:t xml:space="preserve">This design allowed for direct comparison of carbohydrate ingestion strategies while maintaining consistency in exercise conditions. </w:t>
      </w:r>
      <w:r w:rsidR="002E189C" w:rsidRPr="00411470">
        <w:rPr>
          <w:rFonts w:asciiTheme="minorBidi" w:hAnsiTheme="minorBidi"/>
          <w:sz w:val="20"/>
          <w:szCs w:val="20"/>
        </w:rPr>
        <w:t xml:space="preserve">Participants made use of a GPS watch to gauge pace, and a Heart Rate Strap to measure and record Heart rate variability. </w:t>
      </w:r>
      <w:r w:rsidRPr="00411470">
        <w:rPr>
          <w:rFonts w:asciiTheme="minorBidi" w:hAnsiTheme="minorBidi"/>
          <w:sz w:val="20"/>
          <w:szCs w:val="20"/>
        </w:rPr>
        <w:t>The inclusion of both bolus and distributed strategies reflects common real-world fuelling approaches used by endurance athletes.</w:t>
      </w:r>
    </w:p>
    <w:p w14:paraId="63ADC7EF" w14:textId="5ED8DF2D" w:rsidR="00471E02" w:rsidRPr="00411470" w:rsidRDefault="00471E02" w:rsidP="00471E02">
      <w:pPr>
        <w:rPr>
          <w:rFonts w:asciiTheme="minorBidi" w:hAnsiTheme="minorBidi"/>
          <w:b/>
          <w:bCs/>
          <w:sz w:val="20"/>
          <w:szCs w:val="20"/>
        </w:rPr>
      </w:pPr>
      <w:r w:rsidRPr="00411470">
        <w:rPr>
          <w:rFonts w:asciiTheme="minorBidi" w:hAnsiTheme="minorBidi"/>
          <w:b/>
          <w:bCs/>
          <w:sz w:val="20"/>
          <w:szCs w:val="20"/>
        </w:rPr>
        <w:t>3.2 Measures</w:t>
      </w:r>
    </w:p>
    <w:p w14:paraId="4D772697" w14:textId="59CBEFE1" w:rsidR="00C72E77" w:rsidRPr="00411470" w:rsidRDefault="00C72E77" w:rsidP="00C72E77">
      <w:pPr>
        <w:rPr>
          <w:rFonts w:asciiTheme="minorBidi" w:hAnsiTheme="minorBidi"/>
          <w:sz w:val="20"/>
          <w:szCs w:val="20"/>
        </w:rPr>
      </w:pPr>
      <w:r w:rsidRPr="00411470">
        <w:rPr>
          <w:rFonts w:asciiTheme="minorBidi" w:hAnsiTheme="minorBidi"/>
          <w:sz w:val="20"/>
          <w:szCs w:val="20"/>
        </w:rPr>
        <w:t xml:space="preserve">A range of physiological, perceptual, and performance variables </w:t>
      </w:r>
      <w:r w:rsidR="004B3C2C">
        <w:rPr>
          <w:rFonts w:asciiTheme="minorBidi" w:hAnsiTheme="minorBidi"/>
          <w:sz w:val="20"/>
          <w:szCs w:val="20"/>
        </w:rPr>
        <w:t>was</w:t>
      </w:r>
      <w:r w:rsidRPr="00411470">
        <w:rPr>
          <w:rFonts w:asciiTheme="minorBidi" w:hAnsiTheme="minorBidi"/>
          <w:sz w:val="20"/>
          <w:szCs w:val="20"/>
        </w:rPr>
        <w:t xml:space="preserve"> measured to provide a comprehensive assessment of responses to the intervention:</w:t>
      </w:r>
    </w:p>
    <w:p w14:paraId="6F104459" w14:textId="77777777" w:rsidR="00C72E77" w:rsidRPr="00411470" w:rsidRDefault="00C72E77" w:rsidP="00C72E77">
      <w:pPr>
        <w:numPr>
          <w:ilvl w:val="0"/>
          <w:numId w:val="1"/>
        </w:numPr>
        <w:rPr>
          <w:rFonts w:asciiTheme="minorBidi" w:hAnsiTheme="minorBidi"/>
          <w:sz w:val="20"/>
          <w:szCs w:val="20"/>
        </w:rPr>
      </w:pPr>
      <w:r w:rsidRPr="00411470">
        <w:rPr>
          <w:rFonts w:asciiTheme="minorBidi" w:hAnsiTheme="minorBidi"/>
          <w:b/>
          <w:bCs/>
          <w:sz w:val="20"/>
          <w:szCs w:val="20"/>
        </w:rPr>
        <w:t>Heart Rate (HR):</w:t>
      </w:r>
      <w:r w:rsidRPr="00411470">
        <w:rPr>
          <w:rFonts w:asciiTheme="minorBidi" w:hAnsiTheme="minorBidi"/>
          <w:sz w:val="20"/>
          <w:szCs w:val="20"/>
        </w:rPr>
        <w:t xml:space="preserve"> Used as an indicator of physiological strain and cardiovascular response.</w:t>
      </w:r>
    </w:p>
    <w:p w14:paraId="5E1AEDD6" w14:textId="48477ADE" w:rsidR="00C72E77" w:rsidRPr="00411470" w:rsidRDefault="00C72E77" w:rsidP="00C72E77">
      <w:pPr>
        <w:numPr>
          <w:ilvl w:val="0"/>
          <w:numId w:val="1"/>
        </w:numPr>
        <w:rPr>
          <w:rFonts w:asciiTheme="minorBidi" w:hAnsiTheme="minorBidi"/>
          <w:sz w:val="20"/>
          <w:szCs w:val="20"/>
        </w:rPr>
      </w:pPr>
      <w:r w:rsidRPr="00411470">
        <w:rPr>
          <w:rFonts w:asciiTheme="minorBidi" w:hAnsiTheme="minorBidi"/>
          <w:b/>
          <w:bCs/>
          <w:sz w:val="20"/>
          <w:szCs w:val="20"/>
        </w:rPr>
        <w:t>Pacing (Pace):</w:t>
      </w:r>
      <w:r w:rsidRPr="00411470">
        <w:rPr>
          <w:rFonts w:asciiTheme="minorBidi" w:hAnsiTheme="minorBidi"/>
          <w:sz w:val="20"/>
          <w:szCs w:val="20"/>
        </w:rPr>
        <w:t xml:space="preserve"> </w:t>
      </w:r>
      <w:r w:rsidR="004B3C2C">
        <w:rPr>
          <w:rFonts w:asciiTheme="minorBidi" w:hAnsiTheme="minorBidi"/>
          <w:sz w:val="20"/>
          <w:szCs w:val="20"/>
        </w:rPr>
        <w:t>Used to control pace and reflect</w:t>
      </w:r>
      <w:r w:rsidRPr="00411470">
        <w:rPr>
          <w:rFonts w:asciiTheme="minorBidi" w:hAnsiTheme="minorBidi"/>
          <w:sz w:val="20"/>
          <w:szCs w:val="20"/>
        </w:rPr>
        <w:t xml:space="preserve"> performance output and exercise intensity.</w:t>
      </w:r>
    </w:p>
    <w:p w14:paraId="4A230CF9" w14:textId="38156388" w:rsidR="00C72E77" w:rsidRPr="00411470" w:rsidRDefault="00C72E77" w:rsidP="00C72E77">
      <w:pPr>
        <w:numPr>
          <w:ilvl w:val="0"/>
          <w:numId w:val="1"/>
        </w:numPr>
        <w:rPr>
          <w:rFonts w:asciiTheme="minorBidi" w:hAnsiTheme="minorBidi"/>
          <w:sz w:val="20"/>
          <w:szCs w:val="20"/>
        </w:rPr>
      </w:pPr>
      <w:r w:rsidRPr="00411470">
        <w:rPr>
          <w:rFonts w:asciiTheme="minorBidi" w:hAnsiTheme="minorBidi"/>
          <w:b/>
          <w:bCs/>
          <w:sz w:val="20"/>
          <w:szCs w:val="20"/>
        </w:rPr>
        <w:t>Rating of Perceived Exertion (RPE):</w:t>
      </w:r>
      <w:r w:rsidRPr="00411470">
        <w:rPr>
          <w:rFonts w:asciiTheme="minorBidi" w:hAnsiTheme="minorBidi"/>
          <w:sz w:val="20"/>
          <w:szCs w:val="20"/>
        </w:rPr>
        <w:t xml:space="preserve"> A subjective measure of effort, widely used in exercise science (Borg, 1998).</w:t>
      </w:r>
    </w:p>
    <w:p w14:paraId="3DB58B51" w14:textId="77777777" w:rsidR="00C72E77" w:rsidRPr="00411470" w:rsidRDefault="00C72E77" w:rsidP="00C72E77">
      <w:pPr>
        <w:numPr>
          <w:ilvl w:val="0"/>
          <w:numId w:val="1"/>
        </w:numPr>
        <w:rPr>
          <w:rFonts w:asciiTheme="minorBidi" w:hAnsiTheme="minorBidi"/>
          <w:sz w:val="20"/>
          <w:szCs w:val="20"/>
        </w:rPr>
      </w:pPr>
      <w:r w:rsidRPr="00411470">
        <w:rPr>
          <w:rFonts w:asciiTheme="minorBidi" w:hAnsiTheme="minorBidi"/>
          <w:b/>
          <w:bCs/>
          <w:sz w:val="20"/>
          <w:szCs w:val="20"/>
        </w:rPr>
        <w:t>Gastrointestinal Symptoms (GSRS):</w:t>
      </w:r>
      <w:r w:rsidRPr="00411470">
        <w:rPr>
          <w:rFonts w:asciiTheme="minorBidi" w:hAnsiTheme="minorBidi"/>
          <w:sz w:val="20"/>
          <w:szCs w:val="20"/>
        </w:rPr>
        <w:t xml:space="preserve"> Assessing gut discomfort and tolerance to carbohydrate ingestion.</w:t>
      </w:r>
    </w:p>
    <w:p w14:paraId="78AE7A9D" w14:textId="77777777" w:rsidR="00C72E77" w:rsidRPr="00411470" w:rsidRDefault="00C72E77" w:rsidP="00C72E77">
      <w:pPr>
        <w:numPr>
          <w:ilvl w:val="0"/>
          <w:numId w:val="1"/>
        </w:numPr>
        <w:rPr>
          <w:rFonts w:asciiTheme="minorBidi" w:hAnsiTheme="minorBidi"/>
          <w:sz w:val="20"/>
          <w:szCs w:val="20"/>
        </w:rPr>
      </w:pPr>
      <w:r w:rsidRPr="00411470">
        <w:rPr>
          <w:rFonts w:asciiTheme="minorBidi" w:hAnsiTheme="minorBidi"/>
          <w:b/>
          <w:bCs/>
          <w:sz w:val="20"/>
          <w:szCs w:val="20"/>
        </w:rPr>
        <w:t>Cadence (RPM):</w:t>
      </w:r>
      <w:r w:rsidRPr="00411470">
        <w:rPr>
          <w:rFonts w:asciiTheme="minorBidi" w:hAnsiTheme="minorBidi"/>
          <w:sz w:val="20"/>
          <w:szCs w:val="20"/>
        </w:rPr>
        <w:t xml:space="preserve"> Representing movement consistency and mechanical output.</w:t>
      </w:r>
    </w:p>
    <w:p w14:paraId="58A2D138" w14:textId="77777777" w:rsidR="00C72E77" w:rsidRPr="00411470" w:rsidRDefault="00C72E77" w:rsidP="00C72E77">
      <w:pPr>
        <w:rPr>
          <w:rFonts w:asciiTheme="minorBidi" w:hAnsiTheme="minorBidi"/>
          <w:sz w:val="20"/>
          <w:szCs w:val="20"/>
        </w:rPr>
      </w:pPr>
      <w:r w:rsidRPr="00411470">
        <w:rPr>
          <w:rFonts w:asciiTheme="minorBidi" w:hAnsiTheme="minorBidi"/>
          <w:sz w:val="20"/>
          <w:szCs w:val="20"/>
        </w:rPr>
        <w:t>The inclusion of multiple variables allowed for a multidimensional analysis of athlete response, capturing interactions between physiological, perceptual, and gastrointestinal factors.</w:t>
      </w:r>
    </w:p>
    <w:p w14:paraId="1019558F" w14:textId="77777777" w:rsidR="008743ED" w:rsidRPr="00411470" w:rsidRDefault="008743ED" w:rsidP="00C72E77">
      <w:pPr>
        <w:rPr>
          <w:rFonts w:asciiTheme="minorBidi" w:hAnsiTheme="minorBidi"/>
          <w:b/>
          <w:bCs/>
          <w:sz w:val="20"/>
          <w:szCs w:val="20"/>
        </w:rPr>
      </w:pPr>
    </w:p>
    <w:p w14:paraId="593399D5" w14:textId="78B342DF" w:rsidR="00C72E77" w:rsidRPr="00411470" w:rsidRDefault="00C72E77" w:rsidP="00C72E77">
      <w:pPr>
        <w:rPr>
          <w:rFonts w:asciiTheme="minorBidi" w:hAnsiTheme="minorBidi"/>
          <w:b/>
          <w:bCs/>
          <w:sz w:val="20"/>
          <w:szCs w:val="20"/>
        </w:rPr>
      </w:pPr>
      <w:r w:rsidRPr="00411470">
        <w:rPr>
          <w:rFonts w:asciiTheme="minorBidi" w:hAnsiTheme="minorBidi"/>
          <w:b/>
          <w:bCs/>
          <w:sz w:val="20"/>
          <w:szCs w:val="20"/>
        </w:rPr>
        <w:t>4.0 Data Analysis</w:t>
      </w:r>
    </w:p>
    <w:p w14:paraId="55007D80" w14:textId="440BDE84" w:rsidR="00C72E77" w:rsidRPr="00411470" w:rsidRDefault="00C72E77" w:rsidP="00C72E77">
      <w:pPr>
        <w:rPr>
          <w:rFonts w:asciiTheme="minorBidi" w:hAnsiTheme="minorBidi"/>
          <w:sz w:val="20"/>
          <w:szCs w:val="20"/>
        </w:rPr>
      </w:pPr>
      <w:r w:rsidRPr="00411470">
        <w:rPr>
          <w:rFonts w:asciiTheme="minorBidi" w:hAnsiTheme="minorBidi"/>
          <w:sz w:val="20"/>
          <w:szCs w:val="20"/>
        </w:rPr>
        <w:t>Data w</w:t>
      </w:r>
      <w:r w:rsidR="006114D4" w:rsidRPr="00411470">
        <w:rPr>
          <w:rFonts w:asciiTheme="minorBidi" w:hAnsiTheme="minorBidi"/>
          <w:sz w:val="20"/>
          <w:szCs w:val="20"/>
        </w:rPr>
        <w:t>as</w:t>
      </w:r>
      <w:r w:rsidRPr="00411470">
        <w:rPr>
          <w:rFonts w:asciiTheme="minorBidi" w:hAnsiTheme="minorBidi"/>
          <w:sz w:val="20"/>
          <w:szCs w:val="20"/>
        </w:rPr>
        <w:t xml:space="preserve"> analysed using repeated measures analysis of variance</w:t>
      </w:r>
      <w:r w:rsidR="00CF4C7D" w:rsidRPr="00411470">
        <w:rPr>
          <w:rFonts w:asciiTheme="minorBidi" w:hAnsiTheme="minorBidi"/>
          <w:sz w:val="20"/>
          <w:szCs w:val="20"/>
        </w:rPr>
        <w:t xml:space="preserve"> using the SPSS software and </w:t>
      </w:r>
      <w:r w:rsidR="00C169D7">
        <w:rPr>
          <w:rFonts w:asciiTheme="minorBidi" w:hAnsiTheme="minorBidi"/>
          <w:sz w:val="20"/>
          <w:szCs w:val="20"/>
        </w:rPr>
        <w:t>analysed through an ANOVA</w:t>
      </w:r>
      <w:r w:rsidRPr="00411470">
        <w:rPr>
          <w:rFonts w:asciiTheme="minorBidi" w:hAnsiTheme="minorBidi"/>
          <w:sz w:val="20"/>
          <w:szCs w:val="20"/>
        </w:rPr>
        <w:t xml:space="preserve"> </w:t>
      </w:r>
      <w:r w:rsidR="00CF4C7D" w:rsidRPr="00411470">
        <w:rPr>
          <w:rFonts w:asciiTheme="minorBidi" w:hAnsiTheme="minorBidi"/>
          <w:sz w:val="20"/>
          <w:szCs w:val="20"/>
        </w:rPr>
        <w:t xml:space="preserve">protocol </w:t>
      </w:r>
      <w:r w:rsidRPr="00411470">
        <w:rPr>
          <w:rFonts w:asciiTheme="minorBidi" w:hAnsiTheme="minorBidi"/>
          <w:sz w:val="20"/>
          <w:szCs w:val="20"/>
        </w:rPr>
        <w:t>to assess differences between conditions. This approach is appropriate for within-subject designs and allows for the comparison of multiple conditions while accounting for individual variability (Field, 2018).</w:t>
      </w:r>
    </w:p>
    <w:p w14:paraId="4A4975B6" w14:textId="77777777" w:rsidR="00880EB1" w:rsidRDefault="00C72E77" w:rsidP="00C169D7">
      <w:pPr>
        <w:rPr>
          <w:rFonts w:asciiTheme="minorBidi" w:hAnsiTheme="minorBidi"/>
          <w:sz w:val="20"/>
          <w:szCs w:val="20"/>
        </w:rPr>
      </w:pPr>
      <w:r w:rsidRPr="00411470">
        <w:rPr>
          <w:rFonts w:asciiTheme="minorBidi" w:hAnsiTheme="minorBidi"/>
          <w:sz w:val="20"/>
          <w:szCs w:val="20"/>
        </w:rPr>
        <w:t>Assumptions of normality were assessed using the Shapiro–Wilk test, which is recommended for small sample sizes (Shapiro &amp;  Wilk, 1965). Where minor violations of normality were observed, analysis proceeded due to the robustness of repeated measures ANOVA to such deviations.</w:t>
      </w:r>
      <w:r w:rsidR="00C169D7">
        <w:rPr>
          <w:rFonts w:asciiTheme="minorBidi" w:hAnsiTheme="minorBidi"/>
          <w:sz w:val="20"/>
          <w:szCs w:val="20"/>
        </w:rPr>
        <w:t xml:space="preserve"> </w:t>
      </w:r>
    </w:p>
    <w:p w14:paraId="5F2B08A7" w14:textId="09934B99" w:rsidR="00C72E77" w:rsidRPr="00411470" w:rsidRDefault="00252684" w:rsidP="00880EB1">
      <w:pPr>
        <w:rPr>
          <w:rFonts w:asciiTheme="minorBidi" w:hAnsiTheme="minorBidi"/>
          <w:sz w:val="20"/>
          <w:szCs w:val="20"/>
        </w:rPr>
      </w:pPr>
      <w:r w:rsidRPr="00411470">
        <w:rPr>
          <w:rFonts w:asciiTheme="minorBidi" w:hAnsiTheme="minorBidi"/>
          <w:sz w:val="20"/>
          <w:szCs w:val="20"/>
        </w:rPr>
        <w:t xml:space="preserve">Following data </w:t>
      </w:r>
      <w:r w:rsidR="0031571C" w:rsidRPr="00411470">
        <w:rPr>
          <w:rFonts w:asciiTheme="minorBidi" w:hAnsiTheme="minorBidi"/>
          <w:sz w:val="20"/>
          <w:szCs w:val="20"/>
        </w:rPr>
        <w:t>analysis</w:t>
      </w:r>
      <w:r w:rsidR="00C169D7">
        <w:rPr>
          <w:rFonts w:asciiTheme="minorBidi" w:hAnsiTheme="minorBidi"/>
          <w:sz w:val="20"/>
          <w:szCs w:val="20"/>
        </w:rPr>
        <w:t xml:space="preserve">, a pairwise comparison was conducted using a </w:t>
      </w:r>
      <w:r w:rsidR="00C72E77" w:rsidRPr="00411470">
        <w:rPr>
          <w:rFonts w:asciiTheme="minorBidi" w:hAnsiTheme="minorBidi"/>
          <w:sz w:val="20"/>
          <w:szCs w:val="20"/>
        </w:rPr>
        <w:t>Bonferroni adjustment to control for Type I error associated with multiple comparisons. This conservative approach reduces the likelihood of false positive findings and strengthens the reliability of results.</w:t>
      </w:r>
      <w:r w:rsidR="00880EB1">
        <w:rPr>
          <w:rFonts w:asciiTheme="minorBidi" w:hAnsiTheme="minorBidi"/>
          <w:sz w:val="20"/>
          <w:szCs w:val="20"/>
        </w:rPr>
        <w:t xml:space="preserve"> </w:t>
      </w:r>
      <w:r w:rsidR="00C72E77" w:rsidRPr="00411470">
        <w:rPr>
          <w:rFonts w:asciiTheme="minorBidi" w:hAnsiTheme="minorBidi"/>
          <w:sz w:val="20"/>
          <w:szCs w:val="20"/>
        </w:rPr>
        <w:t>However, the use of Bonferroni correction may increase the risk of Type II error, particularly in small samples, potentially masking meaningful effects. This limitation is acknowledged in the interpretation of results</w:t>
      </w:r>
      <w:r w:rsidR="008668EE" w:rsidRPr="00411470">
        <w:rPr>
          <w:rFonts w:asciiTheme="minorBidi" w:hAnsiTheme="minorBidi"/>
          <w:sz w:val="20"/>
          <w:szCs w:val="20"/>
        </w:rPr>
        <w:t xml:space="preserve"> (Elliott and Woodward, 2020)</w:t>
      </w:r>
      <w:r w:rsidR="00C72E77" w:rsidRPr="00411470">
        <w:rPr>
          <w:rFonts w:asciiTheme="minorBidi" w:hAnsiTheme="minorBidi"/>
          <w:sz w:val="20"/>
          <w:szCs w:val="20"/>
        </w:rPr>
        <w:t>.</w:t>
      </w:r>
    </w:p>
    <w:p w14:paraId="08241765" w14:textId="77777777" w:rsidR="001A54A3" w:rsidRPr="00411470" w:rsidRDefault="001A54A3" w:rsidP="00C72E77">
      <w:pPr>
        <w:rPr>
          <w:rFonts w:asciiTheme="minorBidi" w:hAnsiTheme="minorBidi"/>
          <w:sz w:val="20"/>
          <w:szCs w:val="20"/>
        </w:rPr>
      </w:pPr>
    </w:p>
    <w:p w14:paraId="269F634C" w14:textId="77777777" w:rsidR="00D60424" w:rsidRPr="00411470" w:rsidRDefault="00D60424">
      <w:pPr>
        <w:rPr>
          <w:rFonts w:asciiTheme="minorBidi" w:hAnsiTheme="minorBidi"/>
          <w:b/>
          <w:bCs/>
          <w:sz w:val="20"/>
          <w:szCs w:val="20"/>
        </w:rPr>
      </w:pPr>
      <w:r w:rsidRPr="00411470">
        <w:rPr>
          <w:rFonts w:asciiTheme="minorBidi" w:hAnsiTheme="minorBidi"/>
          <w:b/>
          <w:bCs/>
          <w:sz w:val="20"/>
          <w:szCs w:val="20"/>
        </w:rPr>
        <w:br w:type="page"/>
      </w:r>
    </w:p>
    <w:p w14:paraId="6C52B633" w14:textId="77777777" w:rsidR="00EE70DA" w:rsidRPr="00411470" w:rsidRDefault="00C919B2" w:rsidP="00EE70DA">
      <w:pPr>
        <w:rPr>
          <w:rFonts w:asciiTheme="minorBidi" w:hAnsiTheme="minorBidi"/>
          <w:b/>
          <w:bCs/>
          <w:sz w:val="20"/>
          <w:szCs w:val="20"/>
        </w:rPr>
      </w:pPr>
      <w:r w:rsidRPr="00411470">
        <w:rPr>
          <w:rFonts w:asciiTheme="minorBidi" w:hAnsiTheme="minorBidi"/>
          <w:b/>
          <w:bCs/>
          <w:sz w:val="20"/>
          <w:szCs w:val="20"/>
        </w:rPr>
        <w:lastRenderedPageBreak/>
        <w:t>5.0 Results</w:t>
      </w:r>
    </w:p>
    <w:p w14:paraId="67C3D25D" w14:textId="076437B1" w:rsidR="00EE70DA" w:rsidRPr="00EE70DA" w:rsidRDefault="00EE70DA" w:rsidP="00EE70DA">
      <w:pPr>
        <w:rPr>
          <w:rFonts w:asciiTheme="minorBidi" w:hAnsiTheme="minorBidi"/>
          <w:b/>
          <w:bCs/>
          <w:sz w:val="20"/>
          <w:szCs w:val="20"/>
        </w:rPr>
      </w:pPr>
      <w:r w:rsidRPr="00411470">
        <w:rPr>
          <w:rFonts w:asciiTheme="minorBidi" w:hAnsiTheme="minorBidi"/>
          <w:b/>
          <w:bCs/>
          <w:sz w:val="20"/>
          <w:szCs w:val="20"/>
        </w:rPr>
        <w:t>5.1</w:t>
      </w:r>
      <w:r w:rsidRPr="00EE70DA">
        <w:rPr>
          <w:rFonts w:asciiTheme="minorBidi" w:hAnsiTheme="minorBidi"/>
          <w:b/>
          <w:bCs/>
          <w:sz w:val="20"/>
          <w:szCs w:val="20"/>
        </w:rPr>
        <w:t>Gastrointestinal Symptoms (GSRS)</w:t>
      </w:r>
    </w:p>
    <w:p w14:paraId="667A33A1" w14:textId="302E3290" w:rsidR="00EE70DA" w:rsidRPr="00411470" w:rsidRDefault="00EE70DA" w:rsidP="00EE70DA">
      <w:pPr>
        <w:rPr>
          <w:rFonts w:asciiTheme="minorBidi" w:hAnsiTheme="minorBidi"/>
          <w:sz w:val="20"/>
          <w:szCs w:val="20"/>
        </w:rPr>
      </w:pPr>
      <w:r w:rsidRPr="00EE70DA">
        <w:rPr>
          <w:rFonts w:asciiTheme="minorBidi" w:hAnsiTheme="minorBidi"/>
          <w:sz w:val="20"/>
          <w:szCs w:val="20"/>
        </w:rPr>
        <w:t xml:space="preserve">A repeated measures ANOVA revealed a significant effect of condition on gastrointestinal symptoms. </w:t>
      </w:r>
      <w:r w:rsidR="00D16219" w:rsidRPr="00411470">
        <w:rPr>
          <w:rFonts w:asciiTheme="minorBidi" w:hAnsiTheme="minorBidi"/>
          <w:sz w:val="20"/>
          <w:szCs w:val="20"/>
        </w:rPr>
        <w:t xml:space="preserve">The </w:t>
      </w:r>
      <w:r w:rsidR="00D956EA" w:rsidRPr="00411470">
        <w:rPr>
          <w:rFonts w:asciiTheme="minorBidi" w:hAnsiTheme="minorBidi"/>
          <w:sz w:val="20"/>
          <w:szCs w:val="20"/>
        </w:rPr>
        <w:t>P</w:t>
      </w:r>
      <w:r w:rsidRPr="00EE70DA">
        <w:rPr>
          <w:rFonts w:asciiTheme="minorBidi" w:hAnsiTheme="minorBidi"/>
          <w:sz w:val="20"/>
          <w:szCs w:val="20"/>
        </w:rPr>
        <w:t>airwise comparisons with Bonferroni adjustment indicated that GSRS scores were significantly higher in the bolus condition compared to both the control (mean difference = -0.694, p = 0.021) and distributed intake conditions (mean difference = 0.611, p = 0.021)</w:t>
      </w:r>
      <w:r w:rsidR="008F1B25" w:rsidRPr="00411470">
        <w:rPr>
          <w:rFonts w:asciiTheme="minorBidi" w:hAnsiTheme="minorBidi"/>
          <w:sz w:val="20"/>
          <w:szCs w:val="20"/>
        </w:rPr>
        <w:t xml:space="preserve"> (See table 01).</w:t>
      </w:r>
      <w:r w:rsidRPr="00EE70DA">
        <w:rPr>
          <w:rFonts w:asciiTheme="minorBidi" w:hAnsiTheme="minorBidi"/>
          <w:sz w:val="20"/>
          <w:szCs w:val="20"/>
        </w:rPr>
        <w:t xml:space="preserve"> No significant difference was observed between the control and distributed conditions (p = 1.000)</w:t>
      </w:r>
      <w:r w:rsidR="00BD12D8" w:rsidRPr="00411470">
        <w:rPr>
          <w:rFonts w:asciiTheme="minorBidi" w:hAnsiTheme="minorBidi"/>
          <w:sz w:val="20"/>
          <w:szCs w:val="20"/>
        </w:rPr>
        <w:t xml:space="preserve">, without the </w:t>
      </w:r>
      <w:r w:rsidR="00996AFC" w:rsidRPr="00411470">
        <w:rPr>
          <w:rFonts w:asciiTheme="minorBidi" w:hAnsiTheme="minorBidi"/>
          <w:sz w:val="20"/>
          <w:szCs w:val="20"/>
        </w:rPr>
        <w:t xml:space="preserve">Bonferroni </w:t>
      </w:r>
      <w:r w:rsidR="007271E2" w:rsidRPr="00411470">
        <w:rPr>
          <w:rFonts w:asciiTheme="minorBidi" w:hAnsiTheme="minorBidi"/>
          <w:sz w:val="20"/>
          <w:szCs w:val="20"/>
        </w:rPr>
        <w:t>a</w:t>
      </w:r>
      <w:r w:rsidR="00996AFC" w:rsidRPr="00411470">
        <w:rPr>
          <w:rFonts w:asciiTheme="minorBidi" w:hAnsiTheme="minorBidi"/>
          <w:sz w:val="20"/>
          <w:szCs w:val="20"/>
        </w:rPr>
        <w:t xml:space="preserve">djustment </w:t>
      </w:r>
      <w:r w:rsidR="008F1B25" w:rsidRPr="00411470">
        <w:rPr>
          <w:rFonts w:asciiTheme="minorBidi" w:hAnsiTheme="minorBidi"/>
          <w:sz w:val="20"/>
          <w:szCs w:val="20"/>
        </w:rPr>
        <w:t>(</w:t>
      </w:r>
      <w:r w:rsidR="00996AFC" w:rsidRPr="00411470">
        <w:rPr>
          <w:rFonts w:asciiTheme="minorBidi" w:hAnsiTheme="minorBidi"/>
          <w:sz w:val="20"/>
          <w:szCs w:val="20"/>
        </w:rPr>
        <w:t>p = 0.007)</w:t>
      </w:r>
      <w:r w:rsidR="008F1B25" w:rsidRPr="00411470">
        <w:rPr>
          <w:rFonts w:asciiTheme="minorBidi" w:hAnsiTheme="minorBidi"/>
          <w:sz w:val="20"/>
          <w:szCs w:val="20"/>
        </w:rPr>
        <w:t>.</w:t>
      </w:r>
    </w:p>
    <w:tbl>
      <w:tblPr>
        <w:tblW w:w="9408" w:type="dxa"/>
        <w:tblLayout w:type="fixed"/>
        <w:tblCellMar>
          <w:left w:w="0" w:type="dxa"/>
          <w:right w:w="0" w:type="dxa"/>
        </w:tblCellMar>
        <w:tblLook w:val="0000" w:firstRow="0" w:lastRow="0" w:firstColumn="0" w:lastColumn="0" w:noHBand="0" w:noVBand="0"/>
      </w:tblPr>
      <w:tblGrid>
        <w:gridCol w:w="993"/>
        <w:gridCol w:w="1045"/>
        <w:gridCol w:w="1680"/>
        <w:gridCol w:w="1165"/>
        <w:gridCol w:w="1165"/>
        <w:gridCol w:w="1680"/>
        <w:gridCol w:w="1680"/>
      </w:tblGrid>
      <w:tr w:rsidR="00D76378" w:rsidRPr="00D76378" w14:paraId="0B8A51C2" w14:textId="77777777" w:rsidTr="00121EED">
        <w:trPr>
          <w:cantSplit/>
          <w:trHeight w:val="247"/>
        </w:trPr>
        <w:tc>
          <w:tcPr>
            <w:tcW w:w="9408" w:type="dxa"/>
            <w:gridSpan w:val="7"/>
            <w:tcBorders>
              <w:top w:val="nil"/>
              <w:left w:val="nil"/>
              <w:bottom w:val="nil"/>
              <w:right w:val="nil"/>
            </w:tcBorders>
            <w:shd w:val="clear" w:color="auto" w:fill="FFFFFF"/>
            <w:vAlign w:val="center"/>
          </w:tcPr>
          <w:p w14:paraId="1C5888F1" w14:textId="5FBE92C6" w:rsidR="00D76378" w:rsidRPr="00D76378" w:rsidRDefault="00D76378" w:rsidP="00D76378">
            <w:pPr>
              <w:rPr>
                <w:rFonts w:asciiTheme="minorBidi" w:hAnsiTheme="minorBidi"/>
                <w:sz w:val="20"/>
                <w:szCs w:val="20"/>
                <w:lang w:val="fr-FR"/>
              </w:rPr>
            </w:pPr>
            <w:r w:rsidRPr="00411470">
              <w:rPr>
                <w:rFonts w:asciiTheme="minorBidi" w:hAnsiTheme="minorBidi"/>
                <w:b/>
                <w:bCs/>
                <w:sz w:val="20"/>
                <w:szCs w:val="20"/>
                <w:lang w:val="fr-FR"/>
              </w:rPr>
              <w:t xml:space="preserve">Table 01 - </w:t>
            </w:r>
            <w:r w:rsidRPr="00D76378">
              <w:rPr>
                <w:rFonts w:asciiTheme="minorBidi" w:hAnsiTheme="minorBidi"/>
                <w:b/>
                <w:bCs/>
                <w:sz w:val="20"/>
                <w:szCs w:val="20"/>
                <w:lang w:val="fr-FR"/>
              </w:rPr>
              <w:t>Pairwise Comparisons</w:t>
            </w:r>
            <w:r w:rsidRPr="00411470">
              <w:rPr>
                <w:rFonts w:asciiTheme="minorBidi" w:hAnsiTheme="minorBidi"/>
                <w:b/>
                <w:bCs/>
                <w:sz w:val="20"/>
                <w:szCs w:val="20"/>
                <w:lang w:val="fr-FR"/>
              </w:rPr>
              <w:t xml:space="preserve"> </w:t>
            </w:r>
            <w:r w:rsidR="0004275B" w:rsidRPr="00411470">
              <w:rPr>
                <w:rFonts w:asciiTheme="minorBidi" w:hAnsiTheme="minorBidi"/>
                <w:b/>
                <w:bCs/>
                <w:sz w:val="20"/>
                <w:szCs w:val="20"/>
                <w:lang w:val="fr-FR"/>
              </w:rPr>
              <w:t xml:space="preserve">of </w:t>
            </w:r>
            <w:r w:rsidRPr="00EE70DA">
              <w:rPr>
                <w:rFonts w:asciiTheme="minorBidi" w:hAnsiTheme="minorBidi"/>
                <w:b/>
                <w:bCs/>
                <w:sz w:val="20"/>
                <w:szCs w:val="20"/>
                <w:lang w:val="fr-FR"/>
              </w:rPr>
              <w:t>Gastrointestinal Symptoms (GSRS)</w:t>
            </w:r>
          </w:p>
        </w:tc>
      </w:tr>
      <w:tr w:rsidR="00D76378" w:rsidRPr="00D76378" w14:paraId="27FFE6E8" w14:textId="77777777" w:rsidTr="00121EED">
        <w:trPr>
          <w:cantSplit/>
        </w:trPr>
        <w:tc>
          <w:tcPr>
            <w:tcW w:w="993" w:type="dxa"/>
            <w:vMerge w:val="restart"/>
            <w:tcBorders>
              <w:top w:val="nil"/>
              <w:left w:val="nil"/>
              <w:bottom w:val="nil"/>
              <w:right w:val="nil"/>
            </w:tcBorders>
            <w:shd w:val="clear" w:color="auto" w:fill="FFFFFF"/>
            <w:vAlign w:val="bottom"/>
          </w:tcPr>
          <w:p w14:paraId="219233A7"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(I) Mean</w:t>
            </w:r>
          </w:p>
        </w:tc>
        <w:tc>
          <w:tcPr>
            <w:tcW w:w="1045" w:type="dxa"/>
            <w:vMerge w:val="restart"/>
            <w:tcBorders>
              <w:top w:val="nil"/>
              <w:left w:val="nil"/>
              <w:bottom w:val="nil"/>
              <w:right w:val="nil"/>
            </w:tcBorders>
            <w:shd w:val="clear" w:color="auto" w:fill="FFFFFF"/>
            <w:vAlign w:val="bottom"/>
          </w:tcPr>
          <w:p w14:paraId="00D44E2F"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(J) Mean</w:t>
            </w:r>
          </w:p>
        </w:tc>
        <w:tc>
          <w:tcPr>
            <w:tcW w:w="1680" w:type="dxa"/>
            <w:vMerge w:val="restart"/>
            <w:tcBorders>
              <w:top w:val="nil"/>
              <w:left w:val="nil"/>
              <w:bottom w:val="nil"/>
              <w:right w:val="single" w:sz="8" w:space="0" w:color="E0E0E0"/>
            </w:tcBorders>
            <w:shd w:val="clear" w:color="auto" w:fill="FFFFFF"/>
            <w:vAlign w:val="bottom"/>
          </w:tcPr>
          <w:p w14:paraId="161006E1" w14:textId="77777777" w:rsidR="0004275B" w:rsidRPr="00411470" w:rsidRDefault="00D76378" w:rsidP="00D76378">
            <w:pPr>
              <w:rPr>
                <w:rFonts w:asciiTheme="minorBidi" w:hAnsiTheme="minorBidi"/>
                <w:sz w:val="20"/>
                <w:szCs w:val="20"/>
              </w:rPr>
            </w:pPr>
            <w:r w:rsidRPr="00D76378">
              <w:rPr>
                <w:rFonts w:asciiTheme="minorBidi" w:hAnsiTheme="minorBidi"/>
                <w:sz w:val="20"/>
                <w:szCs w:val="20"/>
              </w:rPr>
              <w:t xml:space="preserve">Mean Difference </w:t>
            </w:r>
          </w:p>
          <w:p w14:paraId="6BC8239C" w14:textId="2D1191B8" w:rsidR="00D76378" w:rsidRPr="00D76378" w:rsidRDefault="00D76378" w:rsidP="00D76378">
            <w:pPr>
              <w:rPr>
                <w:rFonts w:asciiTheme="minorBidi" w:hAnsiTheme="minorBidi"/>
                <w:sz w:val="20"/>
                <w:szCs w:val="20"/>
              </w:rPr>
            </w:pPr>
            <w:r w:rsidRPr="00D76378">
              <w:rPr>
                <w:rFonts w:asciiTheme="minorBidi" w:hAnsiTheme="minorBidi"/>
                <w:sz w:val="20"/>
                <w:szCs w:val="20"/>
              </w:rPr>
              <w:t>(I-J)</w:t>
            </w:r>
          </w:p>
        </w:tc>
        <w:tc>
          <w:tcPr>
            <w:tcW w:w="1165" w:type="dxa"/>
            <w:vMerge w:val="restart"/>
            <w:tcBorders>
              <w:top w:val="nil"/>
              <w:left w:val="single" w:sz="8" w:space="0" w:color="E0E0E0"/>
              <w:bottom w:val="nil"/>
              <w:right w:val="single" w:sz="8" w:space="0" w:color="E0E0E0"/>
            </w:tcBorders>
            <w:shd w:val="clear" w:color="auto" w:fill="FFFFFF"/>
            <w:vAlign w:val="bottom"/>
          </w:tcPr>
          <w:p w14:paraId="780AFCE6"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Std. Error</w:t>
            </w:r>
          </w:p>
        </w:tc>
        <w:tc>
          <w:tcPr>
            <w:tcW w:w="1165" w:type="dxa"/>
            <w:vMerge w:val="restart"/>
            <w:tcBorders>
              <w:top w:val="nil"/>
              <w:left w:val="single" w:sz="8" w:space="0" w:color="E0E0E0"/>
              <w:bottom w:val="nil"/>
              <w:right w:val="single" w:sz="8" w:space="0" w:color="E0E0E0"/>
            </w:tcBorders>
            <w:shd w:val="clear" w:color="auto" w:fill="FFFFFF"/>
            <w:vAlign w:val="bottom"/>
          </w:tcPr>
          <w:p w14:paraId="5894F838"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Sig.</w:t>
            </w:r>
            <w:r w:rsidRPr="00D76378">
              <w:rPr>
                <w:rFonts w:asciiTheme="minorBidi" w:hAnsiTheme="minorBidi"/>
                <w:sz w:val="20"/>
                <w:szCs w:val="20"/>
                <w:vertAlign w:val="superscript"/>
              </w:rPr>
              <w:t>b</w:t>
            </w:r>
          </w:p>
        </w:tc>
        <w:tc>
          <w:tcPr>
            <w:tcW w:w="3360" w:type="dxa"/>
            <w:gridSpan w:val="2"/>
            <w:tcBorders>
              <w:top w:val="nil"/>
              <w:left w:val="single" w:sz="8" w:space="0" w:color="E0E0E0"/>
              <w:bottom w:val="nil"/>
              <w:right w:val="nil"/>
            </w:tcBorders>
            <w:shd w:val="clear" w:color="auto" w:fill="FFFFFF"/>
            <w:vAlign w:val="bottom"/>
          </w:tcPr>
          <w:p w14:paraId="66034F23" w14:textId="77777777" w:rsidR="00D76378" w:rsidRPr="00D76378" w:rsidRDefault="00D76378" w:rsidP="00D76378">
            <w:pPr>
              <w:rPr>
                <w:rFonts w:asciiTheme="minorBidi" w:hAnsiTheme="minorBidi"/>
                <w:sz w:val="20"/>
                <w:szCs w:val="20"/>
              </w:rPr>
            </w:pPr>
            <w:r w:rsidRPr="00D76378">
              <w:rPr>
                <w:rFonts w:asciiTheme="minorBidi" w:hAnsiTheme="minorBidi"/>
                <w:sz w:val="18"/>
                <w:szCs w:val="18"/>
              </w:rPr>
              <w:t>95% Confidence Interval for Difference</w:t>
            </w:r>
            <w:r w:rsidRPr="00D76378">
              <w:rPr>
                <w:rFonts w:asciiTheme="minorBidi" w:hAnsiTheme="minorBidi"/>
                <w:sz w:val="18"/>
                <w:szCs w:val="18"/>
                <w:vertAlign w:val="superscript"/>
              </w:rPr>
              <w:t>b</w:t>
            </w:r>
          </w:p>
        </w:tc>
      </w:tr>
      <w:tr w:rsidR="00D76378" w:rsidRPr="00D76378" w14:paraId="231C144F" w14:textId="77777777" w:rsidTr="00121EED">
        <w:trPr>
          <w:cantSplit/>
          <w:trHeight w:val="199"/>
        </w:trPr>
        <w:tc>
          <w:tcPr>
            <w:tcW w:w="993" w:type="dxa"/>
            <w:vMerge/>
            <w:tcBorders>
              <w:top w:val="nil"/>
              <w:left w:val="nil"/>
              <w:bottom w:val="nil"/>
              <w:right w:val="nil"/>
            </w:tcBorders>
            <w:shd w:val="clear" w:color="auto" w:fill="FFFFFF"/>
            <w:vAlign w:val="bottom"/>
          </w:tcPr>
          <w:p w14:paraId="1F4A090E" w14:textId="77777777" w:rsidR="00D76378" w:rsidRPr="00D76378" w:rsidRDefault="00D76378" w:rsidP="00D76378">
            <w:pPr>
              <w:rPr>
                <w:rFonts w:asciiTheme="minorBidi" w:hAnsiTheme="minorBidi"/>
                <w:sz w:val="20"/>
                <w:szCs w:val="20"/>
              </w:rPr>
            </w:pPr>
          </w:p>
        </w:tc>
        <w:tc>
          <w:tcPr>
            <w:tcW w:w="1045" w:type="dxa"/>
            <w:vMerge/>
            <w:tcBorders>
              <w:top w:val="nil"/>
              <w:left w:val="nil"/>
              <w:bottom w:val="nil"/>
              <w:right w:val="nil"/>
            </w:tcBorders>
            <w:shd w:val="clear" w:color="auto" w:fill="FFFFFF"/>
            <w:vAlign w:val="bottom"/>
          </w:tcPr>
          <w:p w14:paraId="764A2F74" w14:textId="77777777" w:rsidR="00D76378" w:rsidRPr="00D76378" w:rsidRDefault="00D76378" w:rsidP="00D76378">
            <w:pPr>
              <w:rPr>
                <w:rFonts w:asciiTheme="minorBidi" w:hAnsiTheme="minorBidi"/>
                <w:sz w:val="20"/>
                <w:szCs w:val="20"/>
              </w:rPr>
            </w:pPr>
          </w:p>
        </w:tc>
        <w:tc>
          <w:tcPr>
            <w:tcW w:w="1680" w:type="dxa"/>
            <w:vMerge/>
            <w:tcBorders>
              <w:top w:val="nil"/>
              <w:left w:val="nil"/>
              <w:bottom w:val="nil"/>
              <w:right w:val="single" w:sz="8" w:space="0" w:color="E0E0E0"/>
            </w:tcBorders>
            <w:shd w:val="clear" w:color="auto" w:fill="FFFFFF"/>
            <w:vAlign w:val="bottom"/>
          </w:tcPr>
          <w:p w14:paraId="170B7F63" w14:textId="77777777" w:rsidR="00D76378" w:rsidRPr="00D76378" w:rsidRDefault="00D76378" w:rsidP="00D76378">
            <w:pPr>
              <w:rPr>
                <w:rFonts w:asciiTheme="minorBidi" w:hAnsiTheme="minorBidi"/>
                <w:sz w:val="20"/>
                <w:szCs w:val="20"/>
              </w:rPr>
            </w:pPr>
          </w:p>
        </w:tc>
        <w:tc>
          <w:tcPr>
            <w:tcW w:w="1165" w:type="dxa"/>
            <w:vMerge/>
            <w:tcBorders>
              <w:top w:val="nil"/>
              <w:left w:val="single" w:sz="8" w:space="0" w:color="E0E0E0"/>
              <w:bottom w:val="nil"/>
              <w:right w:val="single" w:sz="8" w:space="0" w:color="E0E0E0"/>
            </w:tcBorders>
            <w:shd w:val="clear" w:color="auto" w:fill="FFFFFF"/>
            <w:vAlign w:val="bottom"/>
          </w:tcPr>
          <w:p w14:paraId="2F22B163" w14:textId="77777777" w:rsidR="00D76378" w:rsidRPr="00D76378" w:rsidRDefault="00D76378" w:rsidP="00D76378">
            <w:pPr>
              <w:rPr>
                <w:rFonts w:asciiTheme="minorBidi" w:hAnsiTheme="minorBidi"/>
                <w:sz w:val="20"/>
                <w:szCs w:val="20"/>
              </w:rPr>
            </w:pPr>
          </w:p>
        </w:tc>
        <w:tc>
          <w:tcPr>
            <w:tcW w:w="1165" w:type="dxa"/>
            <w:vMerge/>
            <w:tcBorders>
              <w:top w:val="nil"/>
              <w:left w:val="single" w:sz="8" w:space="0" w:color="E0E0E0"/>
              <w:bottom w:val="nil"/>
              <w:right w:val="single" w:sz="8" w:space="0" w:color="E0E0E0"/>
            </w:tcBorders>
            <w:shd w:val="clear" w:color="auto" w:fill="FFFFFF"/>
            <w:vAlign w:val="bottom"/>
          </w:tcPr>
          <w:p w14:paraId="60FBF42F" w14:textId="77777777" w:rsidR="00D76378" w:rsidRPr="00D76378" w:rsidRDefault="00D76378" w:rsidP="00D76378">
            <w:pPr>
              <w:rPr>
                <w:rFonts w:asciiTheme="minorBidi" w:hAnsiTheme="minorBidi"/>
                <w:sz w:val="20"/>
                <w:szCs w:val="20"/>
              </w:rPr>
            </w:pPr>
          </w:p>
        </w:tc>
        <w:tc>
          <w:tcPr>
            <w:tcW w:w="1680" w:type="dxa"/>
            <w:tcBorders>
              <w:top w:val="nil"/>
              <w:left w:val="single" w:sz="8" w:space="0" w:color="E0E0E0"/>
              <w:bottom w:val="single" w:sz="8" w:space="0" w:color="152935"/>
              <w:right w:val="single" w:sz="8" w:space="0" w:color="E0E0E0"/>
            </w:tcBorders>
            <w:shd w:val="clear" w:color="auto" w:fill="FFFFFF"/>
            <w:vAlign w:val="bottom"/>
          </w:tcPr>
          <w:p w14:paraId="3CD3AB61"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Lower Bound</w:t>
            </w:r>
          </w:p>
        </w:tc>
        <w:tc>
          <w:tcPr>
            <w:tcW w:w="1680" w:type="dxa"/>
            <w:tcBorders>
              <w:top w:val="nil"/>
              <w:left w:val="single" w:sz="8" w:space="0" w:color="E0E0E0"/>
              <w:bottom w:val="single" w:sz="8" w:space="0" w:color="152935"/>
              <w:right w:val="nil"/>
            </w:tcBorders>
            <w:shd w:val="clear" w:color="auto" w:fill="FFFFFF"/>
            <w:vAlign w:val="bottom"/>
          </w:tcPr>
          <w:p w14:paraId="1F628F31"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Upper Bound</w:t>
            </w:r>
          </w:p>
        </w:tc>
      </w:tr>
      <w:tr w:rsidR="00D76378" w:rsidRPr="00D76378" w14:paraId="1B935F83" w14:textId="77777777" w:rsidTr="00121EED">
        <w:trPr>
          <w:cantSplit/>
        </w:trPr>
        <w:tc>
          <w:tcPr>
            <w:tcW w:w="993" w:type="dxa"/>
            <w:vMerge w:val="restart"/>
            <w:tcBorders>
              <w:top w:val="single" w:sz="8" w:space="0" w:color="152935"/>
              <w:left w:val="nil"/>
              <w:bottom w:val="nil"/>
              <w:right w:val="nil"/>
            </w:tcBorders>
            <w:shd w:val="clear" w:color="auto" w:fill="E0E0E0"/>
          </w:tcPr>
          <w:p w14:paraId="0743D572"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w:t>
            </w:r>
          </w:p>
        </w:tc>
        <w:tc>
          <w:tcPr>
            <w:tcW w:w="1045" w:type="dxa"/>
            <w:tcBorders>
              <w:top w:val="single" w:sz="8" w:space="0" w:color="152935"/>
              <w:left w:val="nil"/>
              <w:bottom w:val="single" w:sz="8" w:space="0" w:color="AEAEAE"/>
              <w:right w:val="nil"/>
            </w:tcBorders>
            <w:shd w:val="clear" w:color="auto" w:fill="E0E0E0"/>
          </w:tcPr>
          <w:p w14:paraId="50603979"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2</w:t>
            </w:r>
          </w:p>
        </w:tc>
        <w:tc>
          <w:tcPr>
            <w:tcW w:w="1680" w:type="dxa"/>
            <w:tcBorders>
              <w:top w:val="single" w:sz="8" w:space="0" w:color="152935"/>
              <w:left w:val="nil"/>
              <w:bottom w:val="single" w:sz="8" w:space="0" w:color="AEAEAE"/>
              <w:right w:val="single" w:sz="8" w:space="0" w:color="E0E0E0"/>
            </w:tcBorders>
            <w:shd w:val="clear" w:color="auto" w:fill="F9F9FB"/>
          </w:tcPr>
          <w:p w14:paraId="1689C69A"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-.694</w:t>
            </w:r>
            <w:r w:rsidRPr="00D76378">
              <w:rPr>
                <w:rFonts w:asciiTheme="minorBidi" w:hAnsiTheme="minorBidi"/>
                <w:sz w:val="20"/>
                <w:szCs w:val="20"/>
                <w:vertAlign w:val="superscript"/>
              </w:rPr>
              <w:t>*</w:t>
            </w:r>
          </w:p>
        </w:tc>
        <w:tc>
          <w:tcPr>
            <w:tcW w:w="1165" w:type="dxa"/>
            <w:tcBorders>
              <w:top w:val="single" w:sz="8" w:space="0" w:color="152935"/>
              <w:left w:val="single" w:sz="8" w:space="0" w:color="E0E0E0"/>
              <w:bottom w:val="single" w:sz="8" w:space="0" w:color="AEAEAE"/>
              <w:right w:val="single" w:sz="8" w:space="0" w:color="E0E0E0"/>
            </w:tcBorders>
            <w:shd w:val="clear" w:color="auto" w:fill="F9F9FB"/>
          </w:tcPr>
          <w:p w14:paraId="3E94CE26"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.192</w:t>
            </w:r>
          </w:p>
        </w:tc>
        <w:tc>
          <w:tcPr>
            <w:tcW w:w="1165" w:type="dxa"/>
            <w:tcBorders>
              <w:top w:val="single" w:sz="8" w:space="0" w:color="152935"/>
              <w:left w:val="single" w:sz="8" w:space="0" w:color="E0E0E0"/>
              <w:bottom w:val="single" w:sz="8" w:space="0" w:color="AEAEAE"/>
              <w:right w:val="single" w:sz="8" w:space="0" w:color="E0E0E0"/>
            </w:tcBorders>
            <w:shd w:val="clear" w:color="auto" w:fill="F9F9FB"/>
          </w:tcPr>
          <w:p w14:paraId="6DB5573A"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.021</w:t>
            </w:r>
          </w:p>
        </w:tc>
        <w:tc>
          <w:tcPr>
            <w:tcW w:w="1680" w:type="dxa"/>
            <w:tcBorders>
              <w:top w:val="single" w:sz="8" w:space="0" w:color="152935"/>
              <w:left w:val="single" w:sz="8" w:space="0" w:color="E0E0E0"/>
              <w:bottom w:val="single" w:sz="8" w:space="0" w:color="AEAEAE"/>
              <w:right w:val="single" w:sz="8" w:space="0" w:color="E0E0E0"/>
            </w:tcBorders>
            <w:shd w:val="clear" w:color="auto" w:fill="F9F9FB"/>
          </w:tcPr>
          <w:p w14:paraId="60E03A96"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-1.274</w:t>
            </w:r>
          </w:p>
        </w:tc>
        <w:tc>
          <w:tcPr>
            <w:tcW w:w="1680" w:type="dxa"/>
            <w:tcBorders>
              <w:top w:val="single" w:sz="8" w:space="0" w:color="152935"/>
              <w:left w:val="single" w:sz="8" w:space="0" w:color="E0E0E0"/>
              <w:bottom w:val="single" w:sz="8" w:space="0" w:color="AEAEAE"/>
              <w:right w:val="nil"/>
            </w:tcBorders>
            <w:shd w:val="clear" w:color="auto" w:fill="F9F9FB"/>
          </w:tcPr>
          <w:p w14:paraId="153489B3"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-.115</w:t>
            </w:r>
          </w:p>
        </w:tc>
      </w:tr>
      <w:tr w:rsidR="00D76378" w:rsidRPr="00D76378" w14:paraId="551EC4A6" w14:textId="77777777" w:rsidTr="00121EED">
        <w:trPr>
          <w:cantSplit/>
        </w:trPr>
        <w:tc>
          <w:tcPr>
            <w:tcW w:w="993" w:type="dxa"/>
            <w:vMerge/>
            <w:tcBorders>
              <w:top w:val="single" w:sz="8" w:space="0" w:color="152935"/>
              <w:left w:val="nil"/>
              <w:bottom w:val="nil"/>
              <w:right w:val="nil"/>
            </w:tcBorders>
            <w:shd w:val="clear" w:color="auto" w:fill="E0E0E0"/>
          </w:tcPr>
          <w:p w14:paraId="7FC3E300" w14:textId="77777777" w:rsidR="00D76378" w:rsidRPr="00D76378" w:rsidRDefault="00D76378" w:rsidP="00D76378">
            <w:pPr>
              <w:rPr>
                <w:rFonts w:asciiTheme="minorBidi" w:hAnsiTheme="minorBidi"/>
                <w:sz w:val="20"/>
                <w:szCs w:val="20"/>
              </w:rPr>
            </w:pPr>
          </w:p>
        </w:tc>
        <w:tc>
          <w:tcPr>
            <w:tcW w:w="1045" w:type="dxa"/>
            <w:tcBorders>
              <w:top w:val="single" w:sz="8" w:space="0" w:color="AEAEAE"/>
              <w:left w:val="nil"/>
              <w:bottom w:val="nil"/>
              <w:right w:val="nil"/>
            </w:tcBorders>
            <w:shd w:val="clear" w:color="auto" w:fill="E0E0E0"/>
          </w:tcPr>
          <w:p w14:paraId="18E882F8"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3</w:t>
            </w:r>
          </w:p>
        </w:tc>
        <w:tc>
          <w:tcPr>
            <w:tcW w:w="1680" w:type="dxa"/>
            <w:tcBorders>
              <w:top w:val="single" w:sz="8" w:space="0" w:color="AEAEAE"/>
              <w:left w:val="nil"/>
              <w:bottom w:val="nil"/>
              <w:right w:val="single" w:sz="8" w:space="0" w:color="E0E0E0"/>
            </w:tcBorders>
            <w:shd w:val="clear" w:color="auto" w:fill="F9F9FB"/>
          </w:tcPr>
          <w:p w14:paraId="2AF52343"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-.083</w:t>
            </w:r>
          </w:p>
        </w:tc>
        <w:tc>
          <w:tcPr>
            <w:tcW w:w="1165" w:type="dxa"/>
            <w:tcBorders>
              <w:top w:val="single" w:sz="8" w:space="0" w:color="AEAEAE"/>
              <w:left w:val="single" w:sz="8" w:space="0" w:color="E0E0E0"/>
              <w:bottom w:val="nil"/>
              <w:right w:val="single" w:sz="8" w:space="0" w:color="E0E0E0"/>
            </w:tcBorders>
            <w:shd w:val="clear" w:color="auto" w:fill="F9F9FB"/>
          </w:tcPr>
          <w:p w14:paraId="1956798A"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.163</w:t>
            </w:r>
          </w:p>
        </w:tc>
        <w:tc>
          <w:tcPr>
            <w:tcW w:w="1165" w:type="dxa"/>
            <w:tcBorders>
              <w:top w:val="single" w:sz="8" w:space="0" w:color="AEAEAE"/>
              <w:left w:val="single" w:sz="8" w:space="0" w:color="E0E0E0"/>
              <w:bottom w:val="nil"/>
              <w:right w:val="single" w:sz="8" w:space="0" w:color="E0E0E0"/>
            </w:tcBorders>
            <w:shd w:val="clear" w:color="auto" w:fill="F9F9FB"/>
          </w:tcPr>
          <w:p w14:paraId="25815F74"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1.000</w:t>
            </w:r>
          </w:p>
        </w:tc>
        <w:tc>
          <w:tcPr>
            <w:tcW w:w="1680" w:type="dxa"/>
            <w:tcBorders>
              <w:top w:val="single" w:sz="8" w:space="0" w:color="AEAEAE"/>
              <w:left w:val="single" w:sz="8" w:space="0" w:color="E0E0E0"/>
              <w:bottom w:val="nil"/>
              <w:right w:val="single" w:sz="8" w:space="0" w:color="E0E0E0"/>
            </w:tcBorders>
            <w:shd w:val="clear" w:color="auto" w:fill="F9F9FB"/>
          </w:tcPr>
          <w:p w14:paraId="6F37A115"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-.574</w:t>
            </w:r>
          </w:p>
        </w:tc>
        <w:tc>
          <w:tcPr>
            <w:tcW w:w="1680" w:type="dxa"/>
            <w:tcBorders>
              <w:top w:val="single" w:sz="8" w:space="0" w:color="AEAEAE"/>
              <w:left w:val="single" w:sz="8" w:space="0" w:color="E0E0E0"/>
              <w:bottom w:val="nil"/>
              <w:right w:val="nil"/>
            </w:tcBorders>
            <w:shd w:val="clear" w:color="auto" w:fill="F9F9FB"/>
          </w:tcPr>
          <w:p w14:paraId="442B8875"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.407</w:t>
            </w:r>
          </w:p>
        </w:tc>
      </w:tr>
      <w:tr w:rsidR="00D76378" w:rsidRPr="00D76378" w14:paraId="39725D56" w14:textId="77777777" w:rsidTr="00121EED">
        <w:trPr>
          <w:cantSplit/>
        </w:trPr>
        <w:tc>
          <w:tcPr>
            <w:tcW w:w="993" w:type="dxa"/>
            <w:vMerge w:val="restart"/>
            <w:tcBorders>
              <w:top w:val="single" w:sz="8" w:space="0" w:color="AEAEAE"/>
              <w:left w:val="nil"/>
              <w:bottom w:val="nil"/>
              <w:right w:val="nil"/>
            </w:tcBorders>
            <w:shd w:val="clear" w:color="auto" w:fill="E0E0E0"/>
          </w:tcPr>
          <w:p w14:paraId="186AED79"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2</w:t>
            </w:r>
          </w:p>
        </w:tc>
        <w:tc>
          <w:tcPr>
            <w:tcW w:w="1045" w:type="dxa"/>
            <w:tcBorders>
              <w:top w:val="single" w:sz="8" w:space="0" w:color="AEAEAE"/>
              <w:left w:val="nil"/>
              <w:bottom w:val="single" w:sz="8" w:space="0" w:color="AEAEAE"/>
              <w:right w:val="nil"/>
            </w:tcBorders>
            <w:shd w:val="clear" w:color="auto" w:fill="E0E0E0"/>
          </w:tcPr>
          <w:p w14:paraId="5924F447"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w:t>
            </w:r>
          </w:p>
        </w:tc>
        <w:tc>
          <w:tcPr>
            <w:tcW w:w="1680" w:type="dxa"/>
            <w:tcBorders>
              <w:top w:val="single" w:sz="8" w:space="0" w:color="AEAEAE"/>
              <w:left w:val="nil"/>
              <w:bottom w:val="single" w:sz="8" w:space="0" w:color="AEAEAE"/>
              <w:right w:val="single" w:sz="8" w:space="0" w:color="E0E0E0"/>
            </w:tcBorders>
            <w:shd w:val="clear" w:color="auto" w:fill="F9F9FB"/>
          </w:tcPr>
          <w:p w14:paraId="79BC1FE8"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.694</w:t>
            </w:r>
            <w:r w:rsidRPr="00D76378">
              <w:rPr>
                <w:rFonts w:asciiTheme="minorBidi" w:hAnsiTheme="minorBidi"/>
                <w:sz w:val="20"/>
                <w:szCs w:val="20"/>
                <w:vertAlign w:val="superscript"/>
              </w:rPr>
              <w:t>*</w:t>
            </w:r>
          </w:p>
        </w:tc>
        <w:tc>
          <w:tcPr>
            <w:tcW w:w="1165" w:type="dxa"/>
            <w:tcBorders>
              <w:top w:val="single" w:sz="8" w:space="0" w:color="AEAEAE"/>
              <w:left w:val="single" w:sz="8" w:space="0" w:color="E0E0E0"/>
              <w:bottom w:val="single" w:sz="8" w:space="0" w:color="AEAEAE"/>
              <w:right w:val="single" w:sz="8" w:space="0" w:color="E0E0E0"/>
            </w:tcBorders>
            <w:shd w:val="clear" w:color="auto" w:fill="F9F9FB"/>
          </w:tcPr>
          <w:p w14:paraId="4120F880"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.192</w:t>
            </w:r>
          </w:p>
        </w:tc>
        <w:tc>
          <w:tcPr>
            <w:tcW w:w="1165" w:type="dxa"/>
            <w:tcBorders>
              <w:top w:val="single" w:sz="8" w:space="0" w:color="AEAEAE"/>
              <w:left w:val="single" w:sz="8" w:space="0" w:color="E0E0E0"/>
              <w:bottom w:val="single" w:sz="8" w:space="0" w:color="AEAEAE"/>
              <w:right w:val="single" w:sz="8" w:space="0" w:color="E0E0E0"/>
            </w:tcBorders>
            <w:shd w:val="clear" w:color="auto" w:fill="F9F9FB"/>
          </w:tcPr>
          <w:p w14:paraId="28EA0BA9"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.021</w:t>
            </w:r>
          </w:p>
        </w:tc>
        <w:tc>
          <w:tcPr>
            <w:tcW w:w="1680" w:type="dxa"/>
            <w:tcBorders>
              <w:top w:val="single" w:sz="8" w:space="0" w:color="AEAEAE"/>
              <w:left w:val="single" w:sz="8" w:space="0" w:color="E0E0E0"/>
              <w:bottom w:val="single" w:sz="8" w:space="0" w:color="AEAEAE"/>
              <w:right w:val="single" w:sz="8" w:space="0" w:color="E0E0E0"/>
            </w:tcBorders>
            <w:shd w:val="clear" w:color="auto" w:fill="F9F9FB"/>
          </w:tcPr>
          <w:p w14:paraId="35CE1EF9"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.115</w:t>
            </w:r>
          </w:p>
        </w:tc>
        <w:tc>
          <w:tcPr>
            <w:tcW w:w="1680" w:type="dxa"/>
            <w:tcBorders>
              <w:top w:val="single" w:sz="8" w:space="0" w:color="AEAEAE"/>
              <w:left w:val="single" w:sz="8" w:space="0" w:color="E0E0E0"/>
              <w:bottom w:val="single" w:sz="8" w:space="0" w:color="AEAEAE"/>
              <w:right w:val="nil"/>
            </w:tcBorders>
            <w:shd w:val="clear" w:color="auto" w:fill="F9F9FB"/>
          </w:tcPr>
          <w:p w14:paraId="3F87025C"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1.274</w:t>
            </w:r>
          </w:p>
        </w:tc>
      </w:tr>
      <w:tr w:rsidR="00D76378" w:rsidRPr="00D76378" w14:paraId="401C5F2C" w14:textId="77777777" w:rsidTr="00121EED">
        <w:trPr>
          <w:cantSplit/>
        </w:trPr>
        <w:tc>
          <w:tcPr>
            <w:tcW w:w="993" w:type="dxa"/>
            <w:vMerge/>
            <w:tcBorders>
              <w:top w:val="single" w:sz="8" w:space="0" w:color="AEAEAE"/>
              <w:left w:val="nil"/>
              <w:bottom w:val="nil"/>
              <w:right w:val="nil"/>
            </w:tcBorders>
            <w:shd w:val="clear" w:color="auto" w:fill="E0E0E0"/>
          </w:tcPr>
          <w:p w14:paraId="737384E1" w14:textId="77777777" w:rsidR="00D76378" w:rsidRPr="00D76378" w:rsidRDefault="00D76378" w:rsidP="00D76378">
            <w:pPr>
              <w:rPr>
                <w:rFonts w:asciiTheme="minorBidi" w:hAnsiTheme="minorBidi"/>
                <w:sz w:val="20"/>
                <w:szCs w:val="20"/>
              </w:rPr>
            </w:pPr>
          </w:p>
        </w:tc>
        <w:tc>
          <w:tcPr>
            <w:tcW w:w="1045" w:type="dxa"/>
            <w:tcBorders>
              <w:top w:val="single" w:sz="8" w:space="0" w:color="AEAEAE"/>
              <w:left w:val="nil"/>
              <w:bottom w:val="nil"/>
              <w:right w:val="nil"/>
            </w:tcBorders>
            <w:shd w:val="clear" w:color="auto" w:fill="E0E0E0"/>
          </w:tcPr>
          <w:p w14:paraId="31BDA75F"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3</w:t>
            </w:r>
          </w:p>
        </w:tc>
        <w:tc>
          <w:tcPr>
            <w:tcW w:w="1680" w:type="dxa"/>
            <w:tcBorders>
              <w:top w:val="single" w:sz="8" w:space="0" w:color="AEAEAE"/>
              <w:left w:val="nil"/>
              <w:bottom w:val="nil"/>
              <w:right w:val="single" w:sz="8" w:space="0" w:color="E0E0E0"/>
            </w:tcBorders>
            <w:shd w:val="clear" w:color="auto" w:fill="F9F9FB"/>
          </w:tcPr>
          <w:p w14:paraId="53CAB643"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.611</w:t>
            </w:r>
            <w:r w:rsidRPr="00D76378">
              <w:rPr>
                <w:rFonts w:asciiTheme="minorBidi" w:hAnsiTheme="minorBidi"/>
                <w:sz w:val="20"/>
                <w:szCs w:val="20"/>
                <w:vertAlign w:val="superscript"/>
              </w:rPr>
              <w:t>*</w:t>
            </w:r>
          </w:p>
        </w:tc>
        <w:tc>
          <w:tcPr>
            <w:tcW w:w="1165" w:type="dxa"/>
            <w:tcBorders>
              <w:top w:val="single" w:sz="8" w:space="0" w:color="AEAEAE"/>
              <w:left w:val="single" w:sz="8" w:space="0" w:color="E0E0E0"/>
              <w:bottom w:val="nil"/>
              <w:right w:val="single" w:sz="8" w:space="0" w:color="E0E0E0"/>
            </w:tcBorders>
            <w:shd w:val="clear" w:color="auto" w:fill="F9F9FB"/>
          </w:tcPr>
          <w:p w14:paraId="22BEFE82"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.170</w:t>
            </w:r>
          </w:p>
        </w:tc>
        <w:tc>
          <w:tcPr>
            <w:tcW w:w="1165" w:type="dxa"/>
            <w:tcBorders>
              <w:top w:val="single" w:sz="8" w:space="0" w:color="AEAEAE"/>
              <w:left w:val="single" w:sz="8" w:space="0" w:color="E0E0E0"/>
              <w:bottom w:val="nil"/>
              <w:right w:val="single" w:sz="8" w:space="0" w:color="E0E0E0"/>
            </w:tcBorders>
            <w:shd w:val="clear" w:color="auto" w:fill="F9F9FB"/>
          </w:tcPr>
          <w:p w14:paraId="143696B9"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.021</w:t>
            </w:r>
          </w:p>
        </w:tc>
        <w:tc>
          <w:tcPr>
            <w:tcW w:w="1680" w:type="dxa"/>
            <w:tcBorders>
              <w:top w:val="single" w:sz="8" w:space="0" w:color="AEAEAE"/>
              <w:left w:val="single" w:sz="8" w:space="0" w:color="E0E0E0"/>
              <w:bottom w:val="nil"/>
              <w:right w:val="single" w:sz="8" w:space="0" w:color="E0E0E0"/>
            </w:tcBorders>
            <w:shd w:val="clear" w:color="auto" w:fill="F9F9FB"/>
          </w:tcPr>
          <w:p w14:paraId="0D40F45A"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.099</w:t>
            </w:r>
          </w:p>
        </w:tc>
        <w:tc>
          <w:tcPr>
            <w:tcW w:w="1680" w:type="dxa"/>
            <w:tcBorders>
              <w:top w:val="single" w:sz="8" w:space="0" w:color="AEAEAE"/>
              <w:left w:val="single" w:sz="8" w:space="0" w:color="E0E0E0"/>
              <w:bottom w:val="nil"/>
              <w:right w:val="nil"/>
            </w:tcBorders>
            <w:shd w:val="clear" w:color="auto" w:fill="F9F9FB"/>
          </w:tcPr>
          <w:p w14:paraId="0FEADC91"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1.123</w:t>
            </w:r>
          </w:p>
        </w:tc>
      </w:tr>
      <w:tr w:rsidR="00D76378" w:rsidRPr="00D76378" w14:paraId="23705AC7" w14:textId="77777777" w:rsidTr="00121EED">
        <w:trPr>
          <w:cantSplit/>
        </w:trPr>
        <w:tc>
          <w:tcPr>
            <w:tcW w:w="993" w:type="dxa"/>
            <w:vMerge w:val="restart"/>
            <w:tcBorders>
              <w:top w:val="single" w:sz="8" w:space="0" w:color="AEAEAE"/>
              <w:left w:val="nil"/>
              <w:bottom w:val="single" w:sz="8" w:space="0" w:color="152935"/>
              <w:right w:val="nil"/>
            </w:tcBorders>
            <w:shd w:val="clear" w:color="auto" w:fill="E0E0E0"/>
          </w:tcPr>
          <w:p w14:paraId="1B7BF32D"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3</w:t>
            </w:r>
          </w:p>
        </w:tc>
        <w:tc>
          <w:tcPr>
            <w:tcW w:w="1045" w:type="dxa"/>
            <w:tcBorders>
              <w:top w:val="single" w:sz="8" w:space="0" w:color="AEAEAE"/>
              <w:left w:val="nil"/>
              <w:bottom w:val="single" w:sz="8" w:space="0" w:color="AEAEAE"/>
              <w:right w:val="nil"/>
            </w:tcBorders>
            <w:shd w:val="clear" w:color="auto" w:fill="E0E0E0"/>
          </w:tcPr>
          <w:p w14:paraId="7D2CD72A"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w:t>
            </w:r>
          </w:p>
        </w:tc>
        <w:tc>
          <w:tcPr>
            <w:tcW w:w="1680" w:type="dxa"/>
            <w:tcBorders>
              <w:top w:val="single" w:sz="8" w:space="0" w:color="AEAEAE"/>
              <w:left w:val="nil"/>
              <w:bottom w:val="single" w:sz="8" w:space="0" w:color="AEAEAE"/>
              <w:right w:val="single" w:sz="8" w:space="0" w:color="E0E0E0"/>
            </w:tcBorders>
            <w:shd w:val="clear" w:color="auto" w:fill="F9F9FB"/>
          </w:tcPr>
          <w:p w14:paraId="3C4773F3"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.083</w:t>
            </w:r>
          </w:p>
        </w:tc>
        <w:tc>
          <w:tcPr>
            <w:tcW w:w="1165" w:type="dxa"/>
            <w:tcBorders>
              <w:top w:val="single" w:sz="8" w:space="0" w:color="AEAEAE"/>
              <w:left w:val="single" w:sz="8" w:space="0" w:color="E0E0E0"/>
              <w:bottom w:val="single" w:sz="8" w:space="0" w:color="AEAEAE"/>
              <w:right w:val="single" w:sz="8" w:space="0" w:color="E0E0E0"/>
            </w:tcBorders>
            <w:shd w:val="clear" w:color="auto" w:fill="F9F9FB"/>
          </w:tcPr>
          <w:p w14:paraId="1C37F756"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.163</w:t>
            </w:r>
          </w:p>
        </w:tc>
        <w:tc>
          <w:tcPr>
            <w:tcW w:w="1165" w:type="dxa"/>
            <w:tcBorders>
              <w:top w:val="single" w:sz="8" w:space="0" w:color="AEAEAE"/>
              <w:left w:val="single" w:sz="8" w:space="0" w:color="E0E0E0"/>
              <w:bottom w:val="single" w:sz="8" w:space="0" w:color="AEAEAE"/>
              <w:right w:val="single" w:sz="8" w:space="0" w:color="E0E0E0"/>
            </w:tcBorders>
            <w:shd w:val="clear" w:color="auto" w:fill="F9F9FB"/>
          </w:tcPr>
          <w:p w14:paraId="2A1871B7"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1.000</w:t>
            </w:r>
          </w:p>
        </w:tc>
        <w:tc>
          <w:tcPr>
            <w:tcW w:w="1680" w:type="dxa"/>
            <w:tcBorders>
              <w:top w:val="single" w:sz="8" w:space="0" w:color="AEAEAE"/>
              <w:left w:val="single" w:sz="8" w:space="0" w:color="E0E0E0"/>
              <w:bottom w:val="single" w:sz="8" w:space="0" w:color="AEAEAE"/>
              <w:right w:val="single" w:sz="8" w:space="0" w:color="E0E0E0"/>
            </w:tcBorders>
            <w:shd w:val="clear" w:color="auto" w:fill="F9F9FB"/>
          </w:tcPr>
          <w:p w14:paraId="06CF3A4C"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-.407</w:t>
            </w:r>
          </w:p>
        </w:tc>
        <w:tc>
          <w:tcPr>
            <w:tcW w:w="1680" w:type="dxa"/>
            <w:tcBorders>
              <w:top w:val="single" w:sz="8" w:space="0" w:color="AEAEAE"/>
              <w:left w:val="single" w:sz="8" w:space="0" w:color="E0E0E0"/>
              <w:bottom w:val="single" w:sz="8" w:space="0" w:color="AEAEAE"/>
              <w:right w:val="nil"/>
            </w:tcBorders>
            <w:shd w:val="clear" w:color="auto" w:fill="F9F9FB"/>
          </w:tcPr>
          <w:p w14:paraId="56FC2DA8"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.574</w:t>
            </w:r>
          </w:p>
        </w:tc>
      </w:tr>
      <w:tr w:rsidR="00D76378" w:rsidRPr="00D76378" w14:paraId="68C17D9E" w14:textId="77777777" w:rsidTr="00121EED">
        <w:trPr>
          <w:cantSplit/>
        </w:trPr>
        <w:tc>
          <w:tcPr>
            <w:tcW w:w="993" w:type="dxa"/>
            <w:vMerge/>
            <w:tcBorders>
              <w:top w:val="single" w:sz="8" w:space="0" w:color="AEAEAE"/>
              <w:left w:val="nil"/>
              <w:bottom w:val="single" w:sz="8" w:space="0" w:color="152935"/>
              <w:right w:val="nil"/>
            </w:tcBorders>
            <w:shd w:val="clear" w:color="auto" w:fill="E0E0E0"/>
          </w:tcPr>
          <w:p w14:paraId="2857487B" w14:textId="77777777" w:rsidR="00D76378" w:rsidRPr="00D76378" w:rsidRDefault="00D76378" w:rsidP="00D76378">
            <w:pPr>
              <w:rPr>
                <w:rFonts w:asciiTheme="minorBidi" w:hAnsiTheme="minorBidi"/>
                <w:sz w:val="20"/>
                <w:szCs w:val="20"/>
              </w:rPr>
            </w:pPr>
          </w:p>
        </w:tc>
        <w:tc>
          <w:tcPr>
            <w:tcW w:w="1045" w:type="dxa"/>
            <w:tcBorders>
              <w:top w:val="single" w:sz="8" w:space="0" w:color="AEAEAE"/>
              <w:left w:val="nil"/>
              <w:bottom w:val="single" w:sz="8" w:space="0" w:color="152935"/>
              <w:right w:val="nil"/>
            </w:tcBorders>
            <w:shd w:val="clear" w:color="auto" w:fill="E0E0E0"/>
          </w:tcPr>
          <w:p w14:paraId="37845566"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2</w:t>
            </w:r>
          </w:p>
        </w:tc>
        <w:tc>
          <w:tcPr>
            <w:tcW w:w="1680" w:type="dxa"/>
            <w:tcBorders>
              <w:top w:val="single" w:sz="8" w:space="0" w:color="AEAEAE"/>
              <w:left w:val="nil"/>
              <w:bottom w:val="single" w:sz="8" w:space="0" w:color="152935"/>
              <w:right w:val="single" w:sz="8" w:space="0" w:color="E0E0E0"/>
            </w:tcBorders>
            <w:shd w:val="clear" w:color="auto" w:fill="F9F9FB"/>
          </w:tcPr>
          <w:p w14:paraId="6ACD052A"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-.611</w:t>
            </w:r>
            <w:r w:rsidRPr="00D76378">
              <w:rPr>
                <w:rFonts w:asciiTheme="minorBidi" w:hAnsiTheme="minorBidi"/>
                <w:sz w:val="20"/>
                <w:szCs w:val="20"/>
                <w:vertAlign w:val="superscript"/>
              </w:rPr>
              <w:t>*</w:t>
            </w:r>
          </w:p>
        </w:tc>
        <w:tc>
          <w:tcPr>
            <w:tcW w:w="1165" w:type="dxa"/>
            <w:tcBorders>
              <w:top w:val="single" w:sz="8" w:space="0" w:color="AEAEAE"/>
              <w:left w:val="single" w:sz="8" w:space="0" w:color="E0E0E0"/>
              <w:bottom w:val="single" w:sz="8" w:space="0" w:color="152935"/>
              <w:right w:val="single" w:sz="8" w:space="0" w:color="E0E0E0"/>
            </w:tcBorders>
            <w:shd w:val="clear" w:color="auto" w:fill="F9F9FB"/>
          </w:tcPr>
          <w:p w14:paraId="564C17AA"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.170</w:t>
            </w:r>
          </w:p>
        </w:tc>
        <w:tc>
          <w:tcPr>
            <w:tcW w:w="1165" w:type="dxa"/>
            <w:tcBorders>
              <w:top w:val="single" w:sz="8" w:space="0" w:color="AEAEAE"/>
              <w:left w:val="single" w:sz="8" w:space="0" w:color="E0E0E0"/>
              <w:bottom w:val="single" w:sz="8" w:space="0" w:color="152935"/>
              <w:right w:val="single" w:sz="8" w:space="0" w:color="E0E0E0"/>
            </w:tcBorders>
            <w:shd w:val="clear" w:color="auto" w:fill="F9F9FB"/>
          </w:tcPr>
          <w:p w14:paraId="4034B4E4"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.021</w:t>
            </w:r>
          </w:p>
        </w:tc>
        <w:tc>
          <w:tcPr>
            <w:tcW w:w="1680" w:type="dxa"/>
            <w:tcBorders>
              <w:top w:val="single" w:sz="8" w:space="0" w:color="AEAEAE"/>
              <w:left w:val="single" w:sz="8" w:space="0" w:color="E0E0E0"/>
              <w:bottom w:val="single" w:sz="8" w:space="0" w:color="152935"/>
              <w:right w:val="single" w:sz="8" w:space="0" w:color="E0E0E0"/>
            </w:tcBorders>
            <w:shd w:val="clear" w:color="auto" w:fill="F9F9FB"/>
          </w:tcPr>
          <w:p w14:paraId="410C6A64"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-1.123</w:t>
            </w:r>
          </w:p>
        </w:tc>
        <w:tc>
          <w:tcPr>
            <w:tcW w:w="1680" w:type="dxa"/>
            <w:tcBorders>
              <w:top w:val="single" w:sz="8" w:space="0" w:color="AEAEAE"/>
              <w:left w:val="single" w:sz="8" w:space="0" w:color="E0E0E0"/>
              <w:bottom w:val="single" w:sz="8" w:space="0" w:color="152935"/>
              <w:right w:val="nil"/>
            </w:tcBorders>
            <w:shd w:val="clear" w:color="auto" w:fill="F9F9FB"/>
          </w:tcPr>
          <w:p w14:paraId="145A56D2" w14:textId="77777777" w:rsidR="00D76378" w:rsidRPr="00D76378" w:rsidRDefault="00D76378" w:rsidP="00D76378">
            <w:pPr>
              <w:rPr>
                <w:rFonts w:asciiTheme="minorBidi" w:hAnsiTheme="minorBidi"/>
                <w:sz w:val="20"/>
                <w:szCs w:val="20"/>
              </w:rPr>
            </w:pPr>
            <w:r w:rsidRPr="00D76378">
              <w:rPr>
                <w:rFonts w:asciiTheme="minorBidi" w:hAnsiTheme="minorBidi"/>
                <w:sz w:val="20"/>
                <w:szCs w:val="20"/>
              </w:rPr>
              <w:t>-.099</w:t>
            </w:r>
          </w:p>
        </w:tc>
      </w:tr>
      <w:tr w:rsidR="00D76378" w:rsidRPr="00D76378" w14:paraId="44E5E8CA" w14:textId="77777777" w:rsidTr="00121EED">
        <w:trPr>
          <w:cantSplit/>
        </w:trPr>
        <w:tc>
          <w:tcPr>
            <w:tcW w:w="9408" w:type="dxa"/>
            <w:gridSpan w:val="7"/>
            <w:tcBorders>
              <w:top w:val="nil"/>
              <w:left w:val="nil"/>
              <w:bottom w:val="nil"/>
              <w:right w:val="nil"/>
            </w:tcBorders>
            <w:shd w:val="clear" w:color="auto" w:fill="FFFFFF"/>
          </w:tcPr>
          <w:p w14:paraId="61FD139A" w14:textId="6F4E6226" w:rsidR="00D76378" w:rsidRPr="00D76378" w:rsidRDefault="00D76378" w:rsidP="00D76378">
            <w:pPr>
              <w:rPr>
                <w:rFonts w:asciiTheme="minorBidi" w:hAnsiTheme="minorBidi"/>
                <w:sz w:val="20"/>
                <w:szCs w:val="20"/>
              </w:rPr>
            </w:pPr>
            <w:r w:rsidRPr="00D76378">
              <w:rPr>
                <w:rFonts w:asciiTheme="minorBidi" w:hAnsiTheme="minorBidi"/>
                <w:sz w:val="20"/>
                <w:szCs w:val="20"/>
              </w:rPr>
              <w:t>Based on estimated marginal means</w:t>
            </w:r>
            <w:r w:rsidR="0031369A" w:rsidRPr="00411470">
              <w:rPr>
                <w:rFonts w:asciiTheme="minorBidi" w:hAnsiTheme="minorBidi"/>
                <w:sz w:val="20"/>
                <w:szCs w:val="20"/>
              </w:rPr>
              <w:t xml:space="preserve">, </w:t>
            </w:r>
            <w:r w:rsidR="0031369A" w:rsidRPr="00D76378">
              <w:rPr>
                <w:rFonts w:asciiTheme="minorBidi" w:hAnsiTheme="minorBidi"/>
                <w:sz w:val="20"/>
                <w:szCs w:val="20"/>
              </w:rPr>
              <w:t>* The mean difference is significant at the .05 level</w:t>
            </w:r>
            <w:r w:rsidR="0031369A" w:rsidRPr="00411470">
              <w:rPr>
                <w:rFonts w:asciiTheme="minorBidi" w:hAnsiTheme="minorBidi"/>
                <w:sz w:val="20"/>
                <w:szCs w:val="20"/>
              </w:rPr>
              <w:t xml:space="preserve">, </w:t>
            </w:r>
            <w:r w:rsidR="0031369A" w:rsidRPr="00D76378">
              <w:rPr>
                <w:rFonts w:asciiTheme="minorBidi" w:hAnsiTheme="minorBidi"/>
                <w:sz w:val="20"/>
                <w:szCs w:val="20"/>
              </w:rPr>
              <w:t>b. Adjustment for multiple comparisons: Bonferroni.</w:t>
            </w:r>
            <w:r w:rsidR="0031369A" w:rsidRPr="00411470">
              <w:rPr>
                <w:rFonts w:asciiTheme="minorBidi" w:hAnsiTheme="minorBidi"/>
                <w:sz w:val="20"/>
                <w:szCs w:val="20"/>
              </w:rPr>
              <w:t xml:space="preserve"> </w:t>
            </w:r>
          </w:p>
        </w:tc>
      </w:tr>
    </w:tbl>
    <w:p w14:paraId="67EC57BE" w14:textId="67E4EA82" w:rsidR="00EE70DA" w:rsidRPr="00EE70DA" w:rsidRDefault="00EE70DA" w:rsidP="00EE70DA">
      <w:pPr>
        <w:rPr>
          <w:rFonts w:asciiTheme="minorBidi" w:hAnsiTheme="minorBidi"/>
          <w:sz w:val="20"/>
          <w:szCs w:val="20"/>
        </w:rPr>
      </w:pPr>
      <w:r w:rsidRPr="00411470">
        <w:rPr>
          <w:rFonts w:asciiTheme="minorBidi" w:hAnsiTheme="minorBidi"/>
          <w:b/>
          <w:bCs/>
          <w:sz w:val="20"/>
          <w:szCs w:val="20"/>
        </w:rPr>
        <w:t xml:space="preserve">5.2 </w:t>
      </w:r>
      <w:r w:rsidRPr="00EE70DA">
        <w:rPr>
          <w:rFonts w:asciiTheme="minorBidi" w:hAnsiTheme="minorBidi"/>
          <w:b/>
          <w:bCs/>
          <w:sz w:val="20"/>
          <w:szCs w:val="20"/>
        </w:rPr>
        <w:t>Heart Rate (HR)</w:t>
      </w:r>
    </w:p>
    <w:p w14:paraId="05040A78" w14:textId="2A4C2520" w:rsidR="00EE70DA" w:rsidRPr="00411470" w:rsidRDefault="00EE70DA" w:rsidP="00EE70DA">
      <w:pPr>
        <w:rPr>
          <w:rFonts w:asciiTheme="minorBidi" w:hAnsiTheme="minorBidi"/>
          <w:sz w:val="20"/>
          <w:szCs w:val="20"/>
        </w:rPr>
      </w:pPr>
      <w:r w:rsidRPr="00EE70DA">
        <w:rPr>
          <w:rFonts w:asciiTheme="minorBidi" w:hAnsiTheme="minorBidi"/>
          <w:sz w:val="20"/>
          <w:szCs w:val="20"/>
        </w:rPr>
        <w:t>Analysis of heart rate data revealed no statistically significant differences between conditions following Bonferroni correction (p &gt; 0.05). However, a trend towards lower heart rate values was observed in the distributed intake condition compared to control (mean difference = 6.542, p = 0.070)</w:t>
      </w:r>
      <w:r w:rsidR="00B9683C" w:rsidRPr="00411470">
        <w:rPr>
          <w:rFonts w:asciiTheme="minorBidi" w:hAnsiTheme="minorBidi"/>
          <w:sz w:val="20"/>
          <w:szCs w:val="20"/>
        </w:rPr>
        <w:t xml:space="preserve"> (See table 02)</w:t>
      </w:r>
      <w:r w:rsidRPr="00EE70DA">
        <w:rPr>
          <w:rFonts w:asciiTheme="minorBidi" w:hAnsiTheme="minorBidi"/>
          <w:sz w:val="20"/>
          <w:szCs w:val="20"/>
        </w:rPr>
        <w:t>, although this did not reach statistical significance</w:t>
      </w:r>
      <w:r w:rsidR="00305FD0" w:rsidRPr="00411470">
        <w:rPr>
          <w:rFonts w:asciiTheme="minorBidi" w:hAnsiTheme="minorBidi"/>
          <w:sz w:val="20"/>
          <w:szCs w:val="20"/>
        </w:rPr>
        <w:t>. Without the Bonferroni adjustment (p = 0.0</w:t>
      </w:r>
      <w:r w:rsidR="00D55E3E" w:rsidRPr="00411470">
        <w:rPr>
          <w:rFonts w:asciiTheme="minorBidi" w:hAnsiTheme="minorBidi"/>
          <w:sz w:val="20"/>
          <w:szCs w:val="20"/>
        </w:rPr>
        <w:t>23</w:t>
      </w:r>
      <w:r w:rsidR="00305FD0" w:rsidRPr="00411470">
        <w:rPr>
          <w:rFonts w:asciiTheme="minorBidi" w:hAnsiTheme="minorBidi"/>
          <w:sz w:val="20"/>
          <w:szCs w:val="20"/>
        </w:rPr>
        <w:t>).</w:t>
      </w:r>
    </w:p>
    <w:tbl>
      <w:tblPr>
        <w:tblW w:w="9408" w:type="dxa"/>
        <w:tblLayout w:type="fixed"/>
        <w:tblCellMar>
          <w:left w:w="0" w:type="dxa"/>
          <w:right w:w="0" w:type="dxa"/>
        </w:tblCellMar>
        <w:tblLook w:val="0000" w:firstRow="0" w:lastRow="0" w:firstColumn="0" w:lastColumn="0" w:noHBand="0" w:noVBand="0"/>
      </w:tblPr>
      <w:tblGrid>
        <w:gridCol w:w="993"/>
        <w:gridCol w:w="1045"/>
        <w:gridCol w:w="1680"/>
        <w:gridCol w:w="1165"/>
        <w:gridCol w:w="1165"/>
        <w:gridCol w:w="1680"/>
        <w:gridCol w:w="1680"/>
      </w:tblGrid>
      <w:tr w:rsidR="00582ADE" w:rsidRPr="00582ADE" w14:paraId="51F5F84C" w14:textId="77777777" w:rsidTr="00121EED">
        <w:trPr>
          <w:cantSplit/>
        </w:trPr>
        <w:tc>
          <w:tcPr>
            <w:tcW w:w="9408" w:type="dxa"/>
            <w:gridSpan w:val="7"/>
            <w:tcBorders>
              <w:top w:val="nil"/>
              <w:left w:val="nil"/>
              <w:bottom w:val="nil"/>
              <w:right w:val="nil"/>
            </w:tcBorders>
            <w:shd w:val="clear" w:color="auto" w:fill="FFFFFF"/>
            <w:vAlign w:val="center"/>
          </w:tcPr>
          <w:p w14:paraId="69B7F9C5" w14:textId="4D1FBF98" w:rsidR="00582ADE" w:rsidRPr="00582ADE" w:rsidRDefault="00413DB4" w:rsidP="00582ADE">
            <w:pPr>
              <w:rPr>
                <w:rFonts w:asciiTheme="minorBidi" w:hAnsiTheme="minorBidi"/>
                <w:sz w:val="20"/>
                <w:szCs w:val="20"/>
              </w:rPr>
            </w:pPr>
            <w:r w:rsidRPr="00411470">
              <w:rPr>
                <w:rFonts w:asciiTheme="minorBidi" w:hAnsiTheme="minorBidi"/>
                <w:b/>
                <w:bCs/>
                <w:sz w:val="20"/>
                <w:szCs w:val="20"/>
              </w:rPr>
              <w:t xml:space="preserve">Table 02 - </w:t>
            </w:r>
            <w:r w:rsidR="00582ADE" w:rsidRPr="00582ADE">
              <w:rPr>
                <w:rFonts w:asciiTheme="minorBidi" w:hAnsiTheme="minorBidi"/>
                <w:b/>
                <w:bCs/>
                <w:sz w:val="20"/>
                <w:szCs w:val="20"/>
              </w:rPr>
              <w:t>Pairwise Comparisons</w:t>
            </w:r>
            <w:r w:rsidRPr="00411470">
              <w:rPr>
                <w:rFonts w:asciiTheme="minorBidi" w:hAnsiTheme="minorBidi"/>
                <w:b/>
                <w:bCs/>
                <w:sz w:val="20"/>
                <w:szCs w:val="20"/>
              </w:rPr>
              <w:t xml:space="preserve"> for </w:t>
            </w:r>
            <w:r w:rsidRPr="00EE70DA">
              <w:rPr>
                <w:rFonts w:asciiTheme="minorBidi" w:hAnsiTheme="minorBidi"/>
                <w:b/>
                <w:bCs/>
                <w:sz w:val="20"/>
                <w:szCs w:val="20"/>
              </w:rPr>
              <w:t>Heart Rate (HR)</w:t>
            </w:r>
          </w:p>
        </w:tc>
      </w:tr>
      <w:tr w:rsidR="00582ADE" w:rsidRPr="00582ADE" w14:paraId="7DAE6100" w14:textId="77777777" w:rsidTr="00121EED">
        <w:trPr>
          <w:cantSplit/>
        </w:trPr>
        <w:tc>
          <w:tcPr>
            <w:tcW w:w="993" w:type="dxa"/>
            <w:vMerge w:val="restart"/>
            <w:tcBorders>
              <w:top w:val="nil"/>
              <w:left w:val="nil"/>
              <w:bottom w:val="nil"/>
              <w:right w:val="nil"/>
            </w:tcBorders>
            <w:shd w:val="clear" w:color="auto" w:fill="FFFFFF"/>
            <w:vAlign w:val="bottom"/>
          </w:tcPr>
          <w:p w14:paraId="59DEAF30"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(I) Mean</w:t>
            </w:r>
          </w:p>
        </w:tc>
        <w:tc>
          <w:tcPr>
            <w:tcW w:w="1045" w:type="dxa"/>
            <w:vMerge w:val="restart"/>
            <w:tcBorders>
              <w:top w:val="nil"/>
              <w:left w:val="nil"/>
              <w:bottom w:val="nil"/>
              <w:right w:val="nil"/>
            </w:tcBorders>
            <w:shd w:val="clear" w:color="auto" w:fill="FFFFFF"/>
            <w:vAlign w:val="bottom"/>
          </w:tcPr>
          <w:p w14:paraId="4EF3B79A"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(J) Mean</w:t>
            </w:r>
          </w:p>
        </w:tc>
        <w:tc>
          <w:tcPr>
            <w:tcW w:w="1680" w:type="dxa"/>
            <w:vMerge w:val="restart"/>
            <w:tcBorders>
              <w:top w:val="nil"/>
              <w:left w:val="nil"/>
              <w:bottom w:val="nil"/>
              <w:right w:val="single" w:sz="8" w:space="0" w:color="E0E0E0"/>
            </w:tcBorders>
            <w:shd w:val="clear" w:color="auto" w:fill="FFFFFF"/>
            <w:vAlign w:val="bottom"/>
          </w:tcPr>
          <w:p w14:paraId="4638710A" w14:textId="77777777" w:rsidR="00582ADE" w:rsidRPr="00411470" w:rsidRDefault="00582ADE" w:rsidP="00582ADE">
            <w:pPr>
              <w:rPr>
                <w:rFonts w:asciiTheme="minorBidi" w:hAnsiTheme="minorBidi"/>
                <w:sz w:val="20"/>
                <w:szCs w:val="20"/>
              </w:rPr>
            </w:pPr>
            <w:r w:rsidRPr="00582ADE">
              <w:rPr>
                <w:rFonts w:asciiTheme="minorBidi" w:hAnsiTheme="minorBidi"/>
                <w:sz w:val="20"/>
                <w:szCs w:val="20"/>
              </w:rPr>
              <w:t xml:space="preserve">Mean Difference </w:t>
            </w:r>
          </w:p>
          <w:p w14:paraId="76D76FC0" w14:textId="3BFF24ED" w:rsidR="00582ADE" w:rsidRPr="00582ADE" w:rsidRDefault="00582ADE" w:rsidP="00582ADE">
            <w:pPr>
              <w:rPr>
                <w:rFonts w:asciiTheme="minorBidi" w:hAnsiTheme="minorBidi"/>
                <w:sz w:val="20"/>
                <w:szCs w:val="20"/>
              </w:rPr>
            </w:pPr>
            <w:r w:rsidRPr="00582ADE">
              <w:rPr>
                <w:rFonts w:asciiTheme="minorBidi" w:hAnsiTheme="minorBidi"/>
                <w:sz w:val="20"/>
                <w:szCs w:val="20"/>
              </w:rPr>
              <w:t>(I-J)</w:t>
            </w:r>
          </w:p>
        </w:tc>
        <w:tc>
          <w:tcPr>
            <w:tcW w:w="1165" w:type="dxa"/>
            <w:vMerge w:val="restart"/>
            <w:tcBorders>
              <w:top w:val="nil"/>
              <w:left w:val="single" w:sz="8" w:space="0" w:color="E0E0E0"/>
              <w:bottom w:val="nil"/>
              <w:right w:val="single" w:sz="8" w:space="0" w:color="E0E0E0"/>
            </w:tcBorders>
            <w:shd w:val="clear" w:color="auto" w:fill="FFFFFF"/>
            <w:vAlign w:val="bottom"/>
          </w:tcPr>
          <w:p w14:paraId="41E70CAA"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Std. Error</w:t>
            </w:r>
          </w:p>
        </w:tc>
        <w:tc>
          <w:tcPr>
            <w:tcW w:w="1165" w:type="dxa"/>
            <w:vMerge w:val="restart"/>
            <w:tcBorders>
              <w:top w:val="nil"/>
              <w:left w:val="single" w:sz="8" w:space="0" w:color="E0E0E0"/>
              <w:bottom w:val="nil"/>
              <w:right w:val="single" w:sz="8" w:space="0" w:color="E0E0E0"/>
            </w:tcBorders>
            <w:shd w:val="clear" w:color="auto" w:fill="FFFFFF"/>
            <w:vAlign w:val="bottom"/>
          </w:tcPr>
          <w:p w14:paraId="57DDAF99"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Sig.</w:t>
            </w:r>
            <w:r w:rsidRPr="00582ADE">
              <w:rPr>
                <w:rFonts w:asciiTheme="minorBidi" w:hAnsiTheme="minorBidi"/>
                <w:sz w:val="20"/>
                <w:szCs w:val="20"/>
                <w:vertAlign w:val="superscript"/>
              </w:rPr>
              <w:t>a</w:t>
            </w:r>
          </w:p>
        </w:tc>
        <w:tc>
          <w:tcPr>
            <w:tcW w:w="3360" w:type="dxa"/>
            <w:gridSpan w:val="2"/>
            <w:tcBorders>
              <w:top w:val="nil"/>
              <w:left w:val="single" w:sz="8" w:space="0" w:color="E0E0E0"/>
              <w:bottom w:val="nil"/>
              <w:right w:val="nil"/>
            </w:tcBorders>
            <w:shd w:val="clear" w:color="auto" w:fill="FFFFFF"/>
            <w:vAlign w:val="bottom"/>
          </w:tcPr>
          <w:p w14:paraId="6EA65240" w14:textId="77777777" w:rsidR="00582ADE" w:rsidRPr="00582ADE" w:rsidRDefault="00582ADE" w:rsidP="00582ADE">
            <w:pPr>
              <w:rPr>
                <w:rFonts w:asciiTheme="minorBidi" w:hAnsiTheme="minorBidi"/>
                <w:sz w:val="20"/>
                <w:szCs w:val="20"/>
              </w:rPr>
            </w:pPr>
            <w:r w:rsidRPr="00582ADE">
              <w:rPr>
                <w:rFonts w:asciiTheme="minorBidi" w:hAnsiTheme="minorBidi"/>
                <w:sz w:val="18"/>
                <w:szCs w:val="18"/>
              </w:rPr>
              <w:t>95% Confidence Interval for Difference</w:t>
            </w:r>
            <w:r w:rsidRPr="00582ADE">
              <w:rPr>
                <w:rFonts w:asciiTheme="minorBidi" w:hAnsiTheme="minorBidi"/>
                <w:sz w:val="18"/>
                <w:szCs w:val="18"/>
                <w:vertAlign w:val="superscript"/>
              </w:rPr>
              <w:t>a</w:t>
            </w:r>
          </w:p>
        </w:tc>
      </w:tr>
      <w:tr w:rsidR="00582ADE" w:rsidRPr="00582ADE" w14:paraId="18C7CC74" w14:textId="77777777" w:rsidTr="00121EED">
        <w:trPr>
          <w:cantSplit/>
        </w:trPr>
        <w:tc>
          <w:tcPr>
            <w:tcW w:w="993" w:type="dxa"/>
            <w:vMerge/>
            <w:tcBorders>
              <w:top w:val="nil"/>
              <w:left w:val="nil"/>
              <w:bottom w:val="nil"/>
              <w:right w:val="nil"/>
            </w:tcBorders>
            <w:shd w:val="clear" w:color="auto" w:fill="FFFFFF"/>
            <w:vAlign w:val="bottom"/>
          </w:tcPr>
          <w:p w14:paraId="25CC31AA" w14:textId="77777777" w:rsidR="00582ADE" w:rsidRPr="00582ADE" w:rsidRDefault="00582ADE" w:rsidP="00582ADE">
            <w:pPr>
              <w:rPr>
                <w:rFonts w:asciiTheme="minorBidi" w:hAnsiTheme="minorBidi"/>
                <w:sz w:val="20"/>
                <w:szCs w:val="20"/>
              </w:rPr>
            </w:pPr>
          </w:p>
        </w:tc>
        <w:tc>
          <w:tcPr>
            <w:tcW w:w="1045" w:type="dxa"/>
            <w:vMerge/>
            <w:tcBorders>
              <w:top w:val="nil"/>
              <w:left w:val="nil"/>
              <w:bottom w:val="nil"/>
              <w:right w:val="nil"/>
            </w:tcBorders>
            <w:shd w:val="clear" w:color="auto" w:fill="FFFFFF"/>
            <w:vAlign w:val="bottom"/>
          </w:tcPr>
          <w:p w14:paraId="259A198E" w14:textId="77777777" w:rsidR="00582ADE" w:rsidRPr="00582ADE" w:rsidRDefault="00582ADE" w:rsidP="00582ADE">
            <w:pPr>
              <w:rPr>
                <w:rFonts w:asciiTheme="minorBidi" w:hAnsiTheme="minorBidi"/>
                <w:sz w:val="20"/>
                <w:szCs w:val="20"/>
              </w:rPr>
            </w:pPr>
          </w:p>
        </w:tc>
        <w:tc>
          <w:tcPr>
            <w:tcW w:w="1680" w:type="dxa"/>
            <w:vMerge/>
            <w:tcBorders>
              <w:top w:val="nil"/>
              <w:left w:val="nil"/>
              <w:bottom w:val="nil"/>
              <w:right w:val="single" w:sz="8" w:space="0" w:color="E0E0E0"/>
            </w:tcBorders>
            <w:shd w:val="clear" w:color="auto" w:fill="FFFFFF"/>
            <w:vAlign w:val="bottom"/>
          </w:tcPr>
          <w:p w14:paraId="23D32B6A" w14:textId="77777777" w:rsidR="00582ADE" w:rsidRPr="00582ADE" w:rsidRDefault="00582ADE" w:rsidP="00582ADE">
            <w:pPr>
              <w:rPr>
                <w:rFonts w:asciiTheme="minorBidi" w:hAnsiTheme="minorBidi"/>
                <w:sz w:val="20"/>
                <w:szCs w:val="20"/>
              </w:rPr>
            </w:pPr>
          </w:p>
        </w:tc>
        <w:tc>
          <w:tcPr>
            <w:tcW w:w="1165" w:type="dxa"/>
            <w:vMerge/>
            <w:tcBorders>
              <w:top w:val="nil"/>
              <w:left w:val="single" w:sz="8" w:space="0" w:color="E0E0E0"/>
              <w:bottom w:val="nil"/>
              <w:right w:val="single" w:sz="8" w:space="0" w:color="E0E0E0"/>
            </w:tcBorders>
            <w:shd w:val="clear" w:color="auto" w:fill="FFFFFF"/>
            <w:vAlign w:val="bottom"/>
          </w:tcPr>
          <w:p w14:paraId="77353847" w14:textId="77777777" w:rsidR="00582ADE" w:rsidRPr="00582ADE" w:rsidRDefault="00582ADE" w:rsidP="00582ADE">
            <w:pPr>
              <w:rPr>
                <w:rFonts w:asciiTheme="minorBidi" w:hAnsiTheme="minorBidi"/>
                <w:sz w:val="20"/>
                <w:szCs w:val="20"/>
              </w:rPr>
            </w:pPr>
          </w:p>
        </w:tc>
        <w:tc>
          <w:tcPr>
            <w:tcW w:w="1165" w:type="dxa"/>
            <w:vMerge/>
            <w:tcBorders>
              <w:top w:val="nil"/>
              <w:left w:val="single" w:sz="8" w:space="0" w:color="E0E0E0"/>
              <w:bottom w:val="nil"/>
              <w:right w:val="single" w:sz="8" w:space="0" w:color="E0E0E0"/>
            </w:tcBorders>
            <w:shd w:val="clear" w:color="auto" w:fill="FFFFFF"/>
            <w:vAlign w:val="bottom"/>
          </w:tcPr>
          <w:p w14:paraId="4FBCF387" w14:textId="77777777" w:rsidR="00582ADE" w:rsidRPr="00582ADE" w:rsidRDefault="00582ADE" w:rsidP="00582ADE">
            <w:pPr>
              <w:rPr>
                <w:rFonts w:asciiTheme="minorBidi" w:hAnsiTheme="minorBidi"/>
                <w:sz w:val="20"/>
                <w:szCs w:val="20"/>
              </w:rPr>
            </w:pPr>
          </w:p>
        </w:tc>
        <w:tc>
          <w:tcPr>
            <w:tcW w:w="1680" w:type="dxa"/>
            <w:tcBorders>
              <w:top w:val="nil"/>
              <w:left w:val="single" w:sz="8" w:space="0" w:color="E0E0E0"/>
              <w:bottom w:val="single" w:sz="8" w:space="0" w:color="152935"/>
              <w:right w:val="single" w:sz="8" w:space="0" w:color="E0E0E0"/>
            </w:tcBorders>
            <w:shd w:val="clear" w:color="auto" w:fill="FFFFFF"/>
            <w:vAlign w:val="bottom"/>
          </w:tcPr>
          <w:p w14:paraId="1ED76613"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Lower Bound</w:t>
            </w:r>
          </w:p>
        </w:tc>
        <w:tc>
          <w:tcPr>
            <w:tcW w:w="1680" w:type="dxa"/>
            <w:tcBorders>
              <w:top w:val="nil"/>
              <w:left w:val="single" w:sz="8" w:space="0" w:color="E0E0E0"/>
              <w:bottom w:val="single" w:sz="8" w:space="0" w:color="152935"/>
              <w:right w:val="nil"/>
            </w:tcBorders>
            <w:shd w:val="clear" w:color="auto" w:fill="FFFFFF"/>
            <w:vAlign w:val="bottom"/>
          </w:tcPr>
          <w:p w14:paraId="4873AD2F"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Upper Bound</w:t>
            </w:r>
          </w:p>
        </w:tc>
      </w:tr>
      <w:tr w:rsidR="00582ADE" w:rsidRPr="00582ADE" w14:paraId="5EA6C95E" w14:textId="77777777" w:rsidTr="00121EED">
        <w:trPr>
          <w:cantSplit/>
        </w:trPr>
        <w:tc>
          <w:tcPr>
            <w:tcW w:w="993" w:type="dxa"/>
            <w:vMerge w:val="restart"/>
            <w:tcBorders>
              <w:top w:val="single" w:sz="8" w:space="0" w:color="152935"/>
              <w:left w:val="nil"/>
              <w:bottom w:val="nil"/>
              <w:right w:val="nil"/>
            </w:tcBorders>
            <w:shd w:val="clear" w:color="auto" w:fill="E0E0E0"/>
          </w:tcPr>
          <w:p w14:paraId="43FB3297"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1</w:t>
            </w:r>
          </w:p>
        </w:tc>
        <w:tc>
          <w:tcPr>
            <w:tcW w:w="1045" w:type="dxa"/>
            <w:tcBorders>
              <w:top w:val="single" w:sz="8" w:space="0" w:color="152935"/>
              <w:left w:val="nil"/>
              <w:bottom w:val="single" w:sz="8" w:space="0" w:color="AEAEAE"/>
              <w:right w:val="nil"/>
            </w:tcBorders>
            <w:shd w:val="clear" w:color="auto" w:fill="E0E0E0"/>
          </w:tcPr>
          <w:p w14:paraId="16D0AA64"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2</w:t>
            </w:r>
          </w:p>
        </w:tc>
        <w:tc>
          <w:tcPr>
            <w:tcW w:w="1680" w:type="dxa"/>
            <w:tcBorders>
              <w:top w:val="single" w:sz="8" w:space="0" w:color="152935"/>
              <w:left w:val="nil"/>
              <w:bottom w:val="single" w:sz="8" w:space="0" w:color="AEAEAE"/>
              <w:right w:val="single" w:sz="8" w:space="0" w:color="E0E0E0"/>
            </w:tcBorders>
            <w:shd w:val="clear" w:color="auto" w:fill="F9F9FB"/>
          </w:tcPr>
          <w:p w14:paraId="5E258881"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-4.792</w:t>
            </w:r>
          </w:p>
        </w:tc>
        <w:tc>
          <w:tcPr>
            <w:tcW w:w="1165" w:type="dxa"/>
            <w:tcBorders>
              <w:top w:val="single" w:sz="8" w:space="0" w:color="152935"/>
              <w:left w:val="single" w:sz="8" w:space="0" w:color="E0E0E0"/>
              <w:bottom w:val="single" w:sz="8" w:space="0" w:color="AEAEAE"/>
              <w:right w:val="single" w:sz="8" w:space="0" w:color="E0E0E0"/>
            </w:tcBorders>
            <w:shd w:val="clear" w:color="auto" w:fill="F9F9FB"/>
          </w:tcPr>
          <w:p w14:paraId="60F2B652"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5.394</w:t>
            </w:r>
          </w:p>
        </w:tc>
        <w:tc>
          <w:tcPr>
            <w:tcW w:w="1165" w:type="dxa"/>
            <w:tcBorders>
              <w:top w:val="single" w:sz="8" w:space="0" w:color="152935"/>
              <w:left w:val="single" w:sz="8" w:space="0" w:color="E0E0E0"/>
              <w:bottom w:val="single" w:sz="8" w:space="0" w:color="AEAEAE"/>
              <w:right w:val="single" w:sz="8" w:space="0" w:color="E0E0E0"/>
            </w:tcBorders>
            <w:shd w:val="clear" w:color="auto" w:fill="F9F9FB"/>
          </w:tcPr>
          <w:p w14:paraId="5A49527C"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1.000</w:t>
            </w:r>
          </w:p>
        </w:tc>
        <w:tc>
          <w:tcPr>
            <w:tcW w:w="1680" w:type="dxa"/>
            <w:tcBorders>
              <w:top w:val="single" w:sz="8" w:space="0" w:color="152935"/>
              <w:left w:val="single" w:sz="8" w:space="0" w:color="E0E0E0"/>
              <w:bottom w:val="single" w:sz="8" w:space="0" w:color="AEAEAE"/>
              <w:right w:val="single" w:sz="8" w:space="0" w:color="E0E0E0"/>
            </w:tcBorders>
            <w:shd w:val="clear" w:color="auto" w:fill="F9F9FB"/>
          </w:tcPr>
          <w:p w14:paraId="49EE5210"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-21.059</w:t>
            </w:r>
          </w:p>
        </w:tc>
        <w:tc>
          <w:tcPr>
            <w:tcW w:w="1680" w:type="dxa"/>
            <w:tcBorders>
              <w:top w:val="single" w:sz="8" w:space="0" w:color="152935"/>
              <w:left w:val="single" w:sz="8" w:space="0" w:color="E0E0E0"/>
              <w:bottom w:val="single" w:sz="8" w:space="0" w:color="AEAEAE"/>
              <w:right w:val="nil"/>
            </w:tcBorders>
            <w:shd w:val="clear" w:color="auto" w:fill="F9F9FB"/>
          </w:tcPr>
          <w:p w14:paraId="56CF02AF"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11.476</w:t>
            </w:r>
          </w:p>
        </w:tc>
      </w:tr>
      <w:tr w:rsidR="00582ADE" w:rsidRPr="00582ADE" w14:paraId="4E84EB01" w14:textId="77777777" w:rsidTr="00121EED">
        <w:trPr>
          <w:cantSplit/>
        </w:trPr>
        <w:tc>
          <w:tcPr>
            <w:tcW w:w="993" w:type="dxa"/>
            <w:vMerge/>
            <w:tcBorders>
              <w:top w:val="single" w:sz="8" w:space="0" w:color="152935"/>
              <w:left w:val="nil"/>
              <w:bottom w:val="nil"/>
              <w:right w:val="nil"/>
            </w:tcBorders>
            <w:shd w:val="clear" w:color="auto" w:fill="E0E0E0"/>
          </w:tcPr>
          <w:p w14:paraId="3F87F42A" w14:textId="77777777" w:rsidR="00582ADE" w:rsidRPr="00582ADE" w:rsidRDefault="00582ADE" w:rsidP="00582ADE">
            <w:pPr>
              <w:rPr>
                <w:rFonts w:asciiTheme="minorBidi" w:hAnsiTheme="minorBidi"/>
                <w:sz w:val="20"/>
                <w:szCs w:val="20"/>
              </w:rPr>
            </w:pPr>
          </w:p>
        </w:tc>
        <w:tc>
          <w:tcPr>
            <w:tcW w:w="1045" w:type="dxa"/>
            <w:tcBorders>
              <w:top w:val="single" w:sz="8" w:space="0" w:color="AEAEAE"/>
              <w:left w:val="nil"/>
              <w:bottom w:val="nil"/>
              <w:right w:val="nil"/>
            </w:tcBorders>
            <w:shd w:val="clear" w:color="auto" w:fill="E0E0E0"/>
          </w:tcPr>
          <w:p w14:paraId="5DAEC101"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3</w:t>
            </w:r>
          </w:p>
        </w:tc>
        <w:tc>
          <w:tcPr>
            <w:tcW w:w="1680" w:type="dxa"/>
            <w:tcBorders>
              <w:top w:val="single" w:sz="8" w:space="0" w:color="AEAEAE"/>
              <w:left w:val="nil"/>
              <w:bottom w:val="nil"/>
              <w:right w:val="single" w:sz="8" w:space="0" w:color="E0E0E0"/>
            </w:tcBorders>
            <w:shd w:val="clear" w:color="auto" w:fill="F9F9FB"/>
          </w:tcPr>
          <w:p w14:paraId="142F23B9"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6.542</w:t>
            </w:r>
          </w:p>
        </w:tc>
        <w:tc>
          <w:tcPr>
            <w:tcW w:w="1165" w:type="dxa"/>
            <w:tcBorders>
              <w:top w:val="single" w:sz="8" w:space="0" w:color="AEAEAE"/>
              <w:left w:val="single" w:sz="8" w:space="0" w:color="E0E0E0"/>
              <w:bottom w:val="nil"/>
              <w:right w:val="single" w:sz="8" w:space="0" w:color="E0E0E0"/>
            </w:tcBorders>
            <w:shd w:val="clear" w:color="auto" w:fill="F9F9FB"/>
          </w:tcPr>
          <w:p w14:paraId="6F7A3A4F"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2.336</w:t>
            </w:r>
          </w:p>
        </w:tc>
        <w:tc>
          <w:tcPr>
            <w:tcW w:w="1165" w:type="dxa"/>
            <w:tcBorders>
              <w:top w:val="single" w:sz="8" w:space="0" w:color="AEAEAE"/>
              <w:left w:val="single" w:sz="8" w:space="0" w:color="E0E0E0"/>
              <w:bottom w:val="nil"/>
              <w:right w:val="single" w:sz="8" w:space="0" w:color="E0E0E0"/>
            </w:tcBorders>
            <w:shd w:val="clear" w:color="auto" w:fill="F9F9FB"/>
          </w:tcPr>
          <w:p w14:paraId="3F1BDB31"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.070</w:t>
            </w:r>
          </w:p>
        </w:tc>
        <w:tc>
          <w:tcPr>
            <w:tcW w:w="1680" w:type="dxa"/>
            <w:tcBorders>
              <w:top w:val="single" w:sz="8" w:space="0" w:color="AEAEAE"/>
              <w:left w:val="single" w:sz="8" w:space="0" w:color="E0E0E0"/>
              <w:bottom w:val="nil"/>
              <w:right w:val="single" w:sz="8" w:space="0" w:color="E0E0E0"/>
            </w:tcBorders>
            <w:shd w:val="clear" w:color="auto" w:fill="F9F9FB"/>
          </w:tcPr>
          <w:p w14:paraId="2AB4AF42"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-.504</w:t>
            </w:r>
          </w:p>
        </w:tc>
        <w:tc>
          <w:tcPr>
            <w:tcW w:w="1680" w:type="dxa"/>
            <w:tcBorders>
              <w:top w:val="single" w:sz="8" w:space="0" w:color="AEAEAE"/>
              <w:left w:val="single" w:sz="8" w:space="0" w:color="E0E0E0"/>
              <w:bottom w:val="nil"/>
              <w:right w:val="nil"/>
            </w:tcBorders>
            <w:shd w:val="clear" w:color="auto" w:fill="F9F9FB"/>
          </w:tcPr>
          <w:p w14:paraId="70B44340"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13.587</w:t>
            </w:r>
          </w:p>
        </w:tc>
      </w:tr>
      <w:tr w:rsidR="00582ADE" w:rsidRPr="00582ADE" w14:paraId="38B6A8C0" w14:textId="77777777" w:rsidTr="00121EED">
        <w:trPr>
          <w:cantSplit/>
        </w:trPr>
        <w:tc>
          <w:tcPr>
            <w:tcW w:w="993" w:type="dxa"/>
            <w:vMerge w:val="restart"/>
            <w:tcBorders>
              <w:top w:val="single" w:sz="8" w:space="0" w:color="AEAEAE"/>
              <w:left w:val="nil"/>
              <w:bottom w:val="nil"/>
              <w:right w:val="nil"/>
            </w:tcBorders>
            <w:shd w:val="clear" w:color="auto" w:fill="E0E0E0"/>
          </w:tcPr>
          <w:p w14:paraId="5C386FD6"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2</w:t>
            </w:r>
          </w:p>
        </w:tc>
        <w:tc>
          <w:tcPr>
            <w:tcW w:w="1045" w:type="dxa"/>
            <w:tcBorders>
              <w:top w:val="single" w:sz="8" w:space="0" w:color="AEAEAE"/>
              <w:left w:val="nil"/>
              <w:bottom w:val="single" w:sz="8" w:space="0" w:color="AEAEAE"/>
              <w:right w:val="nil"/>
            </w:tcBorders>
            <w:shd w:val="clear" w:color="auto" w:fill="E0E0E0"/>
          </w:tcPr>
          <w:p w14:paraId="7C2742D9"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1</w:t>
            </w:r>
          </w:p>
        </w:tc>
        <w:tc>
          <w:tcPr>
            <w:tcW w:w="1680" w:type="dxa"/>
            <w:tcBorders>
              <w:top w:val="single" w:sz="8" w:space="0" w:color="AEAEAE"/>
              <w:left w:val="nil"/>
              <w:bottom w:val="single" w:sz="8" w:space="0" w:color="AEAEAE"/>
              <w:right w:val="single" w:sz="8" w:space="0" w:color="E0E0E0"/>
            </w:tcBorders>
            <w:shd w:val="clear" w:color="auto" w:fill="F9F9FB"/>
          </w:tcPr>
          <w:p w14:paraId="093C846F"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4.792</w:t>
            </w:r>
          </w:p>
        </w:tc>
        <w:tc>
          <w:tcPr>
            <w:tcW w:w="1165" w:type="dxa"/>
            <w:tcBorders>
              <w:top w:val="single" w:sz="8" w:space="0" w:color="AEAEAE"/>
              <w:left w:val="single" w:sz="8" w:space="0" w:color="E0E0E0"/>
              <w:bottom w:val="single" w:sz="8" w:space="0" w:color="AEAEAE"/>
              <w:right w:val="single" w:sz="8" w:space="0" w:color="E0E0E0"/>
            </w:tcBorders>
            <w:shd w:val="clear" w:color="auto" w:fill="F9F9FB"/>
          </w:tcPr>
          <w:p w14:paraId="71B144B4"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5.394</w:t>
            </w:r>
          </w:p>
        </w:tc>
        <w:tc>
          <w:tcPr>
            <w:tcW w:w="1165" w:type="dxa"/>
            <w:tcBorders>
              <w:top w:val="single" w:sz="8" w:space="0" w:color="AEAEAE"/>
              <w:left w:val="single" w:sz="8" w:space="0" w:color="E0E0E0"/>
              <w:bottom w:val="single" w:sz="8" w:space="0" w:color="AEAEAE"/>
              <w:right w:val="single" w:sz="8" w:space="0" w:color="E0E0E0"/>
            </w:tcBorders>
            <w:shd w:val="clear" w:color="auto" w:fill="F9F9FB"/>
          </w:tcPr>
          <w:p w14:paraId="38A597F0"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1.000</w:t>
            </w:r>
          </w:p>
        </w:tc>
        <w:tc>
          <w:tcPr>
            <w:tcW w:w="1680" w:type="dxa"/>
            <w:tcBorders>
              <w:top w:val="single" w:sz="8" w:space="0" w:color="AEAEAE"/>
              <w:left w:val="single" w:sz="8" w:space="0" w:color="E0E0E0"/>
              <w:bottom w:val="single" w:sz="8" w:space="0" w:color="AEAEAE"/>
              <w:right w:val="single" w:sz="8" w:space="0" w:color="E0E0E0"/>
            </w:tcBorders>
            <w:shd w:val="clear" w:color="auto" w:fill="F9F9FB"/>
          </w:tcPr>
          <w:p w14:paraId="43C2B76A"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-11.476</w:t>
            </w:r>
          </w:p>
        </w:tc>
        <w:tc>
          <w:tcPr>
            <w:tcW w:w="1680" w:type="dxa"/>
            <w:tcBorders>
              <w:top w:val="single" w:sz="8" w:space="0" w:color="AEAEAE"/>
              <w:left w:val="single" w:sz="8" w:space="0" w:color="E0E0E0"/>
              <w:bottom w:val="single" w:sz="8" w:space="0" w:color="AEAEAE"/>
              <w:right w:val="nil"/>
            </w:tcBorders>
            <w:shd w:val="clear" w:color="auto" w:fill="F9F9FB"/>
          </w:tcPr>
          <w:p w14:paraId="2003468F"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21.059</w:t>
            </w:r>
          </w:p>
        </w:tc>
      </w:tr>
      <w:tr w:rsidR="00582ADE" w:rsidRPr="00582ADE" w14:paraId="5C6B57CA" w14:textId="77777777" w:rsidTr="00121EED">
        <w:trPr>
          <w:cantSplit/>
        </w:trPr>
        <w:tc>
          <w:tcPr>
            <w:tcW w:w="993" w:type="dxa"/>
            <w:vMerge/>
            <w:tcBorders>
              <w:top w:val="single" w:sz="8" w:space="0" w:color="AEAEAE"/>
              <w:left w:val="nil"/>
              <w:bottom w:val="nil"/>
              <w:right w:val="nil"/>
            </w:tcBorders>
            <w:shd w:val="clear" w:color="auto" w:fill="E0E0E0"/>
          </w:tcPr>
          <w:p w14:paraId="5274AE8E" w14:textId="77777777" w:rsidR="00582ADE" w:rsidRPr="00582ADE" w:rsidRDefault="00582ADE" w:rsidP="00582ADE">
            <w:pPr>
              <w:rPr>
                <w:rFonts w:asciiTheme="minorBidi" w:hAnsiTheme="minorBidi"/>
                <w:sz w:val="20"/>
                <w:szCs w:val="20"/>
              </w:rPr>
            </w:pPr>
          </w:p>
        </w:tc>
        <w:tc>
          <w:tcPr>
            <w:tcW w:w="1045" w:type="dxa"/>
            <w:tcBorders>
              <w:top w:val="single" w:sz="8" w:space="0" w:color="AEAEAE"/>
              <w:left w:val="nil"/>
              <w:bottom w:val="nil"/>
              <w:right w:val="nil"/>
            </w:tcBorders>
            <w:shd w:val="clear" w:color="auto" w:fill="E0E0E0"/>
          </w:tcPr>
          <w:p w14:paraId="61597180"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3</w:t>
            </w:r>
          </w:p>
        </w:tc>
        <w:tc>
          <w:tcPr>
            <w:tcW w:w="1680" w:type="dxa"/>
            <w:tcBorders>
              <w:top w:val="single" w:sz="8" w:space="0" w:color="AEAEAE"/>
              <w:left w:val="nil"/>
              <w:bottom w:val="nil"/>
              <w:right w:val="single" w:sz="8" w:space="0" w:color="E0E0E0"/>
            </w:tcBorders>
            <w:shd w:val="clear" w:color="auto" w:fill="F9F9FB"/>
          </w:tcPr>
          <w:p w14:paraId="3F641544"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11.333</w:t>
            </w:r>
          </w:p>
        </w:tc>
        <w:tc>
          <w:tcPr>
            <w:tcW w:w="1165" w:type="dxa"/>
            <w:tcBorders>
              <w:top w:val="single" w:sz="8" w:space="0" w:color="AEAEAE"/>
              <w:left w:val="single" w:sz="8" w:space="0" w:color="E0E0E0"/>
              <w:bottom w:val="nil"/>
              <w:right w:val="single" w:sz="8" w:space="0" w:color="E0E0E0"/>
            </w:tcBorders>
            <w:shd w:val="clear" w:color="auto" w:fill="F9F9FB"/>
          </w:tcPr>
          <w:p w14:paraId="7D909C67"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6.865</w:t>
            </w:r>
          </w:p>
        </w:tc>
        <w:tc>
          <w:tcPr>
            <w:tcW w:w="1165" w:type="dxa"/>
            <w:tcBorders>
              <w:top w:val="single" w:sz="8" w:space="0" w:color="AEAEAE"/>
              <w:left w:val="single" w:sz="8" w:space="0" w:color="E0E0E0"/>
              <w:bottom w:val="nil"/>
              <w:right w:val="single" w:sz="8" w:space="0" w:color="E0E0E0"/>
            </w:tcBorders>
            <w:shd w:val="clear" w:color="auto" w:fill="F9F9FB"/>
          </w:tcPr>
          <w:p w14:paraId="2FCD1F4B"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.412</w:t>
            </w:r>
          </w:p>
        </w:tc>
        <w:tc>
          <w:tcPr>
            <w:tcW w:w="1680" w:type="dxa"/>
            <w:tcBorders>
              <w:top w:val="single" w:sz="8" w:space="0" w:color="AEAEAE"/>
              <w:left w:val="single" w:sz="8" w:space="0" w:color="E0E0E0"/>
              <w:bottom w:val="nil"/>
              <w:right w:val="single" w:sz="8" w:space="0" w:color="E0E0E0"/>
            </w:tcBorders>
            <w:shd w:val="clear" w:color="auto" w:fill="F9F9FB"/>
          </w:tcPr>
          <w:p w14:paraId="6B364E18"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-9.370</w:t>
            </w:r>
          </w:p>
        </w:tc>
        <w:tc>
          <w:tcPr>
            <w:tcW w:w="1680" w:type="dxa"/>
            <w:tcBorders>
              <w:top w:val="single" w:sz="8" w:space="0" w:color="AEAEAE"/>
              <w:left w:val="single" w:sz="8" w:space="0" w:color="E0E0E0"/>
              <w:bottom w:val="nil"/>
              <w:right w:val="nil"/>
            </w:tcBorders>
            <w:shd w:val="clear" w:color="auto" w:fill="F9F9FB"/>
          </w:tcPr>
          <w:p w14:paraId="1D5EE45C"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32.037</w:t>
            </w:r>
          </w:p>
        </w:tc>
      </w:tr>
      <w:tr w:rsidR="00582ADE" w:rsidRPr="00582ADE" w14:paraId="55234A79" w14:textId="77777777" w:rsidTr="00121EED">
        <w:trPr>
          <w:cantSplit/>
        </w:trPr>
        <w:tc>
          <w:tcPr>
            <w:tcW w:w="993" w:type="dxa"/>
            <w:vMerge w:val="restart"/>
            <w:tcBorders>
              <w:top w:val="single" w:sz="8" w:space="0" w:color="AEAEAE"/>
              <w:left w:val="nil"/>
              <w:bottom w:val="single" w:sz="8" w:space="0" w:color="152935"/>
              <w:right w:val="nil"/>
            </w:tcBorders>
            <w:shd w:val="clear" w:color="auto" w:fill="E0E0E0"/>
          </w:tcPr>
          <w:p w14:paraId="1D13CD55"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3</w:t>
            </w:r>
          </w:p>
        </w:tc>
        <w:tc>
          <w:tcPr>
            <w:tcW w:w="1045" w:type="dxa"/>
            <w:tcBorders>
              <w:top w:val="single" w:sz="8" w:space="0" w:color="AEAEAE"/>
              <w:left w:val="nil"/>
              <w:bottom w:val="single" w:sz="8" w:space="0" w:color="AEAEAE"/>
              <w:right w:val="nil"/>
            </w:tcBorders>
            <w:shd w:val="clear" w:color="auto" w:fill="E0E0E0"/>
          </w:tcPr>
          <w:p w14:paraId="1BB8ED67"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1</w:t>
            </w:r>
          </w:p>
        </w:tc>
        <w:tc>
          <w:tcPr>
            <w:tcW w:w="1680" w:type="dxa"/>
            <w:tcBorders>
              <w:top w:val="single" w:sz="8" w:space="0" w:color="AEAEAE"/>
              <w:left w:val="nil"/>
              <w:bottom w:val="single" w:sz="8" w:space="0" w:color="AEAEAE"/>
              <w:right w:val="single" w:sz="8" w:space="0" w:color="E0E0E0"/>
            </w:tcBorders>
            <w:shd w:val="clear" w:color="auto" w:fill="F9F9FB"/>
          </w:tcPr>
          <w:p w14:paraId="207852C0"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-6.542</w:t>
            </w:r>
          </w:p>
        </w:tc>
        <w:tc>
          <w:tcPr>
            <w:tcW w:w="1165" w:type="dxa"/>
            <w:tcBorders>
              <w:top w:val="single" w:sz="8" w:space="0" w:color="AEAEAE"/>
              <w:left w:val="single" w:sz="8" w:space="0" w:color="E0E0E0"/>
              <w:bottom w:val="single" w:sz="8" w:space="0" w:color="AEAEAE"/>
              <w:right w:val="single" w:sz="8" w:space="0" w:color="E0E0E0"/>
            </w:tcBorders>
            <w:shd w:val="clear" w:color="auto" w:fill="F9F9FB"/>
          </w:tcPr>
          <w:p w14:paraId="430B4A6B"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2.336</w:t>
            </w:r>
          </w:p>
        </w:tc>
        <w:tc>
          <w:tcPr>
            <w:tcW w:w="1165" w:type="dxa"/>
            <w:tcBorders>
              <w:top w:val="single" w:sz="8" w:space="0" w:color="AEAEAE"/>
              <w:left w:val="single" w:sz="8" w:space="0" w:color="E0E0E0"/>
              <w:bottom w:val="single" w:sz="8" w:space="0" w:color="AEAEAE"/>
              <w:right w:val="single" w:sz="8" w:space="0" w:color="E0E0E0"/>
            </w:tcBorders>
            <w:shd w:val="clear" w:color="auto" w:fill="F9F9FB"/>
          </w:tcPr>
          <w:p w14:paraId="2332CD54"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.070</w:t>
            </w:r>
          </w:p>
        </w:tc>
        <w:tc>
          <w:tcPr>
            <w:tcW w:w="1680" w:type="dxa"/>
            <w:tcBorders>
              <w:top w:val="single" w:sz="8" w:space="0" w:color="AEAEAE"/>
              <w:left w:val="single" w:sz="8" w:space="0" w:color="E0E0E0"/>
              <w:bottom w:val="single" w:sz="8" w:space="0" w:color="AEAEAE"/>
              <w:right w:val="single" w:sz="8" w:space="0" w:color="E0E0E0"/>
            </w:tcBorders>
            <w:shd w:val="clear" w:color="auto" w:fill="F9F9FB"/>
          </w:tcPr>
          <w:p w14:paraId="6EFBDCEA"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-13.587</w:t>
            </w:r>
          </w:p>
        </w:tc>
        <w:tc>
          <w:tcPr>
            <w:tcW w:w="1680" w:type="dxa"/>
            <w:tcBorders>
              <w:top w:val="single" w:sz="8" w:space="0" w:color="AEAEAE"/>
              <w:left w:val="single" w:sz="8" w:space="0" w:color="E0E0E0"/>
              <w:bottom w:val="single" w:sz="8" w:space="0" w:color="AEAEAE"/>
              <w:right w:val="nil"/>
            </w:tcBorders>
            <w:shd w:val="clear" w:color="auto" w:fill="F9F9FB"/>
          </w:tcPr>
          <w:p w14:paraId="4F56EF33"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.504</w:t>
            </w:r>
          </w:p>
        </w:tc>
      </w:tr>
      <w:tr w:rsidR="00582ADE" w:rsidRPr="00582ADE" w14:paraId="3033AB24" w14:textId="77777777" w:rsidTr="00121EED">
        <w:trPr>
          <w:cantSplit/>
        </w:trPr>
        <w:tc>
          <w:tcPr>
            <w:tcW w:w="993" w:type="dxa"/>
            <w:vMerge/>
            <w:tcBorders>
              <w:top w:val="single" w:sz="8" w:space="0" w:color="AEAEAE"/>
              <w:left w:val="nil"/>
              <w:bottom w:val="single" w:sz="8" w:space="0" w:color="152935"/>
              <w:right w:val="nil"/>
            </w:tcBorders>
            <w:shd w:val="clear" w:color="auto" w:fill="E0E0E0"/>
          </w:tcPr>
          <w:p w14:paraId="45ECE0B8" w14:textId="77777777" w:rsidR="00582ADE" w:rsidRPr="00582ADE" w:rsidRDefault="00582ADE" w:rsidP="00582ADE">
            <w:pPr>
              <w:rPr>
                <w:rFonts w:asciiTheme="minorBidi" w:hAnsiTheme="minorBidi"/>
                <w:sz w:val="20"/>
                <w:szCs w:val="20"/>
              </w:rPr>
            </w:pPr>
          </w:p>
        </w:tc>
        <w:tc>
          <w:tcPr>
            <w:tcW w:w="1045" w:type="dxa"/>
            <w:tcBorders>
              <w:top w:val="single" w:sz="8" w:space="0" w:color="AEAEAE"/>
              <w:left w:val="nil"/>
              <w:bottom w:val="single" w:sz="8" w:space="0" w:color="152935"/>
              <w:right w:val="nil"/>
            </w:tcBorders>
            <w:shd w:val="clear" w:color="auto" w:fill="E0E0E0"/>
          </w:tcPr>
          <w:p w14:paraId="2B75C7BD"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2</w:t>
            </w:r>
          </w:p>
        </w:tc>
        <w:tc>
          <w:tcPr>
            <w:tcW w:w="1680" w:type="dxa"/>
            <w:tcBorders>
              <w:top w:val="single" w:sz="8" w:space="0" w:color="AEAEAE"/>
              <w:left w:val="nil"/>
              <w:bottom w:val="single" w:sz="8" w:space="0" w:color="152935"/>
              <w:right w:val="single" w:sz="8" w:space="0" w:color="E0E0E0"/>
            </w:tcBorders>
            <w:shd w:val="clear" w:color="auto" w:fill="F9F9FB"/>
          </w:tcPr>
          <w:p w14:paraId="607C6FC8"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-11.333</w:t>
            </w:r>
          </w:p>
        </w:tc>
        <w:tc>
          <w:tcPr>
            <w:tcW w:w="1165" w:type="dxa"/>
            <w:tcBorders>
              <w:top w:val="single" w:sz="8" w:space="0" w:color="AEAEAE"/>
              <w:left w:val="single" w:sz="8" w:space="0" w:color="E0E0E0"/>
              <w:bottom w:val="single" w:sz="8" w:space="0" w:color="152935"/>
              <w:right w:val="single" w:sz="8" w:space="0" w:color="E0E0E0"/>
            </w:tcBorders>
            <w:shd w:val="clear" w:color="auto" w:fill="F9F9FB"/>
          </w:tcPr>
          <w:p w14:paraId="20D9287F"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6.865</w:t>
            </w:r>
          </w:p>
        </w:tc>
        <w:tc>
          <w:tcPr>
            <w:tcW w:w="1165" w:type="dxa"/>
            <w:tcBorders>
              <w:top w:val="single" w:sz="8" w:space="0" w:color="AEAEAE"/>
              <w:left w:val="single" w:sz="8" w:space="0" w:color="E0E0E0"/>
              <w:bottom w:val="single" w:sz="8" w:space="0" w:color="152935"/>
              <w:right w:val="single" w:sz="8" w:space="0" w:color="E0E0E0"/>
            </w:tcBorders>
            <w:shd w:val="clear" w:color="auto" w:fill="F9F9FB"/>
          </w:tcPr>
          <w:p w14:paraId="45F345A3"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.412</w:t>
            </w:r>
          </w:p>
        </w:tc>
        <w:tc>
          <w:tcPr>
            <w:tcW w:w="1680" w:type="dxa"/>
            <w:tcBorders>
              <w:top w:val="single" w:sz="8" w:space="0" w:color="AEAEAE"/>
              <w:left w:val="single" w:sz="8" w:space="0" w:color="E0E0E0"/>
              <w:bottom w:val="single" w:sz="8" w:space="0" w:color="152935"/>
              <w:right w:val="single" w:sz="8" w:space="0" w:color="E0E0E0"/>
            </w:tcBorders>
            <w:shd w:val="clear" w:color="auto" w:fill="F9F9FB"/>
          </w:tcPr>
          <w:p w14:paraId="20C34C38"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-32.037</w:t>
            </w:r>
          </w:p>
        </w:tc>
        <w:tc>
          <w:tcPr>
            <w:tcW w:w="1680" w:type="dxa"/>
            <w:tcBorders>
              <w:top w:val="single" w:sz="8" w:space="0" w:color="AEAEAE"/>
              <w:left w:val="single" w:sz="8" w:space="0" w:color="E0E0E0"/>
              <w:bottom w:val="single" w:sz="8" w:space="0" w:color="152935"/>
              <w:right w:val="nil"/>
            </w:tcBorders>
            <w:shd w:val="clear" w:color="auto" w:fill="F9F9FB"/>
          </w:tcPr>
          <w:p w14:paraId="7F4FB730" w14:textId="77777777" w:rsidR="00582ADE" w:rsidRPr="00582ADE" w:rsidRDefault="00582ADE" w:rsidP="00582ADE">
            <w:pPr>
              <w:rPr>
                <w:rFonts w:asciiTheme="minorBidi" w:hAnsiTheme="minorBidi"/>
                <w:sz w:val="20"/>
                <w:szCs w:val="20"/>
              </w:rPr>
            </w:pPr>
            <w:r w:rsidRPr="00582ADE">
              <w:rPr>
                <w:rFonts w:asciiTheme="minorBidi" w:hAnsiTheme="minorBidi"/>
                <w:sz w:val="20"/>
                <w:szCs w:val="20"/>
              </w:rPr>
              <w:t>9.370</w:t>
            </w:r>
          </w:p>
        </w:tc>
      </w:tr>
      <w:tr w:rsidR="00582ADE" w:rsidRPr="00582ADE" w14:paraId="39BAC7B3" w14:textId="77777777" w:rsidTr="00121EED">
        <w:trPr>
          <w:cantSplit/>
        </w:trPr>
        <w:tc>
          <w:tcPr>
            <w:tcW w:w="9408" w:type="dxa"/>
            <w:gridSpan w:val="7"/>
            <w:tcBorders>
              <w:top w:val="nil"/>
              <w:left w:val="nil"/>
              <w:bottom w:val="nil"/>
              <w:right w:val="nil"/>
            </w:tcBorders>
            <w:shd w:val="clear" w:color="auto" w:fill="FFFFFF"/>
          </w:tcPr>
          <w:p w14:paraId="493963E9" w14:textId="13D1F2E8" w:rsidR="00582ADE" w:rsidRPr="00582ADE" w:rsidRDefault="00582ADE" w:rsidP="00582ADE">
            <w:pPr>
              <w:rPr>
                <w:rFonts w:asciiTheme="minorBidi" w:hAnsiTheme="minorBidi"/>
                <w:sz w:val="20"/>
                <w:szCs w:val="20"/>
              </w:rPr>
            </w:pPr>
            <w:r w:rsidRPr="00582ADE">
              <w:rPr>
                <w:rFonts w:asciiTheme="minorBidi" w:hAnsiTheme="minorBidi"/>
                <w:sz w:val="20"/>
                <w:szCs w:val="20"/>
              </w:rPr>
              <w:t>Based on estimated marginal means</w:t>
            </w:r>
            <w:r w:rsidR="00DA6427" w:rsidRPr="00411470">
              <w:rPr>
                <w:rFonts w:asciiTheme="minorBidi" w:hAnsiTheme="minorBidi"/>
                <w:sz w:val="20"/>
                <w:szCs w:val="20"/>
              </w:rPr>
              <w:t xml:space="preserve">, </w:t>
            </w:r>
            <w:r w:rsidR="00DA6427" w:rsidRPr="00582ADE">
              <w:rPr>
                <w:rFonts w:asciiTheme="minorBidi" w:hAnsiTheme="minorBidi"/>
                <w:sz w:val="20"/>
                <w:szCs w:val="20"/>
              </w:rPr>
              <w:t>a. Adjustment for multiple comparisons: Bonferroni.</w:t>
            </w:r>
          </w:p>
        </w:tc>
      </w:tr>
    </w:tbl>
    <w:p w14:paraId="4C1582B2" w14:textId="77777777" w:rsidR="00DA6427" w:rsidRPr="00411470" w:rsidRDefault="00DA6427" w:rsidP="00EE70DA">
      <w:pPr>
        <w:rPr>
          <w:rFonts w:asciiTheme="minorBidi" w:hAnsiTheme="minorBidi"/>
          <w:b/>
          <w:bCs/>
          <w:sz w:val="20"/>
          <w:szCs w:val="20"/>
        </w:rPr>
      </w:pPr>
    </w:p>
    <w:p w14:paraId="1D5916B0" w14:textId="725899E9" w:rsidR="00EE70DA" w:rsidRPr="00EE70DA" w:rsidRDefault="00EE70DA" w:rsidP="00EE70DA">
      <w:pPr>
        <w:rPr>
          <w:rFonts w:asciiTheme="minorBidi" w:hAnsiTheme="minorBidi"/>
          <w:sz w:val="20"/>
          <w:szCs w:val="20"/>
        </w:rPr>
      </w:pPr>
      <w:r w:rsidRPr="00411470">
        <w:rPr>
          <w:rFonts w:asciiTheme="minorBidi" w:hAnsiTheme="minorBidi"/>
          <w:b/>
          <w:bCs/>
          <w:sz w:val="20"/>
          <w:szCs w:val="20"/>
        </w:rPr>
        <w:lastRenderedPageBreak/>
        <w:t xml:space="preserve">5.3 </w:t>
      </w:r>
      <w:r w:rsidRPr="00EE70DA">
        <w:rPr>
          <w:rFonts w:asciiTheme="minorBidi" w:hAnsiTheme="minorBidi"/>
          <w:b/>
          <w:bCs/>
          <w:sz w:val="20"/>
          <w:szCs w:val="20"/>
        </w:rPr>
        <w:t>Pacing</w:t>
      </w:r>
    </w:p>
    <w:p w14:paraId="4CB4272C" w14:textId="77777777" w:rsidR="00EE70DA" w:rsidRPr="00411470" w:rsidRDefault="00EE70DA" w:rsidP="00EE70DA">
      <w:pPr>
        <w:rPr>
          <w:rFonts w:asciiTheme="minorBidi" w:hAnsiTheme="minorBidi"/>
          <w:sz w:val="20"/>
          <w:szCs w:val="20"/>
        </w:rPr>
      </w:pPr>
      <w:r w:rsidRPr="00EE70DA">
        <w:rPr>
          <w:rFonts w:asciiTheme="minorBidi" w:hAnsiTheme="minorBidi"/>
          <w:sz w:val="20"/>
          <w:szCs w:val="20"/>
        </w:rPr>
        <w:t>No significant differences in pacing were observed between conditions (p &gt; 0.05). However, visual inspection of the data suggested greater variability in pacing responses within the bolus condition, particularly following carbohydrate ingestion.</w:t>
      </w:r>
    </w:p>
    <w:p w14:paraId="2732446C" w14:textId="3DA231EE" w:rsidR="00EE70DA" w:rsidRPr="00EE70DA" w:rsidRDefault="00EE70DA" w:rsidP="00EE70DA">
      <w:pPr>
        <w:rPr>
          <w:rFonts w:asciiTheme="minorBidi" w:hAnsiTheme="minorBidi"/>
          <w:sz w:val="20"/>
          <w:szCs w:val="20"/>
        </w:rPr>
      </w:pPr>
      <w:r w:rsidRPr="00411470">
        <w:rPr>
          <w:rFonts w:asciiTheme="minorBidi" w:hAnsiTheme="minorBidi"/>
          <w:b/>
          <w:bCs/>
          <w:sz w:val="20"/>
          <w:szCs w:val="20"/>
        </w:rPr>
        <w:t xml:space="preserve">5.4 </w:t>
      </w:r>
      <w:r w:rsidRPr="00EE70DA">
        <w:rPr>
          <w:rFonts w:asciiTheme="minorBidi" w:hAnsiTheme="minorBidi"/>
          <w:b/>
          <w:bCs/>
          <w:sz w:val="20"/>
          <w:szCs w:val="20"/>
        </w:rPr>
        <w:t>Rating of Perceived Exertion (RPE)</w:t>
      </w:r>
    </w:p>
    <w:p w14:paraId="7CDC07AD" w14:textId="77777777" w:rsidR="00EE70DA" w:rsidRPr="00411470" w:rsidRDefault="00EE70DA" w:rsidP="00EE70DA">
      <w:pPr>
        <w:rPr>
          <w:rFonts w:asciiTheme="minorBidi" w:hAnsiTheme="minorBidi"/>
          <w:sz w:val="20"/>
          <w:szCs w:val="20"/>
        </w:rPr>
      </w:pPr>
      <w:r w:rsidRPr="00EE70DA">
        <w:rPr>
          <w:rFonts w:asciiTheme="minorBidi" w:hAnsiTheme="minorBidi"/>
          <w:sz w:val="20"/>
          <w:szCs w:val="20"/>
        </w:rPr>
        <w:t>No statistically significant differences in RPE were identified between conditions (p &gt; 0.05). Descriptive analysis indicated some early variability in perceived exertion in the bolus condition, although this did not translate into significant differences across the exercise period.</w:t>
      </w:r>
    </w:p>
    <w:p w14:paraId="64377107" w14:textId="5A312DF0" w:rsidR="00EE70DA" w:rsidRPr="00EE70DA" w:rsidRDefault="00EE70DA" w:rsidP="00EE70DA">
      <w:pPr>
        <w:rPr>
          <w:rFonts w:asciiTheme="minorBidi" w:hAnsiTheme="minorBidi"/>
          <w:sz w:val="20"/>
          <w:szCs w:val="20"/>
        </w:rPr>
      </w:pPr>
      <w:r w:rsidRPr="00411470">
        <w:rPr>
          <w:rFonts w:asciiTheme="minorBidi" w:hAnsiTheme="minorBidi"/>
          <w:b/>
          <w:bCs/>
          <w:sz w:val="20"/>
          <w:szCs w:val="20"/>
        </w:rPr>
        <w:t xml:space="preserve">5.5 </w:t>
      </w:r>
      <w:r w:rsidRPr="00EE70DA">
        <w:rPr>
          <w:rFonts w:asciiTheme="minorBidi" w:hAnsiTheme="minorBidi"/>
          <w:b/>
          <w:bCs/>
          <w:sz w:val="20"/>
          <w:szCs w:val="20"/>
        </w:rPr>
        <w:t>Cadence (RPM)</w:t>
      </w:r>
    </w:p>
    <w:p w14:paraId="3DF81806" w14:textId="77777777" w:rsidR="00EE70DA" w:rsidRPr="00EE70DA" w:rsidRDefault="00EE70DA" w:rsidP="00EE70DA">
      <w:pPr>
        <w:rPr>
          <w:rFonts w:asciiTheme="minorBidi" w:hAnsiTheme="minorBidi"/>
          <w:sz w:val="20"/>
          <w:szCs w:val="20"/>
        </w:rPr>
      </w:pPr>
      <w:r w:rsidRPr="00EE70DA">
        <w:rPr>
          <w:rFonts w:asciiTheme="minorBidi" w:hAnsiTheme="minorBidi"/>
          <w:sz w:val="20"/>
          <w:szCs w:val="20"/>
        </w:rPr>
        <w:t>Cadence remained consistent across all conditions, with no significant differences observed (p &gt; 0.05), indicating stable movement patterns regardless of carbohydrate ingestion strategy.</w:t>
      </w:r>
    </w:p>
    <w:p w14:paraId="7FC7837D" w14:textId="77777777" w:rsidR="00C72E77" w:rsidRPr="00411470" w:rsidRDefault="00C72E77" w:rsidP="00C72E77">
      <w:pPr>
        <w:rPr>
          <w:rFonts w:asciiTheme="minorBidi" w:hAnsiTheme="minorBidi"/>
          <w:sz w:val="20"/>
          <w:szCs w:val="20"/>
        </w:rPr>
      </w:pPr>
    </w:p>
    <w:p w14:paraId="3FB76DBF" w14:textId="4BB11235" w:rsidR="004F4C08" w:rsidRPr="00411470" w:rsidRDefault="00C919B2" w:rsidP="004F4C08">
      <w:pPr>
        <w:rPr>
          <w:rFonts w:asciiTheme="minorBidi" w:hAnsiTheme="minorBidi"/>
          <w:b/>
          <w:bCs/>
          <w:sz w:val="20"/>
          <w:szCs w:val="20"/>
        </w:rPr>
      </w:pPr>
      <w:r w:rsidRPr="00411470">
        <w:rPr>
          <w:rFonts w:asciiTheme="minorBidi" w:hAnsiTheme="minorBidi"/>
          <w:b/>
          <w:bCs/>
          <w:sz w:val="20"/>
          <w:szCs w:val="20"/>
        </w:rPr>
        <w:t>6</w:t>
      </w:r>
      <w:r w:rsidR="00794179" w:rsidRPr="00411470">
        <w:rPr>
          <w:rFonts w:asciiTheme="minorBidi" w:hAnsiTheme="minorBidi"/>
          <w:b/>
          <w:bCs/>
          <w:sz w:val="20"/>
          <w:szCs w:val="20"/>
        </w:rPr>
        <w:t xml:space="preserve">.0 </w:t>
      </w:r>
      <w:r w:rsidR="004F4C08" w:rsidRPr="00411470">
        <w:rPr>
          <w:rFonts w:asciiTheme="minorBidi" w:hAnsiTheme="minorBidi"/>
          <w:b/>
          <w:bCs/>
          <w:sz w:val="20"/>
          <w:szCs w:val="20"/>
        </w:rPr>
        <w:t>Limitations</w:t>
      </w:r>
    </w:p>
    <w:p w14:paraId="7AFA154B" w14:textId="7D72BA7D" w:rsidR="004F4C08" w:rsidRPr="00411470" w:rsidRDefault="004F4C08" w:rsidP="004F4C08">
      <w:pPr>
        <w:rPr>
          <w:rFonts w:asciiTheme="minorBidi" w:hAnsiTheme="minorBidi"/>
          <w:color w:val="000000" w:themeColor="text1"/>
          <w:sz w:val="20"/>
          <w:szCs w:val="20"/>
        </w:rPr>
      </w:pPr>
      <w:r w:rsidRPr="00411470">
        <w:rPr>
          <w:rFonts w:asciiTheme="minorBidi" w:hAnsiTheme="minorBidi"/>
          <w:color w:val="000000" w:themeColor="text1"/>
          <w:sz w:val="20"/>
          <w:szCs w:val="20"/>
        </w:rPr>
        <w:t>Several limitations should be acknowledged when interpreting the findings of this study. First, the study employs a relatively small sample size typical of pilot and applied sports science research. While this may limit statistical power and generali</w:t>
      </w:r>
      <w:r w:rsidR="00141C2A" w:rsidRPr="00411470">
        <w:rPr>
          <w:rFonts w:asciiTheme="minorBidi" w:hAnsiTheme="minorBidi"/>
          <w:color w:val="000000" w:themeColor="text1"/>
          <w:sz w:val="20"/>
          <w:szCs w:val="20"/>
        </w:rPr>
        <w:t>sation</w:t>
      </w:r>
      <w:r w:rsidRPr="00411470">
        <w:rPr>
          <w:rFonts w:asciiTheme="minorBidi" w:hAnsiTheme="minorBidi"/>
          <w:color w:val="000000" w:themeColor="text1"/>
          <w:sz w:val="20"/>
          <w:szCs w:val="20"/>
        </w:rPr>
        <w:t xml:space="preserve">, the crossover design helps mitigate inter-individual variability by allowing each participant to act as their own control. The findings should therefore be interpreted as exploratory and hypothesis-generating rather than definitive. </w:t>
      </w:r>
    </w:p>
    <w:p w14:paraId="670FE770" w14:textId="15C8F418" w:rsidR="004F4C08" w:rsidRPr="00411470" w:rsidRDefault="00416673" w:rsidP="004F4C08">
      <w:pPr>
        <w:rPr>
          <w:rFonts w:asciiTheme="minorBidi" w:hAnsiTheme="minorBidi"/>
          <w:color w:val="000000" w:themeColor="text1"/>
          <w:sz w:val="20"/>
          <w:szCs w:val="20"/>
        </w:rPr>
      </w:pPr>
      <w:r w:rsidRPr="00411470">
        <w:rPr>
          <w:rFonts w:asciiTheme="minorBidi" w:hAnsiTheme="minorBidi"/>
          <w:color w:val="000000" w:themeColor="text1"/>
          <w:sz w:val="20"/>
          <w:szCs w:val="20"/>
        </w:rPr>
        <w:t>The</w:t>
      </w:r>
      <w:r w:rsidR="004F4C08" w:rsidRPr="00411470">
        <w:rPr>
          <w:rFonts w:asciiTheme="minorBidi" w:hAnsiTheme="minorBidi"/>
          <w:color w:val="000000" w:themeColor="text1"/>
          <w:sz w:val="20"/>
          <w:szCs w:val="20"/>
        </w:rPr>
        <w:t xml:space="preserve"> study focuses on trained endurance athletes, which may limit the applicability of the results to recreationally active individuals or elite populations. However, this population was selected to maximise ecological validity, as trained athletes are the primary users of carbohydrate energy gels during prolonged exercise.</w:t>
      </w:r>
    </w:p>
    <w:p w14:paraId="682EA401" w14:textId="51EC84DB" w:rsidR="004F4C08" w:rsidRPr="00411470" w:rsidRDefault="00CC6513" w:rsidP="004F4C08">
      <w:pPr>
        <w:rPr>
          <w:rFonts w:asciiTheme="minorBidi" w:hAnsiTheme="minorBidi"/>
          <w:color w:val="000000" w:themeColor="text1"/>
          <w:sz w:val="20"/>
          <w:szCs w:val="20"/>
        </w:rPr>
      </w:pPr>
      <w:r w:rsidRPr="00411470">
        <w:rPr>
          <w:rFonts w:asciiTheme="minorBidi" w:hAnsiTheme="minorBidi"/>
          <w:color w:val="000000" w:themeColor="text1"/>
          <w:sz w:val="20"/>
          <w:szCs w:val="20"/>
        </w:rPr>
        <w:t>The</w:t>
      </w:r>
      <w:r w:rsidR="004F4C08" w:rsidRPr="00411470">
        <w:rPr>
          <w:rFonts w:asciiTheme="minorBidi" w:hAnsiTheme="minorBidi"/>
          <w:color w:val="000000" w:themeColor="text1"/>
          <w:sz w:val="20"/>
          <w:szCs w:val="20"/>
        </w:rPr>
        <w:t xml:space="preserve"> exercise protocol involves a controlled, steady-state endurance activity that may not fully replicate the variable-intensity demands of real-world competition.</w:t>
      </w:r>
      <w:r w:rsidR="00141C2A" w:rsidRPr="00411470">
        <w:rPr>
          <w:rFonts w:asciiTheme="minorBidi" w:hAnsiTheme="minorBidi"/>
          <w:color w:val="000000" w:themeColor="text1"/>
          <w:sz w:val="20"/>
          <w:szCs w:val="20"/>
        </w:rPr>
        <w:t xml:space="preserve"> Participants controlled their own pace </w:t>
      </w:r>
      <w:r w:rsidRPr="00411470">
        <w:rPr>
          <w:rFonts w:asciiTheme="minorBidi" w:hAnsiTheme="minorBidi"/>
          <w:color w:val="000000" w:themeColor="text1"/>
          <w:sz w:val="20"/>
          <w:szCs w:val="20"/>
        </w:rPr>
        <w:t>using</w:t>
      </w:r>
      <w:r w:rsidR="00141C2A" w:rsidRPr="00411470">
        <w:rPr>
          <w:rFonts w:asciiTheme="minorBidi" w:hAnsiTheme="minorBidi"/>
          <w:color w:val="000000" w:themeColor="text1"/>
          <w:sz w:val="20"/>
          <w:szCs w:val="20"/>
        </w:rPr>
        <w:t xml:space="preserve"> a GPS watch. W</w:t>
      </w:r>
      <w:r w:rsidR="004F4C08" w:rsidRPr="00411470">
        <w:rPr>
          <w:rFonts w:asciiTheme="minorBidi" w:hAnsiTheme="minorBidi"/>
          <w:color w:val="000000" w:themeColor="text1"/>
          <w:sz w:val="20"/>
          <w:szCs w:val="20"/>
        </w:rPr>
        <w:t xml:space="preserve">hile this approach </w:t>
      </w:r>
      <w:r w:rsidR="00A12F24" w:rsidRPr="00411470">
        <w:rPr>
          <w:rFonts w:asciiTheme="minorBidi" w:hAnsiTheme="minorBidi"/>
          <w:color w:val="000000" w:themeColor="text1"/>
          <w:sz w:val="20"/>
          <w:szCs w:val="20"/>
        </w:rPr>
        <w:t xml:space="preserve">allowed for </w:t>
      </w:r>
      <w:r w:rsidR="004F4C08" w:rsidRPr="00411470">
        <w:rPr>
          <w:rFonts w:asciiTheme="minorBidi" w:hAnsiTheme="minorBidi"/>
          <w:color w:val="000000" w:themeColor="text1"/>
          <w:sz w:val="20"/>
          <w:szCs w:val="20"/>
        </w:rPr>
        <w:t>control and internal validity, it may underestimate the complexity of feeding behaviours and physiological responses experienced during longer competitive events.</w:t>
      </w:r>
    </w:p>
    <w:p w14:paraId="60569EEA" w14:textId="312E5AD4" w:rsidR="004F4C08" w:rsidRPr="00411470" w:rsidRDefault="00050221" w:rsidP="004F4C08">
      <w:pPr>
        <w:rPr>
          <w:rFonts w:asciiTheme="minorBidi" w:hAnsiTheme="minorBidi"/>
          <w:color w:val="000000" w:themeColor="text1"/>
          <w:sz w:val="20"/>
          <w:szCs w:val="20"/>
        </w:rPr>
      </w:pPr>
      <w:r w:rsidRPr="00411470">
        <w:rPr>
          <w:rFonts w:asciiTheme="minorBidi" w:hAnsiTheme="minorBidi"/>
          <w:color w:val="000000" w:themeColor="text1"/>
          <w:sz w:val="20"/>
          <w:szCs w:val="20"/>
        </w:rPr>
        <w:t>As</w:t>
      </w:r>
      <w:r w:rsidR="004F4C08" w:rsidRPr="00411470">
        <w:rPr>
          <w:rFonts w:asciiTheme="minorBidi" w:hAnsiTheme="minorBidi"/>
          <w:color w:val="000000" w:themeColor="text1"/>
          <w:sz w:val="20"/>
          <w:szCs w:val="20"/>
        </w:rPr>
        <w:t xml:space="preserve"> this is a field-based study, there </w:t>
      </w:r>
      <w:r w:rsidR="00141C2A" w:rsidRPr="00411470">
        <w:rPr>
          <w:rFonts w:asciiTheme="minorBidi" w:hAnsiTheme="minorBidi"/>
          <w:color w:val="000000" w:themeColor="text1"/>
          <w:sz w:val="20"/>
          <w:szCs w:val="20"/>
        </w:rPr>
        <w:t>was</w:t>
      </w:r>
      <w:r w:rsidR="004F4C08" w:rsidRPr="00411470">
        <w:rPr>
          <w:rFonts w:asciiTheme="minorBidi" w:hAnsiTheme="minorBidi"/>
          <w:color w:val="000000" w:themeColor="text1"/>
          <w:sz w:val="20"/>
          <w:szCs w:val="20"/>
        </w:rPr>
        <w:t xml:space="preserve"> limited availability of testing; therefore, specific measures achievable for this small study </w:t>
      </w:r>
      <w:r w:rsidR="00042491" w:rsidRPr="00411470">
        <w:rPr>
          <w:rFonts w:asciiTheme="minorBidi" w:hAnsiTheme="minorBidi"/>
          <w:color w:val="000000" w:themeColor="text1"/>
          <w:sz w:val="20"/>
          <w:szCs w:val="20"/>
        </w:rPr>
        <w:t>were</w:t>
      </w:r>
      <w:r w:rsidR="004F4C08" w:rsidRPr="00411470">
        <w:rPr>
          <w:rFonts w:asciiTheme="minorBidi" w:hAnsiTheme="minorBidi"/>
          <w:color w:val="000000" w:themeColor="text1"/>
          <w:sz w:val="20"/>
          <w:szCs w:val="20"/>
        </w:rPr>
        <w:t xml:space="preserve"> gathered. Additional considerations were taken for the availability of athletes over this period, location and hygiene factors for storage of gels while being gradually used, etc.</w:t>
      </w:r>
    </w:p>
    <w:p w14:paraId="4A238D9C" w14:textId="31E5AF29" w:rsidR="004F4C08" w:rsidRPr="00411470" w:rsidRDefault="00042491" w:rsidP="00F667E6">
      <w:pPr>
        <w:rPr>
          <w:rFonts w:asciiTheme="minorBidi" w:hAnsiTheme="minorBidi"/>
          <w:color w:val="000000" w:themeColor="text1"/>
          <w:sz w:val="20"/>
          <w:szCs w:val="20"/>
        </w:rPr>
      </w:pPr>
      <w:r w:rsidRPr="00411470">
        <w:rPr>
          <w:rFonts w:asciiTheme="minorBidi" w:hAnsiTheme="minorBidi"/>
          <w:color w:val="000000" w:themeColor="text1"/>
          <w:sz w:val="20"/>
          <w:szCs w:val="20"/>
        </w:rPr>
        <w:t>G</w:t>
      </w:r>
      <w:r w:rsidR="004F4C08" w:rsidRPr="00411470">
        <w:rPr>
          <w:rFonts w:asciiTheme="minorBidi" w:hAnsiTheme="minorBidi"/>
          <w:color w:val="000000" w:themeColor="text1"/>
          <w:sz w:val="20"/>
          <w:szCs w:val="20"/>
        </w:rPr>
        <w:t xml:space="preserve">astrointestinal discomfort and perceptual responses are assessed using subjective self-report measures. </w:t>
      </w:r>
      <w:r w:rsidR="004B2625" w:rsidRPr="00411470">
        <w:rPr>
          <w:rFonts w:asciiTheme="minorBidi" w:hAnsiTheme="minorBidi"/>
          <w:color w:val="000000" w:themeColor="text1"/>
          <w:sz w:val="20"/>
          <w:szCs w:val="20"/>
        </w:rPr>
        <w:t>These</w:t>
      </w:r>
      <w:r w:rsidR="004F4C08" w:rsidRPr="00411470">
        <w:rPr>
          <w:rFonts w:asciiTheme="minorBidi" w:hAnsiTheme="minorBidi"/>
          <w:color w:val="000000" w:themeColor="text1"/>
          <w:sz w:val="20"/>
          <w:szCs w:val="20"/>
        </w:rPr>
        <w:t xml:space="preserve"> measures are inherently influenced by individual perception and expectation.</w:t>
      </w:r>
      <w:r w:rsidR="004B2625" w:rsidRPr="00411470">
        <w:rPr>
          <w:rFonts w:asciiTheme="minorBidi" w:hAnsiTheme="minorBidi"/>
          <w:color w:val="000000" w:themeColor="text1"/>
          <w:sz w:val="20"/>
          <w:szCs w:val="20"/>
        </w:rPr>
        <w:t xml:space="preserve"> A</w:t>
      </w:r>
      <w:r w:rsidR="004F4C08" w:rsidRPr="00411470">
        <w:rPr>
          <w:rFonts w:asciiTheme="minorBidi" w:hAnsiTheme="minorBidi"/>
          <w:color w:val="000000" w:themeColor="text1"/>
          <w:sz w:val="20"/>
          <w:szCs w:val="20"/>
        </w:rPr>
        <w:t>lthough this study is motivated in part by environmental and policy considerations related to single-use plastics, it does not directly quantify reductions in plastic waste or measure behavioural adoption of refillable systems. Instead, the study provides foundational physiological and perceptual evidence necessary to inform future research examining sustainability outcomes</w:t>
      </w:r>
      <w:r w:rsidR="002B56A8" w:rsidRPr="00411470">
        <w:rPr>
          <w:rFonts w:asciiTheme="minorBidi" w:hAnsiTheme="minorBidi"/>
          <w:color w:val="000000" w:themeColor="text1"/>
          <w:sz w:val="20"/>
          <w:szCs w:val="20"/>
        </w:rPr>
        <w:t>,</w:t>
      </w:r>
      <w:r w:rsidR="004F4C08" w:rsidRPr="00411470">
        <w:rPr>
          <w:rFonts w:asciiTheme="minorBidi" w:hAnsiTheme="minorBidi"/>
          <w:color w:val="000000" w:themeColor="text1"/>
          <w:sz w:val="20"/>
          <w:szCs w:val="20"/>
        </w:rPr>
        <w:t xml:space="preserve"> athlete behaviour change</w:t>
      </w:r>
      <w:r w:rsidR="002B56A8" w:rsidRPr="00411470">
        <w:rPr>
          <w:rFonts w:asciiTheme="minorBidi" w:hAnsiTheme="minorBidi"/>
          <w:color w:val="000000" w:themeColor="text1"/>
          <w:sz w:val="20"/>
          <w:szCs w:val="20"/>
        </w:rPr>
        <w:t xml:space="preserve"> and product design considerations</w:t>
      </w:r>
      <w:r w:rsidR="004F4C08" w:rsidRPr="00411470">
        <w:rPr>
          <w:rFonts w:asciiTheme="minorBidi" w:hAnsiTheme="minorBidi"/>
          <w:color w:val="000000" w:themeColor="text1"/>
          <w:sz w:val="20"/>
          <w:szCs w:val="20"/>
        </w:rPr>
        <w:t>.</w:t>
      </w:r>
      <w:r w:rsidR="00880EB1">
        <w:rPr>
          <w:rFonts w:asciiTheme="minorBidi" w:hAnsiTheme="minorBidi"/>
          <w:color w:val="000000" w:themeColor="text1"/>
          <w:sz w:val="20"/>
          <w:szCs w:val="20"/>
        </w:rPr>
        <w:t xml:space="preserve"> </w:t>
      </w:r>
      <w:r w:rsidR="004F4C08" w:rsidRPr="00411470">
        <w:rPr>
          <w:rFonts w:asciiTheme="minorBidi" w:hAnsiTheme="minorBidi"/>
          <w:color w:val="000000" w:themeColor="text1"/>
          <w:sz w:val="20"/>
          <w:szCs w:val="20"/>
        </w:rPr>
        <w:t>Despite these limitations, the study offers valuable applied insight into carbohydrate ingestion strategies that balance performance, comfort, and emerging sustainability considerations.</w:t>
      </w:r>
    </w:p>
    <w:p w14:paraId="50FC86EB" w14:textId="30F1A556" w:rsidR="004F4C08" w:rsidRPr="00411470" w:rsidRDefault="004F4C08" w:rsidP="004F4C08">
      <w:pPr>
        <w:rPr>
          <w:rFonts w:asciiTheme="minorBidi" w:hAnsiTheme="minorBidi"/>
          <w:color w:val="000000" w:themeColor="text1"/>
          <w:sz w:val="20"/>
          <w:szCs w:val="20"/>
        </w:rPr>
      </w:pPr>
      <w:r w:rsidRPr="00411470">
        <w:rPr>
          <w:rFonts w:asciiTheme="minorBidi" w:hAnsiTheme="minorBidi"/>
          <w:color w:val="000000" w:themeColor="text1"/>
          <w:sz w:val="20"/>
          <w:szCs w:val="20"/>
        </w:rPr>
        <w:t>Future research should expand on these findings by incorporating competitive exercise settings, continuous glucose monitoring, gas exhalation</w:t>
      </w:r>
      <w:r w:rsidR="00141C2A" w:rsidRPr="00411470">
        <w:rPr>
          <w:rFonts w:asciiTheme="minorBidi" w:hAnsiTheme="minorBidi"/>
          <w:color w:val="000000" w:themeColor="text1"/>
          <w:sz w:val="20"/>
          <w:szCs w:val="20"/>
        </w:rPr>
        <w:t xml:space="preserve">, all of </w:t>
      </w:r>
      <w:r w:rsidR="00BD29B9" w:rsidRPr="00411470">
        <w:rPr>
          <w:rFonts w:asciiTheme="minorBidi" w:hAnsiTheme="minorBidi"/>
          <w:color w:val="000000" w:themeColor="text1"/>
          <w:sz w:val="20"/>
          <w:szCs w:val="20"/>
        </w:rPr>
        <w:t xml:space="preserve">which could be carried out in a controlled setting of a lab by means of a treadmill for running and a </w:t>
      </w:r>
      <w:r w:rsidR="00141C2A" w:rsidRPr="00411470">
        <w:rPr>
          <w:rFonts w:asciiTheme="minorBidi" w:hAnsiTheme="minorBidi"/>
          <w:color w:val="000000" w:themeColor="text1"/>
          <w:sz w:val="20"/>
          <w:szCs w:val="20"/>
        </w:rPr>
        <w:t>stationary bike for cycling.</w:t>
      </w:r>
    </w:p>
    <w:p w14:paraId="1291D361" w14:textId="77777777" w:rsidR="00F667E6" w:rsidRDefault="00F667E6" w:rsidP="00BC03D3">
      <w:pPr>
        <w:rPr>
          <w:rFonts w:asciiTheme="minorBidi" w:hAnsiTheme="minorBidi"/>
          <w:b/>
          <w:bCs/>
          <w:sz w:val="20"/>
          <w:szCs w:val="20"/>
        </w:rPr>
      </w:pPr>
    </w:p>
    <w:p w14:paraId="45955E18" w14:textId="537D8CDD" w:rsidR="009506CE" w:rsidRPr="00411470" w:rsidRDefault="009E41A0" w:rsidP="00BC03D3">
      <w:pPr>
        <w:rPr>
          <w:rFonts w:asciiTheme="minorBidi" w:hAnsiTheme="minorBidi"/>
          <w:b/>
          <w:bCs/>
          <w:sz w:val="20"/>
          <w:szCs w:val="20"/>
        </w:rPr>
      </w:pPr>
      <w:r w:rsidRPr="00411470">
        <w:rPr>
          <w:rFonts w:asciiTheme="minorBidi" w:hAnsiTheme="minorBidi"/>
          <w:b/>
          <w:bCs/>
          <w:sz w:val="20"/>
          <w:szCs w:val="20"/>
        </w:rPr>
        <w:lastRenderedPageBreak/>
        <w:t>7</w:t>
      </w:r>
      <w:r w:rsidR="009506CE" w:rsidRPr="00411470">
        <w:rPr>
          <w:rFonts w:asciiTheme="minorBidi" w:hAnsiTheme="minorBidi"/>
          <w:b/>
          <w:bCs/>
          <w:sz w:val="20"/>
          <w:szCs w:val="20"/>
        </w:rPr>
        <w:t>.0 Reflection</w:t>
      </w:r>
    </w:p>
    <w:p w14:paraId="2D13349B" w14:textId="00EB47E6" w:rsidR="008A1225" w:rsidRPr="00411470" w:rsidRDefault="009E41A0" w:rsidP="00BC03D3">
      <w:pPr>
        <w:rPr>
          <w:rFonts w:asciiTheme="minorBidi" w:hAnsiTheme="minorBidi"/>
          <w:b/>
          <w:bCs/>
          <w:sz w:val="20"/>
          <w:szCs w:val="20"/>
        </w:rPr>
      </w:pPr>
      <w:r w:rsidRPr="00411470">
        <w:rPr>
          <w:rFonts w:asciiTheme="minorBidi" w:hAnsiTheme="minorBidi"/>
          <w:b/>
          <w:bCs/>
          <w:sz w:val="20"/>
          <w:szCs w:val="20"/>
        </w:rPr>
        <w:t>7</w:t>
      </w:r>
      <w:r w:rsidR="009506CE" w:rsidRPr="00411470">
        <w:rPr>
          <w:rFonts w:asciiTheme="minorBidi" w:hAnsiTheme="minorBidi"/>
          <w:b/>
          <w:bCs/>
          <w:sz w:val="20"/>
          <w:szCs w:val="20"/>
        </w:rPr>
        <w:t xml:space="preserve">.1 </w:t>
      </w:r>
      <w:r w:rsidR="008A1225" w:rsidRPr="00411470">
        <w:rPr>
          <w:rFonts w:asciiTheme="minorBidi" w:hAnsiTheme="minorBidi"/>
          <w:b/>
          <w:bCs/>
          <w:sz w:val="20"/>
          <w:szCs w:val="20"/>
        </w:rPr>
        <w:t>Reflection</w:t>
      </w:r>
      <w:r w:rsidR="00BC03D3" w:rsidRPr="00411470">
        <w:rPr>
          <w:rFonts w:asciiTheme="minorBidi" w:hAnsiTheme="minorBidi"/>
          <w:b/>
          <w:bCs/>
          <w:sz w:val="20"/>
          <w:szCs w:val="20"/>
        </w:rPr>
        <w:t xml:space="preserve"> on Research Design</w:t>
      </w:r>
    </w:p>
    <w:p w14:paraId="0A57F975" w14:textId="28608A2C" w:rsidR="008A1225" w:rsidRPr="00411470" w:rsidRDefault="008A1225" w:rsidP="008A1225">
      <w:pPr>
        <w:rPr>
          <w:rFonts w:asciiTheme="minorBidi" w:hAnsiTheme="minorBidi"/>
          <w:sz w:val="20"/>
          <w:szCs w:val="20"/>
        </w:rPr>
      </w:pPr>
      <w:r w:rsidRPr="00411470">
        <w:rPr>
          <w:rFonts w:asciiTheme="minorBidi" w:hAnsiTheme="minorBidi"/>
          <w:sz w:val="20"/>
          <w:szCs w:val="20"/>
        </w:rPr>
        <w:t xml:space="preserve">The use of a </w:t>
      </w:r>
      <w:r w:rsidR="00F667E6">
        <w:rPr>
          <w:rFonts w:asciiTheme="minorBidi" w:hAnsiTheme="minorBidi"/>
          <w:sz w:val="20"/>
          <w:szCs w:val="20"/>
        </w:rPr>
        <w:t>repeated-measures design was a key strength of this study, as it allowed for direct comparisons</w:t>
      </w:r>
      <w:r w:rsidRPr="00411470">
        <w:rPr>
          <w:rFonts w:asciiTheme="minorBidi" w:hAnsiTheme="minorBidi"/>
          <w:sz w:val="20"/>
          <w:szCs w:val="20"/>
        </w:rPr>
        <w:t xml:space="preserve"> between conditions while minimising inter-individual variability. This was particularly important given the small sample size, as it improved the sensitivity of the analysis. However, while internal validity was strengthened, ecological validity may have been reduced</w:t>
      </w:r>
      <w:r w:rsidR="00D979B3" w:rsidRPr="00411470">
        <w:rPr>
          <w:rFonts w:asciiTheme="minorBidi" w:hAnsiTheme="minorBidi"/>
          <w:sz w:val="20"/>
          <w:szCs w:val="20"/>
        </w:rPr>
        <w:t xml:space="preserve"> because controlled experimental conditions do not fully replicate real-world competitive environments,</w:t>
      </w:r>
      <w:r w:rsidRPr="00411470">
        <w:rPr>
          <w:rFonts w:asciiTheme="minorBidi" w:hAnsiTheme="minorBidi"/>
          <w:sz w:val="20"/>
          <w:szCs w:val="20"/>
        </w:rPr>
        <w:t xml:space="preserve"> where pacing, nutrition, and environmental factors interact more dynamically.</w:t>
      </w:r>
      <w:r w:rsidR="00924C96" w:rsidRPr="00411470">
        <w:rPr>
          <w:rFonts w:asciiTheme="minorBidi" w:hAnsiTheme="minorBidi"/>
          <w:sz w:val="20"/>
          <w:szCs w:val="20"/>
        </w:rPr>
        <w:t xml:space="preserve"> The initial design of the </w:t>
      </w:r>
      <w:r w:rsidR="003D1543" w:rsidRPr="00411470">
        <w:rPr>
          <w:rFonts w:asciiTheme="minorBidi" w:hAnsiTheme="minorBidi"/>
          <w:sz w:val="20"/>
          <w:szCs w:val="20"/>
        </w:rPr>
        <w:t xml:space="preserve">experiment was </w:t>
      </w:r>
      <w:r w:rsidR="00F667E6">
        <w:rPr>
          <w:rFonts w:asciiTheme="minorBidi" w:hAnsiTheme="minorBidi"/>
          <w:sz w:val="20"/>
          <w:szCs w:val="20"/>
        </w:rPr>
        <w:t>intended to gather</w:t>
      </w:r>
      <w:r w:rsidR="003D1543" w:rsidRPr="00411470">
        <w:rPr>
          <w:rFonts w:asciiTheme="minorBidi" w:hAnsiTheme="minorBidi"/>
          <w:sz w:val="20"/>
          <w:szCs w:val="20"/>
        </w:rPr>
        <w:t xml:space="preserve"> information for product design</w:t>
      </w:r>
      <w:r w:rsidR="006607BE" w:rsidRPr="00411470">
        <w:rPr>
          <w:rFonts w:asciiTheme="minorBidi" w:hAnsiTheme="minorBidi"/>
          <w:sz w:val="20"/>
          <w:szCs w:val="20"/>
        </w:rPr>
        <w:t>. This was not discussed in detail for design protection purposes, and also to keep the focus on the outcome of the delivery process of the gel,</w:t>
      </w:r>
      <w:r w:rsidR="00442835" w:rsidRPr="00411470">
        <w:rPr>
          <w:rFonts w:asciiTheme="minorBidi" w:hAnsiTheme="minorBidi"/>
          <w:sz w:val="20"/>
          <w:szCs w:val="20"/>
        </w:rPr>
        <w:t xml:space="preserve"> etc. </w:t>
      </w:r>
    </w:p>
    <w:p w14:paraId="4725CF8C" w14:textId="60B65561" w:rsidR="00BC03D3" w:rsidRPr="00411470" w:rsidRDefault="009E41A0" w:rsidP="00BC03D3">
      <w:pPr>
        <w:rPr>
          <w:rFonts w:asciiTheme="minorBidi" w:hAnsiTheme="minorBidi"/>
          <w:b/>
          <w:bCs/>
          <w:sz w:val="20"/>
          <w:szCs w:val="20"/>
        </w:rPr>
      </w:pPr>
      <w:r w:rsidRPr="00411470">
        <w:rPr>
          <w:rFonts w:asciiTheme="minorBidi" w:hAnsiTheme="minorBidi"/>
          <w:b/>
          <w:bCs/>
          <w:sz w:val="20"/>
          <w:szCs w:val="20"/>
        </w:rPr>
        <w:t>7</w:t>
      </w:r>
      <w:r w:rsidR="009506CE" w:rsidRPr="00411470">
        <w:rPr>
          <w:rFonts w:asciiTheme="minorBidi" w:hAnsiTheme="minorBidi"/>
          <w:b/>
          <w:bCs/>
          <w:sz w:val="20"/>
          <w:szCs w:val="20"/>
        </w:rPr>
        <w:t xml:space="preserve">.2 </w:t>
      </w:r>
      <w:r w:rsidR="00BC03D3" w:rsidRPr="00411470">
        <w:rPr>
          <w:rFonts w:asciiTheme="minorBidi" w:hAnsiTheme="minorBidi"/>
          <w:b/>
          <w:bCs/>
          <w:sz w:val="20"/>
          <w:szCs w:val="20"/>
        </w:rPr>
        <w:t>Reflection on Data Collection &amp; Measures</w:t>
      </w:r>
    </w:p>
    <w:p w14:paraId="51009FD8" w14:textId="13F07B6F" w:rsidR="00BA0223" w:rsidRPr="00411470" w:rsidRDefault="00BA0223" w:rsidP="00BA0223">
      <w:pPr>
        <w:rPr>
          <w:rFonts w:asciiTheme="minorBidi" w:hAnsiTheme="minorBidi"/>
          <w:sz w:val="20"/>
          <w:szCs w:val="20"/>
        </w:rPr>
      </w:pPr>
      <w:r w:rsidRPr="00411470">
        <w:rPr>
          <w:rFonts w:asciiTheme="minorBidi" w:hAnsiTheme="minorBidi"/>
          <w:sz w:val="20"/>
          <w:szCs w:val="20"/>
        </w:rPr>
        <w:t>The inclusion of multiple variables (physiological, perceptual, performance, and gastrointestinal) provided a comprehensive understanding of athlete responses and represents a strength of the study. However, several measures relied on subjective reporting, particularly RPE and GSRS, which may introduce bias and variability. Additionally, pacing data may have been influenced by motivation and external factors that were not controlled within the study design.</w:t>
      </w:r>
      <w:r w:rsidR="00F71433" w:rsidRPr="00411470">
        <w:rPr>
          <w:rFonts w:asciiTheme="minorBidi" w:hAnsiTheme="minorBidi"/>
          <w:sz w:val="20"/>
          <w:szCs w:val="20"/>
        </w:rPr>
        <w:t xml:space="preserve"> </w:t>
      </w:r>
      <w:r w:rsidR="00475F45" w:rsidRPr="00411470">
        <w:rPr>
          <w:rFonts w:asciiTheme="minorBidi" w:hAnsiTheme="minorBidi"/>
          <w:sz w:val="20"/>
          <w:szCs w:val="20"/>
        </w:rPr>
        <w:t xml:space="preserve">Information gathered during the study was reliant </w:t>
      </w:r>
      <w:r w:rsidR="006158AF" w:rsidRPr="00411470">
        <w:rPr>
          <w:rFonts w:asciiTheme="minorBidi" w:hAnsiTheme="minorBidi"/>
          <w:sz w:val="20"/>
          <w:szCs w:val="20"/>
        </w:rPr>
        <w:t>on participants verbalising the results</w:t>
      </w:r>
      <w:r w:rsidR="00FD56D6" w:rsidRPr="00411470">
        <w:rPr>
          <w:rFonts w:asciiTheme="minorBidi" w:hAnsiTheme="minorBidi"/>
          <w:sz w:val="20"/>
          <w:szCs w:val="20"/>
        </w:rPr>
        <w:t xml:space="preserve"> </w:t>
      </w:r>
      <w:r w:rsidR="00997C71" w:rsidRPr="00411470">
        <w:rPr>
          <w:rFonts w:asciiTheme="minorBidi" w:hAnsiTheme="minorBidi"/>
          <w:sz w:val="20"/>
          <w:szCs w:val="20"/>
        </w:rPr>
        <w:t xml:space="preserve">as they passed at each time </w:t>
      </w:r>
      <w:r w:rsidR="0079347F" w:rsidRPr="00411470">
        <w:rPr>
          <w:rFonts w:asciiTheme="minorBidi" w:hAnsiTheme="minorBidi"/>
          <w:sz w:val="20"/>
          <w:szCs w:val="20"/>
        </w:rPr>
        <w:t>stamp</w:t>
      </w:r>
      <w:r w:rsidR="006158AF" w:rsidRPr="00411470">
        <w:rPr>
          <w:rFonts w:asciiTheme="minorBidi" w:hAnsiTheme="minorBidi"/>
          <w:sz w:val="20"/>
          <w:szCs w:val="20"/>
        </w:rPr>
        <w:t>, e.g. RP</w:t>
      </w:r>
      <w:r w:rsidR="00FD56D6" w:rsidRPr="00411470">
        <w:rPr>
          <w:rFonts w:asciiTheme="minorBidi" w:hAnsiTheme="minorBidi"/>
          <w:sz w:val="20"/>
          <w:szCs w:val="20"/>
        </w:rPr>
        <w:t>E</w:t>
      </w:r>
      <w:r w:rsidR="006158AF" w:rsidRPr="00411470">
        <w:rPr>
          <w:rFonts w:asciiTheme="minorBidi" w:hAnsiTheme="minorBidi"/>
          <w:sz w:val="20"/>
          <w:szCs w:val="20"/>
        </w:rPr>
        <w:t xml:space="preserve"> and GSRS; other data was gathered offline using third-party applications, such as Garmin Connect, Strava, and Training Peaks etc. </w:t>
      </w:r>
    </w:p>
    <w:p w14:paraId="2000FCCF" w14:textId="7F66E296" w:rsidR="00BA0223" w:rsidRPr="00411470" w:rsidRDefault="00BA0223" w:rsidP="00BA0223">
      <w:pPr>
        <w:rPr>
          <w:rFonts w:asciiTheme="minorBidi" w:hAnsiTheme="minorBidi"/>
          <w:sz w:val="20"/>
          <w:szCs w:val="20"/>
        </w:rPr>
      </w:pPr>
      <w:r w:rsidRPr="00411470">
        <w:rPr>
          <w:rFonts w:asciiTheme="minorBidi" w:hAnsiTheme="minorBidi"/>
          <w:sz w:val="20"/>
          <w:szCs w:val="20"/>
        </w:rPr>
        <w:t>Future research could improve measurement accuracy by incorporating additional objective markers such as blood glucose or lactate concentration, alongside qualitative data</w:t>
      </w:r>
      <w:r w:rsidR="00F667E6">
        <w:rPr>
          <w:rFonts w:asciiTheme="minorBidi" w:hAnsiTheme="minorBidi"/>
          <w:sz w:val="20"/>
          <w:szCs w:val="20"/>
        </w:rPr>
        <w:t>,</w:t>
      </w:r>
      <w:r w:rsidRPr="00411470">
        <w:rPr>
          <w:rFonts w:asciiTheme="minorBidi" w:hAnsiTheme="minorBidi"/>
          <w:sz w:val="20"/>
          <w:szCs w:val="20"/>
        </w:rPr>
        <w:t xml:space="preserve"> to better understand individual experiences of gastrointestinal discomfort.</w:t>
      </w:r>
      <w:r w:rsidR="00203DB7" w:rsidRPr="00411470">
        <w:rPr>
          <w:rFonts w:asciiTheme="minorBidi" w:hAnsiTheme="minorBidi"/>
          <w:sz w:val="20"/>
          <w:szCs w:val="20"/>
        </w:rPr>
        <w:t xml:space="preserve"> In addition</w:t>
      </w:r>
      <w:r w:rsidR="006158AF" w:rsidRPr="00411470">
        <w:rPr>
          <w:rFonts w:asciiTheme="minorBidi" w:hAnsiTheme="minorBidi"/>
          <w:sz w:val="20"/>
          <w:szCs w:val="20"/>
        </w:rPr>
        <w:t>, a lab-controlled environment with the use of a treadmill would have aided in pace control and would have allowed an accurate repeat study. This study was carried out in real-world conditions,</w:t>
      </w:r>
      <w:r w:rsidR="009973D4" w:rsidRPr="00411470">
        <w:rPr>
          <w:rFonts w:asciiTheme="minorBidi" w:hAnsiTheme="minorBidi"/>
          <w:sz w:val="20"/>
          <w:szCs w:val="20"/>
        </w:rPr>
        <w:t xml:space="preserve"> </w:t>
      </w:r>
      <w:r w:rsidR="00383521" w:rsidRPr="00411470">
        <w:rPr>
          <w:rFonts w:asciiTheme="minorBidi" w:hAnsiTheme="minorBidi"/>
          <w:sz w:val="20"/>
          <w:szCs w:val="20"/>
        </w:rPr>
        <w:t xml:space="preserve">mainly due to time constraints and lab access. </w:t>
      </w:r>
    </w:p>
    <w:p w14:paraId="2AE549BD" w14:textId="6DEEAB29" w:rsidR="00BA0223" w:rsidRPr="00411470" w:rsidRDefault="009E41A0" w:rsidP="00BA0223">
      <w:pPr>
        <w:rPr>
          <w:rFonts w:asciiTheme="minorBidi" w:hAnsiTheme="minorBidi"/>
          <w:b/>
          <w:bCs/>
          <w:sz w:val="20"/>
          <w:szCs w:val="20"/>
        </w:rPr>
      </w:pPr>
      <w:r w:rsidRPr="00411470">
        <w:rPr>
          <w:rFonts w:asciiTheme="minorBidi" w:hAnsiTheme="minorBidi"/>
          <w:b/>
          <w:bCs/>
          <w:sz w:val="20"/>
          <w:szCs w:val="20"/>
        </w:rPr>
        <w:t>7</w:t>
      </w:r>
      <w:r w:rsidR="009506CE" w:rsidRPr="00411470">
        <w:rPr>
          <w:rFonts w:asciiTheme="minorBidi" w:hAnsiTheme="minorBidi"/>
          <w:b/>
          <w:bCs/>
          <w:sz w:val="20"/>
          <w:szCs w:val="20"/>
        </w:rPr>
        <w:t xml:space="preserve">.3 </w:t>
      </w:r>
      <w:r w:rsidR="00BA0223" w:rsidRPr="00411470">
        <w:rPr>
          <w:rFonts w:asciiTheme="minorBidi" w:hAnsiTheme="minorBidi"/>
          <w:b/>
          <w:bCs/>
          <w:sz w:val="20"/>
          <w:szCs w:val="20"/>
        </w:rPr>
        <w:t>Reflection on Data Analysis</w:t>
      </w:r>
    </w:p>
    <w:p w14:paraId="3C18C472" w14:textId="3F24ABB4" w:rsidR="00D17788" w:rsidRPr="00411470" w:rsidRDefault="00D17788" w:rsidP="00D17788">
      <w:pPr>
        <w:rPr>
          <w:rFonts w:asciiTheme="minorBidi" w:hAnsiTheme="minorBidi"/>
          <w:sz w:val="20"/>
          <w:szCs w:val="20"/>
        </w:rPr>
      </w:pPr>
      <w:r w:rsidRPr="00411470">
        <w:rPr>
          <w:rFonts w:asciiTheme="minorBidi" w:hAnsiTheme="minorBidi"/>
          <w:sz w:val="20"/>
          <w:szCs w:val="20"/>
        </w:rPr>
        <w:t>The use of repeated measures</w:t>
      </w:r>
      <w:r w:rsidR="000300F6" w:rsidRPr="00411470">
        <w:rPr>
          <w:rFonts w:asciiTheme="minorBidi" w:hAnsiTheme="minorBidi"/>
          <w:sz w:val="20"/>
          <w:szCs w:val="20"/>
        </w:rPr>
        <w:t xml:space="preserve"> </w:t>
      </w:r>
      <w:r w:rsidR="00F667E6">
        <w:rPr>
          <w:rFonts w:asciiTheme="minorBidi" w:hAnsiTheme="minorBidi"/>
          <w:sz w:val="20"/>
          <w:szCs w:val="20"/>
        </w:rPr>
        <w:t>in SPSS enabled ANOVA with Bonferroni correction, a robust analytical approach that reduces the likelihood of Type I error and strengthens</w:t>
      </w:r>
      <w:r w:rsidRPr="00411470">
        <w:rPr>
          <w:rFonts w:asciiTheme="minorBidi" w:hAnsiTheme="minorBidi"/>
          <w:sz w:val="20"/>
          <w:szCs w:val="20"/>
        </w:rPr>
        <w:t xml:space="preserve"> confidence in the findings</w:t>
      </w:r>
      <w:r w:rsidR="00840E1A" w:rsidRPr="00411470">
        <w:rPr>
          <w:rFonts w:asciiTheme="minorBidi" w:hAnsiTheme="minorBidi"/>
          <w:sz w:val="20"/>
          <w:szCs w:val="20"/>
        </w:rPr>
        <w:t xml:space="preserve"> (Elliott</w:t>
      </w:r>
      <w:r w:rsidR="00FD16E7" w:rsidRPr="00411470">
        <w:rPr>
          <w:rFonts w:asciiTheme="minorBidi" w:hAnsiTheme="minorBidi"/>
          <w:sz w:val="20"/>
          <w:szCs w:val="20"/>
        </w:rPr>
        <w:t xml:space="preserve"> and Woodward, 2020)</w:t>
      </w:r>
      <w:r w:rsidRPr="00411470">
        <w:rPr>
          <w:rFonts w:asciiTheme="minorBidi" w:hAnsiTheme="minorBidi"/>
          <w:sz w:val="20"/>
          <w:szCs w:val="20"/>
        </w:rPr>
        <w:t xml:space="preserve">. However, the conservative nature of </w:t>
      </w:r>
      <w:r w:rsidR="00C92186" w:rsidRPr="00411470">
        <w:rPr>
          <w:rFonts w:asciiTheme="minorBidi" w:hAnsiTheme="minorBidi"/>
          <w:sz w:val="20"/>
          <w:szCs w:val="20"/>
        </w:rPr>
        <w:t xml:space="preserve">the </w:t>
      </w:r>
      <w:r w:rsidRPr="00411470">
        <w:rPr>
          <w:rFonts w:asciiTheme="minorBidi" w:hAnsiTheme="minorBidi"/>
          <w:sz w:val="20"/>
          <w:szCs w:val="20"/>
        </w:rPr>
        <w:t>Bonferroni adjustment may have increased the risk of Type II error, potentially masking meaningful differences, particularly in heart rate and pacing variables.</w:t>
      </w:r>
    </w:p>
    <w:p w14:paraId="1D350FED" w14:textId="34A5975A" w:rsidR="00D17788" w:rsidRPr="00411470" w:rsidRDefault="00D17788" w:rsidP="00D17788">
      <w:pPr>
        <w:rPr>
          <w:rFonts w:asciiTheme="minorBidi" w:hAnsiTheme="minorBidi"/>
          <w:sz w:val="20"/>
          <w:szCs w:val="20"/>
        </w:rPr>
      </w:pPr>
      <w:r w:rsidRPr="00411470">
        <w:rPr>
          <w:rFonts w:asciiTheme="minorBidi" w:hAnsiTheme="minorBidi"/>
          <w:sz w:val="20"/>
          <w:szCs w:val="20"/>
        </w:rPr>
        <w:t>The small sample size further limited statistical power, meaning that trends observed within the data may not have reached statistical significance despite potential practical relevance. This highlights the importance of interpreting both statistical and practical significance within applied research contexts</w:t>
      </w:r>
      <w:r w:rsidR="006825A1" w:rsidRPr="00411470">
        <w:rPr>
          <w:rFonts w:asciiTheme="minorBidi" w:hAnsiTheme="minorBidi"/>
          <w:sz w:val="20"/>
          <w:szCs w:val="20"/>
        </w:rPr>
        <w:t xml:space="preserve"> (Chang </w:t>
      </w:r>
      <w:r w:rsidR="006825A1" w:rsidRPr="00411470">
        <w:rPr>
          <w:rFonts w:asciiTheme="minorBidi" w:hAnsiTheme="minorBidi"/>
          <w:i/>
          <w:iCs/>
          <w:sz w:val="20"/>
          <w:szCs w:val="20"/>
        </w:rPr>
        <w:t>et al</w:t>
      </w:r>
      <w:r w:rsidR="006825A1" w:rsidRPr="00411470">
        <w:rPr>
          <w:rFonts w:asciiTheme="minorBidi" w:hAnsiTheme="minorBidi"/>
          <w:sz w:val="20"/>
          <w:szCs w:val="20"/>
        </w:rPr>
        <w:t>., 2022)</w:t>
      </w:r>
      <w:r w:rsidRPr="00411470">
        <w:rPr>
          <w:rFonts w:asciiTheme="minorBidi" w:hAnsiTheme="minorBidi"/>
          <w:sz w:val="20"/>
          <w:szCs w:val="20"/>
        </w:rPr>
        <w:t>.</w:t>
      </w:r>
    </w:p>
    <w:p w14:paraId="32C18DCB" w14:textId="6A38A98E" w:rsidR="006E52FA" w:rsidRPr="00411470" w:rsidRDefault="0079347F" w:rsidP="00D17788">
      <w:pPr>
        <w:rPr>
          <w:rFonts w:asciiTheme="minorBidi" w:hAnsiTheme="minorBidi"/>
          <w:sz w:val="20"/>
          <w:szCs w:val="20"/>
        </w:rPr>
      </w:pPr>
      <w:r w:rsidRPr="00411470">
        <w:rPr>
          <w:rFonts w:asciiTheme="minorBidi" w:hAnsiTheme="minorBidi"/>
          <w:sz w:val="20"/>
          <w:szCs w:val="20"/>
        </w:rPr>
        <w:t xml:space="preserve">I found SPSS to be very difficult initially to use and I need to </w:t>
      </w:r>
      <w:r w:rsidR="00A57575" w:rsidRPr="00411470">
        <w:rPr>
          <w:rFonts w:asciiTheme="minorBidi" w:hAnsiTheme="minorBidi"/>
          <w:sz w:val="20"/>
          <w:szCs w:val="20"/>
        </w:rPr>
        <w:t xml:space="preserve">seek assistance from University staff as well as AI to guide me through step by step </w:t>
      </w:r>
      <w:r w:rsidR="009571DF" w:rsidRPr="00411470">
        <w:rPr>
          <w:rFonts w:asciiTheme="minorBidi" w:hAnsiTheme="minorBidi"/>
          <w:sz w:val="20"/>
          <w:szCs w:val="20"/>
        </w:rPr>
        <w:t>processes</w:t>
      </w:r>
      <w:r w:rsidR="00733258" w:rsidRPr="00411470">
        <w:rPr>
          <w:rFonts w:asciiTheme="minorBidi" w:hAnsiTheme="minorBidi"/>
          <w:sz w:val="20"/>
          <w:szCs w:val="20"/>
        </w:rPr>
        <w:t xml:space="preserve"> to ensure my data was presented correctly and that the correct steps and </w:t>
      </w:r>
      <w:r w:rsidR="00EA35BD" w:rsidRPr="00411470">
        <w:rPr>
          <w:rFonts w:asciiTheme="minorBidi" w:hAnsiTheme="minorBidi"/>
          <w:sz w:val="20"/>
          <w:szCs w:val="20"/>
        </w:rPr>
        <w:t>various settings were set correctly, once this was done I was able to run mult</w:t>
      </w:r>
      <w:r w:rsidR="00382454" w:rsidRPr="00411470">
        <w:rPr>
          <w:rFonts w:asciiTheme="minorBidi" w:hAnsiTheme="minorBidi"/>
          <w:sz w:val="20"/>
          <w:szCs w:val="20"/>
        </w:rPr>
        <w:t xml:space="preserve">i tests and comparisons to see how the various data worked, I know </w:t>
      </w:r>
      <w:r w:rsidR="007854C8" w:rsidRPr="00411470">
        <w:rPr>
          <w:rFonts w:asciiTheme="minorBidi" w:hAnsiTheme="minorBidi"/>
          <w:sz w:val="20"/>
          <w:szCs w:val="20"/>
        </w:rPr>
        <w:t>I’m</w:t>
      </w:r>
      <w:r w:rsidR="00382454" w:rsidRPr="00411470">
        <w:rPr>
          <w:rFonts w:asciiTheme="minorBidi" w:hAnsiTheme="minorBidi"/>
          <w:sz w:val="20"/>
          <w:szCs w:val="20"/>
        </w:rPr>
        <w:t xml:space="preserve"> a visual and practical learner and I need to </w:t>
      </w:r>
      <w:r w:rsidR="009571DF" w:rsidRPr="00411470">
        <w:rPr>
          <w:rFonts w:asciiTheme="minorBidi" w:hAnsiTheme="minorBidi"/>
          <w:sz w:val="20"/>
          <w:szCs w:val="20"/>
        </w:rPr>
        <w:t>physically</w:t>
      </w:r>
      <w:r w:rsidR="007854C8" w:rsidRPr="00411470">
        <w:rPr>
          <w:rFonts w:asciiTheme="minorBidi" w:hAnsiTheme="minorBidi"/>
          <w:sz w:val="20"/>
          <w:szCs w:val="20"/>
        </w:rPr>
        <w:t xml:space="preserve"> </w:t>
      </w:r>
      <w:r w:rsidR="00382454" w:rsidRPr="00411470">
        <w:rPr>
          <w:rFonts w:asciiTheme="minorBidi" w:hAnsiTheme="minorBidi"/>
          <w:sz w:val="20"/>
          <w:szCs w:val="20"/>
        </w:rPr>
        <w:t>do what I need to learn</w:t>
      </w:r>
      <w:r w:rsidR="007B7DCF" w:rsidRPr="00411470">
        <w:rPr>
          <w:rFonts w:asciiTheme="minorBidi" w:hAnsiTheme="minorBidi"/>
          <w:sz w:val="20"/>
          <w:szCs w:val="20"/>
        </w:rPr>
        <w:t>, this was what I found difficult initially as I wasn’t sure if what I was doing was correct</w:t>
      </w:r>
      <w:r w:rsidR="009571DF" w:rsidRPr="00411470">
        <w:rPr>
          <w:rFonts w:asciiTheme="minorBidi" w:hAnsiTheme="minorBidi"/>
          <w:sz w:val="20"/>
          <w:szCs w:val="20"/>
        </w:rPr>
        <w:t xml:space="preserve"> without any reference or experience etc</w:t>
      </w:r>
      <w:r w:rsidR="007B7DCF" w:rsidRPr="00411470">
        <w:rPr>
          <w:rFonts w:asciiTheme="minorBidi" w:hAnsiTheme="minorBidi"/>
          <w:sz w:val="20"/>
          <w:szCs w:val="20"/>
        </w:rPr>
        <w:t xml:space="preserve">. </w:t>
      </w:r>
    </w:p>
    <w:p w14:paraId="497E32F8" w14:textId="24487473" w:rsidR="00D17788" w:rsidRPr="00411470" w:rsidRDefault="009E41A0" w:rsidP="00D17788">
      <w:pPr>
        <w:rPr>
          <w:rFonts w:asciiTheme="minorBidi" w:hAnsiTheme="minorBidi"/>
          <w:b/>
          <w:bCs/>
          <w:sz w:val="20"/>
          <w:szCs w:val="20"/>
        </w:rPr>
      </w:pPr>
      <w:r w:rsidRPr="00411470">
        <w:rPr>
          <w:rFonts w:asciiTheme="minorBidi" w:hAnsiTheme="minorBidi"/>
          <w:b/>
          <w:bCs/>
          <w:sz w:val="20"/>
          <w:szCs w:val="20"/>
        </w:rPr>
        <w:t>7</w:t>
      </w:r>
      <w:r w:rsidR="009506CE" w:rsidRPr="00411470">
        <w:rPr>
          <w:rFonts w:asciiTheme="minorBidi" w:hAnsiTheme="minorBidi"/>
          <w:b/>
          <w:bCs/>
          <w:sz w:val="20"/>
          <w:szCs w:val="20"/>
        </w:rPr>
        <w:t xml:space="preserve">.4 </w:t>
      </w:r>
      <w:r w:rsidR="00D17788" w:rsidRPr="00411470">
        <w:rPr>
          <w:rFonts w:asciiTheme="minorBidi" w:hAnsiTheme="minorBidi"/>
          <w:b/>
          <w:bCs/>
          <w:sz w:val="20"/>
          <w:szCs w:val="20"/>
        </w:rPr>
        <w:t>Reflection on Findings</w:t>
      </w:r>
    </w:p>
    <w:p w14:paraId="35E234D6" w14:textId="77777777" w:rsidR="00D17788" w:rsidRPr="00411470" w:rsidRDefault="00D17788" w:rsidP="00D17788">
      <w:pPr>
        <w:rPr>
          <w:rFonts w:asciiTheme="minorBidi" w:hAnsiTheme="minorBidi"/>
          <w:sz w:val="20"/>
          <w:szCs w:val="20"/>
        </w:rPr>
      </w:pPr>
      <w:r w:rsidRPr="00411470">
        <w:rPr>
          <w:rFonts w:asciiTheme="minorBidi" w:hAnsiTheme="minorBidi"/>
          <w:sz w:val="20"/>
          <w:szCs w:val="20"/>
        </w:rPr>
        <w:t>A key insight from this study is the variability in individual responses to carbohydrate ingestion, particularly in the bolus condition. This variability was evident across perceptual, physiological, and performance measures, reinforcing the importance of individualised nutrition strategies in endurance sport.</w:t>
      </w:r>
    </w:p>
    <w:p w14:paraId="4211BD00" w14:textId="074A4AE5" w:rsidR="00D17788" w:rsidRPr="00411470" w:rsidRDefault="00D17788" w:rsidP="00D17788">
      <w:pPr>
        <w:rPr>
          <w:rFonts w:asciiTheme="minorBidi" w:hAnsiTheme="minorBidi"/>
          <w:sz w:val="20"/>
          <w:szCs w:val="20"/>
        </w:rPr>
      </w:pPr>
      <w:r w:rsidRPr="00411470">
        <w:rPr>
          <w:rFonts w:asciiTheme="minorBidi" w:hAnsiTheme="minorBidi"/>
          <w:sz w:val="20"/>
          <w:szCs w:val="20"/>
        </w:rPr>
        <w:lastRenderedPageBreak/>
        <w:t>The findings also highlighted a temporal relationship between variables, with perceptual changes (RPE) occurring earlier than physiological and performance variability. This suggests that athletes may adjust behaviour based on perceived effort before measurable physiological changes occur</w:t>
      </w:r>
      <w:r w:rsidR="0080163B" w:rsidRPr="00411470">
        <w:rPr>
          <w:rFonts w:asciiTheme="minorBidi" w:hAnsiTheme="minorBidi"/>
          <w:sz w:val="20"/>
          <w:szCs w:val="20"/>
        </w:rPr>
        <w:t>. This</w:t>
      </w:r>
      <w:r w:rsidR="000D0CFA" w:rsidRPr="00411470">
        <w:rPr>
          <w:rFonts w:asciiTheme="minorBidi" w:hAnsiTheme="minorBidi"/>
          <w:sz w:val="20"/>
          <w:szCs w:val="20"/>
        </w:rPr>
        <w:t xml:space="preserve"> highlights a</w:t>
      </w:r>
      <w:r w:rsidR="00B107E6" w:rsidRPr="00411470">
        <w:rPr>
          <w:rFonts w:asciiTheme="minorBidi" w:hAnsiTheme="minorBidi"/>
          <w:sz w:val="20"/>
          <w:szCs w:val="20"/>
        </w:rPr>
        <w:t xml:space="preserve"> potential</w:t>
      </w:r>
      <w:r w:rsidR="000D0CFA" w:rsidRPr="00411470">
        <w:rPr>
          <w:rFonts w:asciiTheme="minorBidi" w:hAnsiTheme="minorBidi"/>
          <w:sz w:val="20"/>
          <w:szCs w:val="20"/>
        </w:rPr>
        <w:t xml:space="preserve"> area for further </w:t>
      </w:r>
      <w:r w:rsidRPr="00411470">
        <w:rPr>
          <w:rFonts w:asciiTheme="minorBidi" w:hAnsiTheme="minorBidi"/>
          <w:sz w:val="20"/>
          <w:szCs w:val="20"/>
        </w:rPr>
        <w:t>investigation</w:t>
      </w:r>
      <w:r w:rsidR="00B107E6" w:rsidRPr="00411470">
        <w:rPr>
          <w:rFonts w:asciiTheme="minorBidi" w:hAnsiTheme="minorBidi"/>
          <w:sz w:val="20"/>
          <w:szCs w:val="20"/>
        </w:rPr>
        <w:t xml:space="preserve"> with a wider </w:t>
      </w:r>
      <w:r w:rsidR="00DE434F" w:rsidRPr="00411470">
        <w:rPr>
          <w:rFonts w:asciiTheme="minorBidi" w:hAnsiTheme="minorBidi"/>
          <w:sz w:val="20"/>
          <w:szCs w:val="20"/>
        </w:rPr>
        <w:t xml:space="preserve">range of participants and potential </w:t>
      </w:r>
      <w:r w:rsidR="00E03B2F" w:rsidRPr="00411470">
        <w:rPr>
          <w:rFonts w:asciiTheme="minorBidi" w:hAnsiTheme="minorBidi"/>
          <w:sz w:val="20"/>
          <w:szCs w:val="20"/>
        </w:rPr>
        <w:t>effort. The study was designed on a pa</w:t>
      </w:r>
      <w:r w:rsidR="00C758D1" w:rsidRPr="00411470">
        <w:rPr>
          <w:rFonts w:asciiTheme="minorBidi" w:hAnsiTheme="minorBidi"/>
          <w:sz w:val="20"/>
          <w:szCs w:val="20"/>
        </w:rPr>
        <w:t>c</w:t>
      </w:r>
      <w:r w:rsidR="00E03B2F" w:rsidRPr="00411470">
        <w:rPr>
          <w:rFonts w:asciiTheme="minorBidi" w:hAnsiTheme="minorBidi"/>
          <w:sz w:val="20"/>
          <w:szCs w:val="20"/>
        </w:rPr>
        <w:t xml:space="preserve">e target of 80% of </w:t>
      </w:r>
      <w:r w:rsidR="0080163B" w:rsidRPr="00411470">
        <w:rPr>
          <w:rFonts w:asciiTheme="minorBidi" w:hAnsiTheme="minorBidi"/>
          <w:sz w:val="20"/>
          <w:szCs w:val="20"/>
        </w:rPr>
        <w:t xml:space="preserve">the </w:t>
      </w:r>
      <w:r w:rsidR="00E03B2F" w:rsidRPr="00411470">
        <w:rPr>
          <w:rFonts w:asciiTheme="minorBidi" w:hAnsiTheme="minorBidi"/>
          <w:sz w:val="20"/>
          <w:szCs w:val="20"/>
        </w:rPr>
        <w:t xml:space="preserve">threshold set by a 12 min </w:t>
      </w:r>
      <w:r w:rsidR="0063638D" w:rsidRPr="00411470">
        <w:rPr>
          <w:rFonts w:asciiTheme="minorBidi" w:hAnsiTheme="minorBidi"/>
          <w:sz w:val="20"/>
          <w:szCs w:val="20"/>
        </w:rPr>
        <w:t>C</w:t>
      </w:r>
      <w:r w:rsidR="00E03B2F" w:rsidRPr="00411470">
        <w:rPr>
          <w:rFonts w:asciiTheme="minorBidi" w:hAnsiTheme="minorBidi"/>
          <w:sz w:val="20"/>
          <w:szCs w:val="20"/>
        </w:rPr>
        <w:t xml:space="preserve">ooper </w:t>
      </w:r>
      <w:r w:rsidR="0063638D" w:rsidRPr="00411470">
        <w:rPr>
          <w:rFonts w:asciiTheme="minorBidi" w:hAnsiTheme="minorBidi"/>
          <w:sz w:val="20"/>
          <w:szCs w:val="20"/>
        </w:rPr>
        <w:t>T</w:t>
      </w:r>
      <w:r w:rsidR="00E03B2F" w:rsidRPr="00411470">
        <w:rPr>
          <w:rFonts w:asciiTheme="minorBidi" w:hAnsiTheme="minorBidi"/>
          <w:sz w:val="20"/>
          <w:szCs w:val="20"/>
        </w:rPr>
        <w:t>est</w:t>
      </w:r>
      <w:r w:rsidR="00C758D1" w:rsidRPr="00411470">
        <w:rPr>
          <w:rFonts w:asciiTheme="minorBidi" w:hAnsiTheme="minorBidi"/>
          <w:sz w:val="20"/>
          <w:szCs w:val="20"/>
        </w:rPr>
        <w:t xml:space="preserve"> to replicate a marathon pace </w:t>
      </w:r>
      <w:r w:rsidR="00CB4B8A" w:rsidRPr="00411470">
        <w:rPr>
          <w:rFonts w:asciiTheme="minorBidi" w:hAnsiTheme="minorBidi"/>
          <w:sz w:val="20"/>
          <w:szCs w:val="20"/>
        </w:rPr>
        <w:t>(</w:t>
      </w:r>
      <w:r w:rsidR="00DB5E15" w:rsidRPr="00411470">
        <w:rPr>
          <w:rFonts w:asciiTheme="minorBidi" w:hAnsiTheme="minorBidi"/>
          <w:sz w:val="20"/>
          <w:szCs w:val="20"/>
        </w:rPr>
        <w:t xml:space="preserve">Coquartet </w:t>
      </w:r>
      <w:r w:rsidR="00320971" w:rsidRPr="00411470">
        <w:rPr>
          <w:rFonts w:asciiTheme="minorBidi" w:hAnsiTheme="minorBidi"/>
          <w:i/>
          <w:iCs/>
          <w:sz w:val="20"/>
          <w:szCs w:val="20"/>
        </w:rPr>
        <w:t>et al</w:t>
      </w:r>
      <w:r w:rsidR="00CB4B8A" w:rsidRPr="00411470">
        <w:rPr>
          <w:rFonts w:asciiTheme="minorBidi" w:hAnsiTheme="minorBidi"/>
          <w:i/>
          <w:iCs/>
          <w:sz w:val="20"/>
          <w:szCs w:val="20"/>
        </w:rPr>
        <w:t>.</w:t>
      </w:r>
      <w:r w:rsidR="00320971" w:rsidRPr="00411470">
        <w:rPr>
          <w:rFonts w:asciiTheme="minorBidi" w:hAnsiTheme="minorBidi"/>
          <w:sz w:val="20"/>
          <w:szCs w:val="20"/>
        </w:rPr>
        <w:t xml:space="preserve">, </w:t>
      </w:r>
      <w:r w:rsidR="00DB5E15" w:rsidRPr="00411470">
        <w:rPr>
          <w:rFonts w:asciiTheme="minorBidi" w:hAnsiTheme="minorBidi"/>
          <w:sz w:val="20"/>
          <w:szCs w:val="20"/>
        </w:rPr>
        <w:t>2016)</w:t>
      </w:r>
      <w:r w:rsidR="00CB4B8A" w:rsidRPr="00411470">
        <w:rPr>
          <w:rFonts w:asciiTheme="minorBidi" w:hAnsiTheme="minorBidi"/>
          <w:sz w:val="20"/>
          <w:szCs w:val="20"/>
        </w:rPr>
        <w:t>. This</w:t>
      </w:r>
      <w:r w:rsidR="00E03B2F" w:rsidRPr="00411470">
        <w:rPr>
          <w:rFonts w:asciiTheme="minorBidi" w:hAnsiTheme="minorBidi"/>
          <w:sz w:val="20"/>
          <w:szCs w:val="20"/>
        </w:rPr>
        <w:t xml:space="preserve"> target pace can be manipulated</w:t>
      </w:r>
      <w:r w:rsidR="00BB3F30" w:rsidRPr="00411470">
        <w:rPr>
          <w:rFonts w:asciiTheme="minorBidi" w:hAnsiTheme="minorBidi"/>
          <w:sz w:val="20"/>
          <w:szCs w:val="20"/>
        </w:rPr>
        <w:t xml:space="preserve"> with further studies carried out at </w:t>
      </w:r>
      <w:r w:rsidR="0080163B" w:rsidRPr="00411470">
        <w:rPr>
          <w:rFonts w:asciiTheme="minorBidi" w:hAnsiTheme="minorBidi"/>
          <w:sz w:val="20"/>
          <w:szCs w:val="20"/>
        </w:rPr>
        <w:t xml:space="preserve">the </w:t>
      </w:r>
      <w:r w:rsidR="00BB3F30" w:rsidRPr="00411470">
        <w:rPr>
          <w:rFonts w:asciiTheme="minorBidi" w:hAnsiTheme="minorBidi"/>
          <w:sz w:val="20"/>
          <w:szCs w:val="20"/>
        </w:rPr>
        <w:t xml:space="preserve">optimum target pace to identify any changes in </w:t>
      </w:r>
      <w:r w:rsidR="00DC3A9D" w:rsidRPr="00411470">
        <w:rPr>
          <w:rFonts w:asciiTheme="minorBidi" w:hAnsiTheme="minorBidi"/>
          <w:sz w:val="20"/>
          <w:szCs w:val="20"/>
        </w:rPr>
        <w:t>individual</w:t>
      </w:r>
      <w:r w:rsidR="00BB3F30" w:rsidRPr="00411470">
        <w:rPr>
          <w:rFonts w:asciiTheme="minorBidi" w:hAnsiTheme="minorBidi"/>
          <w:sz w:val="20"/>
          <w:szCs w:val="20"/>
        </w:rPr>
        <w:t xml:space="preserve"> </w:t>
      </w:r>
      <w:r w:rsidR="006B68F0" w:rsidRPr="00411470">
        <w:rPr>
          <w:rFonts w:asciiTheme="minorBidi" w:hAnsiTheme="minorBidi"/>
          <w:sz w:val="20"/>
          <w:szCs w:val="20"/>
        </w:rPr>
        <w:t>physiological, perceptual, performance, and gastrointestinal</w:t>
      </w:r>
      <w:r w:rsidR="00DC3A9D" w:rsidRPr="00411470">
        <w:rPr>
          <w:rFonts w:asciiTheme="minorBidi" w:hAnsiTheme="minorBidi"/>
          <w:sz w:val="20"/>
          <w:szCs w:val="20"/>
        </w:rPr>
        <w:t xml:space="preserve"> variables</w:t>
      </w:r>
      <w:r w:rsidR="00B23FF9" w:rsidRPr="00411470">
        <w:rPr>
          <w:rFonts w:asciiTheme="minorBidi" w:hAnsiTheme="minorBidi"/>
          <w:sz w:val="20"/>
          <w:szCs w:val="20"/>
        </w:rPr>
        <w:t xml:space="preserve">. E.g. 5 </w:t>
      </w:r>
      <w:r w:rsidR="00CB4B8A" w:rsidRPr="00411470">
        <w:rPr>
          <w:rFonts w:asciiTheme="minorBidi" w:hAnsiTheme="minorBidi"/>
          <w:sz w:val="20"/>
          <w:szCs w:val="20"/>
        </w:rPr>
        <w:t>kilometres / half-marathon</w:t>
      </w:r>
      <w:r w:rsidR="00B23FF9" w:rsidRPr="00411470">
        <w:rPr>
          <w:rFonts w:asciiTheme="minorBidi" w:hAnsiTheme="minorBidi"/>
          <w:sz w:val="20"/>
          <w:szCs w:val="20"/>
        </w:rPr>
        <w:t xml:space="preserve"> pa</w:t>
      </w:r>
      <w:r w:rsidR="004B412D" w:rsidRPr="00411470">
        <w:rPr>
          <w:rFonts w:asciiTheme="minorBidi" w:hAnsiTheme="minorBidi"/>
          <w:sz w:val="20"/>
          <w:szCs w:val="20"/>
        </w:rPr>
        <w:t>ce.</w:t>
      </w:r>
    </w:p>
    <w:p w14:paraId="78E656DD" w14:textId="66CF3850" w:rsidR="00D17788" w:rsidRPr="00411470" w:rsidRDefault="009E41A0" w:rsidP="00CA7818">
      <w:pPr>
        <w:rPr>
          <w:rFonts w:asciiTheme="minorBidi" w:hAnsiTheme="minorBidi"/>
          <w:b/>
          <w:bCs/>
          <w:sz w:val="20"/>
          <w:szCs w:val="20"/>
        </w:rPr>
      </w:pPr>
      <w:r w:rsidRPr="00411470">
        <w:rPr>
          <w:rFonts w:asciiTheme="minorBidi" w:hAnsiTheme="minorBidi"/>
          <w:b/>
          <w:bCs/>
          <w:sz w:val="20"/>
          <w:szCs w:val="20"/>
        </w:rPr>
        <w:t>7</w:t>
      </w:r>
      <w:r w:rsidR="00EE6B24" w:rsidRPr="00411470">
        <w:rPr>
          <w:rFonts w:asciiTheme="minorBidi" w:hAnsiTheme="minorBidi"/>
          <w:b/>
          <w:bCs/>
          <w:sz w:val="20"/>
          <w:szCs w:val="20"/>
        </w:rPr>
        <w:t xml:space="preserve">.5 </w:t>
      </w:r>
      <w:r w:rsidR="00CA7818" w:rsidRPr="00411470">
        <w:rPr>
          <w:rFonts w:asciiTheme="minorBidi" w:hAnsiTheme="minorBidi"/>
          <w:b/>
          <w:bCs/>
          <w:sz w:val="20"/>
          <w:szCs w:val="20"/>
        </w:rPr>
        <w:t>Reflection on Practical Application</w:t>
      </w:r>
    </w:p>
    <w:p w14:paraId="19B00D2A" w14:textId="7C35FBED" w:rsidR="00CA7818" w:rsidRPr="00411470" w:rsidRDefault="00CA7818" w:rsidP="00D979B3">
      <w:pPr>
        <w:rPr>
          <w:rFonts w:asciiTheme="minorBidi" w:hAnsiTheme="minorBidi"/>
          <w:sz w:val="20"/>
          <w:szCs w:val="20"/>
        </w:rPr>
      </w:pPr>
      <w:r w:rsidRPr="00411470">
        <w:rPr>
          <w:rFonts w:asciiTheme="minorBidi" w:hAnsiTheme="minorBidi"/>
          <w:sz w:val="20"/>
          <w:szCs w:val="20"/>
        </w:rPr>
        <w:t>From a practical perspective, the study provides clear guidance for athletes and coaches</w:t>
      </w:r>
      <w:r w:rsidR="00CE3DF2" w:rsidRPr="00411470">
        <w:rPr>
          <w:rFonts w:asciiTheme="minorBidi" w:hAnsiTheme="minorBidi"/>
          <w:sz w:val="20"/>
          <w:szCs w:val="20"/>
        </w:rPr>
        <w:t xml:space="preserve"> with t</w:t>
      </w:r>
      <w:r w:rsidRPr="00411470">
        <w:rPr>
          <w:rFonts w:asciiTheme="minorBidi" w:hAnsiTheme="minorBidi"/>
          <w:sz w:val="20"/>
          <w:szCs w:val="20"/>
        </w:rPr>
        <w:t>he increased gastrointestinal discomfort associated with bolus ingestion</w:t>
      </w:r>
      <w:r w:rsidR="00D7741E" w:rsidRPr="00411470">
        <w:rPr>
          <w:rFonts w:asciiTheme="minorBidi" w:hAnsiTheme="minorBidi"/>
          <w:sz w:val="20"/>
          <w:szCs w:val="20"/>
        </w:rPr>
        <w:t xml:space="preserve">, </w:t>
      </w:r>
      <w:r w:rsidRPr="00411470">
        <w:rPr>
          <w:rFonts w:asciiTheme="minorBidi" w:hAnsiTheme="minorBidi"/>
          <w:sz w:val="20"/>
          <w:szCs w:val="20"/>
        </w:rPr>
        <w:t>suggest</w:t>
      </w:r>
      <w:r w:rsidR="00D7741E" w:rsidRPr="00411470">
        <w:rPr>
          <w:rFonts w:asciiTheme="minorBidi" w:hAnsiTheme="minorBidi"/>
          <w:sz w:val="20"/>
          <w:szCs w:val="20"/>
        </w:rPr>
        <w:t>ing</w:t>
      </w:r>
      <w:r w:rsidRPr="00411470">
        <w:rPr>
          <w:rFonts w:asciiTheme="minorBidi" w:hAnsiTheme="minorBidi"/>
          <w:sz w:val="20"/>
          <w:szCs w:val="20"/>
        </w:rPr>
        <w:t xml:space="preserve"> that this strategy may be suboptimal for many individuals. In contrast, distributed intake appears to offer a more tolerable approach, supporting its use in endurance training and competition.</w:t>
      </w:r>
      <w:r w:rsidR="00D979B3" w:rsidRPr="00411470">
        <w:rPr>
          <w:rFonts w:asciiTheme="minorBidi" w:hAnsiTheme="minorBidi"/>
          <w:sz w:val="20"/>
          <w:szCs w:val="20"/>
        </w:rPr>
        <w:t xml:space="preserve"> </w:t>
      </w:r>
      <w:r w:rsidRPr="00411470">
        <w:rPr>
          <w:rFonts w:asciiTheme="minorBidi" w:hAnsiTheme="minorBidi"/>
          <w:sz w:val="20"/>
          <w:szCs w:val="20"/>
        </w:rPr>
        <w:t xml:space="preserve">However, the variability observed across participants highlights the need for personalised approaches to nutrition. Athletes should be encouraged to trial different </w:t>
      </w:r>
      <w:r w:rsidR="0084317E">
        <w:rPr>
          <w:rFonts w:asciiTheme="minorBidi" w:hAnsiTheme="minorBidi"/>
          <w:sz w:val="20"/>
          <w:szCs w:val="20"/>
        </w:rPr>
        <w:t>training strategies</w:t>
      </w:r>
      <w:r w:rsidRPr="00411470">
        <w:rPr>
          <w:rFonts w:asciiTheme="minorBidi" w:hAnsiTheme="minorBidi"/>
          <w:sz w:val="20"/>
          <w:szCs w:val="20"/>
        </w:rPr>
        <w:t xml:space="preserve"> to identify what works best for their individual physiology and tolerance.</w:t>
      </w:r>
      <w:r w:rsidR="00660072" w:rsidRPr="00411470">
        <w:rPr>
          <w:rFonts w:asciiTheme="minorBidi" w:hAnsiTheme="minorBidi"/>
          <w:sz w:val="20"/>
          <w:szCs w:val="20"/>
        </w:rPr>
        <w:t xml:space="preserve"> In addition</w:t>
      </w:r>
      <w:r w:rsidR="0080163B" w:rsidRPr="00411470">
        <w:rPr>
          <w:rFonts w:asciiTheme="minorBidi" w:hAnsiTheme="minorBidi"/>
          <w:sz w:val="20"/>
          <w:szCs w:val="20"/>
        </w:rPr>
        <w:t xml:space="preserve">, not all </w:t>
      </w:r>
      <w:r w:rsidR="00DE4F4C">
        <w:rPr>
          <w:rFonts w:asciiTheme="minorBidi" w:hAnsiTheme="minorBidi"/>
          <w:sz w:val="20"/>
          <w:szCs w:val="20"/>
        </w:rPr>
        <w:t>gel brands are suitable for carrying and gradual use; this could lead to lost product/lost Carbohydrates, leaving hands, etc., messy from spilt product</w:t>
      </w:r>
      <w:r w:rsidR="00956D54" w:rsidRPr="00411470">
        <w:rPr>
          <w:rFonts w:asciiTheme="minorBidi" w:hAnsiTheme="minorBidi"/>
          <w:sz w:val="20"/>
          <w:szCs w:val="20"/>
        </w:rPr>
        <w:t xml:space="preserve">. Some brands have </w:t>
      </w:r>
      <w:r w:rsidR="001F230E" w:rsidRPr="00411470">
        <w:rPr>
          <w:rFonts w:asciiTheme="minorBidi" w:hAnsiTheme="minorBidi"/>
          <w:sz w:val="20"/>
          <w:szCs w:val="20"/>
        </w:rPr>
        <w:t>recently</w:t>
      </w:r>
      <w:r w:rsidR="00956D54" w:rsidRPr="00411470">
        <w:rPr>
          <w:rFonts w:asciiTheme="minorBidi" w:hAnsiTheme="minorBidi"/>
          <w:sz w:val="20"/>
          <w:szCs w:val="20"/>
        </w:rPr>
        <w:t xml:space="preserve"> </w:t>
      </w:r>
      <w:r w:rsidR="00BF5277" w:rsidRPr="00411470">
        <w:rPr>
          <w:rFonts w:asciiTheme="minorBidi" w:hAnsiTheme="minorBidi"/>
          <w:sz w:val="20"/>
          <w:szCs w:val="20"/>
        </w:rPr>
        <w:t xml:space="preserve">adapted </w:t>
      </w:r>
      <w:r w:rsidR="004F4EDB" w:rsidRPr="00411470">
        <w:rPr>
          <w:rFonts w:asciiTheme="minorBidi" w:hAnsiTheme="minorBidi"/>
          <w:sz w:val="20"/>
          <w:szCs w:val="20"/>
        </w:rPr>
        <w:t>their packaging to allow users to reseal and reopen/reuse</w:t>
      </w:r>
      <w:r w:rsidR="00B169AF" w:rsidRPr="00411470">
        <w:rPr>
          <w:rFonts w:asciiTheme="minorBidi" w:hAnsiTheme="minorBidi"/>
          <w:sz w:val="20"/>
          <w:szCs w:val="20"/>
        </w:rPr>
        <w:t xml:space="preserve">. </w:t>
      </w:r>
      <w:r w:rsidR="00161E3E" w:rsidRPr="00411470">
        <w:rPr>
          <w:rFonts w:asciiTheme="minorBidi" w:hAnsiTheme="minorBidi"/>
          <w:sz w:val="20"/>
          <w:szCs w:val="20"/>
        </w:rPr>
        <w:t xml:space="preserve"> </w:t>
      </w:r>
    </w:p>
    <w:p w14:paraId="3748590B" w14:textId="5D2BCF1B" w:rsidR="00CA7818" w:rsidRPr="00411470" w:rsidRDefault="009E41A0" w:rsidP="00CA7818">
      <w:pPr>
        <w:rPr>
          <w:rFonts w:asciiTheme="minorBidi" w:hAnsiTheme="minorBidi"/>
          <w:b/>
          <w:bCs/>
          <w:sz w:val="20"/>
          <w:szCs w:val="20"/>
        </w:rPr>
      </w:pPr>
      <w:r w:rsidRPr="00411470">
        <w:rPr>
          <w:rFonts w:asciiTheme="minorBidi" w:hAnsiTheme="minorBidi"/>
          <w:b/>
          <w:bCs/>
          <w:sz w:val="20"/>
          <w:szCs w:val="20"/>
        </w:rPr>
        <w:t>7</w:t>
      </w:r>
      <w:r w:rsidR="00EE6B24" w:rsidRPr="00411470">
        <w:rPr>
          <w:rFonts w:asciiTheme="minorBidi" w:hAnsiTheme="minorBidi"/>
          <w:b/>
          <w:bCs/>
          <w:sz w:val="20"/>
          <w:szCs w:val="20"/>
        </w:rPr>
        <w:t xml:space="preserve">.6 </w:t>
      </w:r>
      <w:r w:rsidR="00CA7818" w:rsidRPr="00411470">
        <w:rPr>
          <w:rFonts w:asciiTheme="minorBidi" w:hAnsiTheme="minorBidi"/>
          <w:b/>
          <w:bCs/>
          <w:sz w:val="20"/>
          <w:szCs w:val="20"/>
        </w:rPr>
        <w:t>Future Recommendations</w:t>
      </w:r>
    </w:p>
    <w:p w14:paraId="0A8DC0EA" w14:textId="5166AC4F" w:rsidR="009974E3" w:rsidRPr="00411470" w:rsidRDefault="009974E3" w:rsidP="00BD1BDD">
      <w:pPr>
        <w:rPr>
          <w:rFonts w:asciiTheme="minorBidi" w:hAnsiTheme="minorBidi"/>
          <w:sz w:val="20"/>
          <w:szCs w:val="20"/>
        </w:rPr>
      </w:pPr>
      <w:r w:rsidRPr="00411470">
        <w:rPr>
          <w:rFonts w:asciiTheme="minorBidi" w:hAnsiTheme="minorBidi"/>
          <w:sz w:val="20"/>
          <w:szCs w:val="20"/>
        </w:rPr>
        <w:t>Future research should aim to build on these findings by increasing sample size and incorporating more controlled nutritional and environmental conditions. The inclusion of physiological markers such as blood glucose, gastric emptying rates, or metabolic responses would provide greater insight into the mechanisms underlying the observed effects.</w:t>
      </w:r>
      <w:r w:rsidR="00D979B3" w:rsidRPr="00411470">
        <w:rPr>
          <w:rFonts w:asciiTheme="minorBidi" w:hAnsiTheme="minorBidi"/>
          <w:sz w:val="20"/>
          <w:szCs w:val="20"/>
        </w:rPr>
        <w:t xml:space="preserve">  </w:t>
      </w:r>
      <w:r w:rsidRPr="00411470">
        <w:rPr>
          <w:rFonts w:asciiTheme="minorBidi" w:hAnsiTheme="minorBidi"/>
          <w:sz w:val="20"/>
          <w:szCs w:val="20"/>
        </w:rPr>
        <w:t xml:space="preserve">Additionally, </w:t>
      </w:r>
      <w:r w:rsidR="00DE4F4C">
        <w:rPr>
          <w:rFonts w:asciiTheme="minorBidi" w:hAnsiTheme="minorBidi"/>
          <w:sz w:val="20"/>
          <w:szCs w:val="20"/>
        </w:rPr>
        <w:t>integrating qualitative methods, such as athlete interviews or questionnaires, could enhance understanding of perceptual and gastrointestinal experiences, providing a more holistic view of athletes' responses</w:t>
      </w:r>
      <w:r w:rsidRPr="00411470">
        <w:rPr>
          <w:rFonts w:asciiTheme="minorBidi" w:hAnsiTheme="minorBidi"/>
          <w:sz w:val="20"/>
          <w:szCs w:val="20"/>
        </w:rPr>
        <w:t>.</w:t>
      </w:r>
    </w:p>
    <w:p w14:paraId="6C6817BB" w14:textId="77777777" w:rsidR="00CA7818" w:rsidRPr="00411470" w:rsidRDefault="00CA7818" w:rsidP="00CA7818">
      <w:pPr>
        <w:rPr>
          <w:rFonts w:asciiTheme="minorBidi" w:hAnsiTheme="minorBidi"/>
          <w:sz w:val="20"/>
          <w:szCs w:val="20"/>
        </w:rPr>
      </w:pPr>
    </w:p>
    <w:p w14:paraId="0DBD232B" w14:textId="59E589D4" w:rsidR="009E41A0" w:rsidRPr="00411470" w:rsidRDefault="009E41A0" w:rsidP="009E41A0">
      <w:pPr>
        <w:rPr>
          <w:rFonts w:asciiTheme="minorBidi" w:hAnsiTheme="minorBidi"/>
          <w:b/>
          <w:bCs/>
          <w:sz w:val="20"/>
          <w:szCs w:val="20"/>
        </w:rPr>
      </w:pPr>
      <w:r w:rsidRPr="00411470">
        <w:rPr>
          <w:rFonts w:asciiTheme="minorBidi" w:hAnsiTheme="minorBidi"/>
          <w:b/>
          <w:bCs/>
          <w:sz w:val="20"/>
          <w:szCs w:val="20"/>
        </w:rPr>
        <w:t>8.0 Conclusion</w:t>
      </w:r>
    </w:p>
    <w:p w14:paraId="2BFAD355" w14:textId="26DE26CD" w:rsidR="009E41A0" w:rsidRPr="00411470" w:rsidRDefault="009E41A0" w:rsidP="009E41A0">
      <w:pPr>
        <w:rPr>
          <w:rFonts w:asciiTheme="minorBidi" w:hAnsiTheme="minorBidi"/>
          <w:sz w:val="20"/>
          <w:szCs w:val="20"/>
        </w:rPr>
      </w:pPr>
      <w:r w:rsidRPr="00411470">
        <w:rPr>
          <w:rFonts w:asciiTheme="minorBidi" w:hAnsiTheme="minorBidi"/>
          <w:sz w:val="20"/>
          <w:szCs w:val="20"/>
        </w:rPr>
        <w:t xml:space="preserve">This study aimed to examine the effects of different carbohydrate ingestion strategies on physiological, perceptual and performance responses during exercise. The findings indicate that, after Bonferroni correction, carbohydrate timing did not significantly </w:t>
      </w:r>
      <w:r w:rsidR="00DE4F4C">
        <w:rPr>
          <w:rFonts w:asciiTheme="minorBidi" w:hAnsiTheme="minorBidi"/>
          <w:sz w:val="20"/>
          <w:szCs w:val="20"/>
        </w:rPr>
        <w:t>affect heart rate or pacing outcomes but did have</w:t>
      </w:r>
      <w:r w:rsidRPr="00411470">
        <w:rPr>
          <w:rFonts w:asciiTheme="minorBidi" w:hAnsiTheme="minorBidi"/>
          <w:sz w:val="20"/>
          <w:szCs w:val="20"/>
        </w:rPr>
        <w:t xml:space="preserve"> a clear and meaningful impact on gastrointestinal tolerance.</w:t>
      </w:r>
    </w:p>
    <w:p w14:paraId="508A2BE2" w14:textId="4D0528EE" w:rsidR="009E41A0" w:rsidRPr="00411470" w:rsidRDefault="009E41A0" w:rsidP="009E41A0">
      <w:pPr>
        <w:rPr>
          <w:rFonts w:asciiTheme="minorBidi" w:hAnsiTheme="minorBidi"/>
          <w:sz w:val="20"/>
          <w:szCs w:val="20"/>
        </w:rPr>
      </w:pPr>
      <w:r w:rsidRPr="00411470">
        <w:rPr>
          <w:rFonts w:asciiTheme="minorBidi" w:hAnsiTheme="minorBidi"/>
          <w:sz w:val="20"/>
          <w:szCs w:val="20"/>
        </w:rPr>
        <w:t xml:space="preserve">Specifically, bolus gel ingestion resulted in significantly </w:t>
      </w:r>
      <w:r w:rsidR="00DE4F4C">
        <w:rPr>
          <w:rFonts w:asciiTheme="minorBidi" w:hAnsiTheme="minorBidi"/>
          <w:sz w:val="20"/>
          <w:szCs w:val="20"/>
        </w:rPr>
        <w:t xml:space="preserve">more gastrointestinal symptoms than in both the </w:t>
      </w:r>
      <w:r w:rsidRPr="00411470">
        <w:rPr>
          <w:rFonts w:asciiTheme="minorBidi" w:hAnsiTheme="minorBidi"/>
          <w:sz w:val="20"/>
          <w:szCs w:val="20"/>
        </w:rPr>
        <w:t xml:space="preserve">control and distributed intake conditions. In contrast, the distributed intake strategy </w:t>
      </w:r>
      <w:r w:rsidR="00126618">
        <w:rPr>
          <w:rFonts w:asciiTheme="minorBidi" w:hAnsiTheme="minorBidi"/>
          <w:sz w:val="20"/>
          <w:szCs w:val="20"/>
        </w:rPr>
        <w:t xml:space="preserve">elicited gastrointestinal responses similar to those in </w:t>
      </w:r>
      <w:r w:rsidRPr="00411470">
        <w:rPr>
          <w:rFonts w:asciiTheme="minorBidi" w:hAnsiTheme="minorBidi"/>
          <w:sz w:val="20"/>
          <w:szCs w:val="20"/>
        </w:rPr>
        <w:t>the control condition, suggesting improved tolerance. Although no statistically significant differences were observed in heart rate, a trend towards reduced cardiovascular strain was evident in the distributed condition.</w:t>
      </w:r>
    </w:p>
    <w:p w14:paraId="5FC26C4B" w14:textId="77777777" w:rsidR="009E41A0" w:rsidRPr="00411470" w:rsidRDefault="009E41A0" w:rsidP="009E41A0">
      <w:pPr>
        <w:rPr>
          <w:rFonts w:asciiTheme="minorBidi" w:hAnsiTheme="minorBidi"/>
          <w:sz w:val="20"/>
          <w:szCs w:val="20"/>
        </w:rPr>
      </w:pPr>
      <w:r w:rsidRPr="00411470">
        <w:rPr>
          <w:rFonts w:asciiTheme="minorBidi" w:hAnsiTheme="minorBidi"/>
          <w:sz w:val="20"/>
          <w:szCs w:val="20"/>
        </w:rPr>
        <w:t>Taken together, these findings suggest that the method of carbohydrate ingestion may be more influential in determining comfort and response stability than overall physiological or performance outcomes. From an applied perspective, distributing carbohydrate intake throughout exercise appears to be a more tolerable and potentially more effective strategy than consuming a single bolus.</w:t>
      </w:r>
    </w:p>
    <w:p w14:paraId="40C1685D" w14:textId="006D4D87" w:rsidR="009E41A0" w:rsidRPr="00411470" w:rsidRDefault="009E41A0" w:rsidP="009E41A0">
      <w:pPr>
        <w:rPr>
          <w:rFonts w:asciiTheme="minorBidi" w:hAnsiTheme="minorBidi"/>
          <w:sz w:val="20"/>
          <w:szCs w:val="20"/>
        </w:rPr>
      </w:pPr>
      <w:r w:rsidRPr="00411470">
        <w:rPr>
          <w:rFonts w:asciiTheme="minorBidi" w:hAnsiTheme="minorBidi"/>
          <w:sz w:val="20"/>
          <w:szCs w:val="20"/>
        </w:rPr>
        <w:t xml:space="preserve">However, due to the small sample size and </w:t>
      </w:r>
      <w:r w:rsidR="00126618">
        <w:rPr>
          <w:rFonts w:asciiTheme="minorBidi" w:hAnsiTheme="minorBidi"/>
          <w:sz w:val="20"/>
          <w:szCs w:val="20"/>
        </w:rPr>
        <w:t>response variability</w:t>
      </w:r>
      <w:r w:rsidRPr="00411470">
        <w:rPr>
          <w:rFonts w:asciiTheme="minorBidi" w:hAnsiTheme="minorBidi"/>
          <w:sz w:val="20"/>
          <w:szCs w:val="20"/>
        </w:rPr>
        <w:t>, further research is required to confirm these findings. Future studies should aim to include larger cohorts and additional physiological markers to better understand the mechanisms underpinning these responses.</w:t>
      </w:r>
    </w:p>
    <w:p w14:paraId="56CD9FEF" w14:textId="77777777" w:rsidR="009E41A0" w:rsidRPr="00411470" w:rsidRDefault="009E41A0" w:rsidP="009E41A0">
      <w:pPr>
        <w:rPr>
          <w:rFonts w:asciiTheme="minorBidi" w:hAnsiTheme="minorBidi"/>
          <w:sz w:val="20"/>
          <w:szCs w:val="20"/>
        </w:rPr>
      </w:pPr>
      <w:r w:rsidRPr="00411470">
        <w:rPr>
          <w:rFonts w:asciiTheme="minorBidi" w:hAnsiTheme="minorBidi"/>
          <w:sz w:val="20"/>
          <w:szCs w:val="20"/>
        </w:rPr>
        <w:lastRenderedPageBreak/>
        <w:t>In conclusion, while carbohydrate ingestion remains an important component of endurance performance, the manner in which it is consumed plays a critical role in athlete comfort and may influence overall exercise experience.</w:t>
      </w:r>
    </w:p>
    <w:p w14:paraId="33A64BF7" w14:textId="77777777" w:rsidR="009E41A0" w:rsidRPr="00411470" w:rsidRDefault="009E41A0" w:rsidP="00CA7818">
      <w:pPr>
        <w:rPr>
          <w:rFonts w:asciiTheme="minorBidi" w:hAnsiTheme="minorBidi"/>
          <w:sz w:val="20"/>
          <w:szCs w:val="20"/>
        </w:rPr>
      </w:pPr>
    </w:p>
    <w:p w14:paraId="02F74CE5" w14:textId="0F51FE0B" w:rsidR="00653E9F" w:rsidRPr="00411470" w:rsidRDefault="00FE4C23">
      <w:pPr>
        <w:rPr>
          <w:rFonts w:asciiTheme="minorBidi" w:hAnsiTheme="minorBidi"/>
          <w:sz w:val="20"/>
          <w:szCs w:val="20"/>
        </w:rPr>
      </w:pPr>
      <w:r w:rsidRPr="00411470">
        <w:rPr>
          <w:rFonts w:asciiTheme="minorBidi" w:hAnsiTheme="minorBidi"/>
          <w:sz w:val="20"/>
          <w:szCs w:val="20"/>
        </w:rPr>
        <w:t>Wo</w:t>
      </w:r>
      <w:r w:rsidR="009E41A0" w:rsidRPr="00411470">
        <w:rPr>
          <w:rFonts w:asciiTheme="minorBidi" w:hAnsiTheme="minorBidi"/>
          <w:sz w:val="20"/>
          <w:szCs w:val="20"/>
        </w:rPr>
        <w:t>r</w:t>
      </w:r>
      <w:r w:rsidRPr="00411470">
        <w:rPr>
          <w:rFonts w:asciiTheme="minorBidi" w:hAnsiTheme="minorBidi"/>
          <w:sz w:val="20"/>
          <w:szCs w:val="20"/>
        </w:rPr>
        <w:t xml:space="preserve">d Count </w:t>
      </w:r>
      <w:r w:rsidR="009E41A0" w:rsidRPr="00411470">
        <w:rPr>
          <w:rFonts w:asciiTheme="minorBidi" w:hAnsiTheme="minorBidi"/>
          <w:sz w:val="20"/>
          <w:szCs w:val="20"/>
        </w:rPr>
        <w:t>31</w:t>
      </w:r>
      <w:r w:rsidR="00737815">
        <w:rPr>
          <w:rFonts w:asciiTheme="minorBidi" w:hAnsiTheme="minorBidi"/>
          <w:sz w:val="20"/>
          <w:szCs w:val="20"/>
        </w:rPr>
        <w:t>23</w:t>
      </w:r>
      <w:r w:rsidR="00653E9F" w:rsidRPr="00411470">
        <w:rPr>
          <w:rFonts w:asciiTheme="minorBidi" w:hAnsiTheme="minorBidi"/>
          <w:sz w:val="20"/>
          <w:szCs w:val="20"/>
        </w:rPr>
        <w:br w:type="page"/>
      </w:r>
    </w:p>
    <w:p w14:paraId="50C280CA" w14:textId="57E2853A" w:rsidR="009974E3" w:rsidRPr="00411470" w:rsidRDefault="00653E9F" w:rsidP="00BC4759">
      <w:pPr>
        <w:rPr>
          <w:rFonts w:asciiTheme="minorBidi" w:hAnsiTheme="minorBidi"/>
          <w:b/>
          <w:bCs/>
          <w:sz w:val="20"/>
          <w:szCs w:val="20"/>
        </w:rPr>
      </w:pPr>
      <w:r w:rsidRPr="00411470">
        <w:rPr>
          <w:rFonts w:asciiTheme="minorBidi" w:hAnsiTheme="minorBidi"/>
          <w:b/>
          <w:bCs/>
          <w:sz w:val="20"/>
          <w:szCs w:val="20"/>
        </w:rPr>
        <w:lastRenderedPageBreak/>
        <w:t>9.0 References</w:t>
      </w:r>
    </w:p>
    <w:tbl>
      <w:tblPr>
        <w:tblW w:w="9572" w:type="dxa"/>
        <w:tblLook w:val="04A0" w:firstRow="1" w:lastRow="0" w:firstColumn="1" w:lastColumn="0" w:noHBand="0" w:noVBand="1"/>
      </w:tblPr>
      <w:tblGrid>
        <w:gridCol w:w="10110"/>
      </w:tblGrid>
      <w:tr w:rsidR="00C44FF1" w:rsidRPr="00C44FF1" w14:paraId="377A9132" w14:textId="77777777" w:rsidTr="0058785D">
        <w:trPr>
          <w:trHeight w:val="770"/>
        </w:trPr>
        <w:tc>
          <w:tcPr>
            <w:tcW w:w="9572" w:type="dxa"/>
            <w:tcBorders>
              <w:top w:val="nil"/>
              <w:left w:val="nil"/>
              <w:bottom w:val="nil"/>
              <w:right w:val="nil"/>
            </w:tcBorders>
            <w:vAlign w:val="bottom"/>
          </w:tcPr>
          <w:tbl>
            <w:tblPr>
              <w:tblW w:w="9894" w:type="dxa"/>
              <w:tblLook w:val="04A0" w:firstRow="1" w:lastRow="0" w:firstColumn="1" w:lastColumn="0" w:noHBand="0" w:noVBand="1"/>
            </w:tblPr>
            <w:tblGrid>
              <w:gridCol w:w="9894"/>
            </w:tblGrid>
            <w:tr w:rsidR="00DD6C59" w:rsidRPr="00DD6C59" w14:paraId="5E0F3BB4" w14:textId="77777777" w:rsidTr="00BD1BDD">
              <w:trPr>
                <w:trHeight w:val="770"/>
              </w:trPr>
              <w:tc>
                <w:tcPr>
                  <w:tcW w:w="9894" w:type="dxa"/>
                  <w:tcBorders>
                    <w:top w:val="nil"/>
                    <w:left w:val="nil"/>
                    <w:bottom w:val="nil"/>
                    <w:right w:val="nil"/>
                  </w:tcBorders>
                  <w:vAlign w:val="bottom"/>
                </w:tcPr>
                <w:tbl>
                  <w:tblPr>
                    <w:tblW w:w="9132" w:type="dxa"/>
                    <w:tblLook w:val="04A0" w:firstRow="1" w:lastRow="0" w:firstColumn="1" w:lastColumn="0" w:noHBand="0" w:noVBand="1"/>
                  </w:tblPr>
                  <w:tblGrid>
                    <w:gridCol w:w="9132"/>
                  </w:tblGrid>
                  <w:tr w:rsidR="00B51BB9" w:rsidRPr="00B51BB9" w14:paraId="5AA56DF6" w14:textId="77777777" w:rsidTr="00023ECE">
                    <w:trPr>
                      <w:trHeight w:val="770"/>
                    </w:trPr>
                    <w:tc>
                      <w:tcPr>
                        <w:tcW w:w="9132" w:type="dxa"/>
                        <w:tcBorders>
                          <w:top w:val="nil"/>
                          <w:left w:val="nil"/>
                          <w:bottom w:val="nil"/>
                          <w:right w:val="nil"/>
                        </w:tcBorders>
                        <w:vAlign w:val="bottom"/>
                        <w:hideMark/>
                      </w:tcPr>
                      <w:p w14:paraId="3A43EB44" w14:textId="77E2512F" w:rsidR="00B51BB9" w:rsidRPr="00B51BB9" w:rsidRDefault="00B51BB9" w:rsidP="00B51BB9">
                        <w:pPr>
                          <w:spacing w:after="0" w:line="240" w:lineRule="auto"/>
                          <w:rPr>
                            <w:rFonts w:ascii="Arial" w:eastAsia="Times New Roman" w:hAnsi="Arial" w:cs="Arial"/>
                            <w:color w:val="1B1B1B"/>
                            <w:kern w:val="0"/>
                            <w:sz w:val="20"/>
                            <w:szCs w:val="20"/>
                            <w14:ligatures w14:val="none"/>
                          </w:rPr>
                        </w:pPr>
                        <w:r w:rsidRPr="00B51BB9">
                          <w:rPr>
                            <w:rFonts w:ascii="Arial" w:eastAsia="Times New Roman" w:hAnsi="Arial" w:cs="Arial"/>
                            <w:color w:val="1B1B1B"/>
                            <w:kern w:val="0"/>
                            <w:sz w:val="20"/>
                            <w:szCs w:val="20"/>
                            <w14:ligatures w14:val="none"/>
                          </w:rPr>
                          <w:t>Andrade C. Internal, External, and Ecological Validity in Research Design, Conduct, and Evaluation. Indian J Psychol Med. 2018 Sep-Oct;40(5):498-499. doi: 10.4103/IJPSYM.IJPSYM_334_18. PMID: 30275631; PMCID: PMC6149308.</w:t>
                        </w:r>
                      </w:p>
                    </w:tc>
                  </w:tr>
                  <w:tr w:rsidR="00B51BB9" w:rsidRPr="00B51BB9" w14:paraId="008F7190" w14:textId="77777777" w:rsidTr="00023ECE">
                    <w:trPr>
                      <w:trHeight w:val="530"/>
                    </w:trPr>
                    <w:tc>
                      <w:tcPr>
                        <w:tcW w:w="9132" w:type="dxa"/>
                        <w:tcBorders>
                          <w:top w:val="nil"/>
                          <w:left w:val="nil"/>
                          <w:bottom w:val="nil"/>
                          <w:right w:val="nil"/>
                        </w:tcBorders>
                        <w:vAlign w:val="bottom"/>
                        <w:hideMark/>
                      </w:tcPr>
                      <w:p w14:paraId="1778638A" w14:textId="77777777" w:rsidR="00B51BB9" w:rsidRPr="00B51BB9" w:rsidRDefault="00B51BB9" w:rsidP="00B51BB9">
                        <w:pPr>
                          <w:spacing w:after="0" w:line="240" w:lineRule="auto"/>
                          <w:rPr>
                            <w:rFonts w:ascii="Arial" w:eastAsia="Times New Roman" w:hAnsi="Arial" w:cs="Arial"/>
                            <w:color w:val="000000"/>
                            <w:kern w:val="0"/>
                            <w:sz w:val="20"/>
                            <w:szCs w:val="20"/>
                            <w14:ligatures w14:val="none"/>
                          </w:rPr>
                        </w:pPr>
                        <w:r w:rsidRPr="00B51BB9">
                          <w:rPr>
                            <w:rFonts w:ascii="Arial" w:eastAsia="Times New Roman" w:hAnsi="Arial" w:cs="Arial"/>
                            <w:color w:val="000000"/>
                            <w:kern w:val="0"/>
                            <w:sz w:val="20"/>
                            <w:szCs w:val="20"/>
                            <w14:ligatures w14:val="none"/>
                          </w:rPr>
                          <w:t xml:space="preserve">Borg, G. (1998) </w:t>
                        </w:r>
                        <w:r w:rsidRPr="00B51BB9">
                          <w:rPr>
                            <w:rFonts w:ascii="Arial" w:eastAsia="Times New Roman" w:hAnsi="Arial" w:cs="Arial"/>
                            <w:i/>
                            <w:iCs/>
                            <w:color w:val="000000"/>
                            <w:kern w:val="0"/>
                            <w:sz w:val="20"/>
                            <w:szCs w:val="20"/>
                            <w14:ligatures w14:val="none"/>
                          </w:rPr>
                          <w:t>Borg’s perceived exertion and pain scales</w:t>
                        </w:r>
                        <w:r w:rsidRPr="00B51BB9">
                          <w:rPr>
                            <w:rFonts w:ascii="Arial" w:eastAsia="Times New Roman" w:hAnsi="Arial" w:cs="Arial"/>
                            <w:color w:val="000000"/>
                            <w:kern w:val="0"/>
                            <w:sz w:val="20"/>
                            <w:szCs w:val="20"/>
                            <w14:ligatures w14:val="none"/>
                          </w:rPr>
                          <w:t>. Champaign, IL: Human Kinetics.</w:t>
                        </w:r>
                      </w:p>
                    </w:tc>
                  </w:tr>
                  <w:tr w:rsidR="00B51BB9" w:rsidRPr="00B51BB9" w14:paraId="34C808F4" w14:textId="77777777" w:rsidTr="00023ECE">
                    <w:trPr>
                      <w:trHeight w:val="520"/>
                    </w:trPr>
                    <w:tc>
                      <w:tcPr>
                        <w:tcW w:w="9132" w:type="dxa"/>
                        <w:tcBorders>
                          <w:top w:val="nil"/>
                          <w:left w:val="nil"/>
                          <w:bottom w:val="nil"/>
                          <w:right w:val="nil"/>
                        </w:tcBorders>
                        <w:vAlign w:val="bottom"/>
                        <w:hideMark/>
                      </w:tcPr>
                      <w:p w14:paraId="1A045F48" w14:textId="77777777" w:rsidR="00B51BB9" w:rsidRPr="00B51BB9" w:rsidRDefault="00B51BB9" w:rsidP="00B51BB9">
                        <w:pPr>
                          <w:spacing w:after="0" w:line="240" w:lineRule="auto"/>
                          <w:rPr>
                            <w:rFonts w:ascii="Arial" w:eastAsia="Times New Roman" w:hAnsi="Arial" w:cs="Arial"/>
                            <w:color w:val="000000"/>
                            <w:kern w:val="0"/>
                            <w:sz w:val="20"/>
                            <w:szCs w:val="20"/>
                            <w14:ligatures w14:val="none"/>
                          </w:rPr>
                        </w:pPr>
                        <w:r w:rsidRPr="00B51BB9">
                          <w:rPr>
                            <w:rFonts w:ascii="Arial" w:eastAsia="Times New Roman" w:hAnsi="Arial" w:cs="Arial"/>
                            <w:color w:val="000000"/>
                            <w:kern w:val="0"/>
                            <w:sz w:val="20"/>
                            <w:szCs w:val="20"/>
                            <w14:ligatures w14:val="none"/>
                          </w:rPr>
                          <w:t xml:space="preserve">Burke, L.M., Hawley, J.A., Wong, S.H.S. and Jeukendrup, A.E. (2011) ‘Carbohydrates for training and competition’, </w:t>
                        </w:r>
                        <w:r w:rsidRPr="00B51BB9">
                          <w:rPr>
                            <w:rFonts w:ascii="Arial" w:eastAsia="Times New Roman" w:hAnsi="Arial" w:cs="Arial"/>
                            <w:i/>
                            <w:iCs/>
                            <w:color w:val="000000"/>
                            <w:kern w:val="0"/>
                            <w:sz w:val="20"/>
                            <w:szCs w:val="20"/>
                            <w14:ligatures w14:val="none"/>
                          </w:rPr>
                          <w:t>Journal of Sports Sciences</w:t>
                        </w:r>
                        <w:r w:rsidRPr="00B51BB9">
                          <w:rPr>
                            <w:rFonts w:ascii="Arial" w:eastAsia="Times New Roman" w:hAnsi="Arial" w:cs="Arial"/>
                            <w:color w:val="000000"/>
                            <w:kern w:val="0"/>
                            <w:sz w:val="20"/>
                            <w:szCs w:val="20"/>
                            <w14:ligatures w14:val="none"/>
                          </w:rPr>
                          <w:t>, 29(Suppl 1), pp. S17–S27.</w:t>
                        </w:r>
                      </w:p>
                    </w:tc>
                  </w:tr>
                  <w:tr w:rsidR="00B51BB9" w:rsidRPr="00B51BB9" w14:paraId="6473CC14" w14:textId="77777777" w:rsidTr="00023ECE">
                    <w:trPr>
                      <w:trHeight w:val="770"/>
                    </w:trPr>
                    <w:tc>
                      <w:tcPr>
                        <w:tcW w:w="9132" w:type="dxa"/>
                        <w:tcBorders>
                          <w:top w:val="nil"/>
                          <w:left w:val="nil"/>
                          <w:bottom w:val="nil"/>
                          <w:right w:val="nil"/>
                        </w:tcBorders>
                        <w:vAlign w:val="bottom"/>
                        <w:hideMark/>
                      </w:tcPr>
                      <w:p w14:paraId="790C35AB" w14:textId="77777777" w:rsidR="00B51BB9" w:rsidRPr="00B51BB9" w:rsidRDefault="00B51BB9" w:rsidP="00B51BB9">
                        <w:pPr>
                          <w:spacing w:after="0" w:line="240" w:lineRule="auto"/>
                          <w:rPr>
                            <w:rFonts w:ascii="Arial" w:eastAsia="Times New Roman" w:hAnsi="Arial" w:cs="Arial"/>
                            <w:color w:val="212121"/>
                            <w:kern w:val="0"/>
                            <w:sz w:val="20"/>
                            <w:szCs w:val="20"/>
                            <w14:ligatures w14:val="none"/>
                          </w:rPr>
                        </w:pPr>
                        <w:r w:rsidRPr="00B51BB9">
                          <w:rPr>
                            <w:rFonts w:ascii="Arial" w:eastAsia="Times New Roman" w:hAnsi="Arial" w:cs="Arial"/>
                            <w:color w:val="212121"/>
                            <w:kern w:val="0"/>
                            <w:sz w:val="20"/>
                            <w:szCs w:val="20"/>
                            <w14:ligatures w14:val="none"/>
                          </w:rPr>
                          <w:t>Chang M, Büchel D, Reinecke K, Lehmann T, Baumeister J. Ecological validity in exercise neuroscience research: A systematic investigation. Eur J Neurosci. 2022 Jan;55(2):487-509. doi: 10.1111/ejn.15595. Epub 2022 Jan 12. PMID: 34997653.</w:t>
                        </w:r>
                      </w:p>
                    </w:tc>
                  </w:tr>
                  <w:tr w:rsidR="00B51BB9" w:rsidRPr="00B51BB9" w14:paraId="5F1EE9F9" w14:textId="77777777" w:rsidTr="00023ECE">
                    <w:trPr>
                      <w:trHeight w:val="1050"/>
                    </w:trPr>
                    <w:tc>
                      <w:tcPr>
                        <w:tcW w:w="9132" w:type="dxa"/>
                        <w:tcBorders>
                          <w:top w:val="nil"/>
                          <w:left w:val="nil"/>
                          <w:bottom w:val="nil"/>
                          <w:right w:val="nil"/>
                        </w:tcBorders>
                        <w:vAlign w:val="bottom"/>
                        <w:hideMark/>
                      </w:tcPr>
                      <w:p w14:paraId="49691386" w14:textId="77777777" w:rsidR="00B51BB9" w:rsidRPr="00B51BB9" w:rsidRDefault="00B51BB9" w:rsidP="00B51BB9">
                        <w:pPr>
                          <w:spacing w:after="0" w:line="240" w:lineRule="auto"/>
                          <w:rPr>
                            <w:rFonts w:ascii="Arial" w:eastAsia="Times New Roman" w:hAnsi="Arial" w:cs="Arial"/>
                            <w:color w:val="000000"/>
                            <w:kern w:val="0"/>
                            <w:sz w:val="20"/>
                            <w:szCs w:val="20"/>
                            <w14:ligatures w14:val="none"/>
                          </w:rPr>
                        </w:pPr>
                        <w:r w:rsidRPr="00B51BB9">
                          <w:rPr>
                            <w:rFonts w:ascii="Arial" w:eastAsia="Times New Roman" w:hAnsi="Arial" w:cs="Arial"/>
                            <w:color w:val="000000"/>
                            <w:kern w:val="0"/>
                            <w:sz w:val="20"/>
                            <w:szCs w:val="20"/>
                            <w:lang w:val="sv-SE"/>
                            <w14:ligatures w14:val="none"/>
                          </w:rPr>
                          <w:t xml:space="preserve">Charli, M. S., Eshete, S. K., &amp; Debela, K. L. (2022). </w:t>
                        </w:r>
                        <w:r w:rsidRPr="00B51BB9">
                          <w:rPr>
                            <w:rFonts w:ascii="Arial" w:eastAsia="Times New Roman" w:hAnsi="Arial" w:cs="Arial"/>
                            <w:color w:val="000000"/>
                            <w:kern w:val="0"/>
                            <w:sz w:val="20"/>
                            <w:szCs w:val="20"/>
                            <w14:ligatures w14:val="none"/>
                          </w:rPr>
                          <w:t xml:space="preserve">[Rev. of </w:t>
                        </w:r>
                        <w:r w:rsidRPr="00B51BB9">
                          <w:rPr>
                            <w:rFonts w:ascii="Arial" w:eastAsia="Times New Roman" w:hAnsi="Arial" w:cs="Arial"/>
                            <w:i/>
                            <w:iCs/>
                            <w:color w:val="000000"/>
                            <w:kern w:val="0"/>
                            <w:sz w:val="20"/>
                            <w:szCs w:val="20"/>
                            <w14:ligatures w14:val="none"/>
                          </w:rPr>
                          <w:t>Learning How Research Design Methods Work: A Review of Creswell’s Research Design: Qualitative, Quantitative and Mixed Methods Approaches</w:t>
                        </w:r>
                        <w:r w:rsidRPr="00B51BB9">
                          <w:rPr>
                            <w:rFonts w:ascii="Arial" w:eastAsia="Times New Roman" w:hAnsi="Arial" w:cs="Arial"/>
                            <w:color w:val="000000"/>
                            <w:kern w:val="0"/>
                            <w:sz w:val="20"/>
                            <w:szCs w:val="20"/>
                            <w14:ligatures w14:val="none"/>
                          </w:rPr>
                          <w:t xml:space="preserve">]. </w:t>
                        </w:r>
                        <w:r w:rsidRPr="00B51BB9">
                          <w:rPr>
                            <w:rFonts w:ascii="Arial" w:eastAsia="Times New Roman" w:hAnsi="Arial" w:cs="Arial"/>
                            <w:i/>
                            <w:iCs/>
                            <w:color w:val="000000"/>
                            <w:kern w:val="0"/>
                            <w:sz w:val="20"/>
                            <w:szCs w:val="20"/>
                            <w14:ligatures w14:val="none"/>
                          </w:rPr>
                          <w:t>Qualitative Report</w:t>
                        </w:r>
                        <w:r w:rsidRPr="00B51BB9">
                          <w:rPr>
                            <w:rFonts w:ascii="Arial" w:eastAsia="Times New Roman" w:hAnsi="Arial" w:cs="Arial"/>
                            <w:color w:val="000000"/>
                            <w:kern w:val="0"/>
                            <w:sz w:val="20"/>
                            <w:szCs w:val="20"/>
                            <w14:ligatures w14:val="none"/>
                          </w:rPr>
                          <w:t xml:space="preserve">, </w:t>
                        </w:r>
                        <w:r w:rsidRPr="00B51BB9">
                          <w:rPr>
                            <w:rFonts w:ascii="Arial" w:eastAsia="Times New Roman" w:hAnsi="Arial" w:cs="Arial"/>
                            <w:i/>
                            <w:iCs/>
                            <w:color w:val="000000"/>
                            <w:kern w:val="0"/>
                            <w:sz w:val="20"/>
                            <w:szCs w:val="20"/>
                            <w14:ligatures w14:val="none"/>
                          </w:rPr>
                          <w:t>27</w:t>
                        </w:r>
                        <w:r w:rsidRPr="00B51BB9">
                          <w:rPr>
                            <w:rFonts w:ascii="Arial" w:eastAsia="Times New Roman" w:hAnsi="Arial" w:cs="Arial"/>
                            <w:color w:val="000000"/>
                            <w:kern w:val="0"/>
                            <w:sz w:val="20"/>
                            <w:szCs w:val="20"/>
                            <w14:ligatures w14:val="none"/>
                          </w:rPr>
                          <w:t>(12), 2956–2960. https://doi.org/10.46743/2160-3715/2022.5901</w:t>
                        </w:r>
                      </w:p>
                    </w:tc>
                  </w:tr>
                  <w:tr w:rsidR="00B51BB9" w:rsidRPr="00B51BB9" w14:paraId="48FF4F73" w14:textId="77777777" w:rsidTr="00023ECE">
                    <w:trPr>
                      <w:trHeight w:val="780"/>
                    </w:trPr>
                    <w:tc>
                      <w:tcPr>
                        <w:tcW w:w="9132" w:type="dxa"/>
                        <w:tcBorders>
                          <w:top w:val="nil"/>
                          <w:left w:val="nil"/>
                          <w:bottom w:val="nil"/>
                          <w:right w:val="nil"/>
                        </w:tcBorders>
                        <w:vAlign w:val="bottom"/>
                        <w:hideMark/>
                      </w:tcPr>
                      <w:p w14:paraId="4002DDAF" w14:textId="77777777" w:rsidR="00B51BB9" w:rsidRPr="00B51BB9" w:rsidRDefault="00B51BB9" w:rsidP="00B51BB9">
                        <w:pPr>
                          <w:spacing w:after="0" w:line="240" w:lineRule="auto"/>
                          <w:rPr>
                            <w:rFonts w:ascii="Arial" w:eastAsia="Times New Roman" w:hAnsi="Arial" w:cs="Arial"/>
                            <w:color w:val="000000"/>
                            <w:kern w:val="0"/>
                            <w:sz w:val="20"/>
                            <w:szCs w:val="20"/>
                            <w14:ligatures w14:val="none"/>
                          </w:rPr>
                        </w:pPr>
                        <w:r w:rsidRPr="00B51BB9">
                          <w:rPr>
                            <w:rFonts w:ascii="Arial" w:eastAsia="Times New Roman" w:hAnsi="Arial" w:cs="Arial"/>
                            <w:color w:val="000000"/>
                            <w:kern w:val="0"/>
                            <w:sz w:val="20"/>
                            <w:szCs w:val="20"/>
                            <w14:ligatures w14:val="none"/>
                          </w:rPr>
                          <w:t xml:space="preserve">Charness, G., Gneezy, U., &amp; Kuhn, M. A. (2012). Experimental methods: Between-subject and within-subject design. </w:t>
                        </w:r>
                        <w:r w:rsidRPr="00B51BB9">
                          <w:rPr>
                            <w:rFonts w:ascii="Arial" w:eastAsia="Times New Roman" w:hAnsi="Arial" w:cs="Arial"/>
                            <w:i/>
                            <w:iCs/>
                            <w:color w:val="000000"/>
                            <w:kern w:val="0"/>
                            <w:sz w:val="20"/>
                            <w:szCs w:val="20"/>
                            <w14:ligatures w14:val="none"/>
                          </w:rPr>
                          <w:t>Journal of Economic Behavior &amp; Organization</w:t>
                        </w:r>
                        <w:r w:rsidRPr="00B51BB9">
                          <w:rPr>
                            <w:rFonts w:ascii="Arial" w:eastAsia="Times New Roman" w:hAnsi="Arial" w:cs="Arial"/>
                            <w:color w:val="000000"/>
                            <w:kern w:val="0"/>
                            <w:sz w:val="20"/>
                            <w:szCs w:val="20"/>
                            <w14:ligatures w14:val="none"/>
                          </w:rPr>
                          <w:t xml:space="preserve">, </w:t>
                        </w:r>
                        <w:r w:rsidRPr="00B51BB9">
                          <w:rPr>
                            <w:rFonts w:ascii="Arial" w:eastAsia="Times New Roman" w:hAnsi="Arial" w:cs="Arial"/>
                            <w:i/>
                            <w:iCs/>
                            <w:color w:val="000000"/>
                            <w:kern w:val="0"/>
                            <w:sz w:val="20"/>
                            <w:szCs w:val="20"/>
                            <w14:ligatures w14:val="none"/>
                          </w:rPr>
                          <w:t>81</w:t>
                        </w:r>
                        <w:r w:rsidRPr="00B51BB9">
                          <w:rPr>
                            <w:rFonts w:ascii="Arial" w:eastAsia="Times New Roman" w:hAnsi="Arial" w:cs="Arial"/>
                            <w:color w:val="000000"/>
                            <w:kern w:val="0"/>
                            <w:sz w:val="20"/>
                            <w:szCs w:val="20"/>
                            <w14:ligatures w14:val="none"/>
                          </w:rPr>
                          <w:t>(1), 1–8. https://doi.org/10.1016/j.jebo.2011.08.009</w:t>
                        </w:r>
                      </w:p>
                    </w:tc>
                  </w:tr>
                  <w:tr w:rsidR="00B51BB9" w:rsidRPr="00B51BB9" w14:paraId="2D0ECF04" w14:textId="77777777" w:rsidTr="00023ECE">
                    <w:trPr>
                      <w:trHeight w:val="790"/>
                    </w:trPr>
                    <w:tc>
                      <w:tcPr>
                        <w:tcW w:w="9132" w:type="dxa"/>
                        <w:tcBorders>
                          <w:top w:val="nil"/>
                          <w:left w:val="nil"/>
                          <w:bottom w:val="nil"/>
                          <w:right w:val="nil"/>
                        </w:tcBorders>
                        <w:vAlign w:val="bottom"/>
                        <w:hideMark/>
                      </w:tcPr>
                      <w:p w14:paraId="0597D68F" w14:textId="77777777" w:rsidR="00B51BB9" w:rsidRPr="00B51BB9" w:rsidRDefault="00B51BB9" w:rsidP="00B51BB9">
                        <w:pPr>
                          <w:spacing w:after="0" w:line="240" w:lineRule="auto"/>
                          <w:rPr>
                            <w:rFonts w:ascii="Arial" w:eastAsia="Times New Roman" w:hAnsi="Arial" w:cs="Arial"/>
                            <w:color w:val="222222"/>
                            <w:kern w:val="0"/>
                            <w:sz w:val="20"/>
                            <w:szCs w:val="20"/>
                            <w14:ligatures w14:val="none"/>
                          </w:rPr>
                        </w:pPr>
                        <w:r w:rsidRPr="00B51BB9">
                          <w:rPr>
                            <w:rFonts w:ascii="Arial" w:eastAsia="Times New Roman" w:hAnsi="Arial" w:cs="Arial"/>
                            <w:color w:val="222222"/>
                            <w:kern w:val="0"/>
                            <w:sz w:val="20"/>
                            <w:szCs w:val="20"/>
                            <w:lang w:val="da-DK"/>
                            <w14:ligatures w14:val="none"/>
                          </w:rPr>
                          <w:t>Coquart, J., Tabben, M., Farooq, A. </w:t>
                        </w:r>
                        <w:r w:rsidRPr="00B51BB9">
                          <w:rPr>
                            <w:rFonts w:ascii="Arial" w:eastAsia="Times New Roman" w:hAnsi="Arial" w:cs="Arial"/>
                            <w:i/>
                            <w:iCs/>
                            <w:color w:val="222222"/>
                            <w:kern w:val="0"/>
                            <w:sz w:val="20"/>
                            <w:szCs w:val="20"/>
                            <w:lang w:val="da-DK"/>
                            <w14:ligatures w14:val="none"/>
                          </w:rPr>
                          <w:t>et al.</w:t>
                        </w:r>
                        <w:r w:rsidRPr="00B51BB9">
                          <w:rPr>
                            <w:rFonts w:ascii="Arial" w:eastAsia="Times New Roman" w:hAnsi="Arial" w:cs="Arial"/>
                            <w:color w:val="222222"/>
                            <w:kern w:val="0"/>
                            <w:sz w:val="20"/>
                            <w:szCs w:val="20"/>
                            <w:lang w:val="da-DK"/>
                            <w14:ligatures w14:val="none"/>
                          </w:rPr>
                          <w:t> </w:t>
                        </w:r>
                        <w:r w:rsidRPr="00B51BB9">
                          <w:rPr>
                            <w:rFonts w:ascii="Arial" w:eastAsia="Times New Roman" w:hAnsi="Arial" w:cs="Arial"/>
                            <w:color w:val="222222"/>
                            <w:kern w:val="0"/>
                            <w:sz w:val="20"/>
                            <w:szCs w:val="20"/>
                            <w14:ligatures w14:val="none"/>
                          </w:rPr>
                          <w:t>Submaximal, Perceptually Regulated Exercise Testing Predicts Maximal Oxygen Uptake: A Meta-Analysis Study. </w:t>
                        </w:r>
                        <w:r w:rsidRPr="00B51BB9">
                          <w:rPr>
                            <w:rFonts w:ascii="Arial" w:eastAsia="Times New Roman" w:hAnsi="Arial" w:cs="Arial"/>
                            <w:i/>
                            <w:iCs/>
                            <w:color w:val="222222"/>
                            <w:kern w:val="0"/>
                            <w:sz w:val="20"/>
                            <w:szCs w:val="20"/>
                            <w14:ligatures w14:val="none"/>
                          </w:rPr>
                          <w:t>Sports Med</w:t>
                        </w:r>
                        <w:r w:rsidRPr="00B51BB9">
                          <w:rPr>
                            <w:rFonts w:ascii="Arial" w:eastAsia="Times New Roman" w:hAnsi="Arial" w:cs="Arial"/>
                            <w:color w:val="222222"/>
                            <w:kern w:val="0"/>
                            <w:sz w:val="20"/>
                            <w:szCs w:val="20"/>
                            <w14:ligatures w14:val="none"/>
                          </w:rPr>
                          <w:t> </w:t>
                        </w:r>
                        <w:r w:rsidRPr="00B51BB9">
                          <w:rPr>
                            <w:rFonts w:ascii="Arial" w:eastAsia="Times New Roman" w:hAnsi="Arial" w:cs="Arial"/>
                            <w:b/>
                            <w:bCs/>
                            <w:color w:val="222222"/>
                            <w:kern w:val="0"/>
                            <w:sz w:val="20"/>
                            <w:szCs w:val="20"/>
                            <w14:ligatures w14:val="none"/>
                          </w:rPr>
                          <w:t>46</w:t>
                        </w:r>
                        <w:r w:rsidRPr="00B51BB9">
                          <w:rPr>
                            <w:rFonts w:ascii="Arial" w:eastAsia="Times New Roman" w:hAnsi="Arial" w:cs="Arial"/>
                            <w:color w:val="222222"/>
                            <w:kern w:val="0"/>
                            <w:sz w:val="20"/>
                            <w:szCs w:val="20"/>
                            <w14:ligatures w14:val="none"/>
                          </w:rPr>
                          <w:t>, 885–897 (2016). https://doi.org/10.1007/s40279-015-0465-x</w:t>
                        </w:r>
                      </w:p>
                    </w:tc>
                  </w:tr>
                  <w:tr w:rsidR="00B51BB9" w:rsidRPr="00B51BB9" w14:paraId="2E8BDC67" w14:textId="77777777" w:rsidTr="00023ECE">
                    <w:trPr>
                      <w:trHeight w:val="770"/>
                    </w:trPr>
                    <w:tc>
                      <w:tcPr>
                        <w:tcW w:w="9132" w:type="dxa"/>
                        <w:tcBorders>
                          <w:top w:val="nil"/>
                          <w:left w:val="nil"/>
                          <w:bottom w:val="nil"/>
                          <w:right w:val="nil"/>
                        </w:tcBorders>
                        <w:vAlign w:val="bottom"/>
                        <w:hideMark/>
                      </w:tcPr>
                      <w:p w14:paraId="2C28A698" w14:textId="77777777" w:rsidR="00B51BB9" w:rsidRPr="00B51BB9" w:rsidRDefault="00B51BB9" w:rsidP="00B51BB9">
                        <w:pPr>
                          <w:spacing w:after="0" w:line="240" w:lineRule="auto"/>
                          <w:rPr>
                            <w:rFonts w:ascii="Arial" w:eastAsia="Times New Roman" w:hAnsi="Arial" w:cs="Arial"/>
                            <w:color w:val="000000"/>
                            <w:kern w:val="0"/>
                            <w:sz w:val="20"/>
                            <w:szCs w:val="20"/>
                            <w14:ligatures w14:val="none"/>
                          </w:rPr>
                        </w:pPr>
                        <w:r w:rsidRPr="00B51BB9">
                          <w:rPr>
                            <w:rFonts w:ascii="Arial" w:eastAsia="Times New Roman" w:hAnsi="Arial" w:cs="Arial"/>
                            <w:color w:val="000000"/>
                            <w:kern w:val="0"/>
                            <w:sz w:val="20"/>
                            <w:szCs w:val="20"/>
                            <w14:ligatures w14:val="none"/>
                          </w:rPr>
                          <w:t xml:space="preserve">Costa, R.J.S., Snipe, R.M.J., Kitic, C.M. and Gibson, P.R. (2017) ‘Systematic review: Exercise-induced gastrointestinal syndrome—implications for health and intestinal disease’, </w:t>
                        </w:r>
                        <w:r w:rsidRPr="00B51BB9">
                          <w:rPr>
                            <w:rFonts w:ascii="Arial" w:eastAsia="Times New Roman" w:hAnsi="Arial" w:cs="Arial"/>
                            <w:i/>
                            <w:iCs/>
                            <w:color w:val="000000"/>
                            <w:kern w:val="0"/>
                            <w:sz w:val="20"/>
                            <w:szCs w:val="20"/>
                            <w14:ligatures w14:val="none"/>
                          </w:rPr>
                          <w:t>Alimentary Pharmacology &amp; Therapeutics</w:t>
                        </w:r>
                        <w:r w:rsidRPr="00B51BB9">
                          <w:rPr>
                            <w:rFonts w:ascii="Arial" w:eastAsia="Times New Roman" w:hAnsi="Arial" w:cs="Arial"/>
                            <w:color w:val="000000"/>
                            <w:kern w:val="0"/>
                            <w:sz w:val="20"/>
                            <w:szCs w:val="20"/>
                            <w14:ligatures w14:val="none"/>
                          </w:rPr>
                          <w:t>, 46(3), pp. 246–265.</w:t>
                        </w:r>
                      </w:p>
                    </w:tc>
                  </w:tr>
                  <w:tr w:rsidR="00B51BB9" w:rsidRPr="00B51BB9" w14:paraId="15E553E1" w14:textId="77777777" w:rsidTr="00023ECE">
                    <w:trPr>
                      <w:trHeight w:val="530"/>
                    </w:trPr>
                    <w:tc>
                      <w:tcPr>
                        <w:tcW w:w="9132" w:type="dxa"/>
                        <w:tcBorders>
                          <w:top w:val="nil"/>
                          <w:left w:val="nil"/>
                          <w:bottom w:val="nil"/>
                          <w:right w:val="nil"/>
                        </w:tcBorders>
                        <w:vAlign w:val="bottom"/>
                        <w:hideMark/>
                      </w:tcPr>
                      <w:p w14:paraId="46932453" w14:textId="77777777" w:rsidR="00B51BB9" w:rsidRPr="00B51BB9" w:rsidRDefault="00B51BB9" w:rsidP="00B51BB9">
                        <w:pPr>
                          <w:spacing w:after="0" w:line="240" w:lineRule="auto"/>
                          <w:rPr>
                            <w:rFonts w:ascii="Arial" w:eastAsia="Times New Roman" w:hAnsi="Arial" w:cs="Arial"/>
                            <w:color w:val="000000"/>
                            <w:kern w:val="0"/>
                            <w:sz w:val="20"/>
                            <w:szCs w:val="20"/>
                            <w14:ligatures w14:val="none"/>
                          </w:rPr>
                        </w:pPr>
                        <w:r w:rsidRPr="00B51BB9">
                          <w:rPr>
                            <w:rFonts w:ascii="Arial" w:eastAsia="Times New Roman" w:hAnsi="Arial" w:cs="Arial"/>
                            <w:color w:val="000000"/>
                            <w:kern w:val="0"/>
                            <w:sz w:val="20"/>
                            <w:szCs w:val="20"/>
                            <w14:ligatures w14:val="none"/>
                          </w:rPr>
                          <w:t xml:space="preserve">Elliott, A. C., &amp; Woodward, W. A. (2020). </w:t>
                        </w:r>
                        <w:r w:rsidRPr="00B51BB9">
                          <w:rPr>
                            <w:rFonts w:ascii="Arial" w:eastAsia="Times New Roman" w:hAnsi="Arial" w:cs="Arial"/>
                            <w:i/>
                            <w:iCs/>
                            <w:color w:val="000000"/>
                            <w:kern w:val="0"/>
                            <w:sz w:val="20"/>
                            <w:szCs w:val="20"/>
                            <w14:ligatures w14:val="none"/>
                          </w:rPr>
                          <w:t>Quick guide to IBM® SPSS® : statistical analysis with step-by-step examples</w:t>
                        </w:r>
                        <w:r w:rsidRPr="00B51BB9">
                          <w:rPr>
                            <w:rFonts w:ascii="Arial" w:eastAsia="Times New Roman" w:hAnsi="Arial" w:cs="Arial"/>
                            <w:color w:val="000000"/>
                            <w:kern w:val="0"/>
                            <w:sz w:val="20"/>
                            <w:szCs w:val="20"/>
                            <w14:ligatures w14:val="none"/>
                          </w:rPr>
                          <w:t xml:space="preserve"> (Third edition.). SAGE Publications, Inc.</w:t>
                        </w:r>
                      </w:p>
                    </w:tc>
                  </w:tr>
                  <w:tr w:rsidR="00B51BB9" w:rsidRPr="00B51BB9" w14:paraId="4CB00810" w14:textId="77777777" w:rsidTr="00023ECE">
                    <w:trPr>
                      <w:trHeight w:val="530"/>
                    </w:trPr>
                    <w:tc>
                      <w:tcPr>
                        <w:tcW w:w="9132" w:type="dxa"/>
                        <w:tcBorders>
                          <w:top w:val="nil"/>
                          <w:left w:val="nil"/>
                          <w:bottom w:val="nil"/>
                          <w:right w:val="nil"/>
                        </w:tcBorders>
                        <w:vAlign w:val="bottom"/>
                        <w:hideMark/>
                      </w:tcPr>
                      <w:p w14:paraId="19CF9C68" w14:textId="77777777" w:rsidR="00B51BB9" w:rsidRPr="00B51BB9" w:rsidRDefault="00B51BB9" w:rsidP="00B51BB9">
                        <w:pPr>
                          <w:spacing w:after="0" w:line="240" w:lineRule="auto"/>
                          <w:rPr>
                            <w:rFonts w:ascii="Arial" w:eastAsia="Times New Roman" w:hAnsi="Arial" w:cs="Arial"/>
                            <w:color w:val="000000"/>
                            <w:kern w:val="0"/>
                            <w:sz w:val="20"/>
                            <w:szCs w:val="20"/>
                            <w14:ligatures w14:val="none"/>
                          </w:rPr>
                        </w:pPr>
                        <w:r w:rsidRPr="00B51BB9">
                          <w:rPr>
                            <w:rFonts w:ascii="Arial" w:eastAsia="Times New Roman" w:hAnsi="Arial" w:cs="Arial"/>
                            <w:color w:val="000000"/>
                            <w:kern w:val="0"/>
                            <w:sz w:val="20"/>
                            <w:szCs w:val="20"/>
                            <w14:ligatures w14:val="none"/>
                          </w:rPr>
                          <w:t xml:space="preserve">Field, A. (2018) </w:t>
                        </w:r>
                        <w:r w:rsidRPr="00B51BB9">
                          <w:rPr>
                            <w:rFonts w:ascii="Arial" w:eastAsia="Times New Roman" w:hAnsi="Arial" w:cs="Arial"/>
                            <w:i/>
                            <w:iCs/>
                            <w:color w:val="000000"/>
                            <w:kern w:val="0"/>
                            <w:sz w:val="20"/>
                            <w:szCs w:val="20"/>
                            <w14:ligatures w14:val="none"/>
                          </w:rPr>
                          <w:t>Discovering statistics using IBM SPSS statistics</w:t>
                        </w:r>
                        <w:r w:rsidRPr="00B51BB9">
                          <w:rPr>
                            <w:rFonts w:ascii="Arial" w:eastAsia="Times New Roman" w:hAnsi="Arial" w:cs="Arial"/>
                            <w:color w:val="000000"/>
                            <w:kern w:val="0"/>
                            <w:sz w:val="20"/>
                            <w:szCs w:val="20"/>
                            <w14:ligatures w14:val="none"/>
                          </w:rPr>
                          <w:t>. 5th edn. London: Sage Publications.</w:t>
                        </w:r>
                      </w:p>
                    </w:tc>
                  </w:tr>
                  <w:tr w:rsidR="00B51BB9" w:rsidRPr="00B51BB9" w14:paraId="5955AA40" w14:textId="77777777" w:rsidTr="00023ECE">
                    <w:trPr>
                      <w:trHeight w:val="520"/>
                    </w:trPr>
                    <w:tc>
                      <w:tcPr>
                        <w:tcW w:w="9132" w:type="dxa"/>
                        <w:tcBorders>
                          <w:top w:val="nil"/>
                          <w:left w:val="nil"/>
                          <w:bottom w:val="nil"/>
                          <w:right w:val="nil"/>
                        </w:tcBorders>
                        <w:vAlign w:val="bottom"/>
                        <w:hideMark/>
                      </w:tcPr>
                      <w:p w14:paraId="18323631" w14:textId="77777777" w:rsidR="00B51BB9" w:rsidRPr="00B51BB9" w:rsidRDefault="00B51BB9" w:rsidP="00B51BB9">
                        <w:pPr>
                          <w:spacing w:after="0" w:line="240" w:lineRule="auto"/>
                          <w:rPr>
                            <w:rFonts w:ascii="Arial" w:eastAsia="Times New Roman" w:hAnsi="Arial" w:cs="Arial"/>
                            <w:color w:val="000000"/>
                            <w:kern w:val="0"/>
                            <w:sz w:val="20"/>
                            <w:szCs w:val="20"/>
                            <w14:ligatures w14:val="none"/>
                          </w:rPr>
                        </w:pPr>
                        <w:r w:rsidRPr="00B51BB9">
                          <w:rPr>
                            <w:rFonts w:ascii="Arial" w:eastAsia="Times New Roman" w:hAnsi="Arial" w:cs="Arial"/>
                            <w:color w:val="000000"/>
                            <w:kern w:val="0"/>
                            <w:sz w:val="20"/>
                            <w:szCs w:val="20"/>
                            <w14:ligatures w14:val="none"/>
                          </w:rPr>
                          <w:t xml:space="preserve">Jeukendrup, A.E. (2014) ‘A step towards personalized sports nutrition: Carbohydrate intake during exercise’, </w:t>
                        </w:r>
                        <w:r w:rsidRPr="00B51BB9">
                          <w:rPr>
                            <w:rFonts w:ascii="Arial" w:eastAsia="Times New Roman" w:hAnsi="Arial" w:cs="Arial"/>
                            <w:i/>
                            <w:iCs/>
                            <w:color w:val="000000"/>
                            <w:kern w:val="0"/>
                            <w:sz w:val="20"/>
                            <w:szCs w:val="20"/>
                            <w14:ligatures w14:val="none"/>
                          </w:rPr>
                          <w:t>Sports Medicine</w:t>
                        </w:r>
                        <w:r w:rsidRPr="00B51BB9">
                          <w:rPr>
                            <w:rFonts w:ascii="Arial" w:eastAsia="Times New Roman" w:hAnsi="Arial" w:cs="Arial"/>
                            <w:color w:val="000000"/>
                            <w:kern w:val="0"/>
                            <w:sz w:val="20"/>
                            <w:szCs w:val="20"/>
                            <w14:ligatures w14:val="none"/>
                          </w:rPr>
                          <w:t>, 44(Suppl 1), pp. S25–S33.</w:t>
                        </w:r>
                      </w:p>
                    </w:tc>
                  </w:tr>
                  <w:tr w:rsidR="00B51BB9" w:rsidRPr="00B51BB9" w14:paraId="009C4134" w14:textId="77777777" w:rsidTr="00023ECE">
                    <w:trPr>
                      <w:trHeight w:val="530"/>
                    </w:trPr>
                    <w:tc>
                      <w:tcPr>
                        <w:tcW w:w="9132" w:type="dxa"/>
                        <w:tcBorders>
                          <w:top w:val="nil"/>
                          <w:left w:val="nil"/>
                          <w:bottom w:val="nil"/>
                          <w:right w:val="nil"/>
                        </w:tcBorders>
                        <w:vAlign w:val="bottom"/>
                        <w:hideMark/>
                      </w:tcPr>
                      <w:p w14:paraId="467138C9" w14:textId="77777777" w:rsidR="00B51BB9" w:rsidRPr="00B51BB9" w:rsidRDefault="00B51BB9" w:rsidP="00B51BB9">
                        <w:pPr>
                          <w:spacing w:after="0" w:line="240" w:lineRule="auto"/>
                          <w:rPr>
                            <w:rFonts w:ascii="Arial" w:eastAsia="Times New Roman" w:hAnsi="Arial" w:cs="Arial"/>
                            <w:color w:val="000000"/>
                            <w:kern w:val="0"/>
                            <w:sz w:val="20"/>
                            <w:szCs w:val="20"/>
                            <w14:ligatures w14:val="none"/>
                          </w:rPr>
                        </w:pPr>
                        <w:r w:rsidRPr="00B51BB9">
                          <w:rPr>
                            <w:rFonts w:ascii="Arial" w:eastAsia="Times New Roman" w:hAnsi="Arial" w:cs="Arial"/>
                            <w:color w:val="000000"/>
                            <w:kern w:val="0"/>
                            <w:sz w:val="20"/>
                            <w:szCs w:val="20"/>
                            <w14:ligatures w14:val="none"/>
                          </w:rPr>
                          <w:t xml:space="preserve">Jeukendrup, A.E. (2017) ‘Training the gut for athletes’, </w:t>
                        </w:r>
                        <w:r w:rsidRPr="00B51BB9">
                          <w:rPr>
                            <w:rFonts w:ascii="Arial" w:eastAsia="Times New Roman" w:hAnsi="Arial" w:cs="Arial"/>
                            <w:i/>
                            <w:iCs/>
                            <w:color w:val="000000"/>
                            <w:kern w:val="0"/>
                            <w:sz w:val="20"/>
                            <w:szCs w:val="20"/>
                            <w14:ligatures w14:val="none"/>
                          </w:rPr>
                          <w:t>Sports Medicine</w:t>
                        </w:r>
                        <w:r w:rsidRPr="00B51BB9">
                          <w:rPr>
                            <w:rFonts w:ascii="Arial" w:eastAsia="Times New Roman" w:hAnsi="Arial" w:cs="Arial"/>
                            <w:color w:val="000000"/>
                            <w:kern w:val="0"/>
                            <w:sz w:val="20"/>
                            <w:szCs w:val="20"/>
                            <w14:ligatures w14:val="none"/>
                          </w:rPr>
                          <w:t>, 47(Suppl 1), pp. 101–110.</w:t>
                        </w:r>
                      </w:p>
                    </w:tc>
                  </w:tr>
                  <w:tr w:rsidR="00B51BB9" w:rsidRPr="00B51BB9" w14:paraId="50EA0276" w14:textId="77777777" w:rsidTr="00023ECE">
                    <w:trPr>
                      <w:trHeight w:val="520"/>
                    </w:trPr>
                    <w:tc>
                      <w:tcPr>
                        <w:tcW w:w="9132" w:type="dxa"/>
                        <w:tcBorders>
                          <w:top w:val="nil"/>
                          <w:left w:val="nil"/>
                          <w:bottom w:val="nil"/>
                          <w:right w:val="nil"/>
                        </w:tcBorders>
                        <w:vAlign w:val="bottom"/>
                        <w:hideMark/>
                      </w:tcPr>
                      <w:p w14:paraId="057E14A0" w14:textId="77777777" w:rsidR="00B51BB9" w:rsidRPr="00B51BB9" w:rsidRDefault="00B51BB9" w:rsidP="00B51BB9">
                        <w:pPr>
                          <w:spacing w:after="0" w:line="240" w:lineRule="auto"/>
                          <w:rPr>
                            <w:rFonts w:ascii="Arial" w:eastAsia="Times New Roman" w:hAnsi="Arial" w:cs="Arial"/>
                            <w:color w:val="212121"/>
                            <w:kern w:val="0"/>
                            <w:sz w:val="20"/>
                            <w:szCs w:val="20"/>
                            <w14:ligatures w14:val="none"/>
                          </w:rPr>
                        </w:pPr>
                        <w:r w:rsidRPr="00B51BB9">
                          <w:rPr>
                            <w:rFonts w:ascii="Arial" w:eastAsia="Times New Roman" w:hAnsi="Arial" w:cs="Arial"/>
                            <w:color w:val="212121"/>
                            <w:kern w:val="0"/>
                            <w:sz w:val="20"/>
                            <w:szCs w:val="20"/>
                            <w:lang w:val="pt-PT"/>
                            <w14:ligatures w14:val="none"/>
                          </w:rPr>
                          <w:t xml:space="preserve">Park YS, Konge L, Artino AR Jr. </w:t>
                        </w:r>
                        <w:r w:rsidRPr="00B51BB9">
                          <w:rPr>
                            <w:rFonts w:ascii="Arial" w:eastAsia="Times New Roman" w:hAnsi="Arial" w:cs="Arial"/>
                            <w:color w:val="212121"/>
                            <w:kern w:val="0"/>
                            <w:sz w:val="20"/>
                            <w:szCs w:val="20"/>
                            <w14:ligatures w14:val="none"/>
                          </w:rPr>
                          <w:t>The Positivism Paradigm of Research. Acad Med. 2020 May;95(5):690-694. doi: 10.1097/ACM.0000000000003093. PMID: 31789841.</w:t>
                        </w:r>
                      </w:p>
                    </w:tc>
                  </w:tr>
                  <w:tr w:rsidR="00B51BB9" w:rsidRPr="00B51BB9" w14:paraId="4664105E" w14:textId="77777777" w:rsidTr="00023ECE">
                    <w:trPr>
                      <w:trHeight w:val="520"/>
                    </w:trPr>
                    <w:tc>
                      <w:tcPr>
                        <w:tcW w:w="9132" w:type="dxa"/>
                        <w:tcBorders>
                          <w:top w:val="nil"/>
                          <w:left w:val="nil"/>
                          <w:bottom w:val="nil"/>
                          <w:right w:val="nil"/>
                        </w:tcBorders>
                        <w:vAlign w:val="bottom"/>
                        <w:hideMark/>
                      </w:tcPr>
                      <w:p w14:paraId="3C6D4104" w14:textId="77777777" w:rsidR="00B51BB9" w:rsidRPr="00B51BB9" w:rsidRDefault="00B51BB9" w:rsidP="00B51BB9">
                        <w:pPr>
                          <w:spacing w:after="0" w:line="240" w:lineRule="auto"/>
                          <w:rPr>
                            <w:rFonts w:ascii="Arial" w:eastAsia="Times New Roman" w:hAnsi="Arial" w:cs="Arial"/>
                            <w:color w:val="000000"/>
                            <w:kern w:val="0"/>
                            <w:sz w:val="20"/>
                            <w:szCs w:val="20"/>
                            <w14:ligatures w14:val="none"/>
                          </w:rPr>
                        </w:pPr>
                        <w:r w:rsidRPr="00B51BB9">
                          <w:rPr>
                            <w:rFonts w:ascii="Arial" w:eastAsia="Times New Roman" w:hAnsi="Arial" w:cs="Arial"/>
                            <w:color w:val="000000"/>
                            <w:kern w:val="0"/>
                            <w:sz w:val="20"/>
                            <w:szCs w:val="20"/>
                            <w14:ligatures w14:val="none"/>
                          </w:rPr>
                          <w:t xml:space="preserve">Shapiro, S.S. and Wilk, M.B. (1965) ‘An analysis of variance test for normality (complete samples)’, </w:t>
                        </w:r>
                        <w:r w:rsidRPr="00B51BB9">
                          <w:rPr>
                            <w:rFonts w:ascii="Arial" w:eastAsia="Times New Roman" w:hAnsi="Arial" w:cs="Arial"/>
                            <w:i/>
                            <w:iCs/>
                            <w:color w:val="000000"/>
                            <w:kern w:val="0"/>
                            <w:sz w:val="20"/>
                            <w:szCs w:val="20"/>
                            <w14:ligatures w14:val="none"/>
                          </w:rPr>
                          <w:t>Biometrika</w:t>
                        </w:r>
                        <w:r w:rsidRPr="00B51BB9">
                          <w:rPr>
                            <w:rFonts w:ascii="Arial" w:eastAsia="Times New Roman" w:hAnsi="Arial" w:cs="Arial"/>
                            <w:color w:val="000000"/>
                            <w:kern w:val="0"/>
                            <w:sz w:val="20"/>
                            <w:szCs w:val="20"/>
                            <w14:ligatures w14:val="none"/>
                          </w:rPr>
                          <w:t>, 52(3–4), pp. 591–611.</w:t>
                        </w:r>
                      </w:p>
                    </w:tc>
                  </w:tr>
                  <w:tr w:rsidR="00B51BB9" w:rsidRPr="00B51BB9" w14:paraId="07A820A8" w14:textId="77777777" w:rsidTr="00023ECE">
                    <w:trPr>
                      <w:trHeight w:val="570"/>
                    </w:trPr>
                    <w:tc>
                      <w:tcPr>
                        <w:tcW w:w="9132" w:type="dxa"/>
                        <w:tcBorders>
                          <w:top w:val="nil"/>
                          <w:left w:val="nil"/>
                          <w:bottom w:val="nil"/>
                          <w:right w:val="nil"/>
                        </w:tcBorders>
                        <w:vAlign w:val="bottom"/>
                        <w:hideMark/>
                      </w:tcPr>
                      <w:p w14:paraId="07D4BECB" w14:textId="77777777" w:rsidR="00B51BB9" w:rsidRPr="00B51BB9" w:rsidRDefault="00B51BB9" w:rsidP="00B51BB9">
                        <w:pPr>
                          <w:spacing w:after="0" w:line="240" w:lineRule="auto"/>
                          <w:rPr>
                            <w:rFonts w:ascii="Arial" w:eastAsia="Times New Roman" w:hAnsi="Arial" w:cs="Arial"/>
                            <w:color w:val="000000"/>
                            <w:kern w:val="0"/>
                            <w:sz w:val="22"/>
                            <w:szCs w:val="22"/>
                            <w14:ligatures w14:val="none"/>
                          </w:rPr>
                        </w:pPr>
                        <w:r w:rsidRPr="00B51BB9">
                          <w:rPr>
                            <w:rFonts w:ascii="Arial" w:eastAsia="Times New Roman" w:hAnsi="Arial" w:cs="Arial"/>
                            <w:color w:val="000000"/>
                            <w:kern w:val="0"/>
                            <w:sz w:val="22"/>
                            <w:szCs w:val="22"/>
                            <w14:ligatures w14:val="none"/>
                          </w:rPr>
                          <w:t>UK Government. (2023). Bans and restrictions on polluting single-use plastics. HM Government.</w:t>
                        </w:r>
                      </w:p>
                    </w:tc>
                  </w:tr>
                  <w:tr w:rsidR="00B51BB9" w:rsidRPr="00B51BB9" w14:paraId="1814A04D" w14:textId="77777777" w:rsidTr="00023ECE">
                    <w:trPr>
                      <w:trHeight w:val="1280"/>
                    </w:trPr>
                    <w:tc>
                      <w:tcPr>
                        <w:tcW w:w="9132" w:type="dxa"/>
                        <w:tcBorders>
                          <w:top w:val="nil"/>
                          <w:left w:val="nil"/>
                          <w:bottom w:val="nil"/>
                          <w:right w:val="nil"/>
                        </w:tcBorders>
                        <w:vAlign w:val="bottom"/>
                        <w:hideMark/>
                      </w:tcPr>
                      <w:p w14:paraId="57F97544" w14:textId="77777777" w:rsidR="00B51BB9" w:rsidRPr="00B51BB9" w:rsidRDefault="00B51BB9" w:rsidP="00B51BB9">
                        <w:pPr>
                          <w:spacing w:after="0" w:line="240" w:lineRule="auto"/>
                          <w:rPr>
                            <w:rFonts w:ascii="Arial" w:eastAsia="Times New Roman" w:hAnsi="Arial" w:cs="Arial"/>
                            <w:color w:val="000000"/>
                            <w:kern w:val="0"/>
                            <w:sz w:val="20"/>
                            <w:szCs w:val="20"/>
                            <w14:ligatures w14:val="none"/>
                          </w:rPr>
                        </w:pPr>
                        <w:r w:rsidRPr="00B51BB9">
                          <w:rPr>
                            <w:rFonts w:ascii="Arial" w:eastAsia="Times New Roman" w:hAnsi="Arial" w:cs="Arial"/>
                            <w:color w:val="000000"/>
                            <w:kern w:val="0"/>
                            <w:sz w:val="20"/>
                            <w:szCs w:val="20"/>
                            <w14:ligatures w14:val="none"/>
                          </w:rPr>
                          <w:t xml:space="preserve">Wardenaar, F. C., Chan, Y., Clear, A. M., Schott, K., Mohr, A. E., Ortega-Santos, C. P., Seltzer, R. G. N., &amp; Pugh, J. (2025). The Gastrointestinal Symptom Rating Scale has a Good Test–Retest Reliability in Well-Trained Athletes With and Without Previously Self-Identified Gastrointestinal Complaints. </w:t>
                        </w:r>
                        <w:r w:rsidRPr="00B51BB9">
                          <w:rPr>
                            <w:rFonts w:ascii="Arial" w:eastAsia="Times New Roman" w:hAnsi="Arial" w:cs="Arial"/>
                            <w:i/>
                            <w:iCs/>
                            <w:color w:val="000000"/>
                            <w:kern w:val="0"/>
                            <w:sz w:val="20"/>
                            <w:szCs w:val="20"/>
                            <w14:ligatures w14:val="none"/>
                          </w:rPr>
                          <w:t>Sports Medicine (Auckland)</w:t>
                        </w:r>
                        <w:r w:rsidRPr="00B51BB9">
                          <w:rPr>
                            <w:rFonts w:ascii="Arial" w:eastAsia="Times New Roman" w:hAnsi="Arial" w:cs="Arial"/>
                            <w:color w:val="000000"/>
                            <w:kern w:val="0"/>
                            <w:sz w:val="20"/>
                            <w:szCs w:val="20"/>
                            <w14:ligatures w14:val="none"/>
                          </w:rPr>
                          <w:t xml:space="preserve">, </w:t>
                        </w:r>
                        <w:r w:rsidRPr="00B51BB9">
                          <w:rPr>
                            <w:rFonts w:ascii="Arial" w:eastAsia="Times New Roman" w:hAnsi="Arial" w:cs="Arial"/>
                            <w:i/>
                            <w:iCs/>
                            <w:color w:val="000000"/>
                            <w:kern w:val="0"/>
                            <w:sz w:val="20"/>
                            <w:szCs w:val="20"/>
                            <w14:ligatures w14:val="none"/>
                          </w:rPr>
                          <w:t>55</w:t>
                        </w:r>
                        <w:r w:rsidRPr="00B51BB9">
                          <w:rPr>
                            <w:rFonts w:ascii="Arial" w:eastAsia="Times New Roman" w:hAnsi="Arial" w:cs="Arial"/>
                            <w:color w:val="000000"/>
                            <w:kern w:val="0"/>
                            <w:sz w:val="20"/>
                            <w:szCs w:val="20"/>
                            <w14:ligatures w14:val="none"/>
                          </w:rPr>
                          <w:t>(2), 513–524. https://doi.org/10.1007/s40279-024-02122-0</w:t>
                        </w:r>
                      </w:p>
                    </w:tc>
                  </w:tr>
                </w:tbl>
                <w:p w14:paraId="32395F71" w14:textId="44F9D1B8" w:rsidR="00DD6C59" w:rsidRPr="00DD6C59" w:rsidRDefault="00DD6C59" w:rsidP="00DD6C59">
                  <w:pPr>
                    <w:spacing w:after="0" w:line="240" w:lineRule="auto"/>
                    <w:rPr>
                      <w:rFonts w:ascii="Arial" w:eastAsia="Times New Roman" w:hAnsi="Arial" w:cs="Arial"/>
                      <w:color w:val="1B1B1B"/>
                      <w:kern w:val="0"/>
                      <w:sz w:val="20"/>
                      <w:szCs w:val="20"/>
                      <w14:ligatures w14:val="none"/>
                    </w:rPr>
                  </w:pPr>
                </w:p>
              </w:tc>
            </w:tr>
          </w:tbl>
          <w:p w14:paraId="1712635C" w14:textId="41AB0533" w:rsidR="00C44FF1" w:rsidRPr="00C44FF1" w:rsidRDefault="00C44FF1" w:rsidP="00C44FF1">
            <w:pPr>
              <w:spacing w:after="0" w:line="240" w:lineRule="auto"/>
              <w:rPr>
                <w:rFonts w:ascii="Arial" w:eastAsia="Times New Roman" w:hAnsi="Arial" w:cs="Arial"/>
                <w:color w:val="1B1B1B"/>
                <w:kern w:val="0"/>
                <w:sz w:val="20"/>
                <w:szCs w:val="20"/>
                <w14:ligatures w14:val="none"/>
              </w:rPr>
            </w:pPr>
          </w:p>
        </w:tc>
      </w:tr>
    </w:tbl>
    <w:p w14:paraId="43FC41CA" w14:textId="77777777" w:rsidR="0052212E" w:rsidRPr="00C44FF1" w:rsidRDefault="0052212E" w:rsidP="00BC4759">
      <w:pPr>
        <w:rPr>
          <w:rFonts w:asciiTheme="minorBidi" w:hAnsiTheme="minorBidi"/>
          <w:sz w:val="20"/>
          <w:szCs w:val="20"/>
        </w:rPr>
      </w:pPr>
    </w:p>
    <w:sectPr w:rsidR="0052212E" w:rsidRPr="00C44FF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FCF81" w14:textId="77777777" w:rsidR="00016E7D" w:rsidRDefault="00016E7D" w:rsidP="006266D3">
      <w:pPr>
        <w:spacing w:after="0" w:line="240" w:lineRule="auto"/>
      </w:pPr>
      <w:r>
        <w:separator/>
      </w:r>
    </w:p>
  </w:endnote>
  <w:endnote w:type="continuationSeparator" w:id="0">
    <w:p w14:paraId="40FF5AE3" w14:textId="77777777" w:rsidR="00016E7D" w:rsidRDefault="00016E7D" w:rsidP="00626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419864"/>
      <w:docPartObj>
        <w:docPartGallery w:val="Page Numbers (Bottom of Page)"/>
        <w:docPartUnique/>
      </w:docPartObj>
    </w:sdtPr>
    <w:sdtEndPr>
      <w:rPr>
        <w:noProof/>
      </w:rPr>
    </w:sdtEndPr>
    <w:sdtContent>
      <w:p w14:paraId="6AF4798C" w14:textId="7F1D73A7" w:rsidR="003E20D9" w:rsidRDefault="003E20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93FBF6" w14:textId="77777777" w:rsidR="003E20D9" w:rsidRDefault="003E2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B8B82" w14:textId="77777777" w:rsidR="00016E7D" w:rsidRDefault="00016E7D" w:rsidP="006266D3">
      <w:pPr>
        <w:spacing w:after="0" w:line="240" w:lineRule="auto"/>
      </w:pPr>
      <w:r>
        <w:separator/>
      </w:r>
    </w:p>
  </w:footnote>
  <w:footnote w:type="continuationSeparator" w:id="0">
    <w:p w14:paraId="1DBB662D" w14:textId="77777777" w:rsidR="00016E7D" w:rsidRDefault="00016E7D" w:rsidP="006266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0031"/>
    <w:multiLevelType w:val="hybridMultilevel"/>
    <w:tmpl w:val="22709F2C"/>
    <w:lvl w:ilvl="0" w:tplc="0C5A42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F962BBE"/>
    <w:multiLevelType w:val="multilevel"/>
    <w:tmpl w:val="847AC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E9221A"/>
    <w:multiLevelType w:val="multilevel"/>
    <w:tmpl w:val="F670D198"/>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747463464">
    <w:abstractNumId w:val="1"/>
  </w:num>
  <w:num w:numId="2" w16cid:durableId="347415487">
    <w:abstractNumId w:val="2"/>
  </w:num>
  <w:num w:numId="3" w16cid:durableId="1631089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3AB"/>
    <w:rsid w:val="00016E7D"/>
    <w:rsid w:val="000179B2"/>
    <w:rsid w:val="00021780"/>
    <w:rsid w:val="00023ECE"/>
    <w:rsid w:val="0002768D"/>
    <w:rsid w:val="000300F6"/>
    <w:rsid w:val="00042491"/>
    <w:rsid w:val="000426C6"/>
    <w:rsid w:val="0004275B"/>
    <w:rsid w:val="00050221"/>
    <w:rsid w:val="00051629"/>
    <w:rsid w:val="00060B16"/>
    <w:rsid w:val="0006703C"/>
    <w:rsid w:val="00070721"/>
    <w:rsid w:val="000B4F94"/>
    <w:rsid w:val="000D0CFA"/>
    <w:rsid w:val="000E297A"/>
    <w:rsid w:val="000F5433"/>
    <w:rsid w:val="000F7EA8"/>
    <w:rsid w:val="001176CF"/>
    <w:rsid w:val="00121EED"/>
    <w:rsid w:val="00125AEC"/>
    <w:rsid w:val="00126618"/>
    <w:rsid w:val="00141C2A"/>
    <w:rsid w:val="00153118"/>
    <w:rsid w:val="0016082B"/>
    <w:rsid w:val="00161E3E"/>
    <w:rsid w:val="00166778"/>
    <w:rsid w:val="001A48BD"/>
    <w:rsid w:val="001A54A3"/>
    <w:rsid w:val="001E2FDD"/>
    <w:rsid w:val="001F230E"/>
    <w:rsid w:val="001F4DC6"/>
    <w:rsid w:val="00203DB7"/>
    <w:rsid w:val="002321A1"/>
    <w:rsid w:val="00235C71"/>
    <w:rsid w:val="00252684"/>
    <w:rsid w:val="002567F5"/>
    <w:rsid w:val="0026093B"/>
    <w:rsid w:val="002754D0"/>
    <w:rsid w:val="002B56A8"/>
    <w:rsid w:val="002B6DE8"/>
    <w:rsid w:val="002C42C9"/>
    <w:rsid w:val="002C5A12"/>
    <w:rsid w:val="002E189C"/>
    <w:rsid w:val="002E7330"/>
    <w:rsid w:val="00305FD0"/>
    <w:rsid w:val="0031342B"/>
    <w:rsid w:val="0031369A"/>
    <w:rsid w:val="0031571C"/>
    <w:rsid w:val="00317CD1"/>
    <w:rsid w:val="00320971"/>
    <w:rsid w:val="00321477"/>
    <w:rsid w:val="0033588D"/>
    <w:rsid w:val="003519DB"/>
    <w:rsid w:val="00354DCD"/>
    <w:rsid w:val="00380173"/>
    <w:rsid w:val="00382454"/>
    <w:rsid w:val="00383521"/>
    <w:rsid w:val="00385646"/>
    <w:rsid w:val="0039113B"/>
    <w:rsid w:val="003A22FD"/>
    <w:rsid w:val="003B192D"/>
    <w:rsid w:val="003C0F6D"/>
    <w:rsid w:val="003D1499"/>
    <w:rsid w:val="003D1543"/>
    <w:rsid w:val="003D2C35"/>
    <w:rsid w:val="003E20D9"/>
    <w:rsid w:val="004067A3"/>
    <w:rsid w:val="00411470"/>
    <w:rsid w:val="00413DB4"/>
    <w:rsid w:val="00415ABC"/>
    <w:rsid w:val="00416673"/>
    <w:rsid w:val="00424AC8"/>
    <w:rsid w:val="00425DBA"/>
    <w:rsid w:val="00442835"/>
    <w:rsid w:val="00455217"/>
    <w:rsid w:val="00471E02"/>
    <w:rsid w:val="00475F45"/>
    <w:rsid w:val="00487DF5"/>
    <w:rsid w:val="004A17CC"/>
    <w:rsid w:val="004B2625"/>
    <w:rsid w:val="004B3C2C"/>
    <w:rsid w:val="004B412D"/>
    <w:rsid w:val="004E27E6"/>
    <w:rsid w:val="004F33A3"/>
    <w:rsid w:val="004F4C08"/>
    <w:rsid w:val="004F4EDB"/>
    <w:rsid w:val="004F65A2"/>
    <w:rsid w:val="00515173"/>
    <w:rsid w:val="0052212E"/>
    <w:rsid w:val="005652A8"/>
    <w:rsid w:val="00565F0D"/>
    <w:rsid w:val="00582ADE"/>
    <w:rsid w:val="00585194"/>
    <w:rsid w:val="0058785D"/>
    <w:rsid w:val="005A0371"/>
    <w:rsid w:val="005A08D6"/>
    <w:rsid w:val="005A7CFF"/>
    <w:rsid w:val="005C1120"/>
    <w:rsid w:val="005D0465"/>
    <w:rsid w:val="005F0F3B"/>
    <w:rsid w:val="006114D4"/>
    <w:rsid w:val="006158AF"/>
    <w:rsid w:val="00624FEA"/>
    <w:rsid w:val="006266D3"/>
    <w:rsid w:val="0063638D"/>
    <w:rsid w:val="00653E9F"/>
    <w:rsid w:val="006551DE"/>
    <w:rsid w:val="00660072"/>
    <w:rsid w:val="006607BE"/>
    <w:rsid w:val="00677975"/>
    <w:rsid w:val="006825A1"/>
    <w:rsid w:val="00687C8F"/>
    <w:rsid w:val="006A7343"/>
    <w:rsid w:val="006B68F0"/>
    <w:rsid w:val="006E52FA"/>
    <w:rsid w:val="006E74CD"/>
    <w:rsid w:val="00701476"/>
    <w:rsid w:val="00703247"/>
    <w:rsid w:val="007271E2"/>
    <w:rsid w:val="00727DF9"/>
    <w:rsid w:val="00733258"/>
    <w:rsid w:val="00737815"/>
    <w:rsid w:val="007575E0"/>
    <w:rsid w:val="00770A8E"/>
    <w:rsid w:val="007854C8"/>
    <w:rsid w:val="0079347F"/>
    <w:rsid w:val="00793773"/>
    <w:rsid w:val="00794179"/>
    <w:rsid w:val="007A3C51"/>
    <w:rsid w:val="007A712E"/>
    <w:rsid w:val="007B7DCF"/>
    <w:rsid w:val="007C1816"/>
    <w:rsid w:val="007C5208"/>
    <w:rsid w:val="007C7B8C"/>
    <w:rsid w:val="007E623F"/>
    <w:rsid w:val="007F6F96"/>
    <w:rsid w:val="0080163B"/>
    <w:rsid w:val="008332FE"/>
    <w:rsid w:val="00840E1A"/>
    <w:rsid w:val="008420FE"/>
    <w:rsid w:val="0084317E"/>
    <w:rsid w:val="008456E5"/>
    <w:rsid w:val="008612B1"/>
    <w:rsid w:val="008668EE"/>
    <w:rsid w:val="008743ED"/>
    <w:rsid w:val="0087482C"/>
    <w:rsid w:val="00877DC2"/>
    <w:rsid w:val="00880EB1"/>
    <w:rsid w:val="008A1225"/>
    <w:rsid w:val="008A3D42"/>
    <w:rsid w:val="008B6102"/>
    <w:rsid w:val="008C01E4"/>
    <w:rsid w:val="008C0CF5"/>
    <w:rsid w:val="008D2B19"/>
    <w:rsid w:val="008F1B25"/>
    <w:rsid w:val="00923D34"/>
    <w:rsid w:val="00924C96"/>
    <w:rsid w:val="0092779E"/>
    <w:rsid w:val="009506CE"/>
    <w:rsid w:val="00956D54"/>
    <w:rsid w:val="009571DF"/>
    <w:rsid w:val="009647AC"/>
    <w:rsid w:val="009747F2"/>
    <w:rsid w:val="00996AFC"/>
    <w:rsid w:val="009973D4"/>
    <w:rsid w:val="009974E3"/>
    <w:rsid w:val="00997C71"/>
    <w:rsid w:val="009B0080"/>
    <w:rsid w:val="009C3BD7"/>
    <w:rsid w:val="009E2E0A"/>
    <w:rsid w:val="009E395E"/>
    <w:rsid w:val="009E41A0"/>
    <w:rsid w:val="009F7ED3"/>
    <w:rsid w:val="00A04040"/>
    <w:rsid w:val="00A10F69"/>
    <w:rsid w:val="00A12F24"/>
    <w:rsid w:val="00A23077"/>
    <w:rsid w:val="00A57575"/>
    <w:rsid w:val="00A644DB"/>
    <w:rsid w:val="00A80C38"/>
    <w:rsid w:val="00A8541E"/>
    <w:rsid w:val="00AA6629"/>
    <w:rsid w:val="00AB40D5"/>
    <w:rsid w:val="00AB49BC"/>
    <w:rsid w:val="00AB4EE6"/>
    <w:rsid w:val="00AB750B"/>
    <w:rsid w:val="00AC2714"/>
    <w:rsid w:val="00AF6EC9"/>
    <w:rsid w:val="00B048FB"/>
    <w:rsid w:val="00B107E6"/>
    <w:rsid w:val="00B169AF"/>
    <w:rsid w:val="00B23FF9"/>
    <w:rsid w:val="00B33F21"/>
    <w:rsid w:val="00B51BB9"/>
    <w:rsid w:val="00B9683C"/>
    <w:rsid w:val="00B97980"/>
    <w:rsid w:val="00BA0223"/>
    <w:rsid w:val="00BB3F30"/>
    <w:rsid w:val="00BC03D3"/>
    <w:rsid w:val="00BC4759"/>
    <w:rsid w:val="00BD12D8"/>
    <w:rsid w:val="00BD1BDD"/>
    <w:rsid w:val="00BD29B9"/>
    <w:rsid w:val="00BF0CB9"/>
    <w:rsid w:val="00BF5277"/>
    <w:rsid w:val="00C169D7"/>
    <w:rsid w:val="00C353AB"/>
    <w:rsid w:val="00C44D26"/>
    <w:rsid w:val="00C44FF1"/>
    <w:rsid w:val="00C55D38"/>
    <w:rsid w:val="00C6165A"/>
    <w:rsid w:val="00C679DD"/>
    <w:rsid w:val="00C72E77"/>
    <w:rsid w:val="00C758D1"/>
    <w:rsid w:val="00C863CB"/>
    <w:rsid w:val="00C919B2"/>
    <w:rsid w:val="00C92186"/>
    <w:rsid w:val="00C944DA"/>
    <w:rsid w:val="00CA7818"/>
    <w:rsid w:val="00CB4B8A"/>
    <w:rsid w:val="00CC6513"/>
    <w:rsid w:val="00CE3DF2"/>
    <w:rsid w:val="00CF4C7D"/>
    <w:rsid w:val="00D16219"/>
    <w:rsid w:val="00D1674C"/>
    <w:rsid w:val="00D17788"/>
    <w:rsid w:val="00D314AC"/>
    <w:rsid w:val="00D36DDB"/>
    <w:rsid w:val="00D54DC6"/>
    <w:rsid w:val="00D55E3E"/>
    <w:rsid w:val="00D60424"/>
    <w:rsid w:val="00D76378"/>
    <w:rsid w:val="00D7741E"/>
    <w:rsid w:val="00D956EA"/>
    <w:rsid w:val="00D97390"/>
    <w:rsid w:val="00D979B3"/>
    <w:rsid w:val="00DA6427"/>
    <w:rsid w:val="00DA6512"/>
    <w:rsid w:val="00DB4FE4"/>
    <w:rsid w:val="00DB5E15"/>
    <w:rsid w:val="00DC3A9D"/>
    <w:rsid w:val="00DD550B"/>
    <w:rsid w:val="00DD6C59"/>
    <w:rsid w:val="00DE434F"/>
    <w:rsid w:val="00DE4F4C"/>
    <w:rsid w:val="00E03B2F"/>
    <w:rsid w:val="00E30727"/>
    <w:rsid w:val="00E61BE3"/>
    <w:rsid w:val="00E75AF4"/>
    <w:rsid w:val="00E8406C"/>
    <w:rsid w:val="00E92B33"/>
    <w:rsid w:val="00EA1BA9"/>
    <w:rsid w:val="00EA35BD"/>
    <w:rsid w:val="00EB3AEB"/>
    <w:rsid w:val="00ED5FE1"/>
    <w:rsid w:val="00EE6B24"/>
    <w:rsid w:val="00EE70DA"/>
    <w:rsid w:val="00F219FE"/>
    <w:rsid w:val="00F40D3E"/>
    <w:rsid w:val="00F5410A"/>
    <w:rsid w:val="00F667E6"/>
    <w:rsid w:val="00F71433"/>
    <w:rsid w:val="00F75AF0"/>
    <w:rsid w:val="00FA139D"/>
    <w:rsid w:val="00FA5D5E"/>
    <w:rsid w:val="00FD16E7"/>
    <w:rsid w:val="00FD2FDA"/>
    <w:rsid w:val="00FD56D6"/>
    <w:rsid w:val="00FE4C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57641"/>
  <w15:chartTrackingRefBased/>
  <w15:docId w15:val="{2A6AF2ED-09CB-4F5A-9BB7-F378D883E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3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53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53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53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53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53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3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3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3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3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53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53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53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53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53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3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3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3AB"/>
    <w:rPr>
      <w:rFonts w:eastAsiaTheme="majorEastAsia" w:cstheme="majorBidi"/>
      <w:color w:val="272727" w:themeColor="text1" w:themeTint="D8"/>
    </w:rPr>
  </w:style>
  <w:style w:type="paragraph" w:styleId="Title">
    <w:name w:val="Title"/>
    <w:basedOn w:val="Normal"/>
    <w:next w:val="Normal"/>
    <w:link w:val="TitleChar"/>
    <w:uiPriority w:val="10"/>
    <w:qFormat/>
    <w:rsid w:val="00C353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3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3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3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3AB"/>
    <w:pPr>
      <w:spacing w:before="160"/>
      <w:jc w:val="center"/>
    </w:pPr>
    <w:rPr>
      <w:i/>
      <w:iCs/>
      <w:color w:val="404040" w:themeColor="text1" w:themeTint="BF"/>
    </w:rPr>
  </w:style>
  <w:style w:type="character" w:customStyle="1" w:styleId="QuoteChar">
    <w:name w:val="Quote Char"/>
    <w:basedOn w:val="DefaultParagraphFont"/>
    <w:link w:val="Quote"/>
    <w:uiPriority w:val="29"/>
    <w:rsid w:val="00C353AB"/>
    <w:rPr>
      <w:i/>
      <w:iCs/>
      <w:color w:val="404040" w:themeColor="text1" w:themeTint="BF"/>
    </w:rPr>
  </w:style>
  <w:style w:type="paragraph" w:styleId="ListParagraph">
    <w:name w:val="List Paragraph"/>
    <w:basedOn w:val="Normal"/>
    <w:uiPriority w:val="34"/>
    <w:qFormat/>
    <w:rsid w:val="00C353AB"/>
    <w:pPr>
      <w:ind w:left="720"/>
      <w:contextualSpacing/>
    </w:pPr>
  </w:style>
  <w:style w:type="character" w:styleId="IntenseEmphasis">
    <w:name w:val="Intense Emphasis"/>
    <w:basedOn w:val="DefaultParagraphFont"/>
    <w:uiPriority w:val="21"/>
    <w:qFormat/>
    <w:rsid w:val="00C353AB"/>
    <w:rPr>
      <w:i/>
      <w:iCs/>
      <w:color w:val="0F4761" w:themeColor="accent1" w:themeShade="BF"/>
    </w:rPr>
  </w:style>
  <w:style w:type="paragraph" w:styleId="IntenseQuote">
    <w:name w:val="Intense Quote"/>
    <w:basedOn w:val="Normal"/>
    <w:next w:val="Normal"/>
    <w:link w:val="IntenseQuoteChar"/>
    <w:uiPriority w:val="30"/>
    <w:qFormat/>
    <w:rsid w:val="00C353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53AB"/>
    <w:rPr>
      <w:i/>
      <w:iCs/>
      <w:color w:val="0F4761" w:themeColor="accent1" w:themeShade="BF"/>
    </w:rPr>
  </w:style>
  <w:style w:type="character" w:styleId="IntenseReference">
    <w:name w:val="Intense Reference"/>
    <w:basedOn w:val="DefaultParagraphFont"/>
    <w:uiPriority w:val="32"/>
    <w:qFormat/>
    <w:rsid w:val="00C353AB"/>
    <w:rPr>
      <w:b/>
      <w:bCs/>
      <w:smallCaps/>
      <w:color w:val="0F4761" w:themeColor="accent1" w:themeShade="BF"/>
      <w:spacing w:val="5"/>
    </w:rPr>
  </w:style>
  <w:style w:type="paragraph" w:styleId="Header">
    <w:name w:val="header"/>
    <w:basedOn w:val="Normal"/>
    <w:link w:val="HeaderChar"/>
    <w:uiPriority w:val="99"/>
    <w:unhideWhenUsed/>
    <w:rsid w:val="006266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6D3"/>
  </w:style>
  <w:style w:type="paragraph" w:styleId="Footer">
    <w:name w:val="footer"/>
    <w:basedOn w:val="Normal"/>
    <w:link w:val="FooterChar"/>
    <w:uiPriority w:val="99"/>
    <w:unhideWhenUsed/>
    <w:rsid w:val="006266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6D3"/>
  </w:style>
  <w:style w:type="paragraph" w:styleId="Date">
    <w:name w:val="Date"/>
    <w:basedOn w:val="Normal"/>
    <w:next w:val="Normal"/>
    <w:link w:val="DateChar"/>
    <w:uiPriority w:val="99"/>
    <w:semiHidden/>
    <w:unhideWhenUsed/>
    <w:rsid w:val="006266D3"/>
  </w:style>
  <w:style w:type="character" w:customStyle="1" w:styleId="DateChar">
    <w:name w:val="Date Char"/>
    <w:basedOn w:val="DefaultParagraphFont"/>
    <w:link w:val="Date"/>
    <w:uiPriority w:val="99"/>
    <w:semiHidden/>
    <w:rsid w:val="006266D3"/>
  </w:style>
  <w:style w:type="character" w:styleId="Hyperlink">
    <w:name w:val="Hyperlink"/>
    <w:basedOn w:val="DefaultParagraphFont"/>
    <w:uiPriority w:val="99"/>
    <w:unhideWhenUsed/>
    <w:rsid w:val="00DD6C59"/>
    <w:rPr>
      <w:color w:val="467886" w:themeColor="hyperlink"/>
      <w:u w:val="single"/>
    </w:rPr>
  </w:style>
  <w:style w:type="character" w:styleId="UnresolvedMention">
    <w:name w:val="Unresolved Mention"/>
    <w:basedOn w:val="DefaultParagraphFont"/>
    <w:uiPriority w:val="99"/>
    <w:semiHidden/>
    <w:unhideWhenUsed/>
    <w:rsid w:val="00DD6C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4213</Words>
  <Characters>24016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Anthony</dc:creator>
  <cp:keywords/>
  <dc:description/>
  <cp:lastModifiedBy>Matt Anthony</cp:lastModifiedBy>
  <cp:revision>14</cp:revision>
  <dcterms:created xsi:type="dcterms:W3CDTF">2026-05-10T12:43:00Z</dcterms:created>
  <dcterms:modified xsi:type="dcterms:W3CDTF">2026-05-11T07:04:00Z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4e244068-38b9-4ac2-80d7-b2b235e3c7ed</vt:lpwstr>
  </property>
</Properties>
</file>