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lang w:val="en-US"/>
        </w:rPr>
      </w:pPr>
      <w:r>
        <w:rPr>
          <w:rFonts w:hint="default" w:ascii="Times New Roman" w:hAnsi="Times New Roman" w:cs="Times New Roman"/>
          <w:b/>
          <w:sz w:val="24"/>
          <w:szCs w:val="24"/>
          <w:lang w:val="en-US"/>
        </w:rPr>
        <w:t>Student Name:jetmir Gjonaj</w:t>
      </w:r>
    </w:p>
    <w:p>
      <w:pPr>
        <w:jc w:val="both"/>
        <w:rPr>
          <w:rFonts w:hint="default" w:ascii="Times New Roman" w:hAnsi="Times New Roman" w:cs="Times New Roman"/>
          <w:b/>
          <w:sz w:val="24"/>
          <w:szCs w:val="24"/>
          <w:lang w:val="en-US"/>
        </w:rPr>
      </w:pPr>
      <w:r>
        <w:rPr>
          <w:rFonts w:hint="default" w:ascii="Times New Roman" w:hAnsi="Times New Roman" w:cs="Times New Roman"/>
          <w:b/>
          <w:sz w:val="24"/>
          <w:szCs w:val="24"/>
          <w:lang w:val="en-US"/>
        </w:rPr>
        <w:t>Student ID: 2132912</w:t>
      </w: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p>
    <w:p>
      <w:pPr>
        <w:jc w:val="both"/>
        <w:rPr>
          <w:rFonts w:hint="default" w:ascii="Times New Roman" w:hAnsi="Times New Roman" w:cs="Times New Roman"/>
          <w:b/>
          <w:sz w:val="24"/>
          <w:szCs w:val="24"/>
        </w:rPr>
      </w:pPr>
      <w:r>
        <w:rPr>
          <w:rFonts w:hint="default" w:ascii="Times New Roman" w:hAnsi="Times New Roman" w:cs="Times New Roman"/>
          <w:b/>
          <w:sz w:val="24"/>
          <w:szCs w:val="24"/>
        </w:rPr>
        <w:t>Question no 05:</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Tuckman's model of group development describes five stages of group formation: forming, storming, norming, performing, and adjourning. The storming stage is characterized by conflict and tension as individuals begin to assert themselves and compete for leadership and influence within the group. As a team member or leader, navigating through this stage can be challenging, but it is critical to the success of the team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&lt;EndNote&gt;&lt;Cite&gt;&lt;Author&gt;McPherson&lt;/Author&gt;&lt;Year&gt;2020&lt;/Year&gt;&lt;RecNum&gt;2&lt;/RecNum&gt;&lt;DisplayText&gt;(McPherson 2020)&lt;/DisplayText&gt;&lt;record&gt;&lt;rec-number&gt;2&lt;/rec-number&gt;&lt;foreign-keys&gt;&lt;key app="EN" db-id="sv9xtf9ziwwdwxesf26ppzwhptdzfwfvde05" timestamp="1676827387"&gt;2&lt;/key&gt;&lt;/foreign-keys&gt;&lt;ref-type name="Thesis"&gt;32&lt;/ref-type&gt;&lt;contributors&gt;&lt;authors&gt;&lt;author&gt;McPherson, Robert F&lt;/author&gt;&lt;/authors&gt;&lt;/contributors&gt;&lt;titles&gt;&lt;title&gt;A Case Study of Non-traditional Undergraduate College Students Experience with Leadership Practice in Online Group Work&lt;/title&gt;&lt;/titles&gt;&lt;dates&gt;&lt;year&gt;2020&lt;/year&gt;&lt;/dates&gt;&lt;publisher&gt;St. Thomas University&lt;/publisher&gt;&lt;urls&gt;&lt;/urls&gt;&lt;/record&gt;&lt;/Cite&gt;&lt;/EndNote&gt;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(McPherson 2020)</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One way to manage conflict during the storming stage is to actively listen to everyone's perspective and encourage open communication. It's essential to establish ground rules for respectful communication and establish a process for resolving conflicts. Encourage team members to express their opinions and emotions without attacking or criticizing others. Addressing conflicts as they arise can help prevent them from escalating and becoming more significant issues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&lt;EndNote&gt;&lt;Cite&gt;&lt;Author&gt;Propp&lt;/Author&gt;&lt;Year&gt;2010&lt;/Year&gt;&lt;RecNum&gt;3&lt;/RecNum&gt;&lt;DisplayText&gt;(Propp, Apker et al. 2010)&lt;/DisplayText&gt;&lt;record&gt;&lt;rec-number&gt;3&lt;/rec-number&gt;&lt;foreign-keys&gt;&lt;key app="EN" db-id="sv9xtf9ziwwdwxesf26ppzwhptdzfwfvde05" timestamp="1676827750"&gt;3&lt;/key&gt;&lt;/foreign-keys&gt;&lt;ref-type name="Journal Article"&gt;17&lt;/ref-type&gt;&lt;contributors&gt;&lt;authors&gt;&lt;author&gt;Propp, Kathleen M&lt;/author&gt;&lt;author&gt;Apker, Julie&lt;/author&gt;&lt;author&gt;Zabava Ford, Wendy S&lt;/author&gt;&lt;author&gt;Wallace, Nancy&lt;/author&gt;&lt;author&gt;Serbenski, Michele&lt;/author&gt;&lt;author&gt;Hofmeister, Nancee&lt;/author&gt;&lt;/authors&gt;&lt;/contributors&gt;&lt;titles&gt;&lt;title&gt;Meeting the complex needs of the health care team: Identification of nurse—team communication practices perceived to enhance patient outcomes&lt;/title&gt;&lt;secondary-title&gt;Qualitative Health Research&lt;/secondary-title&gt;&lt;/titles&gt;&lt;periodical&gt;&lt;full-title&gt;Qualitative Health Research&lt;/full-title&gt;&lt;/periodical&gt;&lt;pages&gt;15-28&lt;/pages&gt;&lt;volume&gt;20&lt;/volume&gt;&lt;number&gt;1&lt;/number&gt;&lt;dates&gt;&lt;year&gt;2010&lt;/year&gt;&lt;/dates&gt;&lt;isbn&gt;1049-7323&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(Propp, Apker et al. 2010)</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As a leader or team member, you can also help the team move past the storming stage by focusing on shared goals and values. Encourage the team to work together to identify common goals and objectives and create a shared vision for the team's success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&lt;EndNote&gt;&lt;Cite&gt;&lt;Author&gt;Sohmen&lt;/Author&gt;&lt;Year&gt;2013&lt;/Year&gt;&lt;RecNum&gt;4&lt;/RecNum&gt;&lt;DisplayText&gt;(Sohmen 2013)&lt;/DisplayText&gt;&lt;record&gt;&lt;rec-number&gt;4&lt;/rec-number&gt;&lt;foreign-keys&gt;&lt;key app="EN" db-id="sv9xtf9ziwwdwxesf26ppzwhptdzfwfvde05" timestamp="1676827997"&gt;4&lt;/key&gt;&lt;/foreign-keys&gt;&lt;ref-type name="Journal Article"&gt;17&lt;/ref-type&gt;&lt;contributors&gt;&lt;authors&gt;&lt;author&gt;Sohmen, Victor S&lt;/author&gt;&lt;/authors&gt;&lt;/contributors&gt;&lt;titles&gt;&lt;title&gt;Leadership and teamwork: Two sides of the same coin&lt;/title&gt;&lt;secondary-title&gt;Journal of IT and Economic Development&lt;/secondary-title&gt;&lt;/titles&gt;&lt;periodical&gt;&lt;full-title&gt;Journal of IT and Economic Development&lt;/full-title&gt;&lt;/periodical&gt;&lt;pages&gt;1-18&lt;/pages&gt;&lt;volume&gt;4&lt;/volume&gt;&lt;number&gt;2&lt;/number&gt;&lt;dates&gt;&lt;year&gt;2013&lt;/year&gt;&lt;/dates&gt;&lt;urls&gt;&lt;/urls&gt;&lt;/record&gt;&lt;/Cite&gt;&lt;/EndNote&gt;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(Sohmen 2013)</w:t>
      </w:r>
      <w:r>
        <w:rPr>
          <w:rFonts w:hint="default" w:ascii="Times New Roman" w:hAnsi="Times New Roman" w:cs="Times New Roman"/>
          <w:sz w:val="24"/>
          <w:szCs w:val="24"/>
        </w:rPr>
        <w:fldChar w:fldCharType="end"/>
      </w:r>
      <w:r>
        <w:rPr>
          <w:rFonts w:hint="default" w:ascii="Times New Roman" w:hAnsi="Times New Roman" w:cs="Times New Roman"/>
          <w:sz w:val="24"/>
          <w:szCs w:val="24"/>
        </w:rPr>
        <w:t>. Help the team to recognize that they all have something valuable to contribute and that everyone's input is essential to the team's success.</w:t>
      </w:r>
    </w:p>
    <w:p>
      <w:pPr>
        <w:jc w:val="both"/>
        <w:rPr>
          <w:rFonts w:hint="default" w:ascii="Times New Roman" w:hAnsi="Times New Roman" w:cs="Times New Roman"/>
          <w:sz w:val="24"/>
          <w:szCs w:val="24"/>
        </w:rPr>
      </w:pPr>
      <w:r>
        <w:rPr>
          <w:rFonts w:hint="default" w:ascii="Times New Roman" w:hAnsi="Times New Roman" w:cs="Times New Roman"/>
          <w:sz w:val="24"/>
          <w:szCs w:val="24"/>
        </w:rPr>
        <w:t xml:space="preserve">Conflict is inevitable when people with different personalities, backgrounds, and work styles come together to work on a task. When conflict arises, it can be a challenging time for a team, especially during the "storming" stage of team development. During this stage, team members may compete for power or have disagreements on how the work should be done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EN.CITE &lt;EndNote&gt;&lt;Cite&gt;&lt;Author&gt;Bennett&lt;/Author&gt;&lt;Year&gt;2012&lt;/Year&gt;&lt;RecNum&gt;10&lt;/RecNum&gt;&lt;DisplayText&gt;(Bennett and Gadlin 2012)&lt;/DisplayText&gt;&lt;record&gt;&lt;rec-number&gt;10&lt;/rec-number&gt;&lt;foreign-keys&gt;&lt;key app="EN" db-id="dapfd0ff2vtrfwexpsbxwes9evvw2dvxe0d2" timestamp="1676827270"&gt;10&lt;/key&gt;&lt;/foreign-keys&gt;&lt;ref-type name="Generic"&gt;13&lt;/ref-type&gt;&lt;contributors&gt;&lt;authors&gt;&lt;author&gt;Bennett, L Michelle&lt;/author&gt;&lt;author&gt;Gadlin, Howard&lt;/author&gt;&lt;/authors&gt;&lt;/contributors&gt;&lt;titles&gt;&lt;title&gt;Collaboration and team science: from theory to practice&lt;/title&gt;&lt;/titles&gt;&lt;dates&gt;&lt;year&gt;2012&lt;/year&gt;&lt;/dates&gt;&lt;publisher&gt;SAGE Publications Sage CA: Los Angeles, CA&lt;/publisher&gt;&lt;isbn&gt;1081-5589&lt;/isbn&gt;&lt;urls&gt;&lt;/urls&gt;&lt;/record&gt;&lt;/Cite&gt;&lt;/EndNote&gt;</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(Bennett and Gadlin 2012)</w:t>
      </w:r>
      <w:r>
        <w:rPr>
          <w:rFonts w:hint="default" w:ascii="Times New Roman" w:hAnsi="Times New Roman" w:cs="Times New Roman"/>
          <w:sz w:val="24"/>
          <w:szCs w:val="24"/>
        </w:rPr>
        <w:fldChar w:fldCharType="end"/>
      </w:r>
      <w:r>
        <w:rPr>
          <w:rFonts w:hint="default" w:ascii="Times New Roman" w:hAnsi="Times New Roman" w:cs="Times New Roman"/>
          <w:sz w:val="24"/>
          <w:szCs w:val="24"/>
        </w:rPr>
        <w:t>.</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sz w:val="24"/>
          <w:szCs w:val="24"/>
        </w:rPr>
        <w:t>Belbin's team role theory suggests that effective teams require a diverse range of roles that complement each other, and each team member should be aware of their own strengths and weaknesses. In the storming stage, Belbin's strategies can be used to resolve conflicts and establish effective communication within the team. Here are a few examples:</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r>
        <w:rPr>
          <w:rFonts w:hint="default" w:ascii="Times New Roman" w:hAnsi="Times New Roman" w:cs="Times New Roman"/>
          <w:b w:val="0"/>
          <w:bCs w:val="0"/>
          <w:sz w:val="24"/>
          <w:szCs w:val="24"/>
        </w:rPr>
        <w:t>Encourage positive and negative feedback:</w:t>
      </w:r>
      <w:r>
        <w:rPr>
          <w:rFonts w:hint="default" w:ascii="Times New Roman" w:hAnsi="Times New Roman" w:cs="Times New Roman"/>
          <w:sz w:val="24"/>
          <w:szCs w:val="24"/>
        </w:rPr>
        <w:t xml:space="preserve"> In the storming stage, team members may have differing opinions about how to proceed, which can cause conflicts. Encourage open and honest feedback from all team members to ensure that each person's perspective is heard and understood. This can help identify potential areas of conflict early and resolve them before they become larger issues</w:t>
      </w:r>
      <w:r>
        <w:rPr>
          <w:rFonts w:hint="default" w:ascii="Times New Roman" w:hAnsi="Times New Roman" w:cs="Times New Roman"/>
          <w:sz w:val="24"/>
          <w:szCs w:val="24"/>
          <w:lang w:val="en-US"/>
        </w:rPr>
        <w:t xml:space="preserve">  (</w:t>
      </w:r>
      <w:r>
        <w:rPr>
          <w:rFonts w:hint="default" w:ascii="Times New Roman" w:hAnsi="Times New Roman" w:cs="Times New Roman"/>
          <w:sz w:val="24"/>
          <w:szCs w:val="24"/>
        </w:rPr>
        <w:t>Belbin. (n.d.</w:t>
      </w:r>
      <w:r>
        <w:rPr>
          <w:rFonts w:hint="default" w:ascii="Times New Roman" w:hAnsi="Times New Roman" w:cs="Times New Roman"/>
          <w:sz w:val="24"/>
          <w:szCs w:val="24"/>
          <w:lang w:val="en-US"/>
        </w:rPr>
        <w:t>2009</w:t>
      </w:r>
      <w:r>
        <w:rPr>
          <w:rFonts w:hint="default" w:ascii="Times New Roman" w:hAnsi="Times New Roman" w:cs="Times New Roman"/>
          <w:sz w:val="24"/>
          <w:szCs w:val="24"/>
        </w:rPr>
        <w:t>)</w:t>
      </w:r>
      <w:r>
        <w:rPr>
          <w:rFonts w:hint="default" w:ascii="Times New Roman" w:hAnsi="Times New Roman" w:cs="Times New Roman"/>
          <w:sz w:val="24"/>
          <w:szCs w:val="24"/>
        </w:rPr>
        <w:t>.</w:t>
      </w:r>
    </w:p>
    <w:p>
      <w:pPr>
        <w:jc w:val="both"/>
        <w:rPr>
          <w:rFonts w:hint="default" w:ascii="Times New Roman" w:hAnsi="Times New Roman" w:cs="Times New Roman"/>
          <w:b/>
          <w:bCs/>
          <w:sz w:val="24"/>
          <w:szCs w:val="24"/>
        </w:rPr>
      </w:pPr>
    </w:p>
    <w:p>
      <w:pPr>
        <w:jc w:val="both"/>
        <w:rPr>
          <w:rFonts w:hint="default" w:ascii="Times New Roman" w:hAnsi="Times New Roman" w:cs="Times New Roman"/>
          <w:sz w:val="24"/>
          <w:szCs w:val="24"/>
        </w:rPr>
      </w:pPr>
      <w:r>
        <w:rPr>
          <w:rFonts w:hint="default" w:ascii="Times New Roman" w:hAnsi="Times New Roman" w:cs="Times New Roman"/>
          <w:b w:val="0"/>
          <w:bCs w:val="0"/>
          <w:sz w:val="24"/>
          <w:szCs w:val="24"/>
        </w:rPr>
        <w:t>Identify strengths and weaknesses:</w:t>
      </w:r>
      <w:r>
        <w:rPr>
          <w:rFonts w:hint="default" w:ascii="Times New Roman" w:hAnsi="Times New Roman" w:cs="Times New Roman"/>
          <w:sz w:val="24"/>
          <w:szCs w:val="24"/>
        </w:rPr>
        <w:t xml:space="preserve"> Use Belbin's team role theory to identify the strengths and weaknesses of each team member. Knowing this information can help to avoid potential conflicts and allow each team member to play to their strengths.</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jc w:val="both"/>
        <w:rPr>
          <w:rFonts w:hint="default" w:ascii="Times New Roman" w:hAnsi="Times New Roman" w:cs="Times New Roman"/>
          <w:b/>
          <w:sz w:val="24"/>
          <w:szCs w:val="24"/>
        </w:rPr>
      </w:pPr>
      <w:r>
        <w:rPr>
          <w:rFonts w:hint="default" w:ascii="Times New Roman" w:hAnsi="Times New Roman" w:cs="Times New Roman"/>
          <w:b/>
          <w:sz w:val="24"/>
          <w:szCs w:val="24"/>
        </w:rPr>
        <w:t>References:</w:t>
      </w:r>
    </w:p>
    <w:p>
      <w:pPr>
        <w:jc w:val="both"/>
        <w:rPr>
          <w:rFonts w:hint="default" w:ascii="Times New Roman" w:hAnsi="Times New Roman" w:cs="Times New Roman"/>
          <w:sz w:val="24"/>
          <w:szCs w:val="24"/>
        </w:rPr>
      </w:pPr>
    </w:p>
    <w:p>
      <w:pPr>
        <w:jc w:val="both"/>
        <w:rPr>
          <w:rFonts w:hint="default" w:ascii="Times New Roman" w:hAnsi="Times New Roman" w:cs="Times New Roman"/>
          <w:sz w:val="24"/>
          <w:szCs w:val="24"/>
        </w:rPr>
      </w:pPr>
    </w:p>
    <w:p>
      <w:pPr>
        <w:pStyle w:val="12"/>
        <w:numPr>
          <w:ilvl w:val="0"/>
          <w:numId w:val="1"/>
        </w:numPr>
        <w:rPr>
          <w:rFonts w:hint="default" w:ascii="Times New Roman" w:hAnsi="Times New Roman" w:eastAsia="SimSun" w:cs="Times New Roman"/>
          <w:sz w:val="24"/>
          <w:szCs w:val="24"/>
          <w:lang w:eastAsia="en-US"/>
        </w:rPr>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ADDIN EN.REFLIST </w:instrText>
      </w:r>
      <w:r>
        <w:rPr>
          <w:rFonts w:hint="default" w:ascii="Times New Roman" w:hAnsi="Times New Roman" w:cs="Times New Roman"/>
          <w:sz w:val="24"/>
          <w:szCs w:val="24"/>
        </w:rPr>
        <w:fldChar w:fldCharType="separate"/>
      </w:r>
      <w:r>
        <w:rPr>
          <w:rFonts w:hint="default" w:ascii="Times New Roman" w:hAnsi="Times New Roman" w:cs="Times New Roman"/>
          <w:sz w:val="24"/>
          <w:szCs w:val="24"/>
        </w:rPr>
        <w:t>Bennett, L. M. and H. Gadlin (2012). Collaboration and team science: from theory to practice, SAGE Publications Sage CA: Los Angeles, CA. https://link.springer.com/chapter/10.1007/978-1-4471-1981-4_1</w:t>
      </w:r>
    </w:p>
    <w:p>
      <w:pPr>
        <w:pStyle w:val="8"/>
        <w:rPr>
          <w:rFonts w:hint="default" w:ascii="Times New Roman" w:hAnsi="Times New Roman" w:cs="Times New Roman"/>
          <w:sz w:val="24"/>
          <w:szCs w:val="24"/>
        </w:rPr>
      </w:pPr>
    </w:p>
    <w:p>
      <w:pPr>
        <w:pStyle w:val="8"/>
        <w:ind w:left="720" w:hanging="720"/>
        <w:rPr>
          <w:rFonts w:hint="default" w:ascii="Times New Roman" w:hAnsi="Times New Roman" w:cs="Times New Roman"/>
          <w:sz w:val="24"/>
          <w:szCs w:val="24"/>
        </w:rPr>
      </w:pPr>
      <w:r>
        <w:rPr>
          <w:rFonts w:hint="default" w:ascii="Times New Roman" w:hAnsi="Times New Roman" w:cs="Times New Roman"/>
          <w:sz w:val="24"/>
          <w:szCs w:val="24"/>
        </w:rPr>
        <w:tab/>
      </w:r>
    </w:p>
    <w:p>
      <w:pPr>
        <w:pStyle w:val="12"/>
        <w:numPr>
          <w:ilvl w:val="0"/>
          <w:numId w:val="1"/>
        </w:numPr>
        <w:jc w:val="both"/>
        <w:rPr>
          <w:rFonts w:hint="default" w:ascii="Times New Roman" w:hAnsi="Times New Roman" w:eastAsia="SimSun" w:cs="Times New Roman"/>
          <w:sz w:val="24"/>
          <w:szCs w:val="24"/>
          <w:lang w:eastAsia="en-US"/>
        </w:rPr>
      </w:pPr>
      <w:r>
        <w:rPr>
          <w:rFonts w:hint="default" w:ascii="Times New Roman" w:hAnsi="Times New Roman" w:cs="Times New Roman"/>
          <w:sz w:val="24"/>
          <w:szCs w:val="24"/>
        </w:rPr>
        <w:t>McPherson, R. F. (2020). A Case Study of Non-traditional Undergraduate College Students Experience with Leadership Practice in Online Group Work, St. Thomas University.</w:t>
      </w:r>
      <w:r>
        <w:rPr>
          <w:rFonts w:hint="default" w:ascii="Times New Roman" w:hAnsi="Times New Roman" w:eastAsia="SimSun" w:cs="Times New Roman"/>
          <w:sz w:val="24"/>
          <w:szCs w:val="24"/>
          <w:lang w:eastAsia="en-US"/>
        </w:rPr>
        <w:t xml:space="preserve"> </w:t>
      </w:r>
    </w:p>
    <w:p>
      <w:pPr>
        <w:pStyle w:val="12"/>
        <w:numPr>
          <w:ilvl w:val="0"/>
          <w:numId w:val="1"/>
        </w:numPr>
        <w:jc w:val="both"/>
        <w:rPr>
          <w:rFonts w:hint="default" w:ascii="Times New Roman" w:hAnsi="Times New Roman" w:cs="Times New Roman"/>
          <w:sz w:val="24"/>
          <w:szCs w:val="24"/>
        </w:rPr>
      </w:pPr>
      <w:r>
        <w:rPr>
          <w:rFonts w:hint="default" w:ascii="Times New Roman" w:hAnsi="Times New Roman" w:cs="Times New Roman"/>
          <w:sz w:val="24"/>
          <w:szCs w:val="24"/>
        </w:rPr>
        <w:t>https://www.proquest.com/docview/2404389076?pq-origsite=gscholar&amp;fromopenview=true</w:t>
      </w:r>
    </w:p>
    <w:p>
      <w:pPr>
        <w:pStyle w:val="8"/>
        <w:rPr>
          <w:rFonts w:hint="default" w:ascii="Times New Roman" w:hAnsi="Times New Roman" w:cs="Times New Roman"/>
          <w:sz w:val="24"/>
          <w:szCs w:val="24"/>
        </w:rPr>
      </w:pPr>
    </w:p>
    <w:p>
      <w:pPr>
        <w:pStyle w:val="8"/>
        <w:ind w:left="720" w:hanging="720"/>
        <w:rPr>
          <w:rFonts w:hint="default" w:ascii="Times New Roman" w:hAnsi="Times New Roman" w:cs="Times New Roman"/>
          <w:sz w:val="24"/>
          <w:szCs w:val="24"/>
        </w:rPr>
      </w:pPr>
      <w:r>
        <w:rPr>
          <w:rFonts w:hint="default" w:ascii="Times New Roman" w:hAnsi="Times New Roman" w:cs="Times New Roman"/>
          <w:sz w:val="24"/>
          <w:szCs w:val="24"/>
        </w:rPr>
        <w:tab/>
      </w:r>
    </w:p>
    <w:p>
      <w:pPr>
        <w:pStyle w:val="12"/>
        <w:numPr>
          <w:ilvl w:val="0"/>
          <w:numId w:val="1"/>
        </w:numPr>
        <w:rPr>
          <w:rFonts w:hint="default" w:ascii="Times New Roman" w:hAnsi="Times New Roman" w:eastAsia="SimSun" w:cs="Times New Roman"/>
          <w:sz w:val="24"/>
          <w:szCs w:val="24"/>
          <w:lang w:eastAsia="en-US"/>
        </w:rPr>
      </w:pPr>
      <w:r>
        <w:rPr>
          <w:rFonts w:hint="default" w:ascii="Times New Roman" w:hAnsi="Times New Roman" w:cs="Times New Roman"/>
          <w:sz w:val="24"/>
          <w:szCs w:val="24"/>
        </w:rPr>
        <w:t xml:space="preserve">Propp, K. M., et al. (2010). "Meeting the complex needs of the health care team: Identification of nurse—team communication practices perceived to enhance patient outcomes." </w:t>
      </w:r>
      <w:r>
        <w:rPr>
          <w:rFonts w:hint="default" w:ascii="Times New Roman" w:hAnsi="Times New Roman" w:cs="Times New Roman"/>
          <w:sz w:val="24"/>
          <w:szCs w:val="24"/>
          <w:u w:val="single"/>
        </w:rPr>
        <w:t>Qualitative Health Research</w:t>
      </w:r>
      <w:r>
        <w:rPr>
          <w:rFonts w:hint="default" w:ascii="Times New Roman" w:hAnsi="Times New Roman" w:cs="Times New Roman"/>
          <w:sz w:val="24"/>
          <w:szCs w:val="24"/>
        </w:rPr>
        <w:t xml:space="preserve"> </w:t>
      </w:r>
      <w:r>
        <w:rPr>
          <w:rFonts w:hint="default" w:ascii="Times New Roman" w:hAnsi="Times New Roman" w:cs="Times New Roman"/>
          <w:b/>
          <w:sz w:val="24"/>
          <w:szCs w:val="24"/>
        </w:rPr>
        <w:t>20</w:t>
      </w:r>
      <w:r>
        <w:rPr>
          <w:rFonts w:hint="default" w:ascii="Times New Roman" w:hAnsi="Times New Roman" w:cs="Times New Roman"/>
          <w:sz w:val="24"/>
          <w:szCs w:val="24"/>
        </w:rPr>
        <w:t xml:space="preserve">(1): 15-28. </w:t>
      </w: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 HYPERLINK "https://link.springer.com/article/10.1007/s10551-004-9465-8" </w:instrText>
      </w:r>
      <w:r>
        <w:rPr>
          <w:rFonts w:hint="default" w:ascii="Times New Roman" w:hAnsi="Times New Roman" w:cs="Times New Roman"/>
          <w:sz w:val="24"/>
          <w:szCs w:val="24"/>
        </w:rPr>
        <w:fldChar w:fldCharType="separate"/>
      </w:r>
      <w:r>
        <w:rPr>
          <w:rStyle w:val="13"/>
          <w:rFonts w:hint="default" w:ascii="Times New Roman" w:hAnsi="Times New Roman" w:cs="Times New Roman"/>
          <w:sz w:val="24"/>
          <w:szCs w:val="24"/>
        </w:rPr>
        <w:t>https://link.springer.com/article/10.1007/s10551-004-9465-8</w:t>
      </w:r>
      <w:r>
        <w:rPr>
          <w:rStyle w:val="13"/>
          <w:rFonts w:hint="default" w:ascii="Times New Roman" w:hAnsi="Times New Roman" w:cs="Times New Roman"/>
          <w:sz w:val="24"/>
          <w:szCs w:val="24"/>
        </w:rPr>
        <w:fldChar w:fldCharType="end"/>
      </w:r>
    </w:p>
    <w:p>
      <w:pPr>
        <w:pStyle w:val="8"/>
        <w:rPr>
          <w:rFonts w:hint="default" w:ascii="Times New Roman" w:hAnsi="Times New Roman" w:cs="Times New Roman"/>
          <w:sz w:val="24"/>
          <w:szCs w:val="24"/>
        </w:rPr>
      </w:pPr>
    </w:p>
    <w:p>
      <w:pPr>
        <w:pStyle w:val="8"/>
        <w:ind w:left="720" w:hanging="720"/>
        <w:rPr>
          <w:rFonts w:hint="default" w:ascii="Times New Roman" w:hAnsi="Times New Roman" w:cs="Times New Roman"/>
          <w:sz w:val="24"/>
          <w:szCs w:val="24"/>
        </w:rPr>
      </w:pPr>
      <w:r>
        <w:rPr>
          <w:rFonts w:hint="default" w:ascii="Times New Roman" w:hAnsi="Times New Roman" w:cs="Times New Roman"/>
          <w:sz w:val="24"/>
          <w:szCs w:val="24"/>
        </w:rPr>
        <w:tab/>
      </w:r>
    </w:p>
    <w:p>
      <w:pPr>
        <w:pStyle w:val="8"/>
        <w:numPr>
          <w:ilvl w:val="0"/>
          <w:numId w:val="1"/>
        </w:numPr>
        <w:rPr>
          <w:rFonts w:hint="default" w:ascii="Times New Roman" w:hAnsi="Times New Roman" w:cs="Times New Roman"/>
          <w:sz w:val="24"/>
          <w:szCs w:val="24"/>
        </w:rPr>
      </w:pPr>
      <w:r>
        <w:rPr>
          <w:rFonts w:hint="default" w:ascii="Times New Roman" w:hAnsi="Times New Roman" w:cs="Times New Roman"/>
          <w:sz w:val="24"/>
          <w:szCs w:val="24"/>
        </w:rPr>
        <w:t xml:space="preserve">Sohmen, V. S. (2013). "Leadership and teamwork: Two sides of the same coin." </w:t>
      </w:r>
      <w:r>
        <w:rPr>
          <w:rFonts w:hint="default" w:ascii="Times New Roman" w:hAnsi="Times New Roman" w:cs="Times New Roman"/>
          <w:sz w:val="24"/>
          <w:szCs w:val="24"/>
          <w:u w:val="single"/>
        </w:rPr>
        <w:t>Journal of IT and Economic Development</w:t>
      </w:r>
      <w:r>
        <w:rPr>
          <w:rFonts w:hint="default" w:ascii="Times New Roman" w:hAnsi="Times New Roman" w:cs="Times New Roman"/>
          <w:sz w:val="24"/>
          <w:szCs w:val="24"/>
        </w:rPr>
        <w:t xml:space="preserve"> </w:t>
      </w:r>
      <w:r>
        <w:rPr>
          <w:rFonts w:hint="default" w:ascii="Times New Roman" w:hAnsi="Times New Roman" w:cs="Times New Roman"/>
          <w:b/>
          <w:sz w:val="24"/>
          <w:szCs w:val="24"/>
        </w:rPr>
        <w:t>4</w:t>
      </w:r>
      <w:r>
        <w:rPr>
          <w:rFonts w:hint="default" w:ascii="Times New Roman" w:hAnsi="Times New Roman" w:cs="Times New Roman"/>
          <w:sz w:val="24"/>
          <w:szCs w:val="24"/>
        </w:rPr>
        <w:t>(2): 1-18. https://www.researchgate.net/profile/Victor-Sohmen/publication/302496350_Leadership_and_teamwork_Two_sides_of_t</w:t>
      </w:r>
      <w:bookmarkStart w:id="0" w:name="_GoBack"/>
      <w:bookmarkEnd w:id="0"/>
      <w:r>
        <w:rPr>
          <w:rFonts w:hint="default" w:ascii="Times New Roman" w:hAnsi="Times New Roman" w:cs="Times New Roman"/>
          <w:sz w:val="24"/>
          <w:szCs w:val="24"/>
        </w:rPr>
        <w:t>he_same_coin/links/5bbfc086a6fdcc2c91f6b07f/Leadership-and-teamwork-Two-sides-of-the-same-coin.pdf</w:t>
      </w:r>
    </w:p>
    <w:p>
      <w:pPr>
        <w:pStyle w:val="8"/>
        <w:ind w:left="720" w:hanging="720"/>
        <w:rPr>
          <w:rFonts w:hint="default" w:ascii="Times New Roman" w:hAnsi="Times New Roman" w:cs="Times New Roman"/>
          <w:sz w:val="24"/>
          <w:szCs w:val="24"/>
        </w:rPr>
      </w:pPr>
      <w:r>
        <w:rPr>
          <w:rFonts w:hint="default" w:ascii="Times New Roman" w:hAnsi="Times New Roman" w:cs="Times New Roman"/>
          <w:sz w:val="24"/>
          <w:szCs w:val="24"/>
          <w:lang w:val="en-US"/>
        </w:rPr>
        <w:tab/>
      </w:r>
      <w:r>
        <w:rPr>
          <w:rFonts w:hint="default" w:ascii="Times New Roman" w:hAnsi="Times New Roman" w:cs="Times New Roman"/>
          <w:sz w:val="24"/>
          <w:szCs w:val="24"/>
        </w:rPr>
        <w:tab/>
      </w:r>
    </w:p>
    <w:p>
      <w:pPr>
        <w:pStyle w:val="8"/>
        <w:numPr>
          <w:ilvl w:val="0"/>
          <w:numId w:val="2"/>
        </w:numPr>
        <w:ind w:left="840" w:leftChars="0" w:hanging="420" w:firstLineChars="0"/>
        <w:rPr>
          <w:rFonts w:hint="default" w:ascii="Times New Roman" w:hAnsi="Times New Roman" w:eastAsia="Segoe UI" w:cs="Times New Roman"/>
          <w:i w:val="0"/>
          <w:iCs w:val="0"/>
          <w:caps w:val="0"/>
          <w:color w:val="374151"/>
          <w:spacing w:val="0"/>
          <w:sz w:val="24"/>
          <w:szCs w:val="24"/>
          <w:shd w:val="clear" w:fill="F7F7F8"/>
        </w:rPr>
      </w:pPr>
      <w:r>
        <w:rPr>
          <w:rStyle w:val="9"/>
          <w:rFonts w:hint="default" w:ascii="Times New Roman" w:hAnsi="Times New Roman" w:cs="Times New Roman"/>
          <w:sz w:val="24"/>
          <w:szCs w:val="24"/>
        </w:rPr>
        <w:t>Belbin. (n.d.). Storming. Belbin.</w:t>
      </w:r>
    </w:p>
    <w:p>
      <w:pPr>
        <w:pStyle w:val="8"/>
        <w:numPr>
          <w:numId w:val="0"/>
        </w:numPr>
        <w:ind w:firstLine="720" w:firstLineChars="0"/>
        <w:rPr>
          <w:rFonts w:hint="default" w:ascii="Times New Roman" w:hAnsi="Times New Roman" w:eastAsia="Segoe UI" w:cs="Times New Roman"/>
          <w:i w:val="0"/>
          <w:iCs w:val="0"/>
          <w:caps w:val="0"/>
          <w:color w:val="374151"/>
          <w:spacing w:val="0"/>
          <w:sz w:val="24"/>
          <w:szCs w:val="24"/>
          <w:shd w:val="clear" w:fill="F7F7F8"/>
        </w:rPr>
      </w:pPr>
      <w:r>
        <w:rPr>
          <w:rFonts w:hint="default" w:ascii="Times New Roman" w:hAnsi="Times New Roman" w:eastAsia="Segoe UI" w:cs="Times New Roman"/>
          <w:i w:val="0"/>
          <w:iCs w:val="0"/>
          <w:caps w:val="0"/>
          <w:color w:val="374151"/>
          <w:spacing w:val="0"/>
          <w:sz w:val="24"/>
          <w:szCs w:val="24"/>
          <w:shd w:val="clear" w:fill="F7F7F8"/>
        </w:rPr>
        <w:t>https://www.belbin.com/about/belbin-team-roles</w:t>
      </w:r>
    </w:p>
    <w:p>
      <w:pPr>
        <w:jc w:val="both"/>
        <w:rPr>
          <w:rFonts w:hint="default" w:ascii="Times New Roman" w:hAnsi="Times New Roman" w:cs="Times New Roman"/>
          <w:sz w:val="24"/>
          <w:szCs w:val="24"/>
        </w:rPr>
      </w:pPr>
      <w:r>
        <w:rPr>
          <w:rFonts w:hint="default" w:ascii="Times New Roman" w:hAnsi="Times New Roman" w:cs="Times New Roman"/>
          <w:sz w:val="24"/>
          <w:szCs w:val="24"/>
        </w:rPr>
        <w:fldChar w:fldCharType="end"/>
      </w: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Segoe UI">
    <w:panose1 w:val="020B0502040204020203"/>
    <w:charset w:val="00"/>
    <w:family w:val="auto"/>
    <w:pitch w:val="default"/>
    <w:sig w:usb0="E4002EFF" w:usb1="C000E47F" w:usb2="00000009" w:usb3="00000000" w:csb0="200001FF" w:csb1="00000000"/>
  </w:font>
  <w:font w:name="Tahoma">
    <w:panose1 w:val="020B0604030504040204"/>
    <w:charset w:val="00"/>
    <w:family w:val="auto"/>
    <w:pitch w:val="default"/>
    <w:sig w:usb0="E1002EFF" w:usb1="C000605B" w:usb2="00000029" w:usb3="00000000" w:csb0="200101FF" w:csb1="2028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2F2F3FF"/>
    <w:multiLevelType w:val="singleLevel"/>
    <w:tmpl w:val="E2F2F3FF"/>
    <w:lvl w:ilvl="0" w:tentative="0">
      <w:start w:val="1"/>
      <w:numFmt w:val="bullet"/>
      <w:lvlText w:val=""/>
      <w:lvlJc w:val="left"/>
      <w:pPr>
        <w:tabs>
          <w:tab w:val="left" w:pos="840"/>
        </w:tabs>
        <w:ind w:left="840" w:leftChars="0" w:hanging="420" w:firstLineChars="0"/>
      </w:pPr>
      <w:rPr>
        <w:rFonts w:hint="default" w:ascii="Wingdings" w:hAnsi="Wingdings"/>
        <w:sz w:val="15"/>
        <w:szCs w:val="15"/>
      </w:rPr>
    </w:lvl>
  </w:abstractNum>
  <w:abstractNum w:abstractNumId="1">
    <w:nsid w:val="5EF94992"/>
    <w:multiLevelType w:val="multilevel"/>
    <w:tmpl w:val="5EF94992"/>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Calibri&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sv9xtf9ziwwdwxesf26ppzwhptdzfwfvde05&quot;&gt;jet&lt;record-ids&gt;&lt;item&gt;2&lt;/item&gt;&lt;item&gt;3&lt;/item&gt;&lt;item&gt;4&lt;/item&gt;&lt;/record-ids&gt;&lt;/item&gt;&lt;/Libraries&gt;"/>
  </w:docVars>
  <w:rsids>
    <w:rsidRoot w:val="600C5026"/>
    <w:rsid w:val="000B0F53"/>
    <w:rsid w:val="0018798A"/>
    <w:rsid w:val="00325C50"/>
    <w:rsid w:val="003E1CB5"/>
    <w:rsid w:val="004B1817"/>
    <w:rsid w:val="00583E26"/>
    <w:rsid w:val="005B3955"/>
    <w:rsid w:val="00640AFD"/>
    <w:rsid w:val="007D7C97"/>
    <w:rsid w:val="009D2FED"/>
    <w:rsid w:val="00B14171"/>
    <w:rsid w:val="00B1719F"/>
    <w:rsid w:val="00F367F8"/>
    <w:rsid w:val="00F719FF"/>
    <w:rsid w:val="00FE6992"/>
    <w:rsid w:val="08362309"/>
    <w:rsid w:val="275B7B39"/>
    <w:rsid w:val="276C072A"/>
    <w:rsid w:val="37A83DDA"/>
    <w:rsid w:val="39842625"/>
    <w:rsid w:val="3DFE2CAC"/>
    <w:rsid w:val="3FD85FB3"/>
    <w:rsid w:val="413F3FF8"/>
    <w:rsid w:val="454348BA"/>
    <w:rsid w:val="55BA37CF"/>
    <w:rsid w:val="5ED2780B"/>
    <w:rsid w:val="600C5026"/>
    <w:rsid w:val="6BCA74BB"/>
    <w:rsid w:val="77B316A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iPriority="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99"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unhideWhenUsed/>
    <w:qFormat/>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Hyperlink"/>
    <w:basedOn w:val="2"/>
    <w:uiPriority w:val="0"/>
    <w:rPr>
      <w:color w:val="0000FF"/>
      <w:u w:val="single"/>
    </w:rPr>
  </w:style>
  <w:style w:type="paragraph" w:styleId="5">
    <w:name w:val="Normal (Web)"/>
    <w:uiPriority w:val="0"/>
    <w:pPr>
      <w:spacing w:beforeAutospacing="1" w:afterAutospacing="1"/>
    </w:pPr>
    <w:rPr>
      <w:rFonts w:ascii="Times New Roman" w:hAnsi="Times New Roman" w:eastAsia="SimSun" w:cs="Times New Roman"/>
      <w:sz w:val="24"/>
      <w:szCs w:val="24"/>
      <w:lang w:val="en-US" w:eastAsia="zh-CN" w:bidi="ar-SA"/>
    </w:rPr>
  </w:style>
  <w:style w:type="paragraph" w:customStyle="1" w:styleId="6">
    <w:name w:val="EndNote Bibliography Title"/>
    <w:basedOn w:val="1"/>
    <w:link w:val="7"/>
    <w:qFormat/>
    <w:uiPriority w:val="0"/>
    <w:pPr>
      <w:jc w:val="center"/>
    </w:pPr>
    <w:rPr>
      <w:rFonts w:ascii="Calibri" w:hAnsi="Calibri" w:cs="Calibri"/>
    </w:rPr>
  </w:style>
  <w:style w:type="character" w:customStyle="1" w:styleId="7">
    <w:name w:val="EndNote Bibliography Title Char"/>
    <w:basedOn w:val="2"/>
    <w:link w:val="6"/>
    <w:qFormat/>
    <w:uiPriority w:val="0"/>
    <w:rPr>
      <w:rFonts w:ascii="Calibri" w:hAnsi="Calibri" w:cs="Calibri" w:eastAsiaTheme="minorEastAsia"/>
      <w:lang w:eastAsia="zh-CN"/>
    </w:rPr>
  </w:style>
  <w:style w:type="paragraph" w:customStyle="1" w:styleId="8">
    <w:name w:val="EndNote Bibliography"/>
    <w:basedOn w:val="1"/>
    <w:link w:val="9"/>
    <w:qFormat/>
    <w:uiPriority w:val="0"/>
    <w:pPr>
      <w:jc w:val="both"/>
    </w:pPr>
    <w:rPr>
      <w:rFonts w:ascii="Calibri" w:hAnsi="Calibri" w:cs="Calibri"/>
    </w:rPr>
  </w:style>
  <w:style w:type="character" w:customStyle="1" w:styleId="9">
    <w:name w:val="EndNote Bibliography Char"/>
    <w:basedOn w:val="2"/>
    <w:link w:val="8"/>
    <w:qFormat/>
    <w:uiPriority w:val="0"/>
    <w:rPr>
      <w:rFonts w:ascii="Calibri" w:hAnsi="Calibri" w:cs="Calibri" w:eastAsiaTheme="minorEastAsia"/>
      <w:lang w:eastAsia="zh-CN"/>
    </w:rPr>
  </w:style>
  <w:style w:type="paragraph" w:customStyle="1" w:styleId="10">
    <w:name w:val="_Style 8"/>
    <w:basedOn w:val="1"/>
    <w:next w:val="1"/>
    <w:uiPriority w:val="0"/>
    <w:pPr>
      <w:pBdr>
        <w:bottom w:val="single" w:color="auto" w:sz="6" w:space="1"/>
      </w:pBdr>
      <w:jc w:val="center"/>
    </w:pPr>
    <w:rPr>
      <w:rFonts w:ascii="Arial" w:eastAsia="SimSun"/>
      <w:vanish/>
      <w:sz w:val="16"/>
    </w:rPr>
  </w:style>
  <w:style w:type="paragraph" w:customStyle="1" w:styleId="11">
    <w:name w:val="_Style 9"/>
    <w:basedOn w:val="1"/>
    <w:next w:val="1"/>
    <w:uiPriority w:val="0"/>
    <w:pPr>
      <w:pBdr>
        <w:top w:val="single" w:color="auto" w:sz="6" w:space="1"/>
      </w:pBdr>
      <w:jc w:val="center"/>
    </w:pPr>
    <w:rPr>
      <w:rFonts w:ascii="Arial" w:eastAsia="SimSun"/>
      <w:vanish/>
      <w:sz w:val="16"/>
    </w:rPr>
  </w:style>
  <w:style w:type="paragraph" w:styleId="12">
    <w:name w:val="List Paragraph"/>
    <w:basedOn w:val="1"/>
    <w:qFormat/>
    <w:uiPriority w:val="99"/>
    <w:pPr>
      <w:ind w:left="720"/>
      <w:contextualSpacing/>
    </w:pPr>
  </w:style>
  <w:style w:type="character" w:customStyle="1" w:styleId="13">
    <w:name w:val="15"/>
    <w:basedOn w:val="2"/>
    <w:qFormat/>
    <w:uiPriority w:val="0"/>
    <w:rPr>
      <w:rFonts w:hint="default" w:ascii="Times New Roman" w:hAnsi="Times New Roman" w:cs="Times New Roman"/>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Pages>
  <Words>976</Words>
  <Characters>5565</Characters>
  <Lines>46</Lines>
  <Paragraphs>13</Paragraphs>
  <TotalTime>9</TotalTime>
  <ScaleCrop>false</ScaleCrop>
  <LinksUpToDate>false</LinksUpToDate>
  <CharactersWithSpaces>6528</CharactersWithSpaces>
  <Application>WPS Office_11.2.0.11486_F1E327BC-269C-435d-A152-05C5408002CA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2023-02-19T06:10:00Z</dcterms:created>
  <dc:creator>User</dc:creator>
  <cp:lastModifiedBy>maamirmayo1</cp:lastModifiedBy>
  <dcterms:modified xsi:type="dcterms:W3CDTF">2023-02-20T11:53:47Z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1033-11.2.0.11486</vt:lpwstr>
  </property>
  <property fmtid="{D5CDD505-2E9C-101B-9397-08002B2CF9AE}" pid="3" name="ICV">
    <vt:lpwstr>2B7E8D5CD00941289CC82360556E6CDB</vt:lpwstr>
  </property>
</Properties>
</file>