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F8EFA" w14:textId="77777777" w:rsidR="00E40767" w:rsidRPr="004004E4" w:rsidRDefault="00E40767" w:rsidP="00E40767">
      <w:pPr>
        <w:spacing w:line="360" w:lineRule="auto"/>
        <w:jc w:val="both"/>
        <w:rPr>
          <w:rFonts w:ascii="Times New Roman" w:hAnsi="Times New Roman" w:cs="Times New Roman"/>
          <w:b/>
          <w:sz w:val="24"/>
          <w:szCs w:val="24"/>
        </w:rPr>
      </w:pPr>
      <w:r w:rsidRPr="004004E4">
        <w:rPr>
          <w:rFonts w:ascii="Times New Roman" w:hAnsi="Times New Roman" w:cs="Times New Roman"/>
          <w:b/>
          <w:sz w:val="24"/>
          <w:szCs w:val="24"/>
        </w:rPr>
        <w:t>AI ACKNOWLEDGEMENT:</w:t>
      </w:r>
    </w:p>
    <w:p w14:paraId="51CCB14F" w14:textId="2559BB1F" w:rsidR="00E40767" w:rsidRPr="00765432" w:rsidRDefault="00E40767" w:rsidP="00E40767">
      <w:pPr>
        <w:spacing w:line="360" w:lineRule="auto"/>
        <w:jc w:val="both"/>
        <w:rPr>
          <w:rFonts w:ascii="Times New Roman" w:hAnsi="Times New Roman" w:cs="Times New Roman"/>
          <w:b/>
          <w:sz w:val="24"/>
          <w:szCs w:val="24"/>
        </w:rPr>
      </w:pPr>
      <w:r w:rsidRPr="004004E4">
        <w:rPr>
          <w:rFonts w:ascii="Times New Roman" w:hAnsi="Times New Roman" w:cs="Times New Roman"/>
          <w:b/>
          <w:sz w:val="24"/>
          <w:szCs w:val="24"/>
        </w:rPr>
        <w:t>I acknowledge the use of CAN</w:t>
      </w:r>
      <w:r>
        <w:rPr>
          <w:rFonts w:ascii="Times New Roman" w:hAnsi="Times New Roman" w:cs="Times New Roman"/>
          <w:b/>
          <w:sz w:val="24"/>
          <w:szCs w:val="24"/>
        </w:rPr>
        <w:t xml:space="preserve">VA (https://www.canva.com) </w:t>
      </w:r>
      <w:r w:rsidR="007177E8">
        <w:rPr>
          <w:rFonts w:ascii="Times New Roman" w:hAnsi="Times New Roman" w:cs="Times New Roman"/>
          <w:b/>
          <w:sz w:val="24"/>
          <w:szCs w:val="24"/>
        </w:rPr>
        <w:t>on 2</w:t>
      </w:r>
      <w:r>
        <w:rPr>
          <w:rFonts w:ascii="Times New Roman" w:hAnsi="Times New Roman" w:cs="Times New Roman"/>
          <w:b/>
          <w:sz w:val="24"/>
          <w:szCs w:val="24"/>
        </w:rPr>
        <w:t xml:space="preserve"> June</w:t>
      </w:r>
      <w:r w:rsidRPr="004004E4">
        <w:rPr>
          <w:rFonts w:ascii="Times New Roman" w:hAnsi="Times New Roman" w:cs="Times New Roman"/>
          <w:b/>
          <w:sz w:val="24"/>
          <w:szCs w:val="24"/>
        </w:rPr>
        <w:t xml:space="preserve"> 2025 to draft the infographic and charts in this report. I confirm that I have not presented any AI generated text as my own work. I confirm I have copies of my drafts, notes, and other resources I used before, and after the use of AI tools which I may be asked to provide in evidence.</w:t>
      </w:r>
    </w:p>
    <w:p w14:paraId="34BB0F26" w14:textId="77777777" w:rsidR="00E40767" w:rsidRPr="00765432" w:rsidRDefault="00E40767" w:rsidP="00E40767">
      <w:pPr>
        <w:spacing w:line="360" w:lineRule="auto"/>
        <w:jc w:val="center"/>
        <w:rPr>
          <w:rFonts w:ascii="Times New Roman" w:hAnsi="Times New Roman" w:cs="Times New Roman"/>
          <w:b/>
          <w:sz w:val="24"/>
          <w:szCs w:val="24"/>
        </w:rPr>
      </w:pPr>
    </w:p>
    <w:p w14:paraId="0740EA6B" w14:textId="77777777" w:rsidR="00E40767" w:rsidRPr="00765432" w:rsidRDefault="00E40767" w:rsidP="00E40767">
      <w:pPr>
        <w:spacing w:line="360" w:lineRule="auto"/>
        <w:jc w:val="center"/>
        <w:rPr>
          <w:rFonts w:ascii="Times New Roman" w:hAnsi="Times New Roman" w:cs="Times New Roman"/>
          <w:b/>
          <w:sz w:val="24"/>
          <w:szCs w:val="24"/>
        </w:rPr>
      </w:pPr>
    </w:p>
    <w:p w14:paraId="606DB488" w14:textId="77777777" w:rsidR="00E40767" w:rsidRPr="00765432" w:rsidRDefault="00E40767" w:rsidP="00E40767">
      <w:pPr>
        <w:spacing w:line="360" w:lineRule="auto"/>
        <w:jc w:val="center"/>
        <w:rPr>
          <w:rFonts w:ascii="Times New Roman" w:hAnsi="Times New Roman" w:cs="Times New Roman"/>
          <w:b/>
          <w:sz w:val="24"/>
          <w:szCs w:val="24"/>
        </w:rPr>
      </w:pPr>
    </w:p>
    <w:p w14:paraId="6BB39EF1" w14:textId="77777777" w:rsidR="00E40767" w:rsidRPr="00765432" w:rsidRDefault="00E40767" w:rsidP="00E40767">
      <w:pPr>
        <w:spacing w:line="360" w:lineRule="auto"/>
        <w:jc w:val="center"/>
        <w:rPr>
          <w:rFonts w:ascii="Times New Roman" w:hAnsi="Times New Roman" w:cs="Times New Roman"/>
          <w:b/>
          <w:sz w:val="24"/>
          <w:szCs w:val="24"/>
        </w:rPr>
      </w:pPr>
    </w:p>
    <w:p w14:paraId="64E58613" w14:textId="55B98504" w:rsidR="00E40767" w:rsidRPr="00765432" w:rsidRDefault="00E40767" w:rsidP="00E40767">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Name</w:t>
      </w:r>
      <w:r w:rsidRPr="00765432">
        <w:rPr>
          <w:rFonts w:ascii="Times New Roman" w:hAnsi="Times New Roman" w:cs="Times New Roman"/>
          <w:sz w:val="24"/>
          <w:szCs w:val="24"/>
        </w:rPr>
        <w:t>: Moryom Begom Qures</w:t>
      </w:r>
      <w:r>
        <w:rPr>
          <w:rFonts w:ascii="Times New Roman" w:hAnsi="Times New Roman" w:cs="Times New Roman"/>
          <w:sz w:val="24"/>
          <w:szCs w:val="24"/>
        </w:rPr>
        <w:t>hi</w:t>
      </w:r>
    </w:p>
    <w:p w14:paraId="545570ED" w14:textId="77777777" w:rsidR="00E40767" w:rsidRPr="00765432" w:rsidRDefault="00E40767" w:rsidP="00E40767">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 xml:space="preserve">Student number: </w:t>
      </w:r>
      <w:r w:rsidRPr="00765432">
        <w:rPr>
          <w:rFonts w:ascii="Times New Roman" w:hAnsi="Times New Roman" w:cs="Times New Roman"/>
          <w:sz w:val="24"/>
          <w:szCs w:val="24"/>
        </w:rPr>
        <w:t>2238616</w:t>
      </w:r>
    </w:p>
    <w:p w14:paraId="5B66D105" w14:textId="6CD574EF" w:rsidR="004B3BB5" w:rsidRPr="004B3BB5" w:rsidRDefault="00E40767" w:rsidP="004B3BB5">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Module Code:</w:t>
      </w:r>
      <w:r w:rsidRPr="00765432">
        <w:rPr>
          <w:rFonts w:ascii="Times New Roman" w:hAnsi="Times New Roman" w:cs="Times New Roman"/>
          <w:sz w:val="24"/>
          <w:szCs w:val="24"/>
        </w:rPr>
        <w:t xml:space="preserve"> (BMIH6007)</w:t>
      </w:r>
    </w:p>
    <w:p w14:paraId="04752071" w14:textId="77777777" w:rsidR="00E40767" w:rsidRPr="00765432" w:rsidRDefault="00E40767" w:rsidP="00E40767">
      <w:pPr>
        <w:spacing w:line="360" w:lineRule="auto"/>
        <w:jc w:val="center"/>
        <w:rPr>
          <w:rFonts w:ascii="Times New Roman" w:hAnsi="Times New Roman" w:cs="Times New Roman"/>
          <w:sz w:val="24"/>
          <w:szCs w:val="24"/>
        </w:rPr>
      </w:pPr>
      <w:r w:rsidRPr="00765432">
        <w:rPr>
          <w:rFonts w:ascii="Times New Roman" w:hAnsi="Times New Roman" w:cs="Times New Roman"/>
          <w:b/>
          <w:sz w:val="24"/>
          <w:szCs w:val="24"/>
        </w:rPr>
        <w:t>Module title:</w:t>
      </w:r>
      <w:r w:rsidRPr="00765432">
        <w:rPr>
          <w:rFonts w:ascii="Times New Roman" w:hAnsi="Times New Roman" w:cs="Times New Roman"/>
          <w:sz w:val="24"/>
          <w:szCs w:val="24"/>
        </w:rPr>
        <w:t xml:space="preserve"> International Meetings Management for the Hotel Industry</w:t>
      </w:r>
    </w:p>
    <w:p w14:paraId="1C6A3B30" w14:textId="77777777" w:rsidR="00E40767" w:rsidRPr="00765432" w:rsidRDefault="00E40767" w:rsidP="00E40767">
      <w:pPr>
        <w:spacing w:line="360" w:lineRule="auto"/>
        <w:rPr>
          <w:rFonts w:ascii="Times New Roman" w:eastAsia="Times New Roman" w:hAnsi="Times New Roman" w:cs="Times New Roman"/>
          <w:color w:val="000000" w:themeColor="text1"/>
          <w:sz w:val="24"/>
          <w:szCs w:val="24"/>
        </w:rPr>
      </w:pPr>
      <w:r w:rsidRPr="00765432">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49794031"/>
        <w:docPartObj>
          <w:docPartGallery w:val="Table of Contents"/>
          <w:docPartUnique/>
        </w:docPartObj>
      </w:sdtPr>
      <w:sdtEndPr>
        <w:rPr>
          <w:b/>
          <w:bCs/>
          <w:noProof/>
        </w:rPr>
      </w:sdtEndPr>
      <w:sdtContent>
        <w:p w14:paraId="326D5364" w14:textId="77777777" w:rsidR="00E40767" w:rsidRPr="00765432" w:rsidRDefault="00E40767" w:rsidP="00E40767">
          <w:pPr>
            <w:pStyle w:val="TOCHeading"/>
            <w:spacing w:line="360" w:lineRule="auto"/>
            <w:rPr>
              <w:rFonts w:ascii="Times New Roman" w:hAnsi="Times New Roman" w:cs="Times New Roman"/>
              <w:sz w:val="24"/>
              <w:szCs w:val="24"/>
            </w:rPr>
          </w:pPr>
          <w:r w:rsidRPr="00765432">
            <w:rPr>
              <w:rFonts w:ascii="Times New Roman" w:hAnsi="Times New Roman" w:cs="Times New Roman"/>
              <w:sz w:val="24"/>
              <w:szCs w:val="24"/>
            </w:rPr>
            <w:t>Table of Contents</w:t>
          </w:r>
        </w:p>
        <w:p w14:paraId="2724EA96" w14:textId="77777777" w:rsidR="00E40767" w:rsidRDefault="00E40767" w:rsidP="00E40767">
          <w:pPr>
            <w:pStyle w:val="TOC1"/>
            <w:tabs>
              <w:tab w:val="right" w:leader="dot" w:pos="9350"/>
            </w:tabs>
            <w:rPr>
              <w:rFonts w:eastAsiaTheme="minorEastAsia"/>
              <w:noProof/>
              <w:lang w:val="en-GB" w:eastAsia="en-GB"/>
            </w:rPr>
          </w:pPr>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TOC \o "1-3" \h \z \u </w:instrText>
          </w:r>
          <w:r w:rsidRPr="00765432">
            <w:rPr>
              <w:rFonts w:ascii="Times New Roman" w:hAnsi="Times New Roman" w:cs="Times New Roman"/>
              <w:sz w:val="24"/>
              <w:szCs w:val="24"/>
            </w:rPr>
            <w:fldChar w:fldCharType="separate"/>
          </w:r>
          <w:hyperlink w:anchor="_Toc200573786" w:history="1">
            <w:r w:rsidRPr="00AB55D2">
              <w:rPr>
                <w:rStyle w:val="Hyperlink"/>
                <w:noProof/>
              </w:rPr>
              <w:t>Introduction:</w:t>
            </w:r>
            <w:r>
              <w:rPr>
                <w:noProof/>
                <w:webHidden/>
              </w:rPr>
              <w:tab/>
            </w:r>
            <w:r>
              <w:rPr>
                <w:noProof/>
                <w:webHidden/>
              </w:rPr>
              <w:fldChar w:fldCharType="begin"/>
            </w:r>
            <w:r>
              <w:rPr>
                <w:noProof/>
                <w:webHidden/>
              </w:rPr>
              <w:instrText xml:space="preserve"> PAGEREF _Toc200573786 \h </w:instrText>
            </w:r>
            <w:r>
              <w:rPr>
                <w:noProof/>
                <w:webHidden/>
              </w:rPr>
            </w:r>
            <w:r>
              <w:rPr>
                <w:noProof/>
                <w:webHidden/>
              </w:rPr>
              <w:fldChar w:fldCharType="separate"/>
            </w:r>
            <w:r>
              <w:rPr>
                <w:noProof/>
                <w:webHidden/>
              </w:rPr>
              <w:t>3</w:t>
            </w:r>
            <w:r>
              <w:rPr>
                <w:noProof/>
                <w:webHidden/>
              </w:rPr>
              <w:fldChar w:fldCharType="end"/>
            </w:r>
          </w:hyperlink>
        </w:p>
        <w:p w14:paraId="4E484C5D" w14:textId="77777777" w:rsidR="00E40767" w:rsidRDefault="00E40767" w:rsidP="00E40767">
          <w:pPr>
            <w:pStyle w:val="TOC1"/>
            <w:tabs>
              <w:tab w:val="right" w:leader="dot" w:pos="9350"/>
            </w:tabs>
            <w:rPr>
              <w:rFonts w:eastAsiaTheme="minorEastAsia"/>
              <w:noProof/>
              <w:lang w:val="en-GB" w:eastAsia="en-GB"/>
            </w:rPr>
          </w:pPr>
          <w:hyperlink w:anchor="_Toc200573787" w:history="1">
            <w:r w:rsidRPr="00AB55D2">
              <w:rPr>
                <w:rStyle w:val="Hyperlink"/>
                <w:bCs/>
                <w:noProof/>
              </w:rPr>
              <w:t>Event Cycle:</w:t>
            </w:r>
            <w:r>
              <w:rPr>
                <w:noProof/>
                <w:webHidden/>
              </w:rPr>
              <w:tab/>
            </w:r>
            <w:r>
              <w:rPr>
                <w:noProof/>
                <w:webHidden/>
              </w:rPr>
              <w:fldChar w:fldCharType="begin"/>
            </w:r>
            <w:r>
              <w:rPr>
                <w:noProof/>
                <w:webHidden/>
              </w:rPr>
              <w:instrText xml:space="preserve"> PAGEREF _Toc200573787 \h </w:instrText>
            </w:r>
            <w:r>
              <w:rPr>
                <w:noProof/>
                <w:webHidden/>
              </w:rPr>
            </w:r>
            <w:r>
              <w:rPr>
                <w:noProof/>
                <w:webHidden/>
              </w:rPr>
              <w:fldChar w:fldCharType="separate"/>
            </w:r>
            <w:r>
              <w:rPr>
                <w:noProof/>
                <w:webHidden/>
              </w:rPr>
              <w:t>3</w:t>
            </w:r>
            <w:r>
              <w:rPr>
                <w:noProof/>
                <w:webHidden/>
              </w:rPr>
              <w:fldChar w:fldCharType="end"/>
            </w:r>
          </w:hyperlink>
        </w:p>
        <w:p w14:paraId="46A67DC0" w14:textId="77777777" w:rsidR="00E40767" w:rsidRDefault="00E40767" w:rsidP="00E40767">
          <w:pPr>
            <w:pStyle w:val="TOC1"/>
            <w:tabs>
              <w:tab w:val="right" w:leader="dot" w:pos="9350"/>
            </w:tabs>
            <w:rPr>
              <w:rFonts w:eastAsiaTheme="minorEastAsia"/>
              <w:noProof/>
              <w:lang w:val="en-GB" w:eastAsia="en-GB"/>
            </w:rPr>
          </w:pPr>
          <w:hyperlink w:anchor="_Toc200573788" w:history="1">
            <w:r w:rsidRPr="00AB55D2">
              <w:rPr>
                <w:rStyle w:val="Hyperlink"/>
                <w:noProof/>
              </w:rPr>
              <w:t>Event Concept</w:t>
            </w:r>
            <w:r>
              <w:rPr>
                <w:noProof/>
                <w:webHidden/>
              </w:rPr>
              <w:tab/>
            </w:r>
            <w:r>
              <w:rPr>
                <w:noProof/>
                <w:webHidden/>
              </w:rPr>
              <w:fldChar w:fldCharType="begin"/>
            </w:r>
            <w:r>
              <w:rPr>
                <w:noProof/>
                <w:webHidden/>
              </w:rPr>
              <w:instrText xml:space="preserve"> PAGEREF _Toc200573788 \h </w:instrText>
            </w:r>
            <w:r>
              <w:rPr>
                <w:noProof/>
                <w:webHidden/>
              </w:rPr>
            </w:r>
            <w:r>
              <w:rPr>
                <w:noProof/>
                <w:webHidden/>
              </w:rPr>
              <w:fldChar w:fldCharType="separate"/>
            </w:r>
            <w:r>
              <w:rPr>
                <w:noProof/>
                <w:webHidden/>
              </w:rPr>
              <w:t>6</w:t>
            </w:r>
            <w:r>
              <w:rPr>
                <w:noProof/>
                <w:webHidden/>
              </w:rPr>
              <w:fldChar w:fldCharType="end"/>
            </w:r>
          </w:hyperlink>
        </w:p>
        <w:p w14:paraId="7C331327" w14:textId="77777777" w:rsidR="00E40767" w:rsidRDefault="00E40767" w:rsidP="00E40767">
          <w:pPr>
            <w:pStyle w:val="TOC1"/>
            <w:tabs>
              <w:tab w:val="right" w:leader="dot" w:pos="9350"/>
            </w:tabs>
            <w:rPr>
              <w:rFonts w:eastAsiaTheme="minorEastAsia"/>
              <w:noProof/>
              <w:lang w:val="en-GB" w:eastAsia="en-GB"/>
            </w:rPr>
          </w:pPr>
          <w:hyperlink w:anchor="_Toc200573789" w:history="1">
            <w:r w:rsidRPr="00AB55D2">
              <w:rPr>
                <w:rStyle w:val="Hyperlink"/>
                <w:noProof/>
              </w:rPr>
              <w:t>Aim and Objectives of the Meeting / Event</w:t>
            </w:r>
            <w:r>
              <w:rPr>
                <w:noProof/>
                <w:webHidden/>
              </w:rPr>
              <w:tab/>
            </w:r>
            <w:r>
              <w:rPr>
                <w:noProof/>
                <w:webHidden/>
              </w:rPr>
              <w:fldChar w:fldCharType="begin"/>
            </w:r>
            <w:r>
              <w:rPr>
                <w:noProof/>
                <w:webHidden/>
              </w:rPr>
              <w:instrText xml:space="preserve"> PAGEREF _Toc200573789 \h </w:instrText>
            </w:r>
            <w:r>
              <w:rPr>
                <w:noProof/>
                <w:webHidden/>
              </w:rPr>
            </w:r>
            <w:r>
              <w:rPr>
                <w:noProof/>
                <w:webHidden/>
              </w:rPr>
              <w:fldChar w:fldCharType="separate"/>
            </w:r>
            <w:r>
              <w:rPr>
                <w:noProof/>
                <w:webHidden/>
              </w:rPr>
              <w:t>6</w:t>
            </w:r>
            <w:r>
              <w:rPr>
                <w:noProof/>
                <w:webHidden/>
              </w:rPr>
              <w:fldChar w:fldCharType="end"/>
            </w:r>
          </w:hyperlink>
        </w:p>
        <w:p w14:paraId="4E72A84B" w14:textId="77777777" w:rsidR="00E40767" w:rsidRDefault="00E40767" w:rsidP="00E40767">
          <w:pPr>
            <w:pStyle w:val="TOC1"/>
            <w:tabs>
              <w:tab w:val="right" w:leader="dot" w:pos="9350"/>
            </w:tabs>
            <w:rPr>
              <w:rFonts w:eastAsiaTheme="minorEastAsia"/>
              <w:noProof/>
              <w:lang w:val="en-GB" w:eastAsia="en-GB"/>
            </w:rPr>
          </w:pPr>
          <w:hyperlink w:anchor="_Toc200573790" w:history="1">
            <w:r w:rsidRPr="00AB55D2">
              <w:rPr>
                <w:rStyle w:val="Hyperlink"/>
                <w:noProof/>
              </w:rPr>
              <w:t>Event Management:</w:t>
            </w:r>
            <w:r>
              <w:rPr>
                <w:noProof/>
                <w:webHidden/>
              </w:rPr>
              <w:tab/>
            </w:r>
            <w:r>
              <w:rPr>
                <w:noProof/>
                <w:webHidden/>
              </w:rPr>
              <w:fldChar w:fldCharType="begin"/>
            </w:r>
            <w:r>
              <w:rPr>
                <w:noProof/>
                <w:webHidden/>
              </w:rPr>
              <w:instrText xml:space="preserve"> PAGEREF _Toc200573790 \h </w:instrText>
            </w:r>
            <w:r>
              <w:rPr>
                <w:noProof/>
                <w:webHidden/>
              </w:rPr>
            </w:r>
            <w:r>
              <w:rPr>
                <w:noProof/>
                <w:webHidden/>
              </w:rPr>
              <w:fldChar w:fldCharType="separate"/>
            </w:r>
            <w:r>
              <w:rPr>
                <w:noProof/>
                <w:webHidden/>
              </w:rPr>
              <w:t>7</w:t>
            </w:r>
            <w:r>
              <w:rPr>
                <w:noProof/>
                <w:webHidden/>
              </w:rPr>
              <w:fldChar w:fldCharType="end"/>
            </w:r>
          </w:hyperlink>
        </w:p>
        <w:p w14:paraId="1FAF1918" w14:textId="77777777" w:rsidR="00E40767" w:rsidRDefault="00E40767" w:rsidP="00E40767">
          <w:pPr>
            <w:pStyle w:val="TOC1"/>
            <w:tabs>
              <w:tab w:val="right" w:leader="dot" w:pos="9350"/>
            </w:tabs>
            <w:rPr>
              <w:rFonts w:eastAsiaTheme="minorEastAsia"/>
              <w:noProof/>
              <w:lang w:val="en-GB" w:eastAsia="en-GB"/>
            </w:rPr>
          </w:pPr>
          <w:hyperlink w:anchor="_Toc200573791" w:history="1">
            <w:r w:rsidRPr="00AB55D2">
              <w:rPr>
                <w:rStyle w:val="Hyperlink"/>
                <w:noProof/>
              </w:rPr>
              <w:t>Event Budget:</w:t>
            </w:r>
            <w:r>
              <w:rPr>
                <w:noProof/>
                <w:webHidden/>
              </w:rPr>
              <w:tab/>
            </w:r>
            <w:r>
              <w:rPr>
                <w:noProof/>
                <w:webHidden/>
              </w:rPr>
              <w:fldChar w:fldCharType="begin"/>
            </w:r>
            <w:r>
              <w:rPr>
                <w:noProof/>
                <w:webHidden/>
              </w:rPr>
              <w:instrText xml:space="preserve"> PAGEREF _Toc200573791 \h </w:instrText>
            </w:r>
            <w:r>
              <w:rPr>
                <w:noProof/>
                <w:webHidden/>
              </w:rPr>
            </w:r>
            <w:r>
              <w:rPr>
                <w:noProof/>
                <w:webHidden/>
              </w:rPr>
              <w:fldChar w:fldCharType="separate"/>
            </w:r>
            <w:r>
              <w:rPr>
                <w:noProof/>
                <w:webHidden/>
              </w:rPr>
              <w:t>8</w:t>
            </w:r>
            <w:r>
              <w:rPr>
                <w:noProof/>
                <w:webHidden/>
              </w:rPr>
              <w:fldChar w:fldCharType="end"/>
            </w:r>
          </w:hyperlink>
        </w:p>
        <w:p w14:paraId="1B626B03" w14:textId="77777777" w:rsidR="00E40767" w:rsidRDefault="00E40767" w:rsidP="00E40767">
          <w:pPr>
            <w:pStyle w:val="TOC1"/>
            <w:tabs>
              <w:tab w:val="right" w:leader="dot" w:pos="9350"/>
            </w:tabs>
            <w:rPr>
              <w:rFonts w:eastAsiaTheme="minorEastAsia"/>
              <w:noProof/>
              <w:lang w:val="en-GB" w:eastAsia="en-GB"/>
            </w:rPr>
          </w:pPr>
          <w:hyperlink w:anchor="_Toc200573792" w:history="1">
            <w:r w:rsidRPr="00AB55D2">
              <w:rPr>
                <w:rStyle w:val="Hyperlink"/>
                <w:noProof/>
              </w:rPr>
              <w:t>Industry Trends / Issues / Impacts</w:t>
            </w:r>
            <w:r>
              <w:rPr>
                <w:noProof/>
                <w:webHidden/>
              </w:rPr>
              <w:tab/>
            </w:r>
            <w:r>
              <w:rPr>
                <w:noProof/>
                <w:webHidden/>
              </w:rPr>
              <w:fldChar w:fldCharType="begin"/>
            </w:r>
            <w:r>
              <w:rPr>
                <w:noProof/>
                <w:webHidden/>
              </w:rPr>
              <w:instrText xml:space="preserve"> PAGEREF _Toc200573792 \h </w:instrText>
            </w:r>
            <w:r>
              <w:rPr>
                <w:noProof/>
                <w:webHidden/>
              </w:rPr>
            </w:r>
            <w:r>
              <w:rPr>
                <w:noProof/>
                <w:webHidden/>
              </w:rPr>
              <w:fldChar w:fldCharType="separate"/>
            </w:r>
            <w:r>
              <w:rPr>
                <w:noProof/>
                <w:webHidden/>
              </w:rPr>
              <w:t>11</w:t>
            </w:r>
            <w:r>
              <w:rPr>
                <w:noProof/>
                <w:webHidden/>
              </w:rPr>
              <w:fldChar w:fldCharType="end"/>
            </w:r>
          </w:hyperlink>
        </w:p>
        <w:p w14:paraId="29B01BE5" w14:textId="77777777" w:rsidR="00E40767" w:rsidRDefault="00E40767" w:rsidP="00E40767">
          <w:pPr>
            <w:pStyle w:val="TOC1"/>
            <w:tabs>
              <w:tab w:val="right" w:leader="dot" w:pos="9350"/>
            </w:tabs>
            <w:rPr>
              <w:rFonts w:eastAsiaTheme="minorEastAsia"/>
              <w:noProof/>
              <w:lang w:val="en-GB" w:eastAsia="en-GB"/>
            </w:rPr>
          </w:pPr>
          <w:hyperlink w:anchor="_Toc200573793" w:history="1">
            <w:r w:rsidRPr="00AB55D2">
              <w:rPr>
                <w:rStyle w:val="Hyperlink"/>
                <w:noProof/>
              </w:rPr>
              <w:t>Situational and Cultural Considerations:</w:t>
            </w:r>
            <w:r>
              <w:rPr>
                <w:noProof/>
                <w:webHidden/>
              </w:rPr>
              <w:tab/>
            </w:r>
            <w:r>
              <w:rPr>
                <w:noProof/>
                <w:webHidden/>
              </w:rPr>
              <w:fldChar w:fldCharType="begin"/>
            </w:r>
            <w:r>
              <w:rPr>
                <w:noProof/>
                <w:webHidden/>
              </w:rPr>
              <w:instrText xml:space="preserve"> PAGEREF _Toc200573793 \h </w:instrText>
            </w:r>
            <w:r>
              <w:rPr>
                <w:noProof/>
                <w:webHidden/>
              </w:rPr>
            </w:r>
            <w:r>
              <w:rPr>
                <w:noProof/>
                <w:webHidden/>
              </w:rPr>
              <w:fldChar w:fldCharType="separate"/>
            </w:r>
            <w:r>
              <w:rPr>
                <w:noProof/>
                <w:webHidden/>
              </w:rPr>
              <w:t>12</w:t>
            </w:r>
            <w:r>
              <w:rPr>
                <w:noProof/>
                <w:webHidden/>
              </w:rPr>
              <w:fldChar w:fldCharType="end"/>
            </w:r>
          </w:hyperlink>
        </w:p>
        <w:p w14:paraId="642AF6CE" w14:textId="77777777" w:rsidR="00E40767" w:rsidRDefault="00E40767" w:rsidP="00E40767">
          <w:pPr>
            <w:pStyle w:val="TOC1"/>
            <w:tabs>
              <w:tab w:val="right" w:leader="dot" w:pos="9350"/>
            </w:tabs>
            <w:rPr>
              <w:rFonts w:eastAsiaTheme="minorEastAsia"/>
              <w:noProof/>
              <w:lang w:val="en-GB" w:eastAsia="en-GB"/>
            </w:rPr>
          </w:pPr>
          <w:hyperlink w:anchor="_Toc200573794" w:history="1">
            <w:r w:rsidRPr="00AB55D2">
              <w:rPr>
                <w:rStyle w:val="Hyperlink"/>
                <w:noProof/>
              </w:rPr>
              <w:t>Conclusion</w:t>
            </w:r>
            <w:r>
              <w:rPr>
                <w:noProof/>
                <w:webHidden/>
              </w:rPr>
              <w:tab/>
            </w:r>
            <w:r>
              <w:rPr>
                <w:noProof/>
                <w:webHidden/>
              </w:rPr>
              <w:fldChar w:fldCharType="begin"/>
            </w:r>
            <w:r>
              <w:rPr>
                <w:noProof/>
                <w:webHidden/>
              </w:rPr>
              <w:instrText xml:space="preserve"> PAGEREF _Toc200573794 \h </w:instrText>
            </w:r>
            <w:r>
              <w:rPr>
                <w:noProof/>
                <w:webHidden/>
              </w:rPr>
            </w:r>
            <w:r>
              <w:rPr>
                <w:noProof/>
                <w:webHidden/>
              </w:rPr>
              <w:fldChar w:fldCharType="separate"/>
            </w:r>
            <w:r>
              <w:rPr>
                <w:noProof/>
                <w:webHidden/>
              </w:rPr>
              <w:t>13</w:t>
            </w:r>
            <w:r>
              <w:rPr>
                <w:noProof/>
                <w:webHidden/>
              </w:rPr>
              <w:fldChar w:fldCharType="end"/>
            </w:r>
          </w:hyperlink>
        </w:p>
        <w:p w14:paraId="5F4B3C23" w14:textId="77777777" w:rsidR="00E40767" w:rsidRDefault="00E40767" w:rsidP="00E40767">
          <w:pPr>
            <w:pStyle w:val="TOC1"/>
            <w:tabs>
              <w:tab w:val="right" w:leader="dot" w:pos="9350"/>
            </w:tabs>
            <w:rPr>
              <w:rFonts w:eastAsiaTheme="minorEastAsia"/>
              <w:noProof/>
              <w:lang w:val="en-GB" w:eastAsia="en-GB"/>
            </w:rPr>
          </w:pPr>
          <w:hyperlink w:anchor="_Toc200573795" w:history="1">
            <w:r w:rsidRPr="00AB55D2">
              <w:rPr>
                <w:rStyle w:val="Hyperlink"/>
                <w:noProof/>
              </w:rPr>
              <w:t>References</w:t>
            </w:r>
            <w:r>
              <w:rPr>
                <w:noProof/>
                <w:webHidden/>
              </w:rPr>
              <w:tab/>
            </w:r>
            <w:r>
              <w:rPr>
                <w:noProof/>
                <w:webHidden/>
              </w:rPr>
              <w:fldChar w:fldCharType="begin"/>
            </w:r>
            <w:r>
              <w:rPr>
                <w:noProof/>
                <w:webHidden/>
              </w:rPr>
              <w:instrText xml:space="preserve"> PAGEREF _Toc200573795 \h </w:instrText>
            </w:r>
            <w:r>
              <w:rPr>
                <w:noProof/>
                <w:webHidden/>
              </w:rPr>
            </w:r>
            <w:r>
              <w:rPr>
                <w:noProof/>
                <w:webHidden/>
              </w:rPr>
              <w:fldChar w:fldCharType="separate"/>
            </w:r>
            <w:r>
              <w:rPr>
                <w:noProof/>
                <w:webHidden/>
              </w:rPr>
              <w:t>15</w:t>
            </w:r>
            <w:r>
              <w:rPr>
                <w:noProof/>
                <w:webHidden/>
              </w:rPr>
              <w:fldChar w:fldCharType="end"/>
            </w:r>
          </w:hyperlink>
        </w:p>
        <w:p w14:paraId="644EFBDB"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b/>
              <w:bCs/>
              <w:noProof/>
              <w:sz w:val="24"/>
              <w:szCs w:val="24"/>
            </w:rPr>
            <w:fldChar w:fldCharType="end"/>
          </w:r>
        </w:p>
      </w:sdtContent>
    </w:sdt>
    <w:p w14:paraId="4520E50A" w14:textId="77777777" w:rsidR="00E40767" w:rsidRPr="00765432" w:rsidRDefault="00E40767" w:rsidP="00E40767">
      <w:pPr>
        <w:spacing w:line="360" w:lineRule="auto"/>
        <w:jc w:val="both"/>
        <w:rPr>
          <w:rFonts w:ascii="Times New Roman" w:eastAsia="Times New Roman" w:hAnsi="Times New Roman" w:cs="Times New Roman"/>
          <w:color w:val="000000" w:themeColor="text1"/>
          <w:sz w:val="24"/>
          <w:szCs w:val="24"/>
        </w:rPr>
      </w:pPr>
      <w:r w:rsidRPr="00765432">
        <w:rPr>
          <w:rFonts w:ascii="Times New Roman" w:hAnsi="Times New Roman" w:cs="Times New Roman"/>
          <w:sz w:val="24"/>
          <w:szCs w:val="24"/>
        </w:rPr>
        <w:br w:type="page"/>
      </w:r>
    </w:p>
    <w:p w14:paraId="19FF7A5D" w14:textId="77777777" w:rsidR="00E40767" w:rsidRPr="00765432" w:rsidRDefault="00E40767" w:rsidP="00E40767">
      <w:pPr>
        <w:pStyle w:val="Heading1"/>
        <w:spacing w:line="360" w:lineRule="auto"/>
      </w:pPr>
      <w:bookmarkStart w:id="0" w:name="_Toc200573786"/>
      <w:r w:rsidRPr="00765432">
        <w:lastRenderedPageBreak/>
        <w:t>Introduction:</w:t>
      </w:r>
      <w:bookmarkEnd w:id="0"/>
      <w:r w:rsidRPr="00765432">
        <w:t xml:space="preserve"> </w:t>
      </w:r>
    </w:p>
    <w:p w14:paraId="7906116E"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aim of the Celtic Connections: Welsh Heritage and Arts Festival is to </w:t>
      </w:r>
      <w:proofErr w:type="spellStart"/>
      <w:r w:rsidRPr="00765432">
        <w:rPr>
          <w:rFonts w:ascii="Times New Roman" w:hAnsi="Times New Roman" w:cs="Times New Roman"/>
          <w:sz w:val="24"/>
          <w:szCs w:val="24"/>
        </w:rPr>
        <w:t>honour</w:t>
      </w:r>
      <w:proofErr w:type="spellEnd"/>
      <w:r w:rsidRPr="00765432">
        <w:rPr>
          <w:rFonts w:ascii="Times New Roman" w:hAnsi="Times New Roman" w:cs="Times New Roman"/>
          <w:sz w:val="24"/>
          <w:szCs w:val="24"/>
        </w:rPr>
        <w:t xml:space="preserve"> and promote Welsh culture as part of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campaign known as the Year of </w:t>
      </w:r>
      <w:proofErr w:type="spellStart"/>
      <w:r w:rsidRPr="00765432">
        <w:rPr>
          <w:rFonts w:ascii="Times New Roman" w:hAnsi="Times New Roman" w:cs="Times New Roman"/>
          <w:sz w:val="24"/>
          <w:szCs w:val="24"/>
        </w:rPr>
        <w:t>Croeso</w:t>
      </w:r>
      <w:proofErr w:type="spellEnd"/>
      <w:sdt>
        <w:sdtPr>
          <w:rPr>
            <w:rFonts w:ascii="Times New Roman" w:hAnsi="Times New Roman" w:cs="Times New Roman"/>
            <w:sz w:val="24"/>
            <w:szCs w:val="24"/>
          </w:rPr>
          <w:id w:val="-3144940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Fut20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(Future Generations, 2020)</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As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—which means “Year of Welcome”—Wales aims to boost inclusivity, cultural exchange and a warm greeting to everyone enjoying the country in 2025. Openness, diversity and community spirit are central ideas in this campaign, which is why it is perfect for an event showcasing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history, arts and traditions. Celtic Connections functions as a festival and also as a unique way to share Welsh culture with locals and visitors alike</w:t>
      </w:r>
      <w:sdt>
        <w:sdtPr>
          <w:rPr>
            <w:rFonts w:ascii="Times New Roman" w:hAnsi="Times New Roman" w:cs="Times New Roman"/>
            <w:sz w:val="24"/>
            <w:szCs w:val="24"/>
          </w:rPr>
          <w:id w:val="-218759698"/>
          <w:citation/>
        </w:sdtPr>
        <w:sdtContent>
          <w:r w:rsidRPr="00765432">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Ade25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(Adeotravel, 2025)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8D7AC62" w14:textId="77777777" w:rsidR="00E40767" w:rsidRPr="00765432" w:rsidRDefault="00E40767" w:rsidP="00E407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765432">
        <w:rPr>
          <w:rFonts w:ascii="Times New Roman" w:hAnsi="Times New Roman" w:cs="Times New Roman"/>
          <w:sz w:val="24"/>
          <w:szCs w:val="24"/>
        </w:rPr>
        <w:t>National Museum of History, which holds historical value, is where this event will place visitors in Welsh tradition. Both the strategic targets and practical needs of the event are perfectly served by using this venue for the festival</w:t>
      </w:r>
      <w:sdt>
        <w:sdtPr>
          <w:rPr>
            <w:rFonts w:ascii="Times New Roman" w:hAnsi="Times New Roman" w:cs="Times New Roman"/>
            <w:sz w:val="24"/>
            <w:szCs w:val="24"/>
          </w:rPr>
          <w:id w:val="-611433272"/>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Bar02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(Bartholomew, 2002)</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4FD1C86"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report will </w:t>
      </w:r>
      <w:proofErr w:type="spellStart"/>
      <w:r w:rsidRPr="00765432">
        <w:rPr>
          <w:rFonts w:ascii="Times New Roman" w:hAnsi="Times New Roman" w:cs="Times New Roman"/>
          <w:sz w:val="24"/>
          <w:szCs w:val="24"/>
        </w:rPr>
        <w:t>analyse</w:t>
      </w:r>
      <w:proofErr w:type="spellEnd"/>
      <w:r w:rsidRPr="00765432">
        <w:rPr>
          <w:rFonts w:ascii="Times New Roman" w:hAnsi="Times New Roman" w:cs="Times New Roman"/>
          <w:sz w:val="24"/>
          <w:szCs w:val="24"/>
        </w:rPr>
        <w:t xml:space="preserve"> the details that need to be considered for executing Celtic Connections, based on theories and using actual applications, so that the event reflects the goals and impact of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The report builds further on the initial report by urging acute planning, communicating with stakeholders, maintaining financial stability, addressing risks and doing effective marketing. Celtic Connections could become a main cultural event that entertains as well as strengthens the cultural heritage in Wales.</w:t>
      </w:r>
    </w:p>
    <w:p w14:paraId="7D3BE9F6" w14:textId="77777777" w:rsidR="00E40767" w:rsidRPr="00765432" w:rsidRDefault="00E40767" w:rsidP="00E40767">
      <w:pPr>
        <w:pStyle w:val="Heading1"/>
        <w:spacing w:line="360" w:lineRule="auto"/>
        <w:rPr>
          <w:rStyle w:val="Strong"/>
          <w:b w:val="0"/>
        </w:rPr>
      </w:pPr>
      <w:bookmarkStart w:id="1" w:name="_Toc200573787"/>
      <w:bookmarkStart w:id="2" w:name="_Hlk198855271"/>
      <w:r w:rsidRPr="00765432">
        <w:rPr>
          <w:rStyle w:val="Strong"/>
          <w:b w:val="0"/>
        </w:rPr>
        <w:t>Event Cycle:</w:t>
      </w:r>
      <w:bookmarkEnd w:id="1"/>
    </w:p>
    <w:p w14:paraId="7E8B85CA"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EMBOK is acknowledged for giving a clear structure to handle every aspect of events, from start to finish. </w:t>
      </w:r>
    </w:p>
    <w:p w14:paraId="4998874D"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Domains:</w:t>
      </w:r>
    </w:p>
    <w:p w14:paraId="7B8B649E"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EMBOK covers five areas that are considered functional domains.</w:t>
      </w:r>
    </w:p>
    <w:p w14:paraId="2DA004D3"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Administration means budget planning, taking care of personnel, meeting laws and regulations, and reducing risks</w:t>
      </w:r>
      <w:sdt>
        <w:sdtPr>
          <w:rPr>
            <w:rFonts w:ascii="Times New Roman" w:hAnsi="Times New Roman" w:cs="Times New Roman"/>
            <w:sz w:val="24"/>
            <w:szCs w:val="24"/>
          </w:rPr>
          <w:id w:val="-1450154809"/>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Cha11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(Chapman and Ward, 2011)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Since Celtic Connections has </w:t>
      </w:r>
      <w:r w:rsidRPr="00765432">
        <w:rPr>
          <w:rFonts w:ascii="Times New Roman" w:hAnsi="Times New Roman" w:cs="Times New Roman"/>
          <w:sz w:val="24"/>
          <w:szCs w:val="24"/>
        </w:rPr>
        <w:lastRenderedPageBreak/>
        <w:t>a budget of £10,000–£13,000, it is important to plan the finances, review possible risks, recruit volunteers, and handle health and safety.</w:t>
      </w:r>
    </w:p>
    <w:p w14:paraId="6EE5DD34"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The design process concentrates on building the appearance and atmosphere of the event. Traditional Welsh culture and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campaign are highlighted by using folk music, stories, creative arts, and Welsh cuisine to give a full experience to guests.</w:t>
      </w:r>
    </w:p>
    <w:p w14:paraId="036409D5"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Promoting the destination focuses on tourists, students, and people interested in culture by advertising on </w:t>
      </w:r>
      <w:r>
        <w:rPr>
          <w:rFonts w:ascii="Times New Roman" w:hAnsi="Times New Roman" w:cs="Times New Roman"/>
          <w:sz w:val="24"/>
          <w:szCs w:val="24"/>
        </w:rPr>
        <w:t xml:space="preserve">the </w:t>
      </w:r>
      <w:r w:rsidRPr="00765432">
        <w:rPr>
          <w:rFonts w:ascii="Times New Roman" w:hAnsi="Times New Roman" w:cs="Times New Roman"/>
          <w:sz w:val="24"/>
          <w:szCs w:val="24"/>
        </w:rPr>
        <w:t xml:space="preserve">radio, through tourism websites, and with the help of cultural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The brand shows how inclusive it is and embraces Welsh heritage</w:t>
      </w:r>
      <w:sdt>
        <w:sdtPr>
          <w:rPr>
            <w:rFonts w:ascii="Times New Roman" w:hAnsi="Times New Roman" w:cs="Times New Roman"/>
            <w:sz w:val="24"/>
            <w:szCs w:val="24"/>
          </w:rPr>
          <w:id w:val="-47745892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Mid11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(Midmore, 2011)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2FD9E042"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This area includes logistics, choosing where to build, vehicle arrangements, scheduling, and having ready plans in case there is a problem. </w:t>
      </w:r>
      <w:r>
        <w:rPr>
          <w:rFonts w:ascii="Times New Roman" w:hAnsi="Times New Roman" w:cs="Times New Roman"/>
          <w:sz w:val="24"/>
          <w:szCs w:val="24"/>
        </w:rPr>
        <w:t xml:space="preserve">Several activities will be </w:t>
      </w:r>
      <w:r w:rsidRPr="00765432">
        <w:rPr>
          <w:rFonts w:ascii="Times New Roman" w:hAnsi="Times New Roman" w:cs="Times New Roman"/>
          <w:sz w:val="24"/>
          <w:szCs w:val="24"/>
        </w:rPr>
        <w:t>held at the chosen venue. It is easier for everyone to join by using coach hire or public transport.</w:t>
      </w:r>
    </w:p>
    <w:p w14:paraId="547D2070" w14:textId="77777777" w:rsidR="00E40767" w:rsidRPr="00765432" w:rsidRDefault="00E40767" w:rsidP="00E40767">
      <w:pPr>
        <w:pStyle w:val="ListParagraph"/>
        <w:numPr>
          <w:ilvl w:val="0"/>
          <w:numId w:val="7"/>
        </w:numPr>
        <w:spacing w:line="360" w:lineRule="auto"/>
        <w:rPr>
          <w:rFonts w:ascii="Times New Roman" w:hAnsi="Times New Roman" w:cs="Times New Roman"/>
          <w:sz w:val="24"/>
          <w:szCs w:val="24"/>
        </w:rPr>
      </w:pPr>
      <w:r w:rsidRPr="00765432">
        <w:rPr>
          <w:rFonts w:ascii="Times New Roman" w:hAnsi="Times New Roman" w:cs="Times New Roman"/>
          <w:sz w:val="24"/>
          <w:szCs w:val="24"/>
        </w:rPr>
        <w:t xml:space="preserve">One of its key points is to </w:t>
      </w:r>
      <w:proofErr w:type="spellStart"/>
      <w:r w:rsidRPr="00765432">
        <w:rPr>
          <w:rFonts w:ascii="Times New Roman" w:hAnsi="Times New Roman" w:cs="Times New Roman"/>
          <w:sz w:val="24"/>
          <w:szCs w:val="24"/>
        </w:rPr>
        <w:t>recognise</w:t>
      </w:r>
      <w:proofErr w:type="spellEnd"/>
      <w:r w:rsidRPr="00765432">
        <w:rPr>
          <w:rFonts w:ascii="Times New Roman" w:hAnsi="Times New Roman" w:cs="Times New Roman"/>
          <w:sz w:val="24"/>
          <w:szCs w:val="24"/>
        </w:rPr>
        <w:t xml:space="preserve">, study, and control risks as much as possible. Risk registers play a key role in keeping people safe, responding to weather problems, and ensuring </w:t>
      </w:r>
      <w:r>
        <w:rPr>
          <w:rFonts w:ascii="Times New Roman" w:hAnsi="Times New Roman" w:cs="Times New Roman"/>
          <w:sz w:val="24"/>
          <w:szCs w:val="24"/>
        </w:rPr>
        <w:t>that actions are</w:t>
      </w:r>
      <w:r w:rsidRPr="00765432">
        <w:rPr>
          <w:rFonts w:ascii="Times New Roman" w:hAnsi="Times New Roman" w:cs="Times New Roman"/>
          <w:sz w:val="24"/>
          <w:szCs w:val="24"/>
        </w:rPr>
        <w:t xml:space="preserve"> performed as planned.</w:t>
      </w:r>
    </w:p>
    <w:p w14:paraId="5F524812"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Phases</w:t>
      </w:r>
    </w:p>
    <w:p w14:paraId="72A3BD24"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There are five main stages in EMBOK:</w:t>
      </w:r>
    </w:p>
    <w:p w14:paraId="0E9C0FC8" w14:textId="77777777" w:rsidR="00E40767" w:rsidRPr="00765432" w:rsidRDefault="00E40767" w:rsidP="00E40767">
      <w:pPr>
        <w:pStyle w:val="ListParagraph"/>
        <w:numPr>
          <w:ilvl w:val="0"/>
          <w:numId w:val="8"/>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Initiation</w:t>
      </w:r>
      <w:r w:rsidRPr="00765432">
        <w:rPr>
          <w:rFonts w:ascii="Times New Roman" w:hAnsi="Times New Roman" w:cs="Times New Roman"/>
          <w:sz w:val="24"/>
          <w:szCs w:val="24"/>
        </w:rPr>
        <w:t xml:space="preserve">: A program to help cultural heritage is developed as part of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w:t>
      </w:r>
    </w:p>
    <w:p w14:paraId="14162F52"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Planning:</w:t>
      </w:r>
      <w:r w:rsidRPr="00765432">
        <w:rPr>
          <w:rFonts w:ascii="Times New Roman" w:hAnsi="Times New Roman" w:cs="Times New Roman"/>
          <w:sz w:val="24"/>
          <w:szCs w:val="24"/>
        </w:rPr>
        <w:t xml:space="preserve">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xml:space="preserve"> takes care of resource allocation, risk recognition, planning logistics, setting a budget, and arranging the staff during the planning phase</w:t>
      </w:r>
      <w:sdt>
        <w:sdtPr>
          <w:rPr>
            <w:rFonts w:ascii="Times New Roman" w:hAnsi="Times New Roman" w:cs="Times New Roman"/>
            <w:sz w:val="24"/>
            <w:szCs w:val="24"/>
          </w:rPr>
          <w:id w:val="-273562969"/>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All13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(Allen, 2013)</w:t>
          </w:r>
          <w:r w:rsidRPr="00765432">
            <w:rPr>
              <w:rFonts w:ascii="Times New Roman" w:hAnsi="Times New Roman" w:cs="Times New Roman"/>
              <w:sz w:val="24"/>
              <w:szCs w:val="24"/>
            </w:rPr>
            <w:fldChar w:fldCharType="end"/>
          </w:r>
        </w:sdtContent>
      </w:sdt>
      <w:sdt>
        <w:sdtPr>
          <w:rPr>
            <w:rFonts w:ascii="Times New Roman" w:hAnsi="Times New Roman" w:cs="Times New Roman"/>
            <w:sz w:val="24"/>
            <w:szCs w:val="24"/>
          </w:rPr>
          <w:id w:val="351921833"/>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Bro151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(Brown et al.,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32221117"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Implementation:</w:t>
      </w:r>
      <w:r w:rsidRPr="00765432">
        <w:rPr>
          <w:rFonts w:ascii="Times New Roman" w:hAnsi="Times New Roman" w:cs="Times New Roman"/>
          <w:sz w:val="24"/>
          <w:szCs w:val="24"/>
        </w:rPr>
        <w:t xml:space="preserve"> At this step, live shows, creative activities, and tours are </w:t>
      </w:r>
      <w:proofErr w:type="spellStart"/>
      <w:r>
        <w:rPr>
          <w:rFonts w:ascii="Times New Roman" w:hAnsi="Times New Roman" w:cs="Times New Roman"/>
          <w:sz w:val="24"/>
          <w:szCs w:val="24"/>
        </w:rPr>
        <w:t>organised</w:t>
      </w:r>
      <w:proofErr w:type="spellEnd"/>
      <w:r w:rsidRPr="00765432">
        <w:rPr>
          <w:rFonts w:ascii="Times New Roman" w:hAnsi="Times New Roman" w:cs="Times New Roman"/>
          <w:sz w:val="24"/>
          <w:szCs w:val="24"/>
        </w:rPr>
        <w:t xml:space="preserve"> to give visitors the full experience.</w:t>
      </w:r>
    </w:p>
    <w:p w14:paraId="5FF670F3"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Fonts w:ascii="Times New Roman" w:hAnsi="Times New Roman" w:cs="Times New Roman"/>
          <w:b/>
          <w:sz w:val="24"/>
          <w:szCs w:val="24"/>
        </w:rPr>
        <w:t>Closure:</w:t>
      </w:r>
      <w:r w:rsidRPr="00765432">
        <w:rPr>
          <w:rFonts w:ascii="Times New Roman" w:hAnsi="Times New Roman" w:cs="Times New Roman"/>
          <w:sz w:val="24"/>
          <w:szCs w:val="24"/>
        </w:rPr>
        <w:t xml:space="preserve"> At this stage, you gather feedback, check the financial records, and produce reports.</w:t>
      </w:r>
    </w:p>
    <w:p w14:paraId="0C581311" w14:textId="77777777" w:rsidR="00E40767" w:rsidRPr="00765432" w:rsidRDefault="00E40767" w:rsidP="00E40767">
      <w:pPr>
        <w:pStyle w:val="ListParagraph"/>
        <w:numPr>
          <w:ilvl w:val="0"/>
          <w:numId w:val="9"/>
        </w:numPr>
        <w:spacing w:line="360" w:lineRule="auto"/>
        <w:rPr>
          <w:rFonts w:ascii="Times New Roman" w:hAnsi="Times New Roman" w:cs="Times New Roman"/>
          <w:sz w:val="24"/>
          <w:szCs w:val="24"/>
        </w:rPr>
      </w:pPr>
      <w:r w:rsidRPr="00765432">
        <w:rPr>
          <w:rStyle w:val="Strong"/>
          <w:rFonts w:ascii="Times New Roman" w:hAnsi="Times New Roman" w:cs="Times New Roman"/>
          <w:sz w:val="24"/>
          <w:szCs w:val="24"/>
        </w:rPr>
        <w:t>Evaluation</w:t>
      </w:r>
      <w:r w:rsidRPr="00765432">
        <w:rPr>
          <w:rFonts w:ascii="Times New Roman" w:hAnsi="Times New Roman" w:cs="Times New Roman"/>
          <w:sz w:val="24"/>
          <w:szCs w:val="24"/>
        </w:rPr>
        <w:t>: Event success is evaluated based on SMART objectives and what the attendees think.</w:t>
      </w:r>
    </w:p>
    <w:p w14:paraId="29E01F29"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Processes</w:t>
      </w:r>
    </w:p>
    <w:p w14:paraId="16183346"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lastRenderedPageBreak/>
        <w:t xml:space="preserve">For the Celtic Connections: Welsh Heritage and Arts Festival, the main processes are called Scope Management, Time Management, Cost Management, and Risk Management. These processes help us maintain control, reach our goals, and succeed as an event that supports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from Visit Wales.</w:t>
      </w:r>
    </w:p>
    <w:p w14:paraId="3973D3EE" w14:textId="77777777" w:rsidR="00E40767" w:rsidRPr="00765432" w:rsidRDefault="00E40767" w:rsidP="00E40767">
      <w:pPr>
        <w:spacing w:line="360" w:lineRule="auto"/>
        <w:rPr>
          <w:rFonts w:ascii="Times New Roman" w:hAnsi="Times New Roman" w:cs="Times New Roman"/>
          <w:b/>
          <w:sz w:val="24"/>
          <w:szCs w:val="24"/>
        </w:rPr>
      </w:pPr>
      <w:r w:rsidRPr="00765432">
        <w:rPr>
          <w:rFonts w:ascii="Times New Roman" w:hAnsi="Times New Roman" w:cs="Times New Roman"/>
          <w:b/>
          <w:sz w:val="24"/>
          <w:szCs w:val="24"/>
        </w:rPr>
        <w:t>Core Values</w:t>
      </w:r>
    </w:p>
    <w:p w14:paraId="2B962096"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The event demonstrates EMBOK’s main values.</w:t>
      </w:r>
    </w:p>
    <w:p w14:paraId="396CED24"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Fonts w:ascii="Times New Roman" w:hAnsi="Times New Roman" w:cs="Times New Roman"/>
          <w:b/>
          <w:sz w:val="24"/>
          <w:szCs w:val="24"/>
        </w:rPr>
        <w:t>Creativity:</w:t>
      </w:r>
      <w:r w:rsidRPr="00765432">
        <w:rPr>
          <w:rFonts w:ascii="Times New Roman" w:hAnsi="Times New Roman" w:cs="Times New Roman"/>
          <w:sz w:val="24"/>
          <w:szCs w:val="24"/>
        </w:rPr>
        <w:t xml:space="preserve"> Putting together a rich cultural event for guests.</w:t>
      </w:r>
    </w:p>
    <w:p w14:paraId="22D23EF8"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Style w:val="Strong"/>
          <w:rFonts w:ascii="Times New Roman" w:hAnsi="Times New Roman" w:cs="Times New Roman"/>
          <w:sz w:val="24"/>
          <w:szCs w:val="24"/>
        </w:rPr>
        <w:t>Strategic Thinking</w:t>
      </w:r>
      <w:r w:rsidRPr="00765432">
        <w:rPr>
          <w:rFonts w:ascii="Times New Roman" w:hAnsi="Times New Roman" w:cs="Times New Roman"/>
          <w:sz w:val="24"/>
          <w:szCs w:val="24"/>
        </w:rPr>
        <w:t>: Linking events to the nation’s tourism plans and objectives</w:t>
      </w:r>
      <w:sdt>
        <w:sdtPr>
          <w:rPr>
            <w:rFonts w:ascii="Times New Roman" w:hAnsi="Times New Roman" w:cs="Times New Roman"/>
            <w:sz w:val="24"/>
            <w:szCs w:val="24"/>
          </w:rPr>
          <w:id w:val="1819307586"/>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Bro12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(Brotherton, 2012)</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6C66F1B"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Style w:val="Strong"/>
          <w:rFonts w:ascii="Times New Roman" w:hAnsi="Times New Roman" w:cs="Times New Roman"/>
          <w:sz w:val="24"/>
          <w:szCs w:val="24"/>
        </w:rPr>
        <w:t>Continuous Improvement</w:t>
      </w:r>
      <w:r w:rsidRPr="00765432">
        <w:rPr>
          <w:rFonts w:ascii="Times New Roman" w:hAnsi="Times New Roman" w:cs="Times New Roman"/>
          <w:sz w:val="24"/>
          <w:szCs w:val="24"/>
        </w:rPr>
        <w:t>: Using reviews to make the next editions even better.</w:t>
      </w:r>
    </w:p>
    <w:p w14:paraId="35A155CC"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sz w:val="24"/>
          <w:szCs w:val="24"/>
        </w:rPr>
        <w:t>•</w:t>
      </w:r>
      <w:r w:rsidRPr="00765432">
        <w:rPr>
          <w:rFonts w:ascii="Times New Roman" w:hAnsi="Times New Roman" w:cs="Times New Roman"/>
          <w:sz w:val="24"/>
          <w:szCs w:val="24"/>
        </w:rPr>
        <w:tab/>
      </w:r>
      <w:r w:rsidRPr="00765432">
        <w:rPr>
          <w:rStyle w:val="Strong"/>
          <w:rFonts w:ascii="Times New Roman" w:hAnsi="Times New Roman" w:cs="Times New Roman"/>
          <w:sz w:val="24"/>
          <w:szCs w:val="24"/>
        </w:rPr>
        <w:t>Ethics and Sustainability</w:t>
      </w:r>
      <w:r w:rsidRPr="00765432">
        <w:rPr>
          <w:rFonts w:ascii="Times New Roman" w:hAnsi="Times New Roman" w:cs="Times New Roman"/>
          <w:sz w:val="24"/>
          <w:szCs w:val="24"/>
        </w:rPr>
        <w:t>: Encouraging eco-friendly actions and supporting the cultures of local communities</w:t>
      </w:r>
      <w:sdt>
        <w:sdtPr>
          <w:rPr>
            <w:rFonts w:ascii="Times New Roman" w:hAnsi="Times New Roman" w:cs="Times New Roman"/>
            <w:sz w:val="24"/>
            <w:szCs w:val="24"/>
          </w:rPr>
          <w:id w:val="-864709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Cul24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(Culture Action, 2024)</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96537AC" w14:textId="77777777" w:rsidR="00E40767" w:rsidRPr="00765432" w:rsidRDefault="00E40767" w:rsidP="00E40767">
      <w:pPr>
        <w:spacing w:line="360" w:lineRule="auto"/>
        <w:rPr>
          <w:rFonts w:ascii="Times New Roman" w:hAnsi="Times New Roman" w:cs="Times New Roman"/>
          <w:sz w:val="24"/>
          <w:szCs w:val="24"/>
        </w:rPr>
      </w:pPr>
      <w:r w:rsidRPr="00765432">
        <w:rPr>
          <w:rFonts w:ascii="Times New Roman" w:hAnsi="Times New Roman" w:cs="Times New Roman"/>
          <w:noProof/>
          <w:sz w:val="24"/>
          <w:szCs w:val="24"/>
          <w:lang w:val="en-GB" w:eastAsia="en-GB"/>
        </w:rPr>
        <w:lastRenderedPageBreak/>
        <w:drawing>
          <wp:inline distT="0" distB="0" distL="0" distR="0" wp14:anchorId="2879BD80" wp14:editId="6167959D">
            <wp:extent cx="5943600" cy="45205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520565"/>
                    </a:xfrm>
                    <a:prstGeom prst="rect">
                      <a:avLst/>
                    </a:prstGeom>
                  </pic:spPr>
                </pic:pic>
              </a:graphicData>
            </a:graphic>
          </wp:inline>
        </w:drawing>
      </w:r>
    </w:p>
    <w:p w14:paraId="0B157CAE" w14:textId="77777777" w:rsidR="00E40767" w:rsidRPr="00765432" w:rsidRDefault="00000000" w:rsidP="00E40767">
      <w:pPr>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090771161"/>
          <w:citation/>
        </w:sdtPr>
        <w:sdtContent>
          <w:r w:rsidR="00E40767" w:rsidRPr="00765432">
            <w:rPr>
              <w:rFonts w:ascii="Times New Roman" w:hAnsi="Times New Roman" w:cs="Times New Roman"/>
              <w:sz w:val="24"/>
              <w:szCs w:val="24"/>
            </w:rPr>
            <w:fldChar w:fldCharType="begin"/>
          </w:r>
          <w:r w:rsidR="00E40767" w:rsidRPr="00765432">
            <w:rPr>
              <w:rFonts w:ascii="Times New Roman" w:hAnsi="Times New Roman" w:cs="Times New Roman"/>
              <w:sz w:val="24"/>
              <w:szCs w:val="24"/>
            </w:rPr>
            <w:instrText xml:space="preserve"> CITATION New07 \l 1033 </w:instrText>
          </w:r>
          <w:r w:rsidR="00E40767" w:rsidRPr="00765432">
            <w:rPr>
              <w:rFonts w:ascii="Times New Roman" w:hAnsi="Times New Roman" w:cs="Times New Roman"/>
              <w:sz w:val="24"/>
              <w:szCs w:val="24"/>
            </w:rPr>
            <w:fldChar w:fldCharType="separate"/>
          </w:r>
          <w:r w:rsidR="00E40767" w:rsidRPr="0070580B">
            <w:rPr>
              <w:rFonts w:ascii="Times New Roman" w:hAnsi="Times New Roman" w:cs="Times New Roman"/>
              <w:noProof/>
              <w:sz w:val="24"/>
              <w:szCs w:val="24"/>
            </w:rPr>
            <w:t>(Newhall, 2007)</w:t>
          </w:r>
          <w:r w:rsidR="00E40767" w:rsidRPr="00765432">
            <w:rPr>
              <w:rFonts w:ascii="Times New Roman" w:hAnsi="Times New Roman" w:cs="Times New Roman"/>
              <w:sz w:val="24"/>
              <w:szCs w:val="24"/>
            </w:rPr>
            <w:fldChar w:fldCharType="end"/>
          </w:r>
        </w:sdtContent>
      </w:sdt>
    </w:p>
    <w:p w14:paraId="525CE5B8" w14:textId="77777777" w:rsidR="00E40767" w:rsidRPr="00765432" w:rsidRDefault="00E40767" w:rsidP="00E40767">
      <w:pPr>
        <w:pStyle w:val="Heading1"/>
        <w:spacing w:line="360" w:lineRule="auto"/>
      </w:pPr>
      <w:bookmarkStart w:id="3" w:name="_Toc200573788"/>
      <w:r w:rsidRPr="00765432">
        <w:t>Event Concept</w:t>
      </w:r>
      <w:bookmarkEnd w:id="3"/>
    </w:p>
    <w:p w14:paraId="50E59AC3"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10:00 AM – Arrival and Welcome:</w:t>
      </w:r>
      <w:r w:rsidRPr="00765432">
        <w:rPr>
          <w:rFonts w:ascii="Times New Roman" w:hAnsi="Times New Roman" w:cs="Times New Roman"/>
          <w:sz w:val="24"/>
          <w:szCs w:val="24"/>
        </w:rPr>
        <w:t xml:space="preserve"> Guests meet event volunteers and curators at the start of their journey. Light snacks with Welsh </w:t>
      </w:r>
      <w:proofErr w:type="spellStart"/>
      <w:r w:rsidRPr="00765432">
        <w:rPr>
          <w:rFonts w:ascii="Times New Roman" w:hAnsi="Times New Roman" w:cs="Times New Roman"/>
          <w:sz w:val="24"/>
          <w:szCs w:val="24"/>
        </w:rPr>
        <w:t>favourites</w:t>
      </w:r>
      <w:proofErr w:type="spellEnd"/>
      <w:r w:rsidRPr="00765432">
        <w:rPr>
          <w:rFonts w:ascii="Times New Roman" w:hAnsi="Times New Roman" w:cs="Times New Roman"/>
          <w:sz w:val="24"/>
          <w:szCs w:val="24"/>
        </w:rPr>
        <w:t xml:space="preserve"> are served.</w:t>
      </w:r>
    </w:p>
    <w:p w14:paraId="136EF94B"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10:30 AM – Opening Ceremony:</w:t>
      </w:r>
      <w:r w:rsidRPr="00765432">
        <w:rPr>
          <w:rFonts w:ascii="Times New Roman" w:hAnsi="Times New Roman" w:cs="Times New Roman"/>
          <w:sz w:val="24"/>
          <w:szCs w:val="24"/>
        </w:rPr>
        <w:t xml:space="preserve"> The event </w:t>
      </w:r>
      <w:proofErr w:type="spellStart"/>
      <w:r w:rsidRPr="00765432">
        <w:rPr>
          <w:rFonts w:ascii="Times New Roman" w:hAnsi="Times New Roman" w:cs="Times New Roman"/>
          <w:sz w:val="24"/>
          <w:szCs w:val="24"/>
        </w:rPr>
        <w:t>organiser</w:t>
      </w:r>
      <w:proofErr w:type="spellEnd"/>
      <w:r w:rsidRPr="00765432">
        <w:rPr>
          <w:rFonts w:ascii="Times New Roman" w:hAnsi="Times New Roman" w:cs="Times New Roman"/>
          <w:sz w:val="24"/>
          <w:szCs w:val="24"/>
        </w:rPr>
        <w:t xml:space="preserve"> explains what is happening, welcomes everyone, and then there is a medley of traditional Welsh music.</w:t>
      </w:r>
    </w:p>
    <w:p w14:paraId="235E6C8B"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11:00 AM – Guided Cultural Tours:</w:t>
      </w:r>
      <w:r w:rsidRPr="00765432">
        <w:rPr>
          <w:rFonts w:ascii="Times New Roman" w:hAnsi="Times New Roman" w:cs="Times New Roman"/>
          <w:sz w:val="24"/>
          <w:szCs w:val="24"/>
        </w:rPr>
        <w:t xml:space="preserve"> Those who attend may participate in culturally guided tours of Welsh history, craft and storytelling sections in the museum </w:t>
      </w:r>
      <w:sdt>
        <w:sdtPr>
          <w:rPr>
            <w:rFonts w:ascii="Times New Roman" w:hAnsi="Times New Roman" w:cs="Times New Roman"/>
            <w:sz w:val="24"/>
            <w:szCs w:val="24"/>
          </w:rPr>
          <w:id w:val="140579298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Ayc99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(Aycan et al., 1999)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876D01B"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12:30 PM – Welsh Craft Workshops:</w:t>
      </w:r>
      <w:r w:rsidRPr="00765432">
        <w:rPr>
          <w:rFonts w:ascii="Times New Roman" w:hAnsi="Times New Roman" w:cs="Times New Roman"/>
          <w:sz w:val="24"/>
          <w:szCs w:val="24"/>
        </w:rPr>
        <w:t xml:space="preserve"> Through these workshops arranged by local instructors, people taking part can make traditional objects such as pottery or woven items.</w:t>
      </w:r>
    </w:p>
    <w:p w14:paraId="011AA42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lastRenderedPageBreak/>
        <w:t>2:00 PM – Lunch Break:</w:t>
      </w:r>
      <w:r w:rsidRPr="00765432">
        <w:rPr>
          <w:rFonts w:ascii="Times New Roman" w:hAnsi="Times New Roman" w:cs="Times New Roman"/>
          <w:sz w:val="24"/>
          <w:szCs w:val="24"/>
        </w:rPr>
        <w:t xml:space="preserve"> There are on-site stalls where both vegetarian and gluten-free visitors can sample typical Welsh food, including lots of local produce.</w:t>
      </w:r>
    </w:p>
    <w:p w14:paraId="761942AA"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3:00 PM – Live Performances:</w:t>
      </w:r>
      <w:r w:rsidRPr="00765432">
        <w:rPr>
          <w:rFonts w:ascii="Times New Roman" w:hAnsi="Times New Roman" w:cs="Times New Roman"/>
          <w:sz w:val="24"/>
          <w:szCs w:val="24"/>
        </w:rPr>
        <w:t xml:space="preserve"> Folk Bands and Solo Music: During the afternoon, we have a string of traditional Welsh folk singers and groups supported by a top sound team.</w:t>
      </w:r>
    </w:p>
    <w:p w14:paraId="421F5850"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5:00 PM – Community Panel Discussion:</w:t>
      </w:r>
      <w:r w:rsidRPr="00765432">
        <w:rPr>
          <w:rFonts w:ascii="Times New Roman" w:hAnsi="Times New Roman" w:cs="Times New Roman"/>
          <w:sz w:val="24"/>
          <w:szCs w:val="24"/>
        </w:rPr>
        <w:t xml:space="preserve"> A community forum brings artists, historians and visitors together to talk about preserving Welsh culture and boosting tourism, helping people interact.</w:t>
      </w:r>
    </w:p>
    <w:p w14:paraId="478BD14D"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6:00 PM – Closing Ceremony and Networking:</w:t>
      </w:r>
      <w:r w:rsidRPr="00765432">
        <w:rPr>
          <w:rFonts w:ascii="Times New Roman" w:hAnsi="Times New Roman" w:cs="Times New Roman"/>
          <w:sz w:val="24"/>
          <w:szCs w:val="24"/>
        </w:rPr>
        <w:t xml:space="preserve"> The event concludes with music and a time designed for guests to mingle, think about their trip and consider future visits</w:t>
      </w:r>
      <w:sdt>
        <w:sdtPr>
          <w:rPr>
            <w:rFonts w:ascii="Times New Roman" w:hAnsi="Times New Roman" w:cs="Times New Roman"/>
            <w:sz w:val="24"/>
            <w:szCs w:val="24"/>
          </w:rPr>
          <w:id w:val="1306593155"/>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Mac15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(Mackellar and Derrett,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59E94173" w14:textId="77777777" w:rsidR="00E40767" w:rsidRPr="00765432" w:rsidRDefault="00E40767" w:rsidP="00E40767">
      <w:pPr>
        <w:pStyle w:val="Heading1"/>
        <w:spacing w:line="360" w:lineRule="auto"/>
      </w:pPr>
      <w:bookmarkStart w:id="4" w:name="_Toc200573789"/>
      <w:bookmarkEnd w:id="2"/>
      <w:r w:rsidRPr="00765432">
        <w:t>Aim and Objectives of the Meeting / Event</w:t>
      </w:r>
      <w:bookmarkEnd w:id="4"/>
      <w:r w:rsidRPr="00765432">
        <w:t xml:space="preserve"> </w:t>
      </w:r>
    </w:p>
    <w:p w14:paraId="6480C7B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Aim:</w:t>
      </w:r>
      <w:r w:rsidRPr="00765432">
        <w:rPr>
          <w:rFonts w:ascii="Times New Roman" w:hAnsi="Times New Roman" w:cs="Times New Roman"/>
          <w:b/>
          <w:sz w:val="24"/>
          <w:szCs w:val="24"/>
        </w:rPr>
        <w:br/>
      </w:r>
      <w:r w:rsidRPr="00765432">
        <w:rPr>
          <w:rFonts w:ascii="Times New Roman" w:hAnsi="Times New Roman" w:cs="Times New Roman"/>
          <w:sz w:val="24"/>
          <w:szCs w:val="24"/>
        </w:rPr>
        <w:t xml:space="preserve">The main goal of Celtic Connections is to promote and celebrate Welsh arts and culture through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building cultural pride, engaging communities and encouraging tourism in Wales.</w:t>
      </w:r>
    </w:p>
    <w:p w14:paraId="3B7BC49A"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Objectives:</w:t>
      </w:r>
    </w:p>
    <w:p w14:paraId="16321619" w14:textId="77777777" w:rsidR="00E40767" w:rsidRPr="00765432" w:rsidRDefault="00E40767" w:rsidP="00E40767">
      <w:pPr>
        <w:pStyle w:val="ListParagraph"/>
        <w:numPr>
          <w:ilvl w:val="0"/>
          <w:numId w:val="1"/>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The goal is to make at least £12,000 in net profit from ticket sales, sponsorships and selling merchandise by the end of the festival to secure the festival’s future events.</w:t>
      </w:r>
    </w:p>
    <w:p w14:paraId="1A8681DE" w14:textId="77777777" w:rsidR="00E40767" w:rsidRPr="00765432" w:rsidRDefault="00E40767" w:rsidP="00E40767">
      <w:pPr>
        <w:pStyle w:val="NoSpacing"/>
        <w:numPr>
          <w:ilvl w:val="0"/>
          <w:numId w:val="1"/>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objective is to target and reach at least 15,000 people through marketing ads on tourism websites, with cultural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and through social media and radio by a fortnight before the event </w:t>
      </w:r>
      <w:sdt>
        <w:sdtPr>
          <w:rPr>
            <w:rFonts w:ascii="Times New Roman" w:hAnsi="Times New Roman" w:cs="Times New Roman"/>
            <w:sz w:val="24"/>
            <w:szCs w:val="24"/>
          </w:rPr>
          <w:id w:val="-1099552157"/>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Ada15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(Adamopoulos and Todri,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As a result, there will be 10% more people attending the festival this year than last year.</w:t>
      </w:r>
    </w:p>
    <w:p w14:paraId="3530F1BF" w14:textId="77777777" w:rsidR="00E40767" w:rsidRPr="00765432" w:rsidRDefault="00E40767" w:rsidP="00E40767">
      <w:pPr>
        <w:pStyle w:val="Heading1"/>
        <w:spacing w:line="360" w:lineRule="auto"/>
      </w:pPr>
      <w:bookmarkStart w:id="5" w:name="_Toc200573790"/>
      <w:r w:rsidRPr="00765432">
        <w:lastRenderedPageBreak/>
        <w:t>Event Management:</w:t>
      </w:r>
      <w:bookmarkEnd w:id="5"/>
    </w:p>
    <w:p w14:paraId="31B70CE5" w14:textId="77777777" w:rsidR="00E40767" w:rsidRPr="00765432" w:rsidRDefault="00E40767" w:rsidP="00E40767">
      <w:pPr>
        <w:pStyle w:val="NoSpacing"/>
        <w:numPr>
          <w:ilvl w:val="0"/>
          <w:numId w:val="6"/>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Delivering effective Celtic Connections calls for combining different skills from all areas involved, whether it’s operation, planning or marketing, to bring the event’s success and ensure its support for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w:t>
      </w:r>
      <w:sdt>
        <w:sdtPr>
          <w:rPr>
            <w:rFonts w:ascii="Times New Roman" w:hAnsi="Times New Roman" w:cs="Times New Roman"/>
            <w:sz w:val="24"/>
            <w:szCs w:val="24"/>
          </w:rPr>
          <w:id w:val="-38746172"/>
          <w:citation/>
        </w:sdtPr>
        <w:sdtContent>
          <w:r w:rsidRPr="00765432">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Gla19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(Glasgow, 2019)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5676853B" w14:textId="77777777" w:rsidR="00E40767" w:rsidRPr="00765432" w:rsidRDefault="00E40767" w:rsidP="00E40767">
      <w:pPr>
        <w:pStyle w:val="ListParagraph"/>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The tours and workshops are managed by skilled people, ensuring everything about them is genuine and engaging. Those working in music and sound will manage all live shows, while other trained volunteers will assist with sign-ups, support the guests and help the crowd</w:t>
      </w:r>
      <w:sdt>
        <w:sdtPr>
          <w:rPr>
            <w:rFonts w:ascii="Times New Roman" w:hAnsi="Times New Roman" w:cs="Times New Roman"/>
            <w:sz w:val="24"/>
            <w:szCs w:val="24"/>
          </w:rPr>
          <w:id w:val="-1321650934"/>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Ric08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(Richman et al., 2008)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w:t>
      </w:r>
    </w:p>
    <w:p w14:paraId="1BE212AF" w14:textId="77777777" w:rsidR="00E40767" w:rsidRPr="00765432" w:rsidRDefault="00E40767" w:rsidP="00E40767">
      <w:pPr>
        <w:pStyle w:val="NoSpacing"/>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Promotion will make use of tourism websites, local arts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radio in the region and schools to invite history lovers, tourists, artists and students. The marketing element will feature the event’s cultural amusement, Welsh heritage and cooperation with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/Welcome in 2027</w:t>
      </w:r>
      <w:sdt>
        <w:sdtPr>
          <w:rPr>
            <w:rFonts w:ascii="Times New Roman" w:hAnsi="Times New Roman" w:cs="Times New Roman"/>
            <w:sz w:val="24"/>
            <w:szCs w:val="24"/>
          </w:rPr>
          <w:id w:val="65487764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Sym01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(Symon, 2001)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w:t>
      </w:r>
    </w:p>
    <w:p w14:paraId="4AF38CC7" w14:textId="77777777" w:rsidR="00E40767" w:rsidRPr="00765432" w:rsidRDefault="00E40767" w:rsidP="00E40767">
      <w:pPr>
        <w:pStyle w:val="NoSpacing"/>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To increase participation and awareness, digital initiatives will use social media, list relevant events and partner with the community.</w:t>
      </w:r>
    </w:p>
    <w:p w14:paraId="7C6C99E3" w14:textId="77777777" w:rsidR="00E40767" w:rsidRPr="00765432" w:rsidRDefault="00E40767" w:rsidP="00E40767">
      <w:pPr>
        <w:pStyle w:val="ListParagraph"/>
        <w:numPr>
          <w:ilvl w:val="0"/>
          <w:numId w:val="5"/>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Celtic Connections is managed successfully by effective communication, careful risk handling and effective marketing to offer an accessible and safe event that achieves economic and social objectives.</w:t>
      </w:r>
    </w:p>
    <w:p w14:paraId="6D58935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noProof/>
          <w:sz w:val="24"/>
          <w:szCs w:val="24"/>
          <w:lang w:val="en-GB" w:eastAsia="en-GB"/>
        </w:rPr>
        <w:drawing>
          <wp:inline distT="0" distB="0" distL="0" distR="0" wp14:anchorId="5DE39820" wp14:editId="61D8D59F">
            <wp:extent cx="5943600" cy="2489835"/>
            <wp:effectExtent l="0" t="0" r="0" b="5715"/>
            <wp:docPr id="1" name="Picture 1" descr="A graph showing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showing a bar chart&#10;&#10;AI-generated content may be incorrect."/>
                    <pic:cNvPicPr/>
                  </pic:nvPicPr>
                  <pic:blipFill>
                    <a:blip r:embed="rId7"/>
                    <a:stretch>
                      <a:fillRect/>
                    </a:stretch>
                  </pic:blipFill>
                  <pic:spPr>
                    <a:xfrm>
                      <a:off x="0" y="0"/>
                      <a:ext cx="5943600" cy="2489835"/>
                    </a:xfrm>
                    <a:prstGeom prst="rect">
                      <a:avLst/>
                    </a:prstGeom>
                  </pic:spPr>
                </pic:pic>
              </a:graphicData>
            </a:graphic>
          </wp:inline>
        </w:drawing>
      </w:r>
    </w:p>
    <w:p w14:paraId="7A1A91BA" w14:textId="77777777" w:rsidR="00E40767" w:rsidRPr="00765432" w:rsidRDefault="00E40767" w:rsidP="00E40767">
      <w:pPr>
        <w:pStyle w:val="NormalWeb"/>
        <w:spacing w:line="360" w:lineRule="auto"/>
        <w:jc w:val="both"/>
      </w:pPr>
      <w:r w:rsidRPr="00765432">
        <w:rPr>
          <w:rStyle w:val="Strong"/>
          <w:rFonts w:eastAsiaTheme="majorEastAsia"/>
        </w:rPr>
        <w:t>Event Activities and Timeline:</w:t>
      </w:r>
    </w:p>
    <w:p w14:paraId="68559443"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lastRenderedPageBreak/>
        <w:t>Venue Booking</w:t>
      </w:r>
      <w:r w:rsidRPr="00765432">
        <w:t xml:space="preserve"> – Days 1 to 3</w:t>
      </w:r>
    </w:p>
    <w:p w14:paraId="3625CCBF"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Artist/Performer Scheduling</w:t>
      </w:r>
      <w:r w:rsidRPr="00765432">
        <w:t xml:space="preserve"> – Days 2 to 5</w:t>
      </w:r>
    </w:p>
    <w:p w14:paraId="632C7F45"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Marketing &amp; Promotion</w:t>
      </w:r>
      <w:r w:rsidRPr="00765432">
        <w:t xml:space="preserve"> – Days 4 to 9</w:t>
      </w:r>
    </w:p>
    <w:p w14:paraId="3D1B69A3"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Volunteer Recruitment</w:t>
      </w:r>
      <w:r w:rsidRPr="00765432">
        <w:t xml:space="preserve"> – Days 6 to 10</w:t>
      </w:r>
    </w:p>
    <w:p w14:paraId="5FB05772"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Technical Setup</w:t>
      </w:r>
      <w:r w:rsidRPr="00765432">
        <w:t xml:space="preserve"> – Days 7 to 12</w:t>
      </w:r>
    </w:p>
    <w:p w14:paraId="0B17AA53"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Ticket Sales</w:t>
      </w:r>
      <w:r w:rsidRPr="00765432">
        <w:t xml:space="preserve"> – Days 10 to 15</w:t>
      </w:r>
    </w:p>
    <w:p w14:paraId="25EDF9F0"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Final Rehearsals</w:t>
      </w:r>
      <w:r w:rsidRPr="00765432">
        <w:t xml:space="preserve"> – Days 15 to 17</w:t>
      </w:r>
    </w:p>
    <w:p w14:paraId="359A201D" w14:textId="77777777" w:rsidR="00E40767" w:rsidRPr="00765432" w:rsidRDefault="00E40767" w:rsidP="00E40767">
      <w:pPr>
        <w:pStyle w:val="NormalWeb"/>
        <w:numPr>
          <w:ilvl w:val="0"/>
          <w:numId w:val="2"/>
        </w:numPr>
        <w:spacing w:line="360" w:lineRule="auto"/>
        <w:jc w:val="both"/>
      </w:pPr>
      <w:r w:rsidRPr="00765432">
        <w:rPr>
          <w:rStyle w:val="Strong"/>
          <w:rFonts w:eastAsiaTheme="majorEastAsia"/>
        </w:rPr>
        <w:t>Event Execution</w:t>
      </w:r>
      <w:r w:rsidRPr="00765432">
        <w:t xml:space="preserve"> – Days 18 to 20</w:t>
      </w:r>
    </w:p>
    <w:p w14:paraId="74CECDA7" w14:textId="77777777" w:rsidR="00E40767" w:rsidRPr="00765432" w:rsidRDefault="00E40767" w:rsidP="00E40767">
      <w:pPr>
        <w:pStyle w:val="Heading1"/>
        <w:spacing w:line="360" w:lineRule="auto"/>
      </w:pPr>
      <w:bookmarkStart w:id="6" w:name="_Toc200573791"/>
      <w:r w:rsidRPr="00765432">
        <w:t>Event Budget:</w:t>
      </w:r>
      <w:bookmarkEnd w:id="6"/>
    </w:p>
    <w:p w14:paraId="3CB466B2"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Expenditure and revenue for the Celtic Connections festival are managed to maintain financial feasibility and deliver the event in the £10,000–£13,000 range.</w:t>
      </w:r>
    </w:p>
    <w:p w14:paraId="6FD48B36"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Income Sources:</w:t>
      </w:r>
    </w:p>
    <w:p w14:paraId="47ED7A92"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main source of income is through selling tickets at low prices to attract a large audience and ensure enough finances.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via tourism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and partnerships with culture agencies in Gloucestershire, will raise extra funds as well as some attached to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w:t>
      </w:r>
      <w:proofErr w:type="spellStart"/>
      <w:r w:rsidRPr="00765432">
        <w:rPr>
          <w:rFonts w:ascii="Times New Roman" w:hAnsi="Times New Roman" w:cs="Times New Roman"/>
          <w:sz w:val="24"/>
          <w:szCs w:val="24"/>
        </w:rPr>
        <w:t>programme</w:t>
      </w:r>
      <w:proofErr w:type="spellEnd"/>
      <w:r w:rsidRPr="00765432">
        <w:rPr>
          <w:rFonts w:ascii="Times New Roman" w:hAnsi="Times New Roman" w:cs="Times New Roman"/>
          <w:sz w:val="24"/>
          <w:szCs w:val="24"/>
        </w:rPr>
        <w:t xml:space="preserve"> </w:t>
      </w:r>
      <w:sdt>
        <w:sdtPr>
          <w:rPr>
            <w:rFonts w:ascii="Times New Roman" w:hAnsi="Times New Roman" w:cs="Times New Roman"/>
            <w:sz w:val="24"/>
            <w:szCs w:val="24"/>
          </w:rPr>
          <w:id w:val="158386535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Ayc99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(Aycan et al., 1999)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In addition to core activities, extra income can be earned selling merchandise, food and workshop tickets.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41"/>
        <w:gridCol w:w="2222"/>
      </w:tblGrid>
      <w:tr w:rsidR="00E40767" w:rsidRPr="00765432" w14:paraId="03E5F532" w14:textId="77777777" w:rsidTr="009B230C">
        <w:trPr>
          <w:tblHeader/>
          <w:tblCellSpacing w:w="15" w:type="dxa"/>
        </w:trPr>
        <w:tc>
          <w:tcPr>
            <w:tcW w:w="0" w:type="auto"/>
            <w:vAlign w:val="center"/>
            <w:hideMark/>
          </w:tcPr>
          <w:p w14:paraId="7C8418D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Income </w:t>
            </w:r>
          </w:p>
        </w:tc>
        <w:tc>
          <w:tcPr>
            <w:tcW w:w="0" w:type="auto"/>
            <w:vAlign w:val="center"/>
            <w:hideMark/>
          </w:tcPr>
          <w:p w14:paraId="72BAD0B7"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Estimated Amount (£)</w:t>
            </w:r>
          </w:p>
        </w:tc>
      </w:tr>
      <w:tr w:rsidR="00E40767" w:rsidRPr="00765432" w14:paraId="33C7F8A2" w14:textId="77777777" w:rsidTr="009B230C">
        <w:trPr>
          <w:tblCellSpacing w:w="15" w:type="dxa"/>
        </w:trPr>
        <w:tc>
          <w:tcPr>
            <w:tcW w:w="0" w:type="auto"/>
            <w:vAlign w:val="center"/>
            <w:hideMark/>
          </w:tcPr>
          <w:p w14:paraId="27FC2441"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Arts Council Wales Grant</w:t>
            </w:r>
          </w:p>
        </w:tc>
        <w:tc>
          <w:tcPr>
            <w:tcW w:w="0" w:type="auto"/>
            <w:vAlign w:val="center"/>
            <w:hideMark/>
          </w:tcPr>
          <w:p w14:paraId="0F07A815"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Pr="00765432">
              <w:rPr>
                <w:rFonts w:ascii="Times New Roman" w:hAnsi="Times New Roman" w:cs="Times New Roman"/>
                <w:sz w:val="24"/>
                <w:szCs w:val="24"/>
              </w:rPr>
              <w:t>,000</w:t>
            </w:r>
          </w:p>
        </w:tc>
      </w:tr>
      <w:tr w:rsidR="00E40767" w:rsidRPr="00765432" w14:paraId="2C3D1C9B" w14:textId="77777777" w:rsidTr="009B230C">
        <w:trPr>
          <w:tblCellSpacing w:w="15" w:type="dxa"/>
        </w:trPr>
        <w:tc>
          <w:tcPr>
            <w:tcW w:w="0" w:type="auto"/>
            <w:vAlign w:val="center"/>
            <w:hideMark/>
          </w:tcPr>
          <w:p w14:paraId="199A31E0" w14:textId="77777777" w:rsidR="00E40767" w:rsidRPr="00CA09EF"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Ticket Sales (400 tickets *</w:t>
            </w:r>
          </w:p>
          <w:p w14:paraId="4B781BBE"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€12)</w:t>
            </w:r>
          </w:p>
        </w:tc>
        <w:tc>
          <w:tcPr>
            <w:tcW w:w="0" w:type="auto"/>
            <w:vAlign w:val="center"/>
            <w:hideMark/>
          </w:tcPr>
          <w:p w14:paraId="59CD18CB"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Pr="00765432">
              <w:rPr>
                <w:rFonts w:ascii="Times New Roman" w:hAnsi="Times New Roman" w:cs="Times New Roman"/>
                <w:sz w:val="24"/>
                <w:szCs w:val="24"/>
              </w:rPr>
              <w:t>,</w:t>
            </w:r>
            <w:r>
              <w:rPr>
                <w:rFonts w:ascii="Times New Roman" w:hAnsi="Times New Roman" w:cs="Times New Roman"/>
                <w:sz w:val="24"/>
                <w:szCs w:val="24"/>
              </w:rPr>
              <w:t>8</w:t>
            </w:r>
            <w:r w:rsidRPr="00765432">
              <w:rPr>
                <w:rFonts w:ascii="Times New Roman" w:hAnsi="Times New Roman" w:cs="Times New Roman"/>
                <w:sz w:val="24"/>
                <w:szCs w:val="24"/>
              </w:rPr>
              <w:t>00</w:t>
            </w:r>
          </w:p>
        </w:tc>
      </w:tr>
      <w:tr w:rsidR="00E40767" w:rsidRPr="00765432" w14:paraId="23611424" w14:textId="77777777" w:rsidTr="009B230C">
        <w:trPr>
          <w:tblCellSpacing w:w="15" w:type="dxa"/>
        </w:trPr>
        <w:tc>
          <w:tcPr>
            <w:tcW w:w="0" w:type="auto"/>
            <w:vAlign w:val="center"/>
            <w:hideMark/>
          </w:tcPr>
          <w:p w14:paraId="3F7F3FA0" w14:textId="77777777" w:rsidR="00E40767" w:rsidRPr="00CA09EF"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Cultural</w:t>
            </w:r>
          </w:p>
          <w:p w14:paraId="0FB8A463" w14:textId="77777777" w:rsidR="00E40767" w:rsidRPr="00CA09EF"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Sponsors (local</w:t>
            </w:r>
          </w:p>
          <w:p w14:paraId="3987137A"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t>businesses)</w:t>
            </w:r>
          </w:p>
        </w:tc>
        <w:tc>
          <w:tcPr>
            <w:tcW w:w="0" w:type="auto"/>
            <w:vAlign w:val="center"/>
            <w:hideMark/>
          </w:tcPr>
          <w:p w14:paraId="0E02FAED"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r w:rsidRPr="00765432">
              <w:rPr>
                <w:rFonts w:ascii="Times New Roman" w:hAnsi="Times New Roman" w:cs="Times New Roman"/>
                <w:sz w:val="24"/>
                <w:szCs w:val="24"/>
              </w:rPr>
              <w:t>00</w:t>
            </w:r>
          </w:p>
        </w:tc>
      </w:tr>
      <w:tr w:rsidR="00E40767" w:rsidRPr="00765432" w14:paraId="6FBE700F" w14:textId="77777777" w:rsidTr="009B230C">
        <w:trPr>
          <w:tblCellSpacing w:w="15" w:type="dxa"/>
        </w:trPr>
        <w:tc>
          <w:tcPr>
            <w:tcW w:w="0" w:type="auto"/>
            <w:vAlign w:val="center"/>
            <w:hideMark/>
          </w:tcPr>
          <w:p w14:paraId="5E4E6BD6" w14:textId="77777777" w:rsidR="00E40767" w:rsidRPr="00765432" w:rsidRDefault="00E40767" w:rsidP="009B230C">
            <w:pPr>
              <w:spacing w:line="360" w:lineRule="auto"/>
              <w:jc w:val="both"/>
              <w:rPr>
                <w:rFonts w:ascii="Times New Roman" w:hAnsi="Times New Roman" w:cs="Times New Roman"/>
                <w:sz w:val="24"/>
                <w:szCs w:val="24"/>
              </w:rPr>
            </w:pPr>
            <w:r w:rsidRPr="00CA09EF">
              <w:rPr>
                <w:rFonts w:ascii="Times New Roman" w:hAnsi="Times New Roman" w:cs="Times New Roman"/>
                <w:sz w:val="24"/>
                <w:szCs w:val="24"/>
              </w:rPr>
              <w:lastRenderedPageBreak/>
              <w:t>Merchandise &amp; Vendor Fees</w:t>
            </w:r>
          </w:p>
        </w:tc>
        <w:tc>
          <w:tcPr>
            <w:tcW w:w="0" w:type="auto"/>
            <w:vAlign w:val="center"/>
            <w:hideMark/>
          </w:tcPr>
          <w:p w14:paraId="018BEAE1"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Pr="00765432">
              <w:rPr>
                <w:rFonts w:ascii="Times New Roman" w:hAnsi="Times New Roman" w:cs="Times New Roman"/>
                <w:sz w:val="24"/>
                <w:szCs w:val="24"/>
              </w:rPr>
              <w:t>00</w:t>
            </w:r>
          </w:p>
        </w:tc>
      </w:tr>
      <w:tr w:rsidR="00E40767" w:rsidRPr="00765432" w14:paraId="619BE989" w14:textId="77777777" w:rsidTr="009B230C">
        <w:trPr>
          <w:tblCellSpacing w:w="15" w:type="dxa"/>
        </w:trPr>
        <w:tc>
          <w:tcPr>
            <w:tcW w:w="0" w:type="auto"/>
            <w:vAlign w:val="center"/>
            <w:hideMark/>
          </w:tcPr>
          <w:p w14:paraId="77DDE3BC"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Total Income</w:t>
            </w:r>
          </w:p>
        </w:tc>
        <w:tc>
          <w:tcPr>
            <w:tcW w:w="0" w:type="auto"/>
            <w:vAlign w:val="center"/>
            <w:hideMark/>
          </w:tcPr>
          <w:p w14:paraId="1676AB72"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1</w:t>
            </w:r>
            <w:r>
              <w:rPr>
                <w:rFonts w:ascii="Times New Roman" w:hAnsi="Times New Roman" w:cs="Times New Roman"/>
                <w:sz w:val="24"/>
                <w:szCs w:val="24"/>
              </w:rPr>
              <w:t>1</w:t>
            </w:r>
            <w:r w:rsidRPr="00765432">
              <w:rPr>
                <w:rFonts w:ascii="Times New Roman" w:hAnsi="Times New Roman" w:cs="Times New Roman"/>
                <w:sz w:val="24"/>
                <w:szCs w:val="24"/>
              </w:rPr>
              <w:t>,500</w:t>
            </w:r>
          </w:p>
        </w:tc>
      </w:tr>
    </w:tbl>
    <w:p w14:paraId="355B24A8" w14:textId="77777777" w:rsidR="00E40767" w:rsidRPr="00765432" w:rsidRDefault="00E40767" w:rsidP="00E40767">
      <w:pPr>
        <w:spacing w:line="360" w:lineRule="auto"/>
        <w:jc w:val="both"/>
        <w:rPr>
          <w:rFonts w:ascii="Times New Roman" w:hAnsi="Times New Roman" w:cs="Times New Roman"/>
          <w:b/>
          <w:sz w:val="24"/>
          <w:szCs w:val="24"/>
        </w:rPr>
      </w:pPr>
    </w:p>
    <w:p w14:paraId="049A0C7D" w14:textId="77777777" w:rsidR="00E40767" w:rsidRDefault="00E40767" w:rsidP="00E4076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14:anchorId="3A28BF47" wp14:editId="483ED159">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4DDC784"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Expenditure Breakdown:</w:t>
      </w:r>
      <w:r w:rsidRPr="00765432">
        <w:rPr>
          <w:rFonts w:ascii="Times New Roman" w:hAnsi="Times New Roman" w:cs="Times New Roman"/>
          <w:b/>
          <w:sz w:val="24"/>
          <w:szCs w:val="24"/>
        </w:rPr>
        <w:br/>
      </w:r>
      <w:r w:rsidRPr="00765432">
        <w:rPr>
          <w:rFonts w:ascii="Times New Roman" w:hAnsi="Times New Roman" w:cs="Times New Roman"/>
          <w:sz w:val="24"/>
          <w:szCs w:val="24"/>
        </w:rPr>
        <w:t xml:space="preserve">The budget will include artist and curator costs, the rental of the venue at </w:t>
      </w:r>
      <w:r>
        <w:rPr>
          <w:rFonts w:ascii="Times New Roman" w:hAnsi="Times New Roman" w:cs="Times New Roman"/>
          <w:sz w:val="24"/>
          <w:szCs w:val="24"/>
        </w:rPr>
        <w:t xml:space="preserve">the </w:t>
      </w:r>
      <w:r w:rsidRPr="00765432">
        <w:rPr>
          <w:rFonts w:ascii="Times New Roman" w:hAnsi="Times New Roman" w:cs="Times New Roman"/>
          <w:sz w:val="24"/>
          <w:szCs w:val="24"/>
        </w:rPr>
        <w:t>National Museum, marketing activities, company transport, rental of sound systems, hiring of staff, volunteer allowances and vital safety and first aid.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35"/>
        <w:gridCol w:w="1875"/>
      </w:tblGrid>
      <w:tr w:rsidR="00E40767" w:rsidRPr="00765432" w14:paraId="1DB270E9" w14:textId="77777777" w:rsidTr="009B230C">
        <w:trPr>
          <w:tblHeader/>
          <w:tblCellSpacing w:w="15" w:type="dxa"/>
        </w:trPr>
        <w:tc>
          <w:tcPr>
            <w:tcW w:w="0" w:type="auto"/>
            <w:vAlign w:val="center"/>
            <w:hideMark/>
          </w:tcPr>
          <w:p w14:paraId="6B3BDDF4"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Expenditure Item</w:t>
            </w:r>
          </w:p>
        </w:tc>
        <w:tc>
          <w:tcPr>
            <w:tcW w:w="0" w:type="auto"/>
            <w:vAlign w:val="center"/>
            <w:hideMark/>
          </w:tcPr>
          <w:p w14:paraId="72BED306"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Estimated Cost (£)</w:t>
            </w:r>
          </w:p>
        </w:tc>
      </w:tr>
      <w:tr w:rsidR="00E40767" w:rsidRPr="00765432" w14:paraId="11E3EB5B" w14:textId="77777777" w:rsidTr="009B230C">
        <w:trPr>
          <w:tblCellSpacing w:w="15" w:type="dxa"/>
        </w:trPr>
        <w:tc>
          <w:tcPr>
            <w:tcW w:w="0" w:type="auto"/>
            <w:vAlign w:val="center"/>
            <w:hideMark/>
          </w:tcPr>
          <w:p w14:paraId="61A26B7E"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Venue Hire</w:t>
            </w:r>
          </w:p>
        </w:tc>
        <w:tc>
          <w:tcPr>
            <w:tcW w:w="0" w:type="auto"/>
            <w:vAlign w:val="center"/>
            <w:hideMark/>
          </w:tcPr>
          <w:p w14:paraId="2F029A3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2,000</w:t>
            </w:r>
          </w:p>
        </w:tc>
      </w:tr>
      <w:tr w:rsidR="00E40767" w:rsidRPr="00765432" w14:paraId="46A57F1A" w14:textId="77777777" w:rsidTr="009B230C">
        <w:trPr>
          <w:tblCellSpacing w:w="15" w:type="dxa"/>
        </w:trPr>
        <w:tc>
          <w:tcPr>
            <w:tcW w:w="0" w:type="auto"/>
            <w:vAlign w:val="center"/>
          </w:tcPr>
          <w:p w14:paraId="6FC8C9B0"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Performers, speaker fees</w:t>
            </w:r>
          </w:p>
        </w:tc>
        <w:tc>
          <w:tcPr>
            <w:tcW w:w="0" w:type="auto"/>
            <w:vAlign w:val="center"/>
          </w:tcPr>
          <w:p w14:paraId="04EE57A8"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2,50</w:t>
            </w:r>
            <w:r w:rsidRPr="00765432">
              <w:rPr>
                <w:rFonts w:ascii="Times New Roman" w:hAnsi="Times New Roman" w:cs="Times New Roman"/>
                <w:sz w:val="24"/>
                <w:szCs w:val="24"/>
              </w:rPr>
              <w:t>0</w:t>
            </w:r>
          </w:p>
        </w:tc>
      </w:tr>
      <w:tr w:rsidR="00E40767" w:rsidRPr="00765432" w14:paraId="025B3EE0" w14:textId="77777777" w:rsidTr="009B230C">
        <w:trPr>
          <w:tblCellSpacing w:w="15" w:type="dxa"/>
        </w:trPr>
        <w:tc>
          <w:tcPr>
            <w:tcW w:w="0" w:type="auto"/>
            <w:vAlign w:val="center"/>
            <w:hideMark/>
          </w:tcPr>
          <w:p w14:paraId="5609F5B1"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Sound crew</w:t>
            </w:r>
            <w:r w:rsidRPr="00765432">
              <w:rPr>
                <w:rFonts w:ascii="Times New Roman" w:hAnsi="Times New Roman" w:cs="Times New Roman"/>
                <w:sz w:val="24"/>
                <w:szCs w:val="24"/>
              </w:rPr>
              <w:t xml:space="preserve"> &amp; Curators</w:t>
            </w:r>
          </w:p>
        </w:tc>
        <w:tc>
          <w:tcPr>
            <w:tcW w:w="0" w:type="auto"/>
            <w:vAlign w:val="center"/>
            <w:hideMark/>
          </w:tcPr>
          <w:p w14:paraId="57235AB2"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765432">
              <w:rPr>
                <w:rFonts w:ascii="Times New Roman" w:hAnsi="Times New Roman" w:cs="Times New Roman"/>
                <w:sz w:val="24"/>
                <w:szCs w:val="24"/>
              </w:rPr>
              <w:t>,</w:t>
            </w:r>
            <w:r>
              <w:rPr>
                <w:rFonts w:ascii="Times New Roman" w:hAnsi="Times New Roman" w:cs="Times New Roman"/>
                <w:sz w:val="24"/>
                <w:szCs w:val="24"/>
              </w:rPr>
              <w:t>2</w:t>
            </w:r>
            <w:r w:rsidRPr="00765432">
              <w:rPr>
                <w:rFonts w:ascii="Times New Roman" w:hAnsi="Times New Roman" w:cs="Times New Roman"/>
                <w:sz w:val="24"/>
                <w:szCs w:val="24"/>
              </w:rPr>
              <w:t>00</w:t>
            </w:r>
          </w:p>
        </w:tc>
      </w:tr>
      <w:tr w:rsidR="00E40767" w:rsidRPr="00765432" w14:paraId="5CC3D65A" w14:textId="77777777" w:rsidTr="009B230C">
        <w:trPr>
          <w:tblCellSpacing w:w="15" w:type="dxa"/>
        </w:trPr>
        <w:tc>
          <w:tcPr>
            <w:tcW w:w="0" w:type="auto"/>
            <w:vAlign w:val="center"/>
            <w:hideMark/>
          </w:tcPr>
          <w:p w14:paraId="0187D38C"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Marketing &amp; Promotion</w:t>
            </w:r>
          </w:p>
        </w:tc>
        <w:tc>
          <w:tcPr>
            <w:tcW w:w="0" w:type="auto"/>
            <w:vAlign w:val="center"/>
            <w:hideMark/>
          </w:tcPr>
          <w:p w14:paraId="52CB4FDE"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1,</w:t>
            </w:r>
            <w:r>
              <w:rPr>
                <w:rFonts w:ascii="Times New Roman" w:hAnsi="Times New Roman" w:cs="Times New Roman"/>
                <w:sz w:val="24"/>
                <w:szCs w:val="24"/>
              </w:rPr>
              <w:t>0</w:t>
            </w:r>
            <w:r w:rsidRPr="00765432">
              <w:rPr>
                <w:rFonts w:ascii="Times New Roman" w:hAnsi="Times New Roman" w:cs="Times New Roman"/>
                <w:sz w:val="24"/>
                <w:szCs w:val="24"/>
              </w:rPr>
              <w:t>00</w:t>
            </w:r>
          </w:p>
        </w:tc>
      </w:tr>
      <w:tr w:rsidR="00E40767" w:rsidRPr="00765432" w14:paraId="191A1616" w14:textId="77777777" w:rsidTr="009B230C">
        <w:trPr>
          <w:tblCellSpacing w:w="15" w:type="dxa"/>
        </w:trPr>
        <w:tc>
          <w:tcPr>
            <w:tcW w:w="0" w:type="auto"/>
            <w:vAlign w:val="center"/>
          </w:tcPr>
          <w:p w14:paraId="60031834"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Exhibition Material</w:t>
            </w:r>
          </w:p>
        </w:tc>
        <w:tc>
          <w:tcPr>
            <w:tcW w:w="0" w:type="auto"/>
            <w:vAlign w:val="center"/>
          </w:tcPr>
          <w:p w14:paraId="71C4771A"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9</w:t>
            </w:r>
            <w:r w:rsidRPr="00765432">
              <w:rPr>
                <w:rFonts w:ascii="Times New Roman" w:hAnsi="Times New Roman" w:cs="Times New Roman"/>
                <w:sz w:val="24"/>
                <w:szCs w:val="24"/>
              </w:rPr>
              <w:t>00</w:t>
            </w:r>
          </w:p>
        </w:tc>
      </w:tr>
      <w:tr w:rsidR="00E40767" w:rsidRPr="00765432" w14:paraId="79883608" w14:textId="77777777" w:rsidTr="009B230C">
        <w:trPr>
          <w:tblCellSpacing w:w="15" w:type="dxa"/>
        </w:trPr>
        <w:tc>
          <w:tcPr>
            <w:tcW w:w="0" w:type="auto"/>
            <w:vAlign w:val="center"/>
          </w:tcPr>
          <w:p w14:paraId="18CE045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Staffing &amp; Volunteers</w:t>
            </w:r>
          </w:p>
        </w:tc>
        <w:tc>
          <w:tcPr>
            <w:tcW w:w="0" w:type="auto"/>
            <w:vAlign w:val="center"/>
          </w:tcPr>
          <w:p w14:paraId="328A2A5E"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8</w:t>
            </w:r>
            <w:r w:rsidRPr="00765432">
              <w:rPr>
                <w:rFonts w:ascii="Times New Roman" w:hAnsi="Times New Roman" w:cs="Times New Roman"/>
                <w:sz w:val="24"/>
                <w:szCs w:val="24"/>
              </w:rPr>
              <w:t>00</w:t>
            </w:r>
          </w:p>
        </w:tc>
      </w:tr>
      <w:tr w:rsidR="00E40767" w:rsidRPr="00765432" w14:paraId="5E83C890" w14:textId="77777777" w:rsidTr="009B230C">
        <w:trPr>
          <w:tblCellSpacing w:w="15" w:type="dxa"/>
        </w:trPr>
        <w:tc>
          <w:tcPr>
            <w:tcW w:w="0" w:type="auto"/>
            <w:vAlign w:val="center"/>
            <w:hideMark/>
          </w:tcPr>
          <w:p w14:paraId="798DC198"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Transport &amp; Parking</w:t>
            </w:r>
          </w:p>
        </w:tc>
        <w:tc>
          <w:tcPr>
            <w:tcW w:w="0" w:type="auto"/>
            <w:vAlign w:val="center"/>
            <w:hideMark/>
          </w:tcPr>
          <w:p w14:paraId="4E48EB9D"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Pr="00765432">
              <w:rPr>
                <w:rFonts w:ascii="Times New Roman" w:hAnsi="Times New Roman" w:cs="Times New Roman"/>
                <w:sz w:val="24"/>
                <w:szCs w:val="24"/>
              </w:rPr>
              <w:t>00</w:t>
            </w:r>
          </w:p>
        </w:tc>
      </w:tr>
      <w:tr w:rsidR="00E40767" w:rsidRPr="00765432" w14:paraId="40DB527F" w14:textId="77777777" w:rsidTr="009B230C">
        <w:trPr>
          <w:tblCellSpacing w:w="15" w:type="dxa"/>
        </w:trPr>
        <w:tc>
          <w:tcPr>
            <w:tcW w:w="0" w:type="auto"/>
            <w:vAlign w:val="center"/>
            <w:hideMark/>
          </w:tcPr>
          <w:p w14:paraId="00B2370D"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Miscellaneous (e.g., supplies)</w:t>
            </w:r>
          </w:p>
        </w:tc>
        <w:tc>
          <w:tcPr>
            <w:tcW w:w="0" w:type="auto"/>
            <w:vAlign w:val="center"/>
            <w:hideMark/>
          </w:tcPr>
          <w:p w14:paraId="4FF68F11" w14:textId="77777777" w:rsidR="00E40767" w:rsidRPr="00765432" w:rsidRDefault="00E40767" w:rsidP="009B23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Pr="00765432">
              <w:rPr>
                <w:rFonts w:ascii="Times New Roman" w:hAnsi="Times New Roman" w:cs="Times New Roman"/>
                <w:sz w:val="24"/>
                <w:szCs w:val="24"/>
              </w:rPr>
              <w:t>00</w:t>
            </w:r>
          </w:p>
        </w:tc>
      </w:tr>
      <w:tr w:rsidR="00E40767" w:rsidRPr="00765432" w14:paraId="4F73204F" w14:textId="77777777" w:rsidTr="009B230C">
        <w:trPr>
          <w:tblCellSpacing w:w="15" w:type="dxa"/>
        </w:trPr>
        <w:tc>
          <w:tcPr>
            <w:tcW w:w="0" w:type="auto"/>
            <w:vAlign w:val="center"/>
            <w:hideMark/>
          </w:tcPr>
          <w:p w14:paraId="38F8B6D7"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Total Expenditure</w:t>
            </w:r>
          </w:p>
        </w:tc>
        <w:tc>
          <w:tcPr>
            <w:tcW w:w="0" w:type="auto"/>
            <w:vAlign w:val="center"/>
            <w:hideMark/>
          </w:tcPr>
          <w:p w14:paraId="388B34BE" w14:textId="77777777" w:rsidR="00E40767" w:rsidRPr="00765432" w:rsidRDefault="00E40767" w:rsidP="009B230C">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11,500</w:t>
            </w:r>
          </w:p>
        </w:tc>
      </w:tr>
    </w:tbl>
    <w:p w14:paraId="0EAB54E3"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noProof/>
          <w:sz w:val="24"/>
          <w:szCs w:val="24"/>
          <w:lang w:val="en-GB" w:eastAsia="en-GB"/>
        </w:rPr>
        <w:drawing>
          <wp:inline distT="0" distB="0" distL="0" distR="0" wp14:anchorId="2CF212E8" wp14:editId="5DCC245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E4484D"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Analysis:</w:t>
      </w:r>
    </w:p>
    <w:p w14:paraId="19B6A8E3"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prepared budget is set to finish with a surplus of around £1,000 so that there is money available for unplanned expenses. Ensuring monetary stability and the avoidance of bankruptcy go hand in hand with making content available to everyone. Sponsorship and grants add much-needed money and allow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xml:space="preserve"> to sell tickets at good prices. All costs for events are estimated by looking at similar activities held in Wales</w:t>
      </w:r>
      <w:sdt>
        <w:sdtPr>
          <w:rPr>
            <w:rFonts w:ascii="Times New Roman" w:hAnsi="Times New Roman" w:cs="Times New Roman"/>
            <w:sz w:val="24"/>
            <w:szCs w:val="24"/>
          </w:rPr>
          <w:id w:val="1755473577"/>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Mat05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(Matheson, 2005)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F79CA0F"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Using the 7Ps Framework for Marketing</w:t>
      </w:r>
    </w:p>
    <w:p w14:paraId="4E4960C3"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With events being </w:t>
      </w:r>
      <w:proofErr w:type="spellStart"/>
      <w:r w:rsidRPr="00765432">
        <w:rPr>
          <w:rFonts w:ascii="Times New Roman" w:hAnsi="Times New Roman" w:cs="Times New Roman"/>
          <w:sz w:val="24"/>
          <w:szCs w:val="24"/>
        </w:rPr>
        <w:t>centred</w:t>
      </w:r>
      <w:proofErr w:type="spellEnd"/>
      <w:r w:rsidRPr="00765432">
        <w:rPr>
          <w:rFonts w:ascii="Times New Roman" w:hAnsi="Times New Roman" w:cs="Times New Roman"/>
          <w:sz w:val="24"/>
          <w:szCs w:val="24"/>
        </w:rPr>
        <w:t xml:space="preserve"> on service, the extended marketing mix (7Ps) is applied.</w:t>
      </w:r>
    </w:p>
    <w:p w14:paraId="70120555"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lastRenderedPageBreak/>
        <w:t>The main product is a rich festival set within Welsh heritage and arts.</w:t>
      </w:r>
    </w:p>
    <w:p w14:paraId="7E638EAD"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765432">
        <w:rPr>
          <w:rFonts w:ascii="Times New Roman" w:hAnsi="Times New Roman" w:cs="Times New Roman"/>
          <w:sz w:val="24"/>
          <w:szCs w:val="24"/>
        </w:rPr>
        <w:t>National Museum was chosen for the event so that people living nearby, as well as tourists, could explore the display.</w:t>
      </w:r>
    </w:p>
    <w:p w14:paraId="4C658C57"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Affordable event prices that make participation accessible to the most people.</w:t>
      </w:r>
    </w:p>
    <w:p w14:paraId="6EC5CB6E" w14:textId="77777777" w:rsidR="00E40767" w:rsidRPr="00765432" w:rsidRDefault="00E40767" w:rsidP="00E40767">
      <w:pPr>
        <w:pStyle w:val="NoSpacing"/>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 blend of offline and online marketing is used to contact people from different groups </w:t>
      </w:r>
      <w:sdt>
        <w:sdtPr>
          <w:rPr>
            <w:rFonts w:ascii="Times New Roman" w:hAnsi="Times New Roman" w:cs="Times New Roman"/>
            <w:sz w:val="24"/>
            <w:szCs w:val="24"/>
          </w:rPr>
          <w:id w:val="73690980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Rho21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(Rhodes, 2021)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351A3565"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People who attend, perform, volunteer and work at the festival help to shape an exciting environment.</w:t>
      </w:r>
    </w:p>
    <w:p w14:paraId="497F360A"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Make the experience easy by having quick entry, orderly queuing and efficient registration at the workshop.</w:t>
      </w:r>
    </w:p>
    <w:p w14:paraId="3048E903" w14:textId="77777777" w:rsidR="00E40767" w:rsidRPr="00765432" w:rsidRDefault="00E40767" w:rsidP="00E40767">
      <w:pPr>
        <w:pStyle w:val="ListParagraph"/>
        <w:numPr>
          <w:ilvl w:val="0"/>
          <w:numId w:val="3"/>
        </w:num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Welsh decorations, road signs and merchandise keep the identity of the event present.</w:t>
      </w:r>
    </w:p>
    <w:p w14:paraId="781FE796" w14:textId="77777777" w:rsidR="00E40767" w:rsidRPr="00765432" w:rsidRDefault="00E40767" w:rsidP="00E40767">
      <w:pPr>
        <w:pStyle w:val="Heading1"/>
        <w:spacing w:line="360" w:lineRule="auto"/>
      </w:pPr>
      <w:bookmarkStart w:id="7" w:name="_Toc200573792"/>
      <w:r w:rsidRPr="00765432">
        <w:t>Industry Trends / Issues / Impacts</w:t>
      </w:r>
      <w:bookmarkEnd w:id="7"/>
      <w:r w:rsidRPr="00765432">
        <w:t xml:space="preserve"> </w:t>
      </w:r>
    </w:p>
    <w:p w14:paraId="7B045AFA"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Technology, sustainability matters and what attendees now expect are quickly transforming the meetings and events business. There is a noticeable growth in the use of digital tools, including different kinds of online events </w:t>
      </w:r>
      <w:sdt>
        <w:sdtPr>
          <w:rPr>
            <w:rFonts w:ascii="Times New Roman" w:hAnsi="Times New Roman" w:cs="Times New Roman"/>
            <w:sz w:val="24"/>
            <w:szCs w:val="24"/>
          </w:rPr>
          <w:id w:val="-55385637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Per18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(Peruta and Alison, 2018)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Celtic Connections is mainly a live festival, but adding online streaming or guided tours would allow those abroad to join in </w:t>
      </w:r>
      <w:sdt>
        <w:sdtPr>
          <w:rPr>
            <w:rFonts w:ascii="Times New Roman" w:hAnsi="Times New Roman" w:cs="Times New Roman"/>
            <w:sz w:val="24"/>
            <w:szCs w:val="24"/>
          </w:rPr>
          <w:id w:val="312068278"/>
          <w:citation/>
        </w:sdtPr>
        <w:sdtContent>
          <w:r w:rsidRPr="00765432">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Gla19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(Glasgow, 2019)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12321D4"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Sustainability and Green Events:</w:t>
      </w:r>
    </w:p>
    <w:p w14:paraId="6BD5A957"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Sustainability plays a major role in changing the events industry. People in charge of events are being urged to make their events more environmentally friendly by focusing on waste and using eco-friendly sources. Reusing packaging and using local ingredients is popular these days, so many environmentally minded visitors appreciate the festival’s focus </w:t>
      </w:r>
      <w:sdt>
        <w:sdtPr>
          <w:rPr>
            <w:rFonts w:ascii="Times New Roman" w:hAnsi="Times New Roman" w:cs="Times New Roman"/>
            <w:sz w:val="24"/>
            <w:szCs w:val="24"/>
          </w:rPr>
          <w:id w:val="-205523149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Mat08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(Matheson, 2008)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7ECE5B06"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Health and Safety Regulations:</w:t>
      </w:r>
    </w:p>
    <w:p w14:paraId="4D86EF16"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Hygiene and crowd control continue to be key after the pandemic, with people expecting more focus on health and safety. Following these standards will guarantee both visitor trust and abidance by the law.</w:t>
      </w:r>
    </w:p>
    <w:p w14:paraId="4C8F0D36"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Experience-Driven Engagement:</w:t>
      </w:r>
    </w:p>
    <w:p w14:paraId="26FAB1E0"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lastRenderedPageBreak/>
        <w:t>Finding ways to keep staff and volunteers involved is another difficulty for the industry, especially at cultural and heritage events</w:t>
      </w:r>
      <w:sdt>
        <w:sdtPr>
          <w:rPr>
            <w:rFonts w:ascii="Times New Roman" w:hAnsi="Times New Roman" w:cs="Times New Roman"/>
            <w:sz w:val="24"/>
            <w:szCs w:val="24"/>
          </w:rPr>
          <w:id w:val="-48339817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Ayc99 \l 1033 </w:instrText>
          </w:r>
          <w:r w:rsidRPr="00765432">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(Aycan et al., 1999)</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To be successful, the festival will have to manage its volunteers in new and efficient ways.</w:t>
      </w:r>
    </w:p>
    <w:p w14:paraId="7A86AF5F"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Economic Pressures and Funding Challenges:</w:t>
      </w:r>
    </w:p>
    <w:p w14:paraId="1C02B6EA"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Since economic factors and available money are uncertain, they influence event planning. To maintain financial stability,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must get sponsorships and create several income sources.</w:t>
      </w:r>
    </w:p>
    <w:p w14:paraId="2F2FFBF6"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Because of these trends and issues, Celtic Connections is planned and carried out with relevance, inclusivity and responsibility within today’s event industry </w:t>
      </w:r>
      <w:sdt>
        <w:sdtPr>
          <w:rPr>
            <w:rFonts w:ascii="Times New Roman" w:hAnsi="Times New Roman" w:cs="Times New Roman"/>
            <w:sz w:val="24"/>
            <w:szCs w:val="24"/>
          </w:rPr>
          <w:id w:val="718406630"/>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Mac15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(Mackellar and Derrett,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5EE1D4BF" w14:textId="77777777" w:rsidR="00E40767" w:rsidRPr="00765432" w:rsidRDefault="00E40767" w:rsidP="00E40767">
      <w:pPr>
        <w:pStyle w:val="Heading1"/>
        <w:spacing w:line="360" w:lineRule="auto"/>
      </w:pPr>
      <w:bookmarkStart w:id="8" w:name="_Toc200573793"/>
      <w:r w:rsidRPr="00765432">
        <w:t>Situational and Cultural Considerations:</w:t>
      </w:r>
      <w:bookmarkEnd w:id="8"/>
    </w:p>
    <w:p w14:paraId="18AB8F10"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Using the PESTEL framework helps show what factors around situations and culture affect the Celtic Connections festival.</w:t>
      </w:r>
    </w:p>
    <w:p w14:paraId="089C0CF7"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Political factors:</w:t>
      </w:r>
      <w:r w:rsidRPr="00765432">
        <w:rPr>
          <w:rFonts w:ascii="Times New Roman" w:hAnsi="Times New Roman" w:cs="Times New Roman"/>
          <w:sz w:val="24"/>
          <w:szCs w:val="24"/>
        </w:rPr>
        <w:t xml:space="preserve"> Political factors, such as local governments assisting in cultural activities like the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xml:space="preserve"> campaign</w:t>
      </w:r>
      <w:sdt>
        <w:sdtPr>
          <w:rPr>
            <w:rFonts w:ascii="Times New Roman" w:hAnsi="Times New Roman" w:cs="Times New Roman"/>
            <w:sz w:val="24"/>
            <w:szCs w:val="24"/>
          </w:rPr>
          <w:id w:val="583714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BBC25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(BBC, 2025)</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Positive relations with government officials can facilitate sponsorship or getting permits.</w:t>
      </w:r>
    </w:p>
    <w:p w14:paraId="65AA2364"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Economic considerations</w:t>
      </w:r>
      <w:r w:rsidRPr="00765432">
        <w:rPr>
          <w:rFonts w:ascii="Times New Roman" w:hAnsi="Times New Roman" w:cs="Times New Roman"/>
          <w:sz w:val="24"/>
          <w:szCs w:val="24"/>
        </w:rPr>
        <w:t>: Before an event, economic considerations look at local funds, the condition of the tourism market, and how much extra money attendees have, which all play a role in ticket sales and vendor interest. Rising living costs could change the way tourists spend when visiting.</w:t>
      </w:r>
    </w:p>
    <w:p w14:paraId="4B1C8DFE" w14:textId="77777777" w:rsidR="00E40767" w:rsidRPr="00765432" w:rsidRDefault="00E40767" w:rsidP="00E40767">
      <w:pPr>
        <w:pStyle w:val="NoSpacing"/>
        <w:numPr>
          <w:ilvl w:val="0"/>
          <w:numId w:val="4"/>
        </w:num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Social factors</w:t>
      </w:r>
      <w:r w:rsidRPr="00765432">
        <w:rPr>
          <w:rFonts w:ascii="Times New Roman" w:hAnsi="Times New Roman" w:cs="Times New Roman"/>
          <w:sz w:val="24"/>
          <w:szCs w:val="24"/>
        </w:rPr>
        <w:t xml:space="preserve">: Festivals rely heavily on the social factors of their events for success </w:t>
      </w:r>
      <w:sdt>
        <w:sdtPr>
          <w:rPr>
            <w:rFonts w:ascii="Times New Roman" w:hAnsi="Times New Roman" w:cs="Times New Roman"/>
            <w:sz w:val="24"/>
            <w:szCs w:val="24"/>
          </w:rPr>
          <w:id w:val="-2127386753"/>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Mat05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(Matheson, 2005)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 This occasion aims to please history lovers, artists and students, meaning the event must celebrate Welsh cultural identity. Making sure that everyone can participate reflects the community’s diversity and helps people get involved.</w:t>
      </w:r>
    </w:p>
    <w:p w14:paraId="21801ADF" w14:textId="77777777" w:rsidR="00E40767" w:rsidRPr="00765432" w:rsidRDefault="00E40767" w:rsidP="00E40767">
      <w:pPr>
        <w:pStyle w:val="NoSpacing"/>
        <w:numPr>
          <w:ilvl w:val="0"/>
          <w:numId w:val="4"/>
        </w:num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Technological factors</w:t>
      </w:r>
      <w:r w:rsidRPr="00765432">
        <w:rPr>
          <w:rFonts w:ascii="Times New Roman" w:hAnsi="Times New Roman" w:cs="Times New Roman"/>
          <w:sz w:val="24"/>
          <w:szCs w:val="24"/>
        </w:rPr>
        <w:t xml:space="preserve">: Marketing is improved by technology by reaching people online and by improving how tickets are sold and crowds are moved through software. Letting technology guide the event makes it better for visitors and helps to collect important information for future events </w:t>
      </w:r>
      <w:sdt>
        <w:sdtPr>
          <w:rPr>
            <w:rFonts w:ascii="Times New Roman" w:hAnsi="Times New Roman" w:cs="Times New Roman"/>
            <w:sz w:val="24"/>
            <w:szCs w:val="24"/>
          </w:rPr>
          <w:id w:val="-1243867837"/>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Boo01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(Boone, 2001)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4A93AF6F"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lastRenderedPageBreak/>
        <w:t>Environmental factors:</w:t>
      </w:r>
      <w:r w:rsidRPr="00765432">
        <w:rPr>
          <w:rFonts w:ascii="Times New Roman" w:hAnsi="Times New Roman" w:cs="Times New Roman"/>
          <w:sz w:val="24"/>
          <w:szCs w:val="24"/>
        </w:rPr>
        <w:t xml:space="preserve"> Sustainable solutions such as cutting waste and finding green ways to travel are important in today’s meetings industry because people are asking for more eco-friendly events.</w:t>
      </w:r>
    </w:p>
    <w:p w14:paraId="1EBE07AC" w14:textId="77777777" w:rsidR="00E40767" w:rsidRPr="00765432" w:rsidRDefault="00E40767" w:rsidP="00E40767">
      <w:pPr>
        <w:pStyle w:val="ListParagraph"/>
        <w:numPr>
          <w:ilvl w:val="0"/>
          <w:numId w:val="4"/>
        </w:num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Legal factors</w:t>
      </w:r>
      <w:r w:rsidRPr="00765432">
        <w:rPr>
          <w:rFonts w:ascii="Times New Roman" w:hAnsi="Times New Roman" w:cs="Times New Roman"/>
          <w:sz w:val="24"/>
          <w:szCs w:val="24"/>
        </w:rPr>
        <w:t>: In terms of law, health and safety rules, performance permits, and guidelines for volunteers and staff must be followed.</w:t>
      </w:r>
    </w:p>
    <w:p w14:paraId="7B391CDC" w14:textId="77777777" w:rsidR="00E40767" w:rsidRPr="00765432" w:rsidRDefault="00E40767" w:rsidP="00E40767">
      <w:pPr>
        <w:spacing w:line="360" w:lineRule="auto"/>
        <w:jc w:val="both"/>
        <w:rPr>
          <w:rFonts w:ascii="Times New Roman" w:hAnsi="Times New Roman" w:cs="Times New Roman"/>
          <w:b/>
          <w:sz w:val="24"/>
          <w:szCs w:val="24"/>
        </w:rPr>
      </w:pPr>
      <w:r w:rsidRPr="00765432">
        <w:rPr>
          <w:rFonts w:ascii="Times New Roman" w:hAnsi="Times New Roman" w:cs="Times New Roman"/>
          <w:b/>
          <w:sz w:val="24"/>
          <w:szCs w:val="24"/>
        </w:rPr>
        <w:t>PIECE model:</w:t>
      </w:r>
    </w:p>
    <w:p w14:paraId="591519C8"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P – Problem Recognition:</w:t>
      </w:r>
      <w:r w:rsidRPr="00765432">
        <w:rPr>
          <w:rFonts w:ascii="Times New Roman" w:hAnsi="Times New Roman" w:cs="Times New Roman"/>
          <w:sz w:val="24"/>
          <w:szCs w:val="24"/>
        </w:rPr>
        <w:t xml:space="preserve"> Audiences are interested in gathering cultural experience and enjoyment.</w:t>
      </w:r>
    </w:p>
    <w:p w14:paraId="198B0339"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I – Information Search</w:t>
      </w:r>
      <w:r w:rsidRPr="00765432">
        <w:rPr>
          <w:rFonts w:ascii="Times New Roman" w:hAnsi="Times New Roman" w:cs="Times New Roman"/>
          <w:sz w:val="24"/>
          <w:szCs w:val="24"/>
        </w:rPr>
        <w:t xml:space="preserve">: An audience searches for information about festivals through online sources and spreads through the area </w:t>
      </w:r>
      <w:sdt>
        <w:sdtPr>
          <w:rPr>
            <w:rFonts w:ascii="Times New Roman" w:hAnsi="Times New Roman" w:cs="Times New Roman"/>
            <w:sz w:val="24"/>
            <w:szCs w:val="24"/>
          </w:rPr>
          <w:id w:val="-1057085772"/>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Jíl18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(Jílková, 2018)</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050754F6"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E – Evaluation</w:t>
      </w:r>
      <w:r w:rsidRPr="00765432">
        <w:rPr>
          <w:rFonts w:ascii="Times New Roman" w:hAnsi="Times New Roman" w:cs="Times New Roman"/>
          <w:sz w:val="24"/>
          <w:szCs w:val="24"/>
        </w:rPr>
        <w:t>: Evaluation involves checking if something is worthwhile, easy to get and relevant to the culture.</w:t>
      </w:r>
    </w:p>
    <w:p w14:paraId="05531E23" w14:textId="77777777" w:rsidR="00E40767" w:rsidRPr="00765432" w:rsidRDefault="00E40767" w:rsidP="00E40767">
      <w:pPr>
        <w:spacing w:line="360" w:lineRule="auto"/>
        <w:jc w:val="both"/>
        <w:rPr>
          <w:rFonts w:ascii="Times New Roman" w:hAnsi="Times New Roman" w:cs="Times New Roman"/>
          <w:sz w:val="24"/>
          <w:szCs w:val="24"/>
        </w:rPr>
      </w:pPr>
      <w:r w:rsidRPr="00765432">
        <w:rPr>
          <w:rStyle w:val="Strong"/>
          <w:rFonts w:ascii="Times New Roman" w:hAnsi="Times New Roman" w:cs="Times New Roman"/>
          <w:sz w:val="24"/>
          <w:szCs w:val="24"/>
        </w:rPr>
        <w:t>C – Choice</w:t>
      </w:r>
      <w:r w:rsidRPr="00765432">
        <w:rPr>
          <w:rFonts w:ascii="Times New Roman" w:hAnsi="Times New Roman" w:cs="Times New Roman"/>
          <w:sz w:val="24"/>
          <w:szCs w:val="24"/>
        </w:rPr>
        <w:t>: Festival goers’ choices depend on the ideas highlighted and the low entry prices.</w:t>
      </w:r>
    </w:p>
    <w:p w14:paraId="60B7E41A"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sz w:val="24"/>
          <w:szCs w:val="24"/>
        </w:rPr>
        <w:t xml:space="preserve">E – Experience Evaluation: </w:t>
      </w:r>
      <w:r w:rsidRPr="00765432">
        <w:rPr>
          <w:rFonts w:ascii="Times New Roman" w:hAnsi="Times New Roman" w:cs="Times New Roman"/>
          <w:sz w:val="24"/>
          <w:szCs w:val="24"/>
        </w:rPr>
        <w:t>What guests say after the event helps make future events better and improves loyalty.</w:t>
      </w:r>
    </w:p>
    <w:p w14:paraId="09B6ACEA" w14:textId="77777777" w:rsidR="00E40767" w:rsidRPr="00765432" w:rsidRDefault="00E40767" w:rsidP="00E40767">
      <w:pPr>
        <w:pStyle w:val="Heading1"/>
        <w:spacing w:line="360" w:lineRule="auto"/>
      </w:pPr>
      <w:bookmarkStart w:id="9" w:name="_Toc200573794"/>
      <w:r w:rsidRPr="00765432">
        <w:t>Conclusion</w:t>
      </w:r>
      <w:bookmarkEnd w:id="9"/>
    </w:p>
    <w:p w14:paraId="40143CF6"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The Welsh Heritage and Arts Festival, as part of Celtic Connections, is planned with Visit </w:t>
      </w:r>
      <w:proofErr w:type="spellStart"/>
      <w:r w:rsidRPr="00765432">
        <w:rPr>
          <w:rFonts w:ascii="Times New Roman" w:hAnsi="Times New Roman" w:cs="Times New Roman"/>
          <w:sz w:val="24"/>
          <w:szCs w:val="24"/>
        </w:rPr>
        <w:t>Wales’</w:t>
      </w:r>
      <w:proofErr w:type="spellEnd"/>
      <w:r w:rsidRPr="00765432">
        <w:rPr>
          <w:rFonts w:ascii="Times New Roman" w:hAnsi="Times New Roman" w:cs="Times New Roman"/>
          <w:sz w:val="24"/>
          <w:szCs w:val="24"/>
        </w:rPr>
        <w:t xml:space="preserve"> “Year of </w:t>
      </w:r>
      <w:proofErr w:type="spellStart"/>
      <w:r w:rsidRPr="00765432">
        <w:rPr>
          <w:rFonts w:ascii="Times New Roman" w:hAnsi="Times New Roman" w:cs="Times New Roman"/>
          <w:sz w:val="24"/>
          <w:szCs w:val="24"/>
        </w:rPr>
        <w:t>Croeso</w:t>
      </w:r>
      <w:proofErr w:type="spellEnd"/>
      <w:r w:rsidRPr="00765432">
        <w:rPr>
          <w:rFonts w:ascii="Times New Roman" w:hAnsi="Times New Roman" w:cs="Times New Roman"/>
          <w:sz w:val="24"/>
          <w:szCs w:val="24"/>
        </w:rPr>
        <w:t>” to celebrate Welsh heritage and draw economic and social benefits</w:t>
      </w:r>
      <w:sdt>
        <w:sdtPr>
          <w:rPr>
            <w:rFonts w:ascii="Times New Roman" w:hAnsi="Times New Roman" w:cs="Times New Roman"/>
            <w:sz w:val="24"/>
            <w:szCs w:val="24"/>
          </w:rPr>
          <w:id w:val="-3504836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Wal23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(Wales, 2023)</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By strictly using the event cycle, the festival is certain to be delivered as planned and achieve meaningful results </w:t>
      </w:r>
      <w:sdt>
        <w:sdtPr>
          <w:rPr>
            <w:rFonts w:ascii="Times New Roman" w:hAnsi="Times New Roman" w:cs="Times New Roman"/>
            <w:sz w:val="24"/>
            <w:szCs w:val="24"/>
          </w:rPr>
          <w:id w:val="-433442254"/>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Mac15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(Mackellar and Derrett, 2015)</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63738CCC" w14:textId="77777777" w:rsidR="00E40767" w:rsidRPr="00765432" w:rsidRDefault="00E40767" w:rsidP="00E40767">
      <w:pPr>
        <w:pStyle w:val="NoSpacing"/>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From a strategic point of view, the event includes key trends such as cultural tourism, sustainability and inclusivity, which attract</w:t>
      </w:r>
      <w:r w:rsidRPr="00765432">
        <w:rPr>
          <w:rFonts w:ascii="Times New Roman" w:eastAsia="MS Gothic" w:hAnsi="Times New Roman" w:cs="Times New Roman"/>
          <w:sz w:val="24"/>
          <w:szCs w:val="24"/>
        </w:rPr>
        <w:t xml:space="preserve"> </w:t>
      </w:r>
      <w:r w:rsidRPr="00765432">
        <w:rPr>
          <w:rFonts w:ascii="Times New Roman" w:hAnsi="Times New Roman" w:cs="Times New Roman"/>
          <w:sz w:val="24"/>
          <w:szCs w:val="24"/>
        </w:rPr>
        <w:t>visitors who care about history, art and the locals. Fusing Welsh music, crafts, and stories forms an accurate and attractive experience, reflecting the wider purpose of promoting Welsh culture worldwide</w:t>
      </w:r>
      <w:sdt>
        <w:sdtPr>
          <w:rPr>
            <w:rFonts w:ascii="Times New Roman" w:hAnsi="Times New Roman" w:cs="Times New Roman"/>
            <w:sz w:val="24"/>
            <w:szCs w:val="24"/>
          </w:rPr>
          <w:id w:val="19078703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Cyn11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(Cyngor, 2011)</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62ED495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 wide range of skills must be applied to logistics, marketing and safety during the event’s operations. Arranging transportation and handling risks is important for guests and ensures the event is successful, and creates a good reputation. The income from attending the event, takings </w:t>
      </w:r>
      <w:r w:rsidRPr="00765432">
        <w:rPr>
          <w:rFonts w:ascii="Times New Roman" w:hAnsi="Times New Roman" w:cs="Times New Roman"/>
          <w:sz w:val="24"/>
          <w:szCs w:val="24"/>
        </w:rPr>
        <w:lastRenderedPageBreak/>
        <w:t xml:space="preserve">from merchandise and sponsorship provides enough funds to sustain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xml:space="preserve"> without sacrificing top standards. By allocating contingency funds, </w:t>
      </w:r>
      <w:proofErr w:type="spellStart"/>
      <w:r w:rsidRPr="00765432">
        <w:rPr>
          <w:rFonts w:ascii="Times New Roman" w:hAnsi="Times New Roman" w:cs="Times New Roman"/>
          <w:sz w:val="24"/>
          <w:szCs w:val="24"/>
        </w:rPr>
        <w:t>organisations</w:t>
      </w:r>
      <w:proofErr w:type="spellEnd"/>
      <w:r w:rsidRPr="00765432">
        <w:rPr>
          <w:rFonts w:ascii="Times New Roman" w:hAnsi="Times New Roman" w:cs="Times New Roman"/>
          <w:sz w:val="24"/>
          <w:szCs w:val="24"/>
        </w:rPr>
        <w:t xml:space="preserve"> prove that they are well prepared for unexpected problems.</w:t>
      </w:r>
    </w:p>
    <w:p w14:paraId="4424A47E" w14:textId="77777777" w:rsidR="00E40767"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sz w:val="24"/>
          <w:szCs w:val="24"/>
        </w:rPr>
        <w:t xml:space="preserve">Additionally, using SMART objectives and PESTEL analysis better supports better judgment and faster reactions to events outside the </w:t>
      </w:r>
      <w:proofErr w:type="spellStart"/>
      <w:r w:rsidRPr="00765432">
        <w:rPr>
          <w:rFonts w:ascii="Times New Roman" w:hAnsi="Times New Roman" w:cs="Times New Roman"/>
          <w:sz w:val="24"/>
          <w:szCs w:val="24"/>
        </w:rPr>
        <w:t>organisation</w:t>
      </w:r>
      <w:proofErr w:type="spellEnd"/>
      <w:r w:rsidRPr="00765432">
        <w:rPr>
          <w:rFonts w:ascii="Times New Roman" w:hAnsi="Times New Roman" w:cs="Times New Roman"/>
          <w:sz w:val="24"/>
          <w:szCs w:val="24"/>
        </w:rPr>
        <w:t>, for example, cultural and environmental issues. Using this approach helps businesses become strong and flexible, something they require in ever-changing situations. In short, Celtic Connections reflects Welsh culture and at the same time helps achieve economic and social goals in the UK events industry</w:t>
      </w:r>
      <w:sdt>
        <w:sdtPr>
          <w:rPr>
            <w:rFonts w:ascii="Times New Roman" w:hAnsi="Times New Roman" w:cs="Times New Roman"/>
            <w:sz w:val="24"/>
            <w:szCs w:val="24"/>
          </w:rPr>
          <w:id w:val="20317461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Gov22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0580B">
            <w:rPr>
              <w:rFonts w:ascii="Times New Roman" w:hAnsi="Times New Roman" w:cs="Times New Roman"/>
              <w:noProof/>
              <w:sz w:val="24"/>
              <w:szCs w:val="24"/>
            </w:rPr>
            <w:t>(Gov Wales, 2022)</w:t>
          </w:r>
          <w:r>
            <w:rPr>
              <w:rFonts w:ascii="Times New Roman" w:hAnsi="Times New Roman" w:cs="Times New Roman"/>
              <w:sz w:val="24"/>
              <w:szCs w:val="24"/>
            </w:rPr>
            <w:fldChar w:fldCharType="end"/>
          </w:r>
        </w:sdtContent>
      </w:sdt>
      <w:r w:rsidRPr="00765432">
        <w:rPr>
          <w:rFonts w:ascii="Times New Roman" w:hAnsi="Times New Roman" w:cs="Times New Roman"/>
          <w:sz w:val="24"/>
          <w:szCs w:val="24"/>
        </w:rPr>
        <w:t xml:space="preserve">. By joining idea development with managing practical details, the festival highlights how cultural events help connect with the community, help local businesses and make Wales more attractive to visitors </w:t>
      </w:r>
      <w:sdt>
        <w:sdtPr>
          <w:rPr>
            <w:rFonts w:ascii="Times New Roman" w:hAnsi="Times New Roman" w:cs="Times New Roman"/>
            <w:sz w:val="24"/>
            <w:szCs w:val="24"/>
          </w:rPr>
          <w:id w:val="-1379011771"/>
          <w:citation/>
        </w:sdtPr>
        <w:sdtContent>
          <w:r w:rsidRPr="00765432">
            <w:rPr>
              <w:rFonts w:ascii="Times New Roman" w:hAnsi="Times New Roman" w:cs="Times New Roman"/>
              <w:sz w:val="24"/>
              <w:szCs w:val="24"/>
            </w:rPr>
            <w:fldChar w:fldCharType="begin"/>
          </w:r>
          <w:r w:rsidRPr="00765432">
            <w:rPr>
              <w:rFonts w:ascii="Times New Roman" w:hAnsi="Times New Roman" w:cs="Times New Roman"/>
              <w:sz w:val="24"/>
              <w:szCs w:val="24"/>
            </w:rPr>
            <w:instrText xml:space="preserve"> CITATION Wic21 \l 1033 </w:instrText>
          </w:r>
          <w:r w:rsidRPr="00765432">
            <w:rPr>
              <w:rFonts w:ascii="Times New Roman" w:hAnsi="Times New Roman" w:cs="Times New Roman"/>
              <w:sz w:val="24"/>
              <w:szCs w:val="24"/>
            </w:rPr>
            <w:fldChar w:fldCharType="separate"/>
          </w:r>
          <w:r w:rsidRPr="0070580B">
            <w:rPr>
              <w:rFonts w:ascii="Times New Roman" w:hAnsi="Times New Roman" w:cs="Times New Roman"/>
              <w:noProof/>
              <w:sz w:val="24"/>
              <w:szCs w:val="24"/>
            </w:rPr>
            <w:t>(Wickham et al., 2021)</w:t>
          </w:r>
          <w:r w:rsidRPr="00765432">
            <w:rPr>
              <w:rFonts w:ascii="Times New Roman" w:hAnsi="Times New Roman" w:cs="Times New Roman"/>
              <w:sz w:val="24"/>
              <w:szCs w:val="24"/>
            </w:rPr>
            <w:fldChar w:fldCharType="end"/>
          </w:r>
        </w:sdtContent>
      </w:sdt>
      <w:r w:rsidRPr="00765432">
        <w:rPr>
          <w:rFonts w:ascii="Times New Roman" w:hAnsi="Times New Roman" w:cs="Times New Roman"/>
          <w:sz w:val="24"/>
          <w:szCs w:val="24"/>
        </w:rPr>
        <w:t>.</w:t>
      </w:r>
    </w:p>
    <w:p w14:paraId="4CC74D97" w14:textId="77777777" w:rsidR="00E40767" w:rsidRDefault="00E40767" w:rsidP="00E40767">
      <w:pPr>
        <w:spacing w:line="360" w:lineRule="auto"/>
        <w:jc w:val="both"/>
        <w:rPr>
          <w:rFonts w:ascii="Times New Roman" w:hAnsi="Times New Roman" w:cs="Times New Roman"/>
          <w:sz w:val="24"/>
          <w:szCs w:val="24"/>
        </w:rPr>
      </w:pPr>
    </w:p>
    <w:p w14:paraId="14F86F34" w14:textId="77777777" w:rsidR="00E40767" w:rsidRDefault="00E40767" w:rsidP="00E40767">
      <w:pPr>
        <w:spacing w:line="360" w:lineRule="auto"/>
        <w:jc w:val="both"/>
        <w:rPr>
          <w:rFonts w:ascii="Times New Roman" w:hAnsi="Times New Roman" w:cs="Times New Roman"/>
          <w:sz w:val="24"/>
          <w:szCs w:val="24"/>
        </w:rPr>
      </w:pPr>
    </w:p>
    <w:p w14:paraId="19CECD19" w14:textId="77777777" w:rsidR="00E40767" w:rsidRDefault="00E40767" w:rsidP="00E40767">
      <w:pPr>
        <w:spacing w:line="360" w:lineRule="auto"/>
        <w:jc w:val="both"/>
        <w:rPr>
          <w:rFonts w:ascii="Times New Roman" w:hAnsi="Times New Roman" w:cs="Times New Roman"/>
          <w:sz w:val="24"/>
          <w:szCs w:val="24"/>
        </w:rPr>
      </w:pPr>
    </w:p>
    <w:p w14:paraId="2D9EFC31" w14:textId="77777777" w:rsidR="00E40767" w:rsidRDefault="00E40767" w:rsidP="00E40767">
      <w:pPr>
        <w:spacing w:line="360" w:lineRule="auto"/>
        <w:jc w:val="both"/>
        <w:rPr>
          <w:rFonts w:ascii="Times New Roman" w:hAnsi="Times New Roman" w:cs="Times New Roman"/>
          <w:sz w:val="24"/>
          <w:szCs w:val="24"/>
        </w:rPr>
      </w:pPr>
    </w:p>
    <w:p w14:paraId="473DC1E9" w14:textId="77777777" w:rsidR="00E40767" w:rsidRDefault="00E40767" w:rsidP="00E40767">
      <w:pPr>
        <w:spacing w:line="360" w:lineRule="auto"/>
        <w:jc w:val="both"/>
        <w:rPr>
          <w:rFonts w:ascii="Times New Roman" w:hAnsi="Times New Roman" w:cs="Times New Roman"/>
          <w:sz w:val="24"/>
          <w:szCs w:val="24"/>
        </w:rPr>
      </w:pPr>
    </w:p>
    <w:p w14:paraId="2744E6E1" w14:textId="77777777" w:rsidR="00E40767" w:rsidRDefault="00E40767" w:rsidP="00E40767">
      <w:pPr>
        <w:spacing w:line="360" w:lineRule="auto"/>
        <w:jc w:val="both"/>
        <w:rPr>
          <w:rFonts w:ascii="Times New Roman" w:hAnsi="Times New Roman" w:cs="Times New Roman"/>
          <w:sz w:val="24"/>
          <w:szCs w:val="24"/>
        </w:rPr>
      </w:pPr>
    </w:p>
    <w:p w14:paraId="195A1A69" w14:textId="77777777" w:rsidR="00E40767" w:rsidRDefault="00E40767" w:rsidP="00E40767">
      <w:pPr>
        <w:spacing w:line="360" w:lineRule="auto"/>
        <w:jc w:val="both"/>
        <w:rPr>
          <w:rFonts w:ascii="Times New Roman" w:hAnsi="Times New Roman" w:cs="Times New Roman"/>
          <w:sz w:val="24"/>
          <w:szCs w:val="24"/>
        </w:rPr>
      </w:pPr>
    </w:p>
    <w:p w14:paraId="30B3EB5D" w14:textId="77777777" w:rsidR="00E40767" w:rsidRPr="00765432" w:rsidRDefault="00E40767" w:rsidP="00E40767">
      <w:pPr>
        <w:spacing w:line="360" w:lineRule="auto"/>
        <w:jc w:val="both"/>
        <w:rPr>
          <w:rFonts w:ascii="Times New Roman" w:hAnsi="Times New Roman" w:cs="Times New Roman"/>
          <w:sz w:val="24"/>
          <w:szCs w:val="24"/>
        </w:rPr>
      </w:pPr>
    </w:p>
    <w:bookmarkStart w:id="10" w:name="_Toc200573795" w:displacedByCustomXml="next"/>
    <w:sdt>
      <w:sdtPr>
        <w:rPr>
          <w:rFonts w:asciiTheme="minorHAnsi" w:eastAsiaTheme="minorHAnsi" w:hAnsiTheme="minorHAnsi" w:cstheme="minorBidi"/>
          <w:b/>
          <w:color w:val="auto"/>
          <w:sz w:val="22"/>
          <w:szCs w:val="22"/>
        </w:rPr>
        <w:id w:val="-1988394182"/>
        <w:docPartObj>
          <w:docPartGallery w:val="Bibliographies"/>
          <w:docPartUnique/>
        </w:docPartObj>
      </w:sdtPr>
      <w:sdtEndPr>
        <w:rPr>
          <w:b w:val="0"/>
        </w:rPr>
      </w:sdtEndPr>
      <w:sdtContent>
        <w:p w14:paraId="015911A0" w14:textId="77777777" w:rsidR="00E40767" w:rsidRPr="00765432" w:rsidRDefault="00E40767" w:rsidP="00E40767">
          <w:pPr>
            <w:pStyle w:val="Heading1"/>
            <w:spacing w:line="360" w:lineRule="auto"/>
          </w:pPr>
          <w:r w:rsidRPr="00765432">
            <w:t>References</w:t>
          </w:r>
          <w:bookmarkEnd w:id="10"/>
        </w:p>
        <w:sdt>
          <w:sdtPr>
            <w:rPr>
              <w:rFonts w:asciiTheme="minorHAnsi" w:hAnsiTheme="minorHAnsi" w:cs="Times New Roman"/>
              <w:sz w:val="22"/>
              <w:szCs w:val="24"/>
            </w:rPr>
            <w:id w:val="-573587230"/>
            <w:bibliography/>
          </w:sdtPr>
          <w:sdtContent>
            <w:p w14:paraId="5105DB80" w14:textId="77777777" w:rsidR="00E40767" w:rsidRDefault="00E40767" w:rsidP="00E40767">
              <w:pPr>
                <w:pStyle w:val="Bibliography"/>
                <w:rPr>
                  <w:noProof/>
                  <w:szCs w:val="24"/>
                </w:rPr>
              </w:pPr>
              <w:r w:rsidRPr="00765432">
                <w:rPr>
                  <w:rFonts w:cs="Times New Roman"/>
                  <w:szCs w:val="24"/>
                </w:rPr>
                <w:fldChar w:fldCharType="begin"/>
              </w:r>
              <w:r w:rsidRPr="00765432">
                <w:rPr>
                  <w:rFonts w:cs="Times New Roman"/>
                  <w:szCs w:val="24"/>
                </w:rPr>
                <w:instrText xml:space="preserve"> BIBLIOGRAPHY </w:instrText>
              </w:r>
              <w:r w:rsidRPr="00765432">
                <w:rPr>
                  <w:rFonts w:cs="Times New Roman"/>
                  <w:szCs w:val="24"/>
                </w:rPr>
                <w:fldChar w:fldCharType="separate"/>
              </w:r>
              <w:r>
                <w:rPr>
                  <w:noProof/>
                </w:rPr>
                <w:t xml:space="preserve">Adamopoulos, P. and Todri, V. (2015) 'The effectiveness of marketing strategies in social media: Evidence from promotional events.'. </w:t>
              </w:r>
              <w:r>
                <w:rPr>
                  <w:i/>
                  <w:iCs/>
                  <w:noProof/>
                </w:rPr>
                <w:t>In Proceedings of the 21th ACM SIGKDD international conference on knowledge discovery and data mining</w:t>
              </w:r>
              <w:r>
                <w:rPr>
                  <w:noProof/>
                </w:rPr>
                <w:t>. pp. 1641-1650.</w:t>
              </w:r>
            </w:p>
            <w:p w14:paraId="68C29610" w14:textId="77777777" w:rsidR="00E40767" w:rsidRDefault="00E40767" w:rsidP="00E40767">
              <w:pPr>
                <w:pStyle w:val="Bibliography"/>
                <w:rPr>
                  <w:noProof/>
                </w:rPr>
              </w:pPr>
              <w:r>
                <w:rPr>
                  <w:noProof/>
                </w:rPr>
                <w:t xml:space="preserve">Adeotravel (2025) </w:t>
              </w:r>
              <w:r>
                <w:rPr>
                  <w:i/>
                  <w:iCs/>
                  <w:noProof/>
                </w:rPr>
                <w:t>Year of Croeso</w:t>
              </w:r>
              <w:r>
                <w:rPr>
                  <w:noProof/>
                </w:rPr>
                <w:t xml:space="preserve">  Available at: </w:t>
              </w:r>
              <w:hyperlink r:id="rId10" w:history="1">
                <w:r>
                  <w:rPr>
                    <w:rStyle w:val="Hyperlink"/>
                    <w:noProof/>
                  </w:rPr>
                  <w:t>https://adeotravel.com/partners/year-of-croeso/</w:t>
                </w:r>
              </w:hyperlink>
              <w:r>
                <w:rPr>
                  <w:noProof/>
                </w:rPr>
                <w:t>.(Accessed: 2 June 2025)</w:t>
              </w:r>
            </w:p>
            <w:p w14:paraId="0C03E3F2" w14:textId="77777777" w:rsidR="00E40767" w:rsidRDefault="00E40767" w:rsidP="00E40767">
              <w:pPr>
                <w:pStyle w:val="Bibliography"/>
                <w:rPr>
                  <w:noProof/>
                </w:rPr>
              </w:pPr>
              <w:r>
                <w:rPr>
                  <w:noProof/>
                </w:rPr>
                <w:lastRenderedPageBreak/>
                <w:t xml:space="preserve">Ahmad, N.L., Rashid, W.E.W., Abd Razak, N., Yusof, A.N.M. and Shah, N.S.M. (2013) 'Green event management and initiatives for sustainable business growth'. </w:t>
              </w:r>
              <w:r>
                <w:rPr>
                  <w:i/>
                  <w:iCs/>
                  <w:noProof/>
                </w:rPr>
                <w:t>International Journal of Trade, Economics and Finance</w:t>
              </w:r>
              <w:r>
                <w:rPr>
                  <w:noProof/>
                </w:rPr>
                <w:t>. p. 331.</w:t>
              </w:r>
            </w:p>
            <w:p w14:paraId="0C4C5F42" w14:textId="77777777" w:rsidR="00E40767" w:rsidRDefault="00E40767" w:rsidP="00E40767">
              <w:pPr>
                <w:pStyle w:val="Bibliography"/>
                <w:rPr>
                  <w:noProof/>
                </w:rPr>
              </w:pPr>
              <w:r>
                <w:rPr>
                  <w:noProof/>
                </w:rPr>
                <w:t xml:space="preserve">Allen, J. (2013) </w:t>
              </w:r>
              <w:r>
                <w:rPr>
                  <w:i/>
                  <w:iCs/>
                  <w:noProof/>
                </w:rPr>
                <w:t>Marketing your event planning business: a creative approach to gaining the competitive edge</w:t>
              </w:r>
              <w:r>
                <w:rPr>
                  <w:noProof/>
                </w:rPr>
                <w:t>. John Wiley &amp; Sons.</w:t>
              </w:r>
            </w:p>
            <w:p w14:paraId="68EF1E1F" w14:textId="77777777" w:rsidR="00E40767" w:rsidRDefault="00E40767" w:rsidP="00E40767">
              <w:pPr>
                <w:pStyle w:val="Bibliography"/>
                <w:rPr>
                  <w:noProof/>
                </w:rPr>
              </w:pPr>
              <w:r>
                <w:rPr>
                  <w:noProof/>
                </w:rPr>
                <w:t xml:space="preserve">Aycan, Z., Kanungo, R.N. and Sinha, J.B.P. (1999) 'Organizational culture and human resource management practices: the model of culture fit. '. </w:t>
              </w:r>
              <w:r>
                <w:rPr>
                  <w:i/>
                  <w:iCs/>
                  <w:noProof/>
                </w:rPr>
                <w:t>Journal of Cross Cultural Psychology</w:t>
              </w:r>
              <w:r>
                <w:rPr>
                  <w:noProof/>
                </w:rPr>
                <w:t>. pp. 501–526.</w:t>
              </w:r>
            </w:p>
            <w:p w14:paraId="38637F7A" w14:textId="77777777" w:rsidR="00E40767" w:rsidRDefault="00E40767" w:rsidP="00E40767">
              <w:pPr>
                <w:pStyle w:val="Bibliography"/>
                <w:rPr>
                  <w:noProof/>
                </w:rPr>
              </w:pPr>
              <w:r>
                <w:rPr>
                  <w:noProof/>
                </w:rPr>
                <w:t xml:space="preserve">Bartholomew, D. (2002) 'Event Management : Hype or Hope?'. </w:t>
              </w:r>
              <w:r>
                <w:rPr>
                  <w:i/>
                  <w:iCs/>
                  <w:noProof/>
                </w:rPr>
                <w:t>Industry Week</w:t>
              </w:r>
              <w:r>
                <w:rPr>
                  <w:noProof/>
                </w:rPr>
                <w:t>. p. 29.</w:t>
              </w:r>
            </w:p>
            <w:p w14:paraId="5C1E3A98" w14:textId="77777777" w:rsidR="00E40767" w:rsidRDefault="00E40767" w:rsidP="00E40767">
              <w:pPr>
                <w:pStyle w:val="Bibliography"/>
                <w:rPr>
                  <w:noProof/>
                </w:rPr>
              </w:pPr>
              <w:r>
                <w:rPr>
                  <w:noProof/>
                </w:rPr>
                <w:t xml:space="preserve">BBC (2025) </w:t>
              </w:r>
              <w:r>
                <w:rPr>
                  <w:i/>
                  <w:iCs/>
                  <w:noProof/>
                </w:rPr>
                <w:t>10 Welsh words that will warm up your St David’s Day</w:t>
              </w:r>
              <w:r>
                <w:rPr>
                  <w:noProof/>
                </w:rPr>
                <w:t xml:space="preserve">  Available at: </w:t>
              </w:r>
              <w:hyperlink r:id="rId11" w:anchor=":~:text=Well%20the%20Welsh%20have%20their,version%20of%20'hwyl%20fawr'." w:history="1">
                <w:r>
                  <w:rPr>
                    <w:rStyle w:val="Hyperlink"/>
                    <w:noProof/>
                  </w:rPr>
                  <w:t>https://www.bbc.co.uk/programmes/articles/C2jRCn2zlNzRmxRwbZmCTH/10-welsh-words-that-will-warm-up-your-st-david-s-day#:~:text=Well%20the%20Welsh%20have%20their,version%20of%20'hwyl%20fawr'.</w:t>
                </w:r>
              </w:hyperlink>
              <w:r>
                <w:rPr>
                  <w:noProof/>
                </w:rPr>
                <w:t xml:space="preserve"> (Accessed: 7 June 2025).</w:t>
              </w:r>
            </w:p>
            <w:p w14:paraId="0EBAB9CE" w14:textId="77777777" w:rsidR="00E40767" w:rsidRDefault="00E40767" w:rsidP="00E40767">
              <w:pPr>
                <w:pStyle w:val="Bibliography"/>
                <w:rPr>
                  <w:noProof/>
                </w:rPr>
              </w:pPr>
              <w:r>
                <w:rPr>
                  <w:noProof/>
                </w:rPr>
                <w:t xml:space="preserve">Bladen, C., Kennell, J., Abson, E. and Wilde, N. (2022) </w:t>
              </w:r>
              <w:r>
                <w:rPr>
                  <w:i/>
                  <w:iCs/>
                  <w:noProof/>
                </w:rPr>
                <w:t>Events Management: An Introduction</w:t>
              </w:r>
              <w:r>
                <w:rPr>
                  <w:noProof/>
                </w:rPr>
                <w:t>. Routledge.</w:t>
              </w:r>
            </w:p>
            <w:p w14:paraId="2C76CC7C" w14:textId="77777777" w:rsidR="00E40767" w:rsidRDefault="00E40767" w:rsidP="00E40767">
              <w:pPr>
                <w:pStyle w:val="Bibliography"/>
                <w:rPr>
                  <w:noProof/>
                </w:rPr>
              </w:pPr>
              <w:r>
                <w:rPr>
                  <w:noProof/>
                </w:rPr>
                <w:t xml:space="preserve">Boone, M.D. (2001) 'Library Hi Tech News'. </w:t>
              </w:r>
              <w:r>
                <w:rPr>
                  <w:i/>
                  <w:iCs/>
                  <w:noProof/>
                </w:rPr>
                <w:t>Celtic Connections: The Cultural Gateway</w:t>
              </w:r>
              <w:r>
                <w:rPr>
                  <w:noProof/>
                </w:rPr>
                <w:t>.</w:t>
              </w:r>
            </w:p>
            <w:p w14:paraId="648F70CF" w14:textId="77777777" w:rsidR="00E40767" w:rsidRDefault="00E40767" w:rsidP="00E40767">
              <w:pPr>
                <w:pStyle w:val="Bibliography"/>
                <w:rPr>
                  <w:noProof/>
                </w:rPr>
              </w:pPr>
              <w:r>
                <w:rPr>
                  <w:noProof/>
                </w:rPr>
                <w:t xml:space="preserve">Brotherton, B. (2012) </w:t>
              </w:r>
              <w:r>
                <w:rPr>
                  <w:i/>
                  <w:iCs/>
                  <w:noProof/>
                </w:rPr>
                <w:t>Hospitality and Tourism: An Introduction</w:t>
              </w:r>
              <w:r>
                <w:rPr>
                  <w:noProof/>
                </w:rPr>
                <w:t>. London: SAGE.</w:t>
              </w:r>
            </w:p>
            <w:p w14:paraId="6DE7A524" w14:textId="77777777" w:rsidR="00E40767" w:rsidRDefault="00E40767" w:rsidP="00E40767">
              <w:pPr>
                <w:pStyle w:val="Bibliography"/>
                <w:rPr>
                  <w:noProof/>
                </w:rPr>
              </w:pPr>
              <w:r>
                <w:rPr>
                  <w:noProof/>
                </w:rPr>
                <w:t xml:space="preserve">Brown, S., Getz, D. and Pettersson, R.W.M. (2015) 'Event evaluation: Definitions, concepts and a state of the art review'. </w:t>
              </w:r>
              <w:r>
                <w:rPr>
                  <w:i/>
                  <w:iCs/>
                  <w:noProof/>
                </w:rPr>
                <w:t>International Journal of Event and Festival Management</w:t>
              </w:r>
              <w:r>
                <w:rPr>
                  <w:noProof/>
                </w:rPr>
                <w:t>. pp. 135-157.</w:t>
              </w:r>
            </w:p>
            <w:p w14:paraId="6AB73E27" w14:textId="77777777" w:rsidR="00E40767" w:rsidRDefault="00E40767" w:rsidP="00E40767">
              <w:pPr>
                <w:pStyle w:val="Bibliography"/>
                <w:rPr>
                  <w:noProof/>
                </w:rPr>
              </w:pPr>
              <w:r>
                <w:rPr>
                  <w:noProof/>
                </w:rPr>
                <w:t xml:space="preserve">Chapman, C. and Ward, S. (2011) </w:t>
              </w:r>
              <w:r>
                <w:rPr>
                  <w:i/>
                  <w:iCs/>
                  <w:noProof/>
                </w:rPr>
                <w:t>How to Manage Project Opportunity and Risk: Why Uncertainty Management can be a Much Better Approach than Risk Management</w:t>
              </w:r>
              <w:r>
                <w:rPr>
                  <w:noProof/>
                </w:rPr>
                <w:t>. Wiley.</w:t>
              </w:r>
            </w:p>
            <w:p w14:paraId="12D8438D" w14:textId="77777777" w:rsidR="00E40767" w:rsidRDefault="00E40767" w:rsidP="00E40767">
              <w:pPr>
                <w:pStyle w:val="Bibliography"/>
                <w:rPr>
                  <w:noProof/>
                </w:rPr>
              </w:pPr>
              <w:r>
                <w:rPr>
                  <w:noProof/>
                </w:rPr>
                <w:t xml:space="preserve">Christopher, M. (2016) </w:t>
              </w:r>
              <w:r>
                <w:rPr>
                  <w:i/>
                  <w:iCs/>
                  <w:noProof/>
                </w:rPr>
                <w:t>Logistics &amp; Supply Chain Management</w:t>
              </w:r>
              <w:r>
                <w:rPr>
                  <w:noProof/>
                </w:rPr>
                <w:t>. Harlow: Pearson Education.</w:t>
              </w:r>
            </w:p>
            <w:p w14:paraId="0DA4227C" w14:textId="77777777" w:rsidR="00E40767" w:rsidRDefault="00E40767" w:rsidP="00E40767">
              <w:pPr>
                <w:pStyle w:val="Bibliography"/>
                <w:rPr>
                  <w:noProof/>
                </w:rPr>
              </w:pPr>
              <w:r>
                <w:rPr>
                  <w:noProof/>
                </w:rPr>
                <w:t xml:space="preserve">Culture Action (2024) </w:t>
              </w:r>
              <w:r>
                <w:rPr>
                  <w:i/>
                  <w:iCs/>
                  <w:noProof/>
                </w:rPr>
                <w:t>Culture(s) for Sustainability: Integrating Local Cultures into Sustainable Development Strategies</w:t>
              </w:r>
              <w:r>
                <w:rPr>
                  <w:noProof/>
                </w:rPr>
                <w:t xml:space="preserve">  Available at: </w:t>
              </w:r>
              <w:hyperlink r:id="rId12" w:history="1">
                <w:r>
                  <w:rPr>
                    <w:rStyle w:val="Hyperlink"/>
                    <w:noProof/>
                  </w:rPr>
                  <w:t>https://cultureactioneurope.org/news/cultures-for-sustainability-integrating-local-cultures-into-sustainable-development-strategies/</w:t>
                </w:r>
              </w:hyperlink>
              <w:r>
                <w:rPr>
                  <w:noProof/>
                </w:rPr>
                <w:t xml:space="preserve"> (Accessed: 8 June 2025).</w:t>
              </w:r>
            </w:p>
            <w:p w14:paraId="6CCBB39B" w14:textId="77777777" w:rsidR="00E40767" w:rsidRDefault="00E40767" w:rsidP="00E40767">
              <w:pPr>
                <w:pStyle w:val="Bibliography"/>
                <w:rPr>
                  <w:noProof/>
                </w:rPr>
              </w:pPr>
              <w:r>
                <w:rPr>
                  <w:noProof/>
                </w:rPr>
                <w:lastRenderedPageBreak/>
                <w:t xml:space="preserve">Cyngor, C.C. (2011) </w:t>
              </w:r>
              <w:r>
                <w:rPr>
                  <w:i/>
                  <w:iCs/>
                  <w:noProof/>
                </w:rPr>
                <w:t>Promoting Welsh Arts and Culture on the World Stage</w:t>
              </w:r>
              <w:r>
                <w:rPr>
                  <w:noProof/>
                </w:rPr>
                <w:t xml:space="preserve">  Available at: </w:t>
              </w:r>
              <w:hyperlink r:id="rId13" w:history="1">
                <w:r>
                  <w:rPr>
                    <w:rStyle w:val="Hyperlink"/>
                    <w:noProof/>
                  </w:rPr>
                  <w:t>https://senedd.wales/media/2mhligpt/cc_3__01__art_on_world_stage_-_response_from_arts_council-english.pdf</w:t>
                </w:r>
              </w:hyperlink>
              <w:r>
                <w:rPr>
                  <w:noProof/>
                </w:rPr>
                <w:t xml:space="preserve"> (Accessed: 4 June 2025).</w:t>
              </w:r>
            </w:p>
            <w:p w14:paraId="5DB622DD" w14:textId="77777777" w:rsidR="00E40767" w:rsidRDefault="00E40767" w:rsidP="00E40767">
              <w:pPr>
                <w:pStyle w:val="Bibliography"/>
                <w:rPr>
                  <w:noProof/>
                </w:rPr>
              </w:pPr>
              <w:r>
                <w:rPr>
                  <w:noProof/>
                </w:rPr>
                <w:t xml:space="preserve">Future Generations, R. (2020) </w:t>
              </w:r>
              <w:r>
                <w:rPr>
                  <w:i/>
                  <w:iCs/>
                  <w:noProof/>
                </w:rPr>
                <w:t>The Future Generations Report 2020: Executive Summaries</w:t>
              </w:r>
              <w:r>
                <w:rPr>
                  <w:noProof/>
                </w:rPr>
                <w:t xml:space="preserve">  Available at: </w:t>
              </w:r>
              <w:hyperlink r:id="rId14" w:history="1">
                <w:r>
                  <w:rPr>
                    <w:rStyle w:val="Hyperlink"/>
                    <w:noProof/>
                  </w:rPr>
                  <w:t>https://www.futuregenerations.wales/wp-content/uploads/2020/07/Chapter-3_-A-Wales-of-Vibrant-Culture-and-Thriving-Welsh-language.pdf</w:t>
                </w:r>
              </w:hyperlink>
              <w:r>
                <w:rPr>
                  <w:noProof/>
                </w:rPr>
                <w:t xml:space="preserve"> (Accessed: 8 June 2025).</w:t>
              </w:r>
            </w:p>
            <w:p w14:paraId="2F64654F" w14:textId="77777777" w:rsidR="00E40767" w:rsidRDefault="00E40767" w:rsidP="00E40767">
              <w:pPr>
                <w:pStyle w:val="Bibliography"/>
                <w:rPr>
                  <w:noProof/>
                </w:rPr>
              </w:pPr>
              <w:r>
                <w:rPr>
                  <w:noProof/>
                </w:rPr>
                <w:t xml:space="preserve">Glasgow, L. (2019) </w:t>
              </w:r>
              <w:r>
                <w:rPr>
                  <w:i/>
                  <w:iCs/>
                  <w:noProof/>
                </w:rPr>
                <w:t>Celtic Connections 2019 ends on a high note</w:t>
              </w:r>
              <w:r>
                <w:rPr>
                  <w:noProof/>
                </w:rPr>
                <w:t xml:space="preserve">  Available at: </w:t>
              </w:r>
              <w:hyperlink r:id="rId15" w:history="1">
                <w:r>
                  <w:rPr>
                    <w:rStyle w:val="Hyperlink"/>
                    <w:noProof/>
                  </w:rPr>
                  <w:t>https://www.glasgowlife.org.uk/news/celtic-connections-2019-ends-on-a-high-note</w:t>
                </w:r>
              </w:hyperlink>
              <w:r>
                <w:rPr>
                  <w:noProof/>
                </w:rPr>
                <w:t xml:space="preserve"> (Accessed: 3 June 2025).</w:t>
              </w:r>
            </w:p>
            <w:p w14:paraId="398F4631" w14:textId="77777777" w:rsidR="00E40767" w:rsidRDefault="00E40767" w:rsidP="00E40767">
              <w:pPr>
                <w:pStyle w:val="Bibliography"/>
                <w:rPr>
                  <w:noProof/>
                </w:rPr>
              </w:pPr>
              <w:r>
                <w:rPr>
                  <w:noProof/>
                </w:rPr>
                <w:t xml:space="preserve">Gov Wales (2022) </w:t>
              </w:r>
              <w:r>
                <w:rPr>
                  <w:i/>
                  <w:iCs/>
                  <w:noProof/>
                </w:rPr>
                <w:t>Ministerial foreword, Minister for Economy, Vaughan Gething MS</w:t>
              </w:r>
              <w:r>
                <w:rPr>
                  <w:noProof/>
                </w:rPr>
                <w:t xml:space="preserve">  Available at: </w:t>
              </w:r>
              <w:hyperlink r:id="rId16" w:anchor=":~:text=The%20event%20sector%20makes%20a,as%20part%20of%20this%20strategy." w:history="1">
                <w:r>
                  <w:rPr>
                    <w:rStyle w:val="Hyperlink"/>
                    <w:noProof/>
                  </w:rPr>
                  <w:t>https://www.gov.wales/national-events-strategy-wales-2022-2030-html#:~:text=The%20event%20sector%20makes%20a,as%20part%20of%20this%20strategy.</w:t>
                </w:r>
              </w:hyperlink>
              <w:r>
                <w:rPr>
                  <w:noProof/>
                </w:rPr>
                <w:t xml:space="preserve"> (Accessed: 7 June 2025).</w:t>
              </w:r>
            </w:p>
            <w:p w14:paraId="48848C02" w14:textId="77777777" w:rsidR="00E40767" w:rsidRDefault="00E40767" w:rsidP="00E40767">
              <w:pPr>
                <w:pStyle w:val="Bibliography"/>
                <w:rPr>
                  <w:noProof/>
                </w:rPr>
              </w:pPr>
              <w:r>
                <w:rPr>
                  <w:noProof/>
                </w:rPr>
                <w:t xml:space="preserve">Henderson, S. (2011) 'The development of competitive advantage through sustainable event management'. </w:t>
              </w:r>
              <w:r>
                <w:rPr>
                  <w:i/>
                  <w:iCs/>
                  <w:noProof/>
                </w:rPr>
                <w:t>Worldwide Hospitality and Tourism Themes</w:t>
              </w:r>
              <w:r>
                <w:rPr>
                  <w:noProof/>
                </w:rPr>
                <w:t>. pp. 245-257.</w:t>
              </w:r>
            </w:p>
            <w:p w14:paraId="1FFC0A23" w14:textId="77777777" w:rsidR="00E40767" w:rsidRDefault="00E40767" w:rsidP="00E40767">
              <w:pPr>
                <w:pStyle w:val="Bibliography"/>
                <w:rPr>
                  <w:noProof/>
                </w:rPr>
              </w:pPr>
              <w:r>
                <w:rPr>
                  <w:noProof/>
                </w:rPr>
                <w:t xml:space="preserve">Jílková, P. (2018) 'Social media influencer marketing in context of event marketing strategy'. </w:t>
              </w:r>
              <w:r>
                <w:rPr>
                  <w:i/>
                  <w:iCs/>
                  <w:noProof/>
                </w:rPr>
                <w:t>In Proceedings of the International Scientific Conference of Business Economics, Management and Marketing 2018</w:t>
              </w:r>
              <w:r>
                <w:rPr>
                  <w:noProof/>
                </w:rPr>
                <w:t>. pp. 115-120.</w:t>
              </w:r>
            </w:p>
            <w:p w14:paraId="231D994A" w14:textId="77777777" w:rsidR="00E40767" w:rsidRDefault="00E40767" w:rsidP="00E40767">
              <w:pPr>
                <w:pStyle w:val="Bibliography"/>
                <w:rPr>
                  <w:noProof/>
                </w:rPr>
              </w:pPr>
              <w:r>
                <w:rPr>
                  <w:noProof/>
                </w:rPr>
                <w:t xml:space="preserve">Mackellar, J. and Derrett, R. (2015) 'Standing stones, festival, and the Celtic Diaspora'. </w:t>
              </w:r>
              <w:r>
                <w:rPr>
                  <w:i/>
                  <w:iCs/>
                  <w:noProof/>
                </w:rPr>
                <w:t>Tourism Culture &amp; Communication</w:t>
              </w:r>
              <w:r>
                <w:rPr>
                  <w:noProof/>
                </w:rPr>
                <w:t>. pp. 227-236.</w:t>
              </w:r>
            </w:p>
            <w:p w14:paraId="418E64AE" w14:textId="77777777" w:rsidR="00E40767" w:rsidRDefault="00E40767" w:rsidP="00E40767">
              <w:pPr>
                <w:pStyle w:val="Bibliography"/>
                <w:rPr>
                  <w:noProof/>
                </w:rPr>
              </w:pPr>
              <w:r>
                <w:rPr>
                  <w:noProof/>
                </w:rPr>
                <w:t xml:space="preserve">Matheson, C.M. (2005) 'Festivity and sociability: A study of a Celtic music festival'. </w:t>
              </w:r>
              <w:r>
                <w:rPr>
                  <w:i/>
                  <w:iCs/>
                  <w:noProof/>
                </w:rPr>
                <w:t>Tourism Culture &amp; Communication</w:t>
              </w:r>
              <w:r>
                <w:rPr>
                  <w:noProof/>
                </w:rPr>
                <w:t>. pp. 149-163.</w:t>
              </w:r>
            </w:p>
            <w:p w14:paraId="0EB934EA" w14:textId="77777777" w:rsidR="00E40767" w:rsidRDefault="00E40767" w:rsidP="00E40767">
              <w:pPr>
                <w:pStyle w:val="Bibliography"/>
                <w:rPr>
                  <w:noProof/>
                </w:rPr>
              </w:pPr>
              <w:r>
                <w:rPr>
                  <w:noProof/>
                </w:rPr>
                <w:t xml:space="preserve">Matheson, C.M. (2008) 'Music, emotion and authenticity: A study of Celtic music festival consumers'. </w:t>
              </w:r>
              <w:r>
                <w:rPr>
                  <w:i/>
                  <w:iCs/>
                  <w:noProof/>
                </w:rPr>
                <w:t>Journal of Tourism and Cultural Change</w:t>
              </w:r>
              <w:r>
                <w:rPr>
                  <w:noProof/>
                </w:rPr>
                <w:t>. pp. 57-74.</w:t>
              </w:r>
            </w:p>
            <w:p w14:paraId="722FB658" w14:textId="77777777" w:rsidR="00E40767" w:rsidRDefault="00E40767" w:rsidP="00E40767">
              <w:pPr>
                <w:pStyle w:val="Bibliography"/>
                <w:rPr>
                  <w:noProof/>
                </w:rPr>
              </w:pPr>
              <w:r>
                <w:rPr>
                  <w:noProof/>
                </w:rPr>
                <w:t xml:space="preserve">Midmore, P. (2011) 'Food and the economy in Wales.'. </w:t>
              </w:r>
              <w:r>
                <w:rPr>
                  <w:i/>
                  <w:iCs/>
                  <w:noProof/>
                </w:rPr>
                <w:t>Welsh Economic Review</w:t>
              </w:r>
              <w:r>
                <w:rPr>
                  <w:noProof/>
                </w:rPr>
                <w:t>.</w:t>
              </w:r>
            </w:p>
            <w:p w14:paraId="2B7336CC" w14:textId="77777777" w:rsidR="00E40767" w:rsidRDefault="00E40767" w:rsidP="00E40767">
              <w:pPr>
                <w:pStyle w:val="Bibliography"/>
                <w:rPr>
                  <w:noProof/>
                </w:rPr>
              </w:pPr>
              <w:r>
                <w:rPr>
                  <w:noProof/>
                </w:rPr>
                <w:t xml:space="preserve">Newhall, A. (2007) </w:t>
              </w:r>
              <w:r>
                <w:rPr>
                  <w:i/>
                  <w:iCs/>
                  <w:noProof/>
                </w:rPr>
                <w:t>Introduction to EMBOK The Event Management Body of Knowledge By Julia Rutherford Silvers, CSEP Originator of The EMBOK Project Charter member of the International.</w:t>
              </w:r>
              <w:r>
                <w:rPr>
                  <w:noProof/>
                </w:rPr>
                <w:t xml:space="preserve">  </w:t>
              </w:r>
              <w:r>
                <w:rPr>
                  <w:noProof/>
                </w:rPr>
                <w:lastRenderedPageBreak/>
                <w:t xml:space="preserve">Available at: </w:t>
              </w:r>
              <w:hyperlink r:id="rId17" w:history="1">
                <w:r>
                  <w:rPr>
                    <w:rStyle w:val="Hyperlink"/>
                    <w:noProof/>
                  </w:rPr>
                  <w:t>Introduction to EMBOK The Event Management Body of Knowledge By Julia Rutherford Silvers, CSEP Originator of The EMBOK Project Charter member of the International.</w:t>
                </w:r>
              </w:hyperlink>
              <w:r>
                <w:rPr>
                  <w:noProof/>
                </w:rPr>
                <w:t xml:space="preserve"> (Accessed: 6 June 2025).</w:t>
              </w:r>
            </w:p>
            <w:p w14:paraId="7E09E814" w14:textId="77777777" w:rsidR="00E40767" w:rsidRDefault="00E40767" w:rsidP="00E40767">
              <w:pPr>
                <w:pStyle w:val="Bibliography"/>
                <w:rPr>
                  <w:noProof/>
                </w:rPr>
              </w:pPr>
              <w:r>
                <w:rPr>
                  <w:noProof/>
                </w:rPr>
                <w:t xml:space="preserve">Peruta, A. and Alison, B.S. (2018) 'Marketing your university on social media: a content analysis of Facebook post types and formats'. </w:t>
              </w:r>
              <w:r>
                <w:rPr>
                  <w:i/>
                  <w:iCs/>
                  <w:noProof/>
                </w:rPr>
                <w:t>Journal of marketing for Higher Education</w:t>
              </w:r>
              <w:r>
                <w:rPr>
                  <w:noProof/>
                </w:rPr>
                <w:t>. pp. 175-191.</w:t>
              </w:r>
            </w:p>
            <w:p w14:paraId="5D193B67" w14:textId="77777777" w:rsidR="00E40767" w:rsidRDefault="00E40767" w:rsidP="00E40767">
              <w:pPr>
                <w:pStyle w:val="Bibliography"/>
                <w:rPr>
                  <w:noProof/>
                </w:rPr>
              </w:pPr>
              <w:r>
                <w:rPr>
                  <w:noProof/>
                </w:rPr>
                <w:t xml:space="preserve">Rhodes, M.A. (2021) 'The nation, the festival, and institutionalized memory: Transoptic landscapes of the Welsh National Eisteddfod. '. </w:t>
              </w:r>
              <w:r>
                <w:rPr>
                  <w:i/>
                  <w:iCs/>
                  <w:noProof/>
                </w:rPr>
                <w:t>GeoHumanities</w:t>
              </w:r>
              <w:r>
                <w:rPr>
                  <w:noProof/>
                </w:rPr>
                <w:t>. pp. 558-583.</w:t>
              </w:r>
            </w:p>
            <w:p w14:paraId="2C08CD3D" w14:textId="77777777" w:rsidR="00E40767" w:rsidRDefault="00E40767" w:rsidP="00E40767">
              <w:pPr>
                <w:pStyle w:val="Bibliography"/>
                <w:rPr>
                  <w:noProof/>
                </w:rPr>
              </w:pPr>
              <w:r>
                <w:rPr>
                  <w:noProof/>
                </w:rPr>
                <w:t xml:space="preserve">Richman, A., Civian, J., Shannon, L., Hill, E. and Brennan, R. (2008) 'The relationship of perceived flexibility, supportive work–life policies, and use of formal flexible arrangements and occasional flexibility to employee engagement and expected retention'. </w:t>
              </w:r>
              <w:r>
                <w:rPr>
                  <w:i/>
                  <w:iCs/>
                  <w:noProof/>
                </w:rPr>
                <w:t>Community, Work &amp; Family</w:t>
              </w:r>
              <w:r>
                <w:rPr>
                  <w:noProof/>
                </w:rPr>
                <w:t>. pp. 183-197.</w:t>
              </w:r>
            </w:p>
            <w:p w14:paraId="68B6696F" w14:textId="77777777" w:rsidR="00E40767" w:rsidRDefault="00E40767" w:rsidP="00E40767">
              <w:pPr>
                <w:pStyle w:val="Bibliography"/>
                <w:rPr>
                  <w:noProof/>
                </w:rPr>
              </w:pPr>
              <w:r>
                <w:rPr>
                  <w:noProof/>
                </w:rPr>
                <w:t xml:space="preserve">Romanova, A. (2024) 'Digitalization in the event industry: a bibliometric analysis. '. </w:t>
              </w:r>
              <w:r>
                <w:rPr>
                  <w:i/>
                  <w:iCs/>
                  <w:noProof/>
                </w:rPr>
                <w:t>EuroMed Journal of Business</w:t>
              </w:r>
              <w:r>
                <w:rPr>
                  <w:noProof/>
                </w:rPr>
                <w:t>.</w:t>
              </w:r>
            </w:p>
            <w:p w14:paraId="38F7C415" w14:textId="77777777" w:rsidR="00E40767" w:rsidRDefault="00E40767" w:rsidP="00E40767">
              <w:pPr>
                <w:pStyle w:val="Bibliography"/>
                <w:rPr>
                  <w:noProof/>
                </w:rPr>
              </w:pPr>
              <w:r>
                <w:rPr>
                  <w:noProof/>
                </w:rPr>
                <w:t xml:space="preserve">Symon, P. (2001) 'From blas to bothy culture: the musical re-making of Celtic culture in a Hebridean festival'. </w:t>
              </w:r>
              <w:r>
                <w:rPr>
                  <w:i/>
                  <w:iCs/>
                  <w:noProof/>
                </w:rPr>
                <w:t>In Celtic Geographies</w:t>
              </w:r>
              <w:r>
                <w:rPr>
                  <w:noProof/>
                </w:rPr>
                <w:t>. pp. 206-221.</w:t>
              </w:r>
            </w:p>
            <w:p w14:paraId="142A1DAB" w14:textId="77777777" w:rsidR="00E40767" w:rsidRDefault="00E40767" w:rsidP="00E40767">
              <w:pPr>
                <w:pStyle w:val="Bibliography"/>
                <w:rPr>
                  <w:noProof/>
                </w:rPr>
              </w:pPr>
              <w:r>
                <w:rPr>
                  <w:noProof/>
                </w:rPr>
                <w:t xml:space="preserve">Thirusanku, J. and Ai, L.P. (2024) 'Technology Innovation in Event Management'. </w:t>
              </w:r>
              <w:r>
                <w:rPr>
                  <w:i/>
                  <w:iCs/>
                  <w:noProof/>
                </w:rPr>
                <w:t>Journal of Advanced Research in Technology and Innovation Management</w:t>
              </w:r>
              <w:r>
                <w:rPr>
                  <w:noProof/>
                </w:rPr>
                <w:t>. pp. 1-13.</w:t>
              </w:r>
            </w:p>
            <w:p w14:paraId="2EC0D9E7" w14:textId="77777777" w:rsidR="00E40767" w:rsidRDefault="00E40767" w:rsidP="00E40767">
              <w:pPr>
                <w:pStyle w:val="Bibliography"/>
                <w:rPr>
                  <w:noProof/>
                </w:rPr>
              </w:pPr>
              <w:r>
                <w:rPr>
                  <w:noProof/>
                </w:rPr>
                <w:t xml:space="preserve">Wales (2023) </w:t>
              </w:r>
              <w:r>
                <w:rPr>
                  <w:i/>
                  <w:iCs/>
                  <w:noProof/>
                </w:rPr>
                <w:t>Cerys Hafana, VRï and Gwilym Bowen Rhys take Wales to Showcase Scotland and Celtic Connections 2023</w:t>
              </w:r>
              <w:r>
                <w:rPr>
                  <w:noProof/>
                </w:rPr>
                <w:t xml:space="preserve">  Available at: </w:t>
              </w:r>
              <w:hyperlink r:id="rId18" w:anchor=":~:text=Published:,networks%20and%20develop%20their%20careers." w:history="1">
                <w:r>
                  <w:rPr>
                    <w:rStyle w:val="Hyperlink"/>
                    <w:noProof/>
                  </w:rPr>
                  <w:t>https://www.wales.com/news/united-kingdom/welsh-acts-celebrate-our-music-scene-celtic-connections-2023#:~:text=Published:,networks%20and%20develop%20their%20careers.</w:t>
                </w:r>
              </w:hyperlink>
              <w:r w:rsidRPr="004004E4">
                <w:rPr>
                  <w:noProof/>
                </w:rPr>
                <w:t xml:space="preserve"> </w:t>
              </w:r>
              <w:r>
                <w:rPr>
                  <w:noProof/>
                </w:rPr>
                <w:t>(Accessed: 7 June 2025)</w:t>
              </w:r>
            </w:p>
            <w:p w14:paraId="37742FE9" w14:textId="77777777" w:rsidR="00E40767" w:rsidRDefault="00E40767" w:rsidP="00E40767">
              <w:pPr>
                <w:pStyle w:val="Bibliography"/>
                <w:rPr>
                  <w:noProof/>
                </w:rPr>
              </w:pPr>
              <w:r>
                <w:rPr>
                  <w:noProof/>
                </w:rPr>
                <w:t xml:space="preserve">Wickham, M., Donnelly, T. and French, L. (2021) 'Strategic sustainability management in the event sector'. </w:t>
              </w:r>
              <w:r>
                <w:rPr>
                  <w:i/>
                  <w:iCs/>
                  <w:noProof/>
                </w:rPr>
                <w:t>Event Management</w:t>
              </w:r>
              <w:r>
                <w:rPr>
                  <w:noProof/>
                </w:rPr>
                <w:t>. pp. 279-296.</w:t>
              </w:r>
            </w:p>
            <w:p w14:paraId="7F5ED1EF" w14:textId="77777777" w:rsidR="00E40767" w:rsidRPr="00765432" w:rsidRDefault="00E40767" w:rsidP="00E40767">
              <w:pPr>
                <w:spacing w:line="360" w:lineRule="auto"/>
                <w:jc w:val="both"/>
                <w:rPr>
                  <w:rFonts w:ascii="Times New Roman" w:hAnsi="Times New Roman" w:cs="Times New Roman"/>
                  <w:sz w:val="24"/>
                  <w:szCs w:val="24"/>
                </w:rPr>
              </w:pPr>
              <w:r w:rsidRPr="00765432">
                <w:rPr>
                  <w:rFonts w:ascii="Times New Roman" w:hAnsi="Times New Roman" w:cs="Times New Roman"/>
                  <w:b/>
                  <w:bCs/>
                  <w:noProof/>
                  <w:sz w:val="24"/>
                  <w:szCs w:val="24"/>
                </w:rPr>
                <w:fldChar w:fldCharType="end"/>
              </w:r>
            </w:p>
          </w:sdtContent>
        </w:sdt>
      </w:sdtContent>
    </w:sdt>
    <w:p w14:paraId="73A8CB49" w14:textId="77777777" w:rsidR="00E40767" w:rsidRPr="00765432" w:rsidRDefault="00E40767" w:rsidP="00E40767">
      <w:pPr>
        <w:pStyle w:val="NoSpacing"/>
        <w:spacing w:line="360" w:lineRule="auto"/>
        <w:ind w:left="360"/>
        <w:jc w:val="both"/>
        <w:rPr>
          <w:rFonts w:ascii="Times New Roman" w:hAnsi="Times New Roman" w:cs="Times New Roman"/>
          <w:sz w:val="24"/>
          <w:szCs w:val="24"/>
        </w:rPr>
      </w:pPr>
    </w:p>
    <w:p w14:paraId="2D8BAD53" w14:textId="77777777" w:rsidR="00E40767" w:rsidRPr="00765432" w:rsidRDefault="00E40767" w:rsidP="00E40767">
      <w:pPr>
        <w:pStyle w:val="NoSpacing"/>
        <w:spacing w:line="360" w:lineRule="auto"/>
        <w:jc w:val="both"/>
        <w:rPr>
          <w:rFonts w:ascii="Times New Roman" w:hAnsi="Times New Roman" w:cs="Times New Roman"/>
          <w:sz w:val="24"/>
          <w:szCs w:val="24"/>
        </w:rPr>
      </w:pPr>
    </w:p>
    <w:p w14:paraId="62852217" w14:textId="77777777" w:rsidR="00E40767" w:rsidRPr="00765432" w:rsidRDefault="00E40767" w:rsidP="00E40767">
      <w:pPr>
        <w:spacing w:line="360" w:lineRule="auto"/>
        <w:jc w:val="both"/>
        <w:rPr>
          <w:rFonts w:ascii="Times New Roman" w:hAnsi="Times New Roman" w:cs="Times New Roman"/>
          <w:sz w:val="24"/>
          <w:szCs w:val="24"/>
        </w:rPr>
      </w:pPr>
    </w:p>
    <w:p w14:paraId="2924F831" w14:textId="77777777" w:rsidR="00E40767" w:rsidRDefault="00E40767"/>
    <w:sectPr w:rsidR="00E40767" w:rsidSect="00E407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3A65"/>
    <w:multiLevelType w:val="hybridMultilevel"/>
    <w:tmpl w:val="63D2C45A"/>
    <w:lvl w:ilvl="0" w:tplc="2AEE5D5E">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3812F3"/>
    <w:multiLevelType w:val="hybridMultilevel"/>
    <w:tmpl w:val="60483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003C5F"/>
    <w:multiLevelType w:val="hybridMultilevel"/>
    <w:tmpl w:val="C0589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9E516C"/>
    <w:multiLevelType w:val="hybridMultilevel"/>
    <w:tmpl w:val="B742069E"/>
    <w:lvl w:ilvl="0" w:tplc="2AEE5D5E">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BC0A45"/>
    <w:multiLevelType w:val="hybridMultilevel"/>
    <w:tmpl w:val="678C0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FA1EA3"/>
    <w:multiLevelType w:val="multilevel"/>
    <w:tmpl w:val="0C3A7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B31A07"/>
    <w:multiLevelType w:val="hybridMultilevel"/>
    <w:tmpl w:val="10144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30486C"/>
    <w:multiLevelType w:val="hybridMultilevel"/>
    <w:tmpl w:val="60529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382E84"/>
    <w:multiLevelType w:val="hybridMultilevel"/>
    <w:tmpl w:val="5A84E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1165034">
    <w:abstractNumId w:val="6"/>
  </w:num>
  <w:num w:numId="2" w16cid:durableId="63915293">
    <w:abstractNumId w:val="5"/>
  </w:num>
  <w:num w:numId="3" w16cid:durableId="1669357344">
    <w:abstractNumId w:val="2"/>
  </w:num>
  <w:num w:numId="4" w16cid:durableId="979578270">
    <w:abstractNumId w:val="7"/>
  </w:num>
  <w:num w:numId="5" w16cid:durableId="1375999799">
    <w:abstractNumId w:val="4"/>
  </w:num>
  <w:num w:numId="6" w16cid:durableId="1182433239">
    <w:abstractNumId w:val="8"/>
  </w:num>
  <w:num w:numId="7" w16cid:durableId="1166748269">
    <w:abstractNumId w:val="1"/>
  </w:num>
  <w:num w:numId="8" w16cid:durableId="804007114">
    <w:abstractNumId w:val="0"/>
  </w:num>
  <w:num w:numId="9" w16cid:durableId="1752312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767"/>
    <w:rsid w:val="00401D55"/>
    <w:rsid w:val="004B3BB5"/>
    <w:rsid w:val="007177E8"/>
    <w:rsid w:val="00D9594F"/>
    <w:rsid w:val="00E40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9AA92"/>
  <w15:chartTrackingRefBased/>
  <w15:docId w15:val="{3171F0FC-6AB6-4212-9DE4-2D3505DCC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767"/>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E407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7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7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7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7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7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7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7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7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7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7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7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7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7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767"/>
    <w:rPr>
      <w:rFonts w:eastAsiaTheme="majorEastAsia" w:cstheme="majorBidi"/>
      <w:color w:val="272727" w:themeColor="text1" w:themeTint="D8"/>
    </w:rPr>
  </w:style>
  <w:style w:type="paragraph" w:styleId="Title">
    <w:name w:val="Title"/>
    <w:basedOn w:val="Normal"/>
    <w:next w:val="Normal"/>
    <w:link w:val="TitleChar"/>
    <w:uiPriority w:val="10"/>
    <w:qFormat/>
    <w:rsid w:val="00E40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7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767"/>
    <w:pPr>
      <w:spacing w:before="160"/>
      <w:jc w:val="center"/>
    </w:pPr>
    <w:rPr>
      <w:i/>
      <w:iCs/>
      <w:color w:val="404040" w:themeColor="text1" w:themeTint="BF"/>
    </w:rPr>
  </w:style>
  <w:style w:type="character" w:customStyle="1" w:styleId="QuoteChar">
    <w:name w:val="Quote Char"/>
    <w:basedOn w:val="DefaultParagraphFont"/>
    <w:link w:val="Quote"/>
    <w:uiPriority w:val="29"/>
    <w:rsid w:val="00E40767"/>
    <w:rPr>
      <w:i/>
      <w:iCs/>
      <w:color w:val="404040" w:themeColor="text1" w:themeTint="BF"/>
    </w:rPr>
  </w:style>
  <w:style w:type="paragraph" w:styleId="ListParagraph">
    <w:name w:val="List Paragraph"/>
    <w:basedOn w:val="Normal"/>
    <w:uiPriority w:val="34"/>
    <w:qFormat/>
    <w:rsid w:val="00E40767"/>
    <w:pPr>
      <w:ind w:left="720"/>
      <w:contextualSpacing/>
    </w:pPr>
  </w:style>
  <w:style w:type="character" w:styleId="IntenseEmphasis">
    <w:name w:val="Intense Emphasis"/>
    <w:basedOn w:val="DefaultParagraphFont"/>
    <w:uiPriority w:val="21"/>
    <w:qFormat/>
    <w:rsid w:val="00E40767"/>
    <w:rPr>
      <w:i/>
      <w:iCs/>
      <w:color w:val="0F4761" w:themeColor="accent1" w:themeShade="BF"/>
    </w:rPr>
  </w:style>
  <w:style w:type="paragraph" w:styleId="IntenseQuote">
    <w:name w:val="Intense Quote"/>
    <w:basedOn w:val="Normal"/>
    <w:next w:val="Normal"/>
    <w:link w:val="IntenseQuoteChar"/>
    <w:uiPriority w:val="30"/>
    <w:qFormat/>
    <w:rsid w:val="00E407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767"/>
    <w:rPr>
      <w:i/>
      <w:iCs/>
      <w:color w:val="0F4761" w:themeColor="accent1" w:themeShade="BF"/>
    </w:rPr>
  </w:style>
  <w:style w:type="character" w:styleId="IntenseReference">
    <w:name w:val="Intense Reference"/>
    <w:basedOn w:val="DefaultParagraphFont"/>
    <w:uiPriority w:val="32"/>
    <w:qFormat/>
    <w:rsid w:val="00E40767"/>
    <w:rPr>
      <w:b/>
      <w:bCs/>
      <w:smallCaps/>
      <w:color w:val="0F4761" w:themeColor="accent1" w:themeShade="BF"/>
      <w:spacing w:val="5"/>
    </w:rPr>
  </w:style>
  <w:style w:type="character" w:styleId="Strong">
    <w:name w:val="Strong"/>
    <w:basedOn w:val="DefaultParagraphFont"/>
    <w:uiPriority w:val="22"/>
    <w:qFormat/>
    <w:rsid w:val="00E40767"/>
    <w:rPr>
      <w:b/>
      <w:bCs/>
    </w:rPr>
  </w:style>
  <w:style w:type="paragraph" w:styleId="NormalWeb">
    <w:name w:val="Normal (Web)"/>
    <w:basedOn w:val="Normal"/>
    <w:uiPriority w:val="99"/>
    <w:unhideWhenUsed/>
    <w:rsid w:val="00E4076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40767"/>
    <w:rPr>
      <w:color w:val="0000FF"/>
      <w:u w:val="single"/>
    </w:rPr>
  </w:style>
  <w:style w:type="paragraph" w:styleId="Bibliography">
    <w:name w:val="Bibliography"/>
    <w:basedOn w:val="Normal"/>
    <w:next w:val="Normal"/>
    <w:uiPriority w:val="37"/>
    <w:unhideWhenUsed/>
    <w:rsid w:val="00E40767"/>
    <w:pPr>
      <w:spacing w:line="360" w:lineRule="auto"/>
      <w:jc w:val="both"/>
    </w:pPr>
    <w:rPr>
      <w:rFonts w:ascii="Times New Roman" w:hAnsi="Times New Roman"/>
      <w:sz w:val="24"/>
    </w:rPr>
  </w:style>
  <w:style w:type="paragraph" w:styleId="NoSpacing">
    <w:name w:val="No Spacing"/>
    <w:uiPriority w:val="1"/>
    <w:qFormat/>
    <w:rsid w:val="00E40767"/>
    <w:pPr>
      <w:spacing w:after="0" w:line="240" w:lineRule="auto"/>
    </w:pPr>
    <w:rPr>
      <w:kern w:val="0"/>
      <w:sz w:val="22"/>
      <w:szCs w:val="22"/>
      <w:lang w:val="en-US"/>
      <w14:ligatures w14:val="none"/>
    </w:rPr>
  </w:style>
  <w:style w:type="paragraph" w:styleId="TOCHeading">
    <w:name w:val="TOC Heading"/>
    <w:basedOn w:val="Heading1"/>
    <w:next w:val="Normal"/>
    <w:uiPriority w:val="39"/>
    <w:unhideWhenUsed/>
    <w:qFormat/>
    <w:rsid w:val="00E40767"/>
    <w:pPr>
      <w:spacing w:before="240" w:after="0"/>
      <w:outlineLvl w:val="9"/>
    </w:pPr>
    <w:rPr>
      <w:sz w:val="32"/>
      <w:szCs w:val="32"/>
    </w:rPr>
  </w:style>
  <w:style w:type="paragraph" w:styleId="TOC1">
    <w:name w:val="toc 1"/>
    <w:basedOn w:val="Normal"/>
    <w:next w:val="Normal"/>
    <w:autoRedefine/>
    <w:uiPriority w:val="39"/>
    <w:unhideWhenUsed/>
    <w:rsid w:val="00E407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enedd.wales/media/2mhligpt/cc_3__01__art_on_world_stage_-_response_from_arts_council-english.pdf" TargetMode="External"/><Relationship Id="rId18" Type="http://schemas.openxmlformats.org/officeDocument/2006/relationships/hyperlink" Target="https://www.wales.com/news/united-kingdom/welsh-acts-celebrate-our-music-scene-celtic-connections-2023"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ultureactioneurope.org/news/cultures-for-sustainability-integrating-local-cultures-into-sustainable-development-strategies/" TargetMode="External"/><Relationship Id="rId17" Type="http://schemas.openxmlformats.org/officeDocument/2006/relationships/hyperlink" Target="Introduction%20to%20EMBOK%20The%20Event%20Management%20Body%20of%20Knowledge%20By%20Julia%20Rutherford%20Silvers,%20CSEP%20Originator%20of%20The%20EMBOK%20Project%20Charter%20member%20of%20the%20International." TargetMode="External"/><Relationship Id="rId2" Type="http://schemas.openxmlformats.org/officeDocument/2006/relationships/numbering" Target="numbering.xml"/><Relationship Id="rId16" Type="http://schemas.openxmlformats.org/officeDocument/2006/relationships/hyperlink" Target="https://www.gov.wales/national-events-strategy-wales-2022-2030-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programmes/articles/C2jRCn2zlNzRmxRwbZmCTH/10-welsh-words-that-will-warm-up-your-st-david-s-day" TargetMode="External"/><Relationship Id="rId5" Type="http://schemas.openxmlformats.org/officeDocument/2006/relationships/webSettings" Target="webSettings.xml"/><Relationship Id="rId15" Type="http://schemas.openxmlformats.org/officeDocument/2006/relationships/hyperlink" Target="https://www.glasgowlife.org.uk/news/celtic-connections-2019-ends-on-a-high-note" TargetMode="External"/><Relationship Id="rId10" Type="http://schemas.openxmlformats.org/officeDocument/2006/relationships/hyperlink" Target="https://adeotravel.com/partners/year-of-croeso/"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futuregenerations.wales/wp-content/uploads/2020/07/Chapter-3_-A-Wales-of-Vibrant-Culture-and-Thriving-Welsh-language.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663-4BCF-8156-0D57717455C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663-4BCF-8156-0D57717455C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663-4BCF-8156-0D57717455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663-4BCF-8156-0D57717455C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663-4BCF-8156-0D57717455C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663-4BCF-8156-0D57717455CE}"/>
              </c:ext>
            </c:extLst>
          </c:dPt>
          <c:cat>
            <c:strRef>
              <c:f>Sheet1!$A$2:$A$7</c:f>
              <c:strCache>
                <c:ptCount val="5"/>
                <c:pt idx="1">
                  <c:v>Arts Council Wales Grant</c:v>
                </c:pt>
                <c:pt idx="2">
                  <c:v>Ticket Sales (400 tickets * €12)</c:v>
                </c:pt>
                <c:pt idx="3">
                  <c:v>Cultural Sponsors (local businesses)</c:v>
                </c:pt>
                <c:pt idx="4">
                  <c:v>Merchandise &amp; Vendor Fees</c:v>
                </c:pt>
              </c:strCache>
            </c:strRef>
          </c:cat>
          <c:val>
            <c:numRef>
              <c:f>Sheet1!$B$2:$B$7</c:f>
              <c:numCache>
                <c:formatCode>#,##0</c:formatCode>
                <c:ptCount val="6"/>
                <c:pt idx="1">
                  <c:v>4000</c:v>
                </c:pt>
                <c:pt idx="2">
                  <c:v>4800</c:v>
                </c:pt>
                <c:pt idx="3">
                  <c:v>2000</c:v>
                </c:pt>
              </c:numCache>
            </c:numRef>
          </c:val>
          <c:extLst>
            <c:ext xmlns:c16="http://schemas.microsoft.com/office/drawing/2014/chart" uri="{C3380CC4-5D6E-409C-BE32-E72D297353CC}">
              <c16:uniqueId val="{0000000C-0663-4BCF-8156-0D57717455CE}"/>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5"/>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61F-414C-A67A-9D283330516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61F-414C-A67A-9D283330516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61F-414C-A67A-9D283330516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61F-414C-A67A-9D2833305169}"/>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A61F-414C-A67A-9D2833305169}"/>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A61F-414C-A67A-9D2833305169}"/>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A61F-414C-A67A-9D2833305169}"/>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A61F-414C-A67A-9D2833305169}"/>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1-A61F-414C-A67A-9D2833305169}"/>
              </c:ext>
            </c:extLst>
          </c:dPt>
          <c:cat>
            <c:strRef>
              <c:f>Sheet1!$A$2:$A$10</c:f>
              <c:strCache>
                <c:ptCount val="8"/>
                <c:pt idx="0">
                  <c:v>Venue Hire</c:v>
                </c:pt>
                <c:pt idx="1">
                  <c:v>Performers, speaker fees</c:v>
                </c:pt>
                <c:pt idx="2">
                  <c:v>Sound crew &amp; Curators</c:v>
                </c:pt>
                <c:pt idx="3">
                  <c:v>Marketing &amp; Promotion</c:v>
                </c:pt>
                <c:pt idx="4">
                  <c:v>Exhibition Material</c:v>
                </c:pt>
                <c:pt idx="5">
                  <c:v>Staffing &amp; Volunteers</c:v>
                </c:pt>
                <c:pt idx="6">
                  <c:v>Transport &amp; Parking</c:v>
                </c:pt>
                <c:pt idx="7">
                  <c:v>Miscellaneous (e.g., supplies)</c:v>
                </c:pt>
              </c:strCache>
            </c:strRef>
          </c:cat>
          <c:val>
            <c:numRef>
              <c:f>Sheet1!$B$2:$B$10</c:f>
              <c:numCache>
                <c:formatCode>#,##0</c:formatCode>
                <c:ptCount val="9"/>
                <c:pt idx="0">
                  <c:v>2000</c:v>
                </c:pt>
                <c:pt idx="1">
                  <c:v>2500</c:v>
                </c:pt>
                <c:pt idx="2">
                  <c:v>1200</c:v>
                </c:pt>
                <c:pt idx="3">
                  <c:v>1000</c:v>
                </c:pt>
                <c:pt idx="4" formatCode="General">
                  <c:v>900</c:v>
                </c:pt>
                <c:pt idx="5" formatCode="General">
                  <c:v>800</c:v>
                </c:pt>
                <c:pt idx="6" formatCode="General">
                  <c:v>600</c:v>
                </c:pt>
                <c:pt idx="7" formatCode="General">
                  <c:v>500</c:v>
                </c:pt>
              </c:numCache>
            </c:numRef>
          </c:val>
          <c:extLst>
            <c:ext xmlns:c16="http://schemas.microsoft.com/office/drawing/2014/chart" uri="{C3380CC4-5D6E-409C-BE32-E72D297353CC}">
              <c16:uniqueId val="{00000012-A61F-414C-A67A-9D2833305169}"/>
            </c:ext>
          </c:extLst>
        </c:ser>
        <c:dLbls>
          <c:showLegendKey val="0"/>
          <c:showVal val="0"/>
          <c:showCatName val="0"/>
          <c:showSerName val="0"/>
          <c:showPercent val="0"/>
          <c:showBubbleSize val="0"/>
          <c:showLeaderLines val="1"/>
        </c:dLbls>
      </c:pie3DChart>
      <c:spPr>
        <a:noFill/>
        <a:ln>
          <a:noFill/>
        </a:ln>
        <a:effectLst/>
      </c:spPr>
    </c:plotArea>
    <c:legend>
      <c:legendPos val="b"/>
      <c:legendEntry>
        <c:idx val="8"/>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Fut20</b:Tag>
    <b:SourceType>InternetSite</b:SourceType>
    <b:Guid>{845B1151-1A66-4103-9AC8-2913CAF531CA}</b:Guid>
    <b:Author>
      <b:Author>
        <b:NameList>
          <b:Person>
            <b:Last>Future Generations</b:Last>
            <b:First>Report</b:First>
          </b:Person>
        </b:NameList>
      </b:Author>
    </b:Author>
    <b:Title>The Future Generations Report 2020: Executive Summaries</b:Title>
    <b:Year>2020</b:Year>
    <b:URL>https://www.futuregenerations.wales/wp-content/uploads/2020/07/Chapter-3_-A-Wales-of-Vibrant-Culture-and-Thriving-Welsh-language.pdf</b:URL>
    <b:YearAccessed>2025</b:YearAccessed>
    <b:MonthAccessed>June</b:MonthAccessed>
    <b:DayAccessed>8</b:DayAccessed>
    <b:RefOrder>1</b:RefOrder>
  </b:Source>
  <b:Source>
    <b:Tag>Ade25</b:Tag>
    <b:SourceType>InternetSite</b:SourceType>
    <b:Guid>{0352362D-E079-4658-B183-612EBAAF3264}</b:Guid>
    <b:Author>
      <b:Author>
        <b:NameList>
          <b:Person>
            <b:Last>Adeotravel</b:Last>
          </b:Person>
        </b:NameList>
      </b:Author>
    </b:Author>
    <b:Title>Year of Croeso</b:Title>
    <b:Year>2025</b:Year>
    <b:Month>June</b:Month>
    <b:Day>2</b:Day>
    <b:URL>https://adeotravel.com/partners/year-of-croeso/</b:URL>
    <b:RefOrder>2</b:RefOrder>
  </b:Source>
  <b:Source>
    <b:Tag>Bar02</b:Tag>
    <b:SourceType>JournalArticle</b:SourceType>
    <b:Guid>{00CF36B0-9E5F-49A4-8974-94E7E18C0D2E}</b:Guid>
    <b:Author>
      <b:Author>
        <b:NameList>
          <b:Person>
            <b:Last>Bartholomew</b:Last>
            <b:First>D</b:First>
          </b:Person>
        </b:NameList>
      </b:Author>
    </b:Author>
    <b:Title>Event Management : Hype or Hope?</b:Title>
    <b:Year>2002</b:Year>
    <b:Edition>Springer</b:Edition>
    <b:JournalName>Industry Week</b:JournalName>
    <b:Pages>29</b:Pages>
    <b:RefOrder>3</b:RefOrder>
  </b:Source>
  <b:Source>
    <b:Tag>Cha11</b:Tag>
    <b:SourceType>Book</b:SourceType>
    <b:Guid>{C6E3D54F-0FCA-4E86-9639-C41EBE3F4A11}</b:Guid>
    <b:Author>
      <b:Author>
        <b:NameList>
          <b:Person>
            <b:Last>Chapman</b:Last>
            <b:First>C</b:First>
          </b:Person>
          <b:Person>
            <b:Last>Ward</b:Last>
            <b:First>S</b:First>
          </b:Person>
        </b:NameList>
      </b:Author>
    </b:Author>
    <b:Title>How to Manage Project Opportunity and Risk: Why Uncertainty Management can be a Much Better Approach than Risk Management</b:Title>
    <b:Year>2011</b:Year>
    <b:Publisher>Wiley</b:Publisher>
    <b:RefOrder>4</b:RefOrder>
  </b:Source>
  <b:Source>
    <b:Tag>Mid11</b:Tag>
    <b:SourceType>JournalArticle</b:SourceType>
    <b:Guid>{50BDFB0D-DE08-47FC-8DE9-A77C41707AFE}</b:Guid>
    <b:Author>
      <b:Author>
        <b:NameList>
          <b:Person>
            <b:Last>Midmore</b:Last>
            <b:First>P</b:First>
          </b:Person>
        </b:NameList>
      </b:Author>
    </b:Author>
    <b:Title>Food and the economy in Wales.</b:Title>
    <b:JournalName>Welsh Economic Review</b:JournalName>
    <b:Year>2011</b:Year>
    <b:RefOrder>5</b:RefOrder>
  </b:Source>
  <b:Source>
    <b:Tag>All13</b:Tag>
    <b:SourceType>Book</b:SourceType>
    <b:Guid>{E32A3C23-C530-4751-AC79-FAF05AA00D46}</b:Guid>
    <b:Title>Marketing your event planning business: a creative approach to gaining the competitive edge</b:Title>
    <b:Year>2013</b:Year>
    <b:Author>
      <b:Author>
        <b:NameList>
          <b:Person>
            <b:Last>Allen</b:Last>
            <b:First>J</b:First>
          </b:Person>
        </b:NameList>
      </b:Author>
    </b:Author>
    <b:Publisher>John Wiley &amp; Sons</b:Publisher>
    <b:RefOrder>6</b:RefOrder>
  </b:Source>
  <b:Source>
    <b:Tag>Bro151</b:Tag>
    <b:SourceType>JournalArticle</b:SourceType>
    <b:Guid>{F396ACBC-BEA3-4C87-ABC8-90AF8BB41EBC}</b:Guid>
    <b:Author>
      <b:Author>
        <b:NameList>
          <b:Person>
            <b:Last>Brown</b:Last>
            <b:First>S</b:First>
          </b:Person>
          <b:Person>
            <b:Last>Getz</b:Last>
            <b:First>D</b:First>
          </b:Person>
          <b:Person>
            <b:Last>Pettersson</b:Last>
            <b:First>R</b:First>
            <b:Middle>Wallstam, M</b:Middle>
          </b:Person>
        </b:NameList>
      </b:Author>
    </b:Author>
    <b:Title>Event evaluation: Definitions, concepts and a state of the art review</b:Title>
    <b:Year>2015</b:Year>
    <b:JournalName>International Journal of Event and Festival Management</b:JournalName>
    <b:Pages>135-157.</b:Pages>
    <b:RefOrder>7</b:RefOrder>
  </b:Source>
  <b:Source>
    <b:Tag>Bro12</b:Tag>
    <b:SourceType>Book</b:SourceType>
    <b:Guid>{E51CD6FA-AC0C-4A04-A489-11DDF4DE2C0C}</b:Guid>
    <b:Author>
      <b:Author>
        <b:NameList>
          <b:Person>
            <b:Last>Brotherton</b:Last>
            <b:First>B</b:First>
          </b:Person>
        </b:NameList>
      </b:Author>
    </b:Author>
    <b:Title>Hospitality and Tourism: An Introduction</b:Title>
    <b:Year>2012</b:Year>
    <b:City>London</b:City>
    <b:Publisher>SAGE</b:Publisher>
    <b:RefOrder>8</b:RefOrder>
  </b:Source>
  <b:Source>
    <b:Tag>Cul24</b:Tag>
    <b:SourceType>InternetSite</b:SourceType>
    <b:Guid>{04B3FA20-7B54-4FA3-B22A-1587C36D63B6}</b:Guid>
    <b:Author>
      <b:Author>
        <b:NameList>
          <b:Person>
            <b:Last>Culture Action</b:Last>
          </b:Person>
        </b:NameList>
      </b:Author>
    </b:Author>
    <b:Title>Culture(s) for Sustainability: Integrating Local Cultures into Sustainable Development Strategies</b:Title>
    <b:Year>2024</b:Year>
    <b:URL>https://cultureactioneurope.org/news/cultures-for-sustainability-integrating-local-cultures-into-sustainable-development-strategies/</b:URL>
    <b:YearAccessed>2025</b:YearAccessed>
    <b:MonthAccessed>June</b:MonthAccessed>
    <b:DayAccessed>8</b:DayAccessed>
    <b:RefOrder>9</b:RefOrder>
  </b:Source>
  <b:Source>
    <b:Tag>New07</b:Tag>
    <b:SourceType>InternetSite</b:SourceType>
    <b:Guid>{64D5FEF7-6F8D-4E5F-BF66-444FD9E4AFBE}</b:Guid>
    <b:Author>
      <b:Author>
        <b:NameList>
          <b:Person>
            <b:Last>Newhall</b:Last>
            <b:First>Anahi</b:First>
          </b:Person>
        </b:NameList>
      </b:Author>
    </b:Author>
    <b:Title>Introduction to EMBOK The Event Management Body of Knowledge By Julia Rutherford Silvers, CSEP Originator of The EMBOK Project Charter member of the International.</b:Title>
    <b:Year>2007</b:Year>
    <b:URL>Introduction to EMBOK The Event Management Body of Knowledge By Julia Rutherford Silvers, CSEP Originator of The EMBOK Project Charter member of the International.</b:URL>
    <b:YearAccessed>2025</b:YearAccessed>
    <b:MonthAccessed>June</b:MonthAccessed>
    <b:DayAccessed>6</b:DayAccessed>
    <b:RefOrder>10</b:RefOrder>
  </b:Source>
  <b:Source>
    <b:Tag>Ayc99</b:Tag>
    <b:SourceType>JournalArticle</b:SourceType>
    <b:Guid>{9103C9F5-C795-4CD6-B210-845F60FAFC37}</b:Guid>
    <b:Title>Organizational culture and human resource management practices: the model of culture fit. </b:Title>
    <b:Year>1999</b:Year>
    <b:JournalName>Journal of Cross Cultural Psychology</b:JournalName>
    <b:Pages>501–526</b:Pages>
    <b:Author>
      <b:Author>
        <b:NameList>
          <b:Person>
            <b:Last>Aycan</b:Last>
            <b:First>Z</b:First>
          </b:Person>
          <b:Person>
            <b:Last>Kanungo</b:Last>
            <b:First>R.</b:First>
            <b:Middle>N</b:Middle>
          </b:Person>
          <b:Person>
            <b:Last>Sinha</b:Last>
            <b:First>J.</b:First>
            <b:Middle>B. P.</b:Middle>
          </b:Person>
        </b:NameList>
      </b:Author>
    </b:Author>
    <b:RefOrder>11</b:RefOrder>
  </b:Source>
  <b:Source>
    <b:Tag>Mac15</b:Tag>
    <b:SourceType>JournalArticle</b:SourceType>
    <b:Guid>{36664FBC-677C-4FF6-AE1B-2FB3D3DA541C}</b:Guid>
    <b:Author>
      <b:Author>
        <b:NameList>
          <b:Person>
            <b:Last>Mackellar</b:Last>
            <b:First>J</b:First>
          </b:Person>
          <b:Person>
            <b:Last>Derrett</b:Last>
            <b:First>R</b:First>
          </b:Person>
        </b:NameList>
      </b:Author>
    </b:Author>
    <b:Title>Standing stones, festival, and the Celtic Diaspora</b:Title>
    <b:JournalName>Tourism Culture &amp; Communication</b:JournalName>
    <b:Year>2015</b:Year>
    <b:Pages>227-236.</b:Pages>
    <b:RefOrder>12</b:RefOrder>
  </b:Source>
  <b:Source>
    <b:Tag>Ada15</b:Tag>
    <b:SourceType>JournalArticle</b:SourceType>
    <b:Guid>{38AB4089-71F2-4DCE-BDCF-459DB06B3B7E}</b:Guid>
    <b:Author>
      <b:Author>
        <b:NameList>
          <b:Person>
            <b:Last>Adamopoulos</b:Last>
            <b:First>P</b:First>
          </b:Person>
          <b:Person>
            <b:Last>Todri</b:Last>
            <b:First>V</b:First>
          </b:Person>
        </b:NameList>
      </b:Author>
    </b:Author>
    <b:Title>The effectiveness of marketing strategies in social media: Evidence from promotional events.</b:Title>
    <b:JournalName>In Proceedings of the 21th ACM SIGKDD international conference on knowledge discovery and data mining</b:JournalName>
    <b:Year>2015</b:Year>
    <b:Pages>1641-1650</b:Pages>
    <b:RefOrder>13</b:RefOrder>
  </b:Source>
  <b:Source>
    <b:Tag>Gla19</b:Tag>
    <b:SourceType>InternetSite</b:SourceType>
    <b:Guid>{230C55E7-7EDD-4BCA-B626-9A9374855645}</b:Guid>
    <b:Author>
      <b:Author>
        <b:NameList>
          <b:Person>
            <b:Last>Glasgow</b:Last>
            <b:First>Life</b:First>
          </b:Person>
        </b:NameList>
      </b:Author>
    </b:Author>
    <b:Title>Celtic Connections 2019 ends on a high note</b:Title>
    <b:Year>2019</b:Year>
    <b:YearAccessed>2025</b:YearAccessed>
    <b:MonthAccessed>June</b:MonthAccessed>
    <b:DayAccessed>3</b:DayAccessed>
    <b:URL>https://www.glasgowlife.org.uk/news/celtic-connections-2019-ends-on-a-high-note</b:URL>
    <b:RefOrder>14</b:RefOrder>
  </b:Source>
  <b:Source>
    <b:Tag>Ric08</b:Tag>
    <b:SourceType>JournalArticle</b:SourceType>
    <b:Guid>{3AE6AEB3-9552-4485-80A8-A5C753AA3C0A}</b:Guid>
    <b:Title>The relationship of perceived flexibility, supportive work–life policies, and use of formal flexible arrangements and occasional flexibility to employee engagement and expected retention</b:Title>
    <b:Year>2008</b:Year>
    <b:JournalName>Community, Work &amp; Family</b:JournalName>
    <b:Pages>183-197</b:Pages>
    <b:Author>
      <b:Author>
        <b:NameList>
          <b:Person>
            <b:Last>Richman</b:Last>
            <b:First>A</b:First>
          </b:Person>
          <b:Person>
            <b:Last>Civian</b:Last>
            <b:First>J</b:First>
          </b:Person>
          <b:Person>
            <b:Last>Shannon</b:Last>
            <b:First>L</b:First>
          </b:Person>
          <b:Person>
            <b:Last>Hill</b:Last>
            <b:First>E</b:First>
          </b:Person>
          <b:Person>
            <b:Last>Brennan</b:Last>
            <b:First>R</b:First>
          </b:Person>
        </b:NameList>
      </b:Author>
    </b:Author>
    <b:RefOrder>15</b:RefOrder>
  </b:Source>
  <b:Source>
    <b:Tag>Sym01</b:Tag>
    <b:SourceType>JournalArticle</b:SourceType>
    <b:Guid>{A4CCD9E8-6A35-47D4-A0E0-D5A20025BE00}</b:Guid>
    <b:Author>
      <b:Author>
        <b:NameList>
          <b:Person>
            <b:Last>Symon</b:Last>
            <b:First>P</b:First>
          </b:Person>
        </b:NameList>
      </b:Author>
    </b:Author>
    <b:Title>From blas to bothy culture: the musical re-making of Celtic culture in a Hebridean festival</b:Title>
    <b:JournalName>In Celtic Geographies</b:JournalName>
    <b:Year>2001</b:Year>
    <b:Pages>206-221</b:Pages>
    <b:RefOrder>16</b:RefOrder>
  </b:Source>
  <b:Source>
    <b:Tag>Mat05</b:Tag>
    <b:SourceType>JournalArticle</b:SourceType>
    <b:Guid>{898EC9AB-441E-433E-A93F-3EC8892CE139}</b:Guid>
    <b:Author>
      <b:Author>
        <b:NameList>
          <b:Person>
            <b:Last>Matheson</b:Last>
            <b:First>C.M</b:First>
          </b:Person>
        </b:NameList>
      </b:Author>
    </b:Author>
    <b:Title>Festivity and sociability: A study of a Celtic music festival</b:Title>
    <b:JournalName>Tourism Culture &amp; Communication</b:JournalName>
    <b:Year>2005</b:Year>
    <b:Pages>149-163</b:Pages>
    <b:RefOrder>17</b:RefOrder>
  </b:Source>
  <b:Source>
    <b:Tag>Rho21</b:Tag>
    <b:SourceType>JournalArticle</b:SourceType>
    <b:Guid>{E825A46A-FDE9-4C7B-AF26-FBE440840276}</b:Guid>
    <b:Author>
      <b:Author>
        <b:NameList>
          <b:Person>
            <b:Last>Rhodes</b:Last>
            <b:First>M.A</b:First>
          </b:Person>
        </b:NameList>
      </b:Author>
    </b:Author>
    <b:Title>The nation, the festival, and institutionalized memory: Transoptic landscapes of the Welsh National Eisteddfod. </b:Title>
    <b:JournalName>GeoHumanities</b:JournalName>
    <b:Year>2021</b:Year>
    <b:Pages>558-583.</b:Pages>
    <b:RefOrder>18</b:RefOrder>
  </b:Source>
  <b:Source>
    <b:Tag>Per18</b:Tag>
    <b:SourceType>JournalArticle</b:SourceType>
    <b:Guid>{E3517B01-8106-4CD9-94C1-E46595F68958}</b:Guid>
    <b:Author>
      <b:Author>
        <b:NameList>
          <b:Person>
            <b:Last>Peruta</b:Last>
            <b:First>Adam</b:First>
          </b:Person>
          <b:Person>
            <b:Last>Alison</b:Last>
            <b:First>B.</b:First>
            <b:Middle>Shields</b:Middle>
          </b:Person>
        </b:NameList>
      </b:Author>
    </b:Author>
    <b:Title>Marketing your university on social media: a content analysis of Facebook post types and formats</b:Title>
    <b:JournalName>Journal of marketing for Higher Education</b:JournalName>
    <b:Year>2018</b:Year>
    <b:Pages>175-191</b:Pages>
    <b:RefOrder>19</b:RefOrder>
  </b:Source>
  <b:Source>
    <b:Tag>Mat08</b:Tag>
    <b:SourceType>JournalArticle</b:SourceType>
    <b:Guid>{29BD0DEB-2357-4DE7-BA30-927906BC8F8E}</b:Guid>
    <b:Author>
      <b:Author>
        <b:NameList>
          <b:Person>
            <b:Last>Matheson</b:Last>
            <b:First>C.M</b:First>
          </b:Person>
        </b:NameList>
      </b:Author>
    </b:Author>
    <b:Title>Music, emotion and authenticity: A study of Celtic music festival consumers</b:Title>
    <b:Year>2008</b:Year>
    <b:JournalName>Journal of Tourism and Cultural Change</b:JournalName>
    <b:Pages>57-74</b:Pages>
    <b:RefOrder>20</b:RefOrder>
  </b:Source>
  <b:Source>
    <b:Tag>BBC25</b:Tag>
    <b:SourceType>InternetSite</b:SourceType>
    <b:Guid>{2C0CFC73-D323-418D-97DF-07B8FA796A7A}</b:Guid>
    <b:Author>
      <b:Author>
        <b:NameList>
          <b:Person>
            <b:Last>BBC</b:Last>
          </b:Person>
        </b:NameList>
      </b:Author>
    </b:Author>
    <b:Title>10 Welsh words that will warm up your St David’s Day</b:Title>
    <b:Year>2025</b:Year>
    <b:YearAccessed>2025</b:YearAccessed>
    <b:MonthAccessed>June</b:MonthAccessed>
    <b:DayAccessed>7</b:DayAccessed>
    <b:URL>https://www.bbc.co.uk/programmes/articles/C2jRCn2zlNzRmxRwbZmCTH/10-welsh-words-that-will-warm-up-your-st-david-s-day#:~:text=Well%20the%20Welsh%20have%20their,version%20of%20'hwyl%20fawr'.</b:URL>
    <b:RefOrder>21</b:RefOrder>
  </b:Source>
  <b:Source>
    <b:Tag>Boo01</b:Tag>
    <b:SourceType>JournalArticle</b:SourceType>
    <b:Guid>{27E7AC4E-2BB1-43B8-A1E7-05EEFA157BA3}</b:Guid>
    <b:Author>
      <b:Author>
        <b:NameList>
          <b:Person>
            <b:Last>Boone</b:Last>
            <b:First>M.D</b:First>
          </b:Person>
        </b:NameList>
      </b:Author>
    </b:Author>
    <b:Title>Library Hi Tech News</b:Title>
    <b:JournalName>Celtic Connections: The Cultural Gateway</b:JournalName>
    <b:Year>2001</b:Year>
    <b:RefOrder>22</b:RefOrder>
  </b:Source>
  <b:Source>
    <b:Tag>Jíl18</b:Tag>
    <b:SourceType>JournalArticle</b:SourceType>
    <b:Guid>{CF9CA5BB-7B8D-4324-81AE-A25F632BF2F4}</b:Guid>
    <b:Author>
      <b:Author>
        <b:NameList>
          <b:Person>
            <b:Last>Jílková</b:Last>
            <b:First>P</b:First>
          </b:Person>
        </b:NameList>
      </b:Author>
    </b:Author>
    <b:Title>Social media influencer marketing in context of event marketing strategy</b:Title>
    <b:JournalName>In Proceedings of the International Scientific Conference of Business Economics, Management and Marketing 2018</b:JournalName>
    <b:Year>2018</b:Year>
    <b:Pages>115-120</b:Pages>
    <b:RefOrder>23</b:RefOrder>
  </b:Source>
  <b:Source>
    <b:Tag>Wal23</b:Tag>
    <b:SourceType>InternetSite</b:SourceType>
    <b:Guid>{8085E1A3-4B79-4087-82AF-AD138D34CB93}</b:Guid>
    <b:Author>
      <b:Author>
        <b:NameList>
          <b:Person>
            <b:Last>Wales</b:Last>
          </b:Person>
        </b:NameList>
      </b:Author>
    </b:Author>
    <b:Title>Cerys Hafana, VRï and Gwilym Bowen Rhys take Wales to Showcase Scotland and Celtic Connections 2023</b:Title>
    <b:Year>2023</b:Year>
    <b:URL>https://www.wales.com/news/united-kingdom/welsh-acts-celebrate-our-music-scene-celtic-connections-2023#:~:text=Published:,networks%20and%20develop%20their%20careers.</b:URL>
    <b:RefOrder>24</b:RefOrder>
  </b:Source>
  <b:Source>
    <b:Tag>Cyn11</b:Tag>
    <b:SourceType>InternetSite</b:SourceType>
    <b:Guid>{C0F3B027-B7DC-4B2C-8FFA-4078BA36C6D5}</b:Guid>
    <b:Author>
      <b:Author>
        <b:NameList>
          <b:Person>
            <b:Last>Cyngor</b:Last>
            <b:First>Celfyddydau</b:First>
            <b:Middle>Cymru</b:Middle>
          </b:Person>
        </b:NameList>
      </b:Author>
    </b:Author>
    <b:Title>Promoting Welsh Arts and Culture on the World Stage</b:Title>
    <b:Year>2011</b:Year>
    <b:YearAccessed>2025</b:YearAccessed>
    <b:MonthAccessed>June</b:MonthAccessed>
    <b:DayAccessed>4 </b:DayAccessed>
    <b:URL>https://senedd.wales/media/2mhligpt/cc_3__01__art_on_world_stage_-_response_from_arts_council-english.pdf</b:URL>
    <b:RefOrder>25</b:RefOrder>
  </b:Source>
  <b:Source>
    <b:Tag>Gov22</b:Tag>
    <b:SourceType>InternetSite</b:SourceType>
    <b:Guid>{16A307AC-E2AD-4C5E-A37F-62031A713E50}</b:Guid>
    <b:Author>
      <b:Author>
        <b:NameList>
          <b:Person>
            <b:Last>Gov Wales</b:Last>
          </b:Person>
        </b:NameList>
      </b:Author>
    </b:Author>
    <b:Title>Ministerial foreword, Minister for Economy, Vaughan Gething MS</b:Title>
    <b:Year>2022</b:Year>
    <b:YearAccessed>2025</b:YearAccessed>
    <b:MonthAccessed>June</b:MonthAccessed>
    <b:DayAccessed>7</b:DayAccessed>
    <b:URL>https://www.gov.wales/national-events-strategy-wales-2022-2030-html#:~:text=The%20event%20sector%20makes%20a,as%20part%20of%20this%20strategy.</b:URL>
    <b:RefOrder>26</b:RefOrder>
  </b:Source>
  <b:Source>
    <b:Tag>Wic21</b:Tag>
    <b:SourceType>JournalArticle</b:SourceType>
    <b:Guid>{B8348CBB-392D-4233-AAFC-A597E36D2751}</b:Guid>
    <b:Author>
      <b:Author>
        <b:NameList>
          <b:Person>
            <b:Last>Wickham</b:Last>
            <b:First>M</b:First>
          </b:Person>
          <b:Person>
            <b:Last>Donnelly</b:Last>
            <b:First>T</b:First>
          </b:Person>
          <b:Person>
            <b:Last>French</b:Last>
            <b:First>L</b:First>
          </b:Person>
        </b:NameList>
      </b:Author>
    </b:Author>
    <b:Title>Strategic sustainability management in the event sector</b:Title>
    <b:JournalName>Event Management</b:JournalName>
    <b:Year>2021</b:Year>
    <b:Pages>279-296</b:Pages>
    <b:RefOrder>27</b:RefOrder>
  </b:Source>
  <b:Source>
    <b:Tag>Ahm13</b:Tag>
    <b:SourceType>JournalArticle</b:SourceType>
    <b:Guid>{856F3765-7D31-4DE0-88D1-B26B3FF88E1C}</b:Guid>
    <b:Author>
      <b:Author>
        <b:NameList>
          <b:Person>
            <b:Last>Ahmad</b:Last>
            <b:First>N.L</b:First>
          </b:Person>
          <b:Person>
            <b:Last>Rashid</b:Last>
            <b:First>W.E.W</b:First>
          </b:Person>
          <b:Person>
            <b:Last>Abd Razak</b:Last>
            <b:First>N</b:First>
          </b:Person>
          <b:Person>
            <b:Last>Yusof</b:Last>
            <b:First>A.N.M</b:First>
          </b:Person>
          <b:Person>
            <b:Last>Shah</b:Last>
            <b:First>N.S.M</b:First>
          </b:Person>
        </b:NameList>
      </b:Author>
    </b:Author>
    <b:Title>Green event management and initiatives for sustainable business growth</b:Title>
    <b:JournalName>International Journal of Trade, Economics and Finance</b:JournalName>
    <b:Year>2013</b:Year>
    <b:Pages>331</b:Pages>
    <b:RefOrder>28</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29</b:RefOrder>
  </b:Source>
  <b:Source>
    <b:Tag>Rom24</b:Tag>
    <b:SourceType>JournalArticle</b:SourceType>
    <b:Guid>{C0676474-57AA-4F5E-9385-78F977F3E888}</b:Guid>
    <b:Author>
      <b:Author>
        <b:NameList>
          <b:Person>
            <b:Last>Romanova</b:Last>
            <b:First>A</b:First>
          </b:Person>
        </b:NameList>
      </b:Author>
    </b:Author>
    <b:Title>Digitalization in the event industry: a bibliometric analysis. </b:Title>
    <b:JournalName>EuroMed Journal of Business</b:JournalName>
    <b:Year>2024</b:Year>
    <b:RefOrder>30</b:RefOrder>
  </b:Source>
  <b:Source>
    <b:Tag>Thi24</b:Tag>
    <b:SourceType>JournalArticle</b:SourceType>
    <b:Guid>{8FDF0BA9-EE09-4AA5-89A9-94EB4602FEAE}</b:Guid>
    <b:Author>
      <b:Author>
        <b:NameList>
          <b:Person>
            <b:Last>Thirusanku</b:Last>
            <b:First>J</b:First>
          </b:Person>
          <b:Person>
            <b:Last>Ai</b:Last>
            <b:First>L.P</b:First>
          </b:Person>
        </b:NameList>
      </b:Author>
    </b:Author>
    <b:Title>Technology Innovation in Event Management</b:Title>
    <b:JournalName>Journal of Advanced Research in Technology and Innovation Management</b:JournalName>
    <b:Year>2024</b:Year>
    <b:Pages>1-13</b:Pages>
    <b:RefOrder>31</b:RefOrder>
  </b:Source>
  <b:Source>
    <b:Tag>Chr16</b:Tag>
    <b:SourceType>Book</b:SourceType>
    <b:Guid>{CA7A8B91-EF47-4F89-A8CD-9B2328651BFC}</b:Guid>
    <b:Author>
      <b:Author>
        <b:NameList>
          <b:Person>
            <b:Last>Christopher</b:Last>
            <b:First>M</b:First>
          </b:Person>
        </b:NameList>
      </b:Author>
    </b:Author>
    <b:Title>Logistics &amp; Supply Chain Management</b:Title>
    <b:Year>2016</b:Year>
    <b:City>Harlow</b:City>
    <b:Publisher>Pearson Education.</b:Publisher>
    <b:RefOrder>32</b:RefOrder>
  </b:Source>
  <b:Source>
    <b:Tag>Bla22</b:Tag>
    <b:SourceType>Book</b:SourceType>
    <b:Guid>{3B39D64C-5BA3-4765-B2BD-C9C0B85D11DA}</b:Guid>
    <b:Author>
      <b:Author>
        <b:NameList>
          <b:Person>
            <b:Last>Bladen</b:Last>
            <b:First>C</b:First>
          </b:Person>
          <b:Person>
            <b:Last>Kennell</b:Last>
            <b:First>J</b:First>
          </b:Person>
          <b:Person>
            <b:Last>Abson</b:Last>
            <b:First>E</b:First>
          </b:Person>
          <b:Person>
            <b:Last>Wilde</b:Last>
            <b:First>N</b:First>
          </b:Person>
        </b:NameList>
      </b:Author>
    </b:Author>
    <b:Title>Events Management: An Introduction</b:Title>
    <b:Year>2022</b:Year>
    <b:Publisher>Routledge</b:Publisher>
    <b:RefOrder>33</b:RefOrder>
  </b:Source>
</b:Sources>
</file>

<file path=customXml/itemProps1.xml><?xml version="1.0" encoding="utf-8"?>
<ds:datastoreItem xmlns:ds="http://schemas.openxmlformats.org/officeDocument/2006/customXml" ds:itemID="{F2A41FB8-1742-4014-B886-31F47B7DB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3942</Words>
  <Characters>22473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3</cp:revision>
  <dcterms:created xsi:type="dcterms:W3CDTF">2025-06-12T23:37:00Z</dcterms:created>
  <dcterms:modified xsi:type="dcterms:W3CDTF">2025-06-13T20:00:00Z</dcterms:modified>
</cp:coreProperties>
</file>