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34BB" w:rsidRPr="009B34BB" w:rsidRDefault="009B34BB" w:rsidP="009B34BB">
      <w:pPr>
        <w:pStyle w:val="Heading1"/>
        <w:rPr>
          <w:rFonts w:ascii="Palatino Linotype" w:hAnsi="Palatino Linotype" w:cs="Arial"/>
          <w:b w:val="0"/>
          <w:sz w:val="24"/>
          <w:szCs w:val="24"/>
        </w:rPr>
      </w:pPr>
      <w:r w:rsidRPr="009B34BB">
        <w:rPr>
          <w:rFonts w:ascii="Palatino Linotype" w:hAnsi="Palatino Linotype" w:cs="Arial"/>
          <w:b w:val="0"/>
          <w:sz w:val="24"/>
          <w:szCs w:val="24"/>
        </w:rPr>
        <w:t>Theory and Methodology for the Study of Ancient Religions</w:t>
      </w:r>
      <w:r>
        <w:rPr>
          <w:rFonts w:ascii="Palatino Linotype" w:hAnsi="Palatino Linotype" w:cs="Arial"/>
          <w:b w:val="0"/>
          <w:sz w:val="24"/>
          <w:szCs w:val="24"/>
        </w:rPr>
        <w:t xml:space="preserve"> (CLCL7003)</w:t>
      </w:r>
    </w:p>
    <w:p w:rsidR="00181C87" w:rsidRPr="009B34BB" w:rsidRDefault="009B34BB" w:rsidP="00922DF1">
      <w:pPr>
        <w:spacing w:before="240"/>
        <w:rPr>
          <w:rFonts w:ascii="Palatino Linotype" w:hAnsi="Palatino Linotype"/>
          <w:sz w:val="24"/>
          <w:szCs w:val="24"/>
        </w:rPr>
      </w:pPr>
      <w:r w:rsidRPr="009B34BB">
        <w:rPr>
          <w:rFonts w:ascii="Palatino Linotype" w:hAnsi="Palatino Linotype"/>
          <w:sz w:val="24"/>
          <w:szCs w:val="24"/>
        </w:rPr>
        <w:t xml:space="preserve">Unit 8: </w:t>
      </w:r>
      <w:r w:rsidR="00181C87" w:rsidRPr="009B34BB">
        <w:rPr>
          <w:rFonts w:ascii="Palatino Linotype" w:hAnsi="Palatino Linotype"/>
          <w:sz w:val="24"/>
          <w:szCs w:val="24"/>
        </w:rPr>
        <w:t>Cosmology</w:t>
      </w:r>
      <w:r w:rsidR="00926C21">
        <w:rPr>
          <w:rFonts w:ascii="Palatino Linotype" w:hAnsi="Palatino Linotype"/>
          <w:sz w:val="24"/>
          <w:szCs w:val="24"/>
        </w:rPr>
        <w:t>, Society and Religion</w:t>
      </w:r>
    </w:p>
    <w:p w:rsidR="001E535A" w:rsidRDefault="001E535A" w:rsidP="00922DF1">
      <w:pPr>
        <w:spacing w:before="240"/>
        <w:rPr>
          <w:rFonts w:ascii="Palatino Linotype" w:hAnsi="Palatino Linotype"/>
          <w:sz w:val="24"/>
          <w:szCs w:val="24"/>
        </w:rPr>
      </w:pPr>
    </w:p>
    <w:p w:rsidR="00181C87" w:rsidRDefault="00181C87" w:rsidP="00922DF1">
      <w:pPr>
        <w:spacing w:before="240"/>
        <w:rPr>
          <w:rFonts w:ascii="Palatino Linotype" w:hAnsi="Palatino Linotype"/>
          <w:sz w:val="24"/>
          <w:szCs w:val="24"/>
        </w:rPr>
      </w:pPr>
    </w:p>
    <w:p w:rsidR="006A0897" w:rsidRDefault="001B37B1" w:rsidP="009B34BB">
      <w:pPr>
        <w:spacing w:before="240"/>
        <w:jc w:val="both"/>
        <w:rPr>
          <w:rFonts w:ascii="Palatino Linotype" w:hAnsi="Palatino Linotype"/>
          <w:sz w:val="24"/>
          <w:szCs w:val="24"/>
        </w:rPr>
      </w:pPr>
      <w:r w:rsidRPr="00217C3C">
        <w:rPr>
          <w:rFonts w:ascii="Palatino Linotype" w:hAnsi="Palatino Linotype"/>
          <w:sz w:val="24"/>
          <w:szCs w:val="24"/>
        </w:rPr>
        <w:t xml:space="preserve">Cosmology, or a reasoned account of the universe, is a subject of great importance for religions. </w:t>
      </w:r>
      <w:r w:rsidR="003C6551" w:rsidRPr="00217C3C">
        <w:rPr>
          <w:rFonts w:ascii="Palatino Linotype" w:hAnsi="Palatino Linotype"/>
          <w:sz w:val="24"/>
          <w:szCs w:val="24"/>
        </w:rPr>
        <w:t>T</w:t>
      </w:r>
      <w:r w:rsidRPr="00217C3C">
        <w:rPr>
          <w:rFonts w:ascii="Palatino Linotype" w:hAnsi="Palatino Linotype"/>
          <w:sz w:val="24"/>
          <w:szCs w:val="24"/>
        </w:rPr>
        <w:t xml:space="preserve">he importance varies from religion to religion. But some generalisation is possible. </w:t>
      </w:r>
      <w:r w:rsidR="003C6551" w:rsidRPr="00217C3C">
        <w:rPr>
          <w:rFonts w:ascii="Palatino Linotype" w:hAnsi="Palatino Linotype"/>
          <w:sz w:val="24"/>
          <w:szCs w:val="24"/>
        </w:rPr>
        <w:t xml:space="preserve">Many classical and post-classical cosmologies rest on philosophical and mathematical explorations. Aristotle’s treatise </w:t>
      </w:r>
      <w:hyperlink r:id="rId6" w:history="1">
        <w:proofErr w:type="gramStart"/>
        <w:r w:rsidR="003C6551" w:rsidRPr="00217C3C">
          <w:rPr>
            <w:rStyle w:val="Hyperlink"/>
            <w:rFonts w:ascii="Palatino Linotype" w:hAnsi="Palatino Linotype"/>
            <w:i/>
            <w:iCs/>
            <w:sz w:val="24"/>
            <w:szCs w:val="24"/>
          </w:rPr>
          <w:t>On</w:t>
        </w:r>
        <w:proofErr w:type="gramEnd"/>
        <w:r w:rsidR="003C6551" w:rsidRPr="00217C3C">
          <w:rPr>
            <w:rStyle w:val="Hyperlink"/>
            <w:rFonts w:ascii="Palatino Linotype" w:hAnsi="Palatino Linotype"/>
            <w:i/>
            <w:iCs/>
            <w:sz w:val="24"/>
            <w:szCs w:val="24"/>
          </w:rPr>
          <w:t xml:space="preserve"> the heavens</w:t>
        </w:r>
      </w:hyperlink>
      <w:r w:rsidR="003C6551" w:rsidRPr="00217C3C">
        <w:rPr>
          <w:rFonts w:ascii="Palatino Linotype" w:hAnsi="Palatino Linotype"/>
          <w:i/>
          <w:iCs/>
          <w:sz w:val="24"/>
          <w:szCs w:val="24"/>
        </w:rPr>
        <w:t xml:space="preserve"> </w:t>
      </w:r>
      <w:r w:rsidR="003C6551" w:rsidRPr="00217C3C">
        <w:rPr>
          <w:rFonts w:ascii="Palatino Linotype" w:hAnsi="Palatino Linotype"/>
          <w:sz w:val="24"/>
          <w:szCs w:val="24"/>
        </w:rPr>
        <w:t xml:space="preserve">provides an example. In it, he draws on earlier religious and speculative attempts by pre-Socratic philosophers to understand the totality of the universe. His work is in turn elaborated by Ptolemy, </w:t>
      </w:r>
      <w:r w:rsidR="00217C3C" w:rsidRPr="00217C3C">
        <w:rPr>
          <w:rFonts w:ascii="Palatino Linotype" w:hAnsi="Palatino Linotype"/>
          <w:sz w:val="24"/>
          <w:szCs w:val="24"/>
        </w:rPr>
        <w:t xml:space="preserve">whose </w:t>
      </w:r>
      <w:r w:rsidR="00217C3C" w:rsidRPr="00217C3C">
        <w:rPr>
          <w:rFonts w:ascii="Palatino Linotype" w:hAnsi="Palatino Linotype"/>
          <w:i/>
          <w:iCs/>
          <w:sz w:val="24"/>
          <w:szCs w:val="24"/>
        </w:rPr>
        <w:t xml:space="preserve">Almagest </w:t>
      </w:r>
      <w:r w:rsidR="00217C3C" w:rsidRPr="00217C3C">
        <w:rPr>
          <w:rFonts w:ascii="Palatino Linotype" w:hAnsi="Palatino Linotype"/>
          <w:sz w:val="24"/>
          <w:szCs w:val="24"/>
        </w:rPr>
        <w:t xml:space="preserve">(from the Arabic </w:t>
      </w:r>
      <w:r w:rsidR="00217C3C" w:rsidRPr="00217C3C">
        <w:rPr>
          <w:rStyle w:val="apple-converted-space"/>
          <w:rFonts w:ascii="Palatino Linotype" w:hAnsi="Palatino Linotype" w:cs="Arial"/>
          <w:color w:val="000000"/>
          <w:sz w:val="24"/>
          <w:szCs w:val="24"/>
          <w:shd w:val="clear" w:color="auto" w:fill="FFFFFF"/>
        </w:rPr>
        <w:t> </w:t>
      </w:r>
      <w:r w:rsidR="00217C3C" w:rsidRPr="00217C3C">
        <w:rPr>
          <w:rStyle w:val="unicode"/>
          <w:rFonts w:ascii="Palatino Linotype" w:hAnsi="Palatino Linotype" w:cs="Arial"/>
          <w:i/>
          <w:iCs/>
          <w:color w:val="000000"/>
          <w:sz w:val="24"/>
          <w:szCs w:val="24"/>
          <w:shd w:val="clear" w:color="auto" w:fill="FFFFFF"/>
        </w:rPr>
        <w:t>al-</w:t>
      </w:r>
      <w:proofErr w:type="spellStart"/>
      <w:r w:rsidR="00217C3C" w:rsidRPr="00217C3C">
        <w:rPr>
          <w:rStyle w:val="unicode"/>
          <w:rFonts w:ascii="Palatino Linotype" w:hAnsi="Palatino Linotype" w:cs="Arial"/>
          <w:i/>
          <w:iCs/>
          <w:color w:val="000000"/>
          <w:sz w:val="24"/>
          <w:szCs w:val="24"/>
          <w:shd w:val="clear" w:color="auto" w:fill="FFFFFF"/>
        </w:rPr>
        <w:t>majis</w:t>
      </w:r>
      <w:r w:rsidR="003C7759">
        <w:rPr>
          <w:rStyle w:val="unicode"/>
          <w:rFonts w:ascii="Palatino Linotype" w:hAnsi="Arial" w:cs="Arial"/>
          <w:i/>
          <w:iCs/>
          <w:color w:val="000000"/>
          <w:sz w:val="24"/>
          <w:szCs w:val="24"/>
          <w:shd w:val="clear" w:color="auto" w:fill="FFFFFF"/>
        </w:rPr>
        <w:t>t</w:t>
      </w:r>
      <w:r w:rsidR="00217C3C">
        <w:rPr>
          <w:rStyle w:val="unicode"/>
          <w:rFonts w:ascii="Palatino Linotype" w:hAnsi="Palatino Linotype" w:cs="Arial"/>
          <w:i/>
          <w:iCs/>
          <w:color w:val="000000"/>
          <w:sz w:val="24"/>
          <w:szCs w:val="24"/>
          <w:shd w:val="clear" w:color="auto" w:fill="FFFFFF"/>
        </w:rPr>
        <w:t>î</w:t>
      </w:r>
      <w:proofErr w:type="spellEnd"/>
      <w:r w:rsidR="00217C3C" w:rsidRPr="00217C3C">
        <w:rPr>
          <w:rFonts w:ascii="Palatino Linotype" w:hAnsi="Palatino Linotype"/>
          <w:i/>
          <w:iCs/>
          <w:sz w:val="24"/>
          <w:szCs w:val="24"/>
        </w:rPr>
        <w:t xml:space="preserve">, </w:t>
      </w:r>
      <w:r w:rsidR="00217C3C" w:rsidRPr="00217C3C">
        <w:rPr>
          <w:rFonts w:ascii="Palatino Linotype" w:hAnsi="Palatino Linotype" w:cs="Arial"/>
          <w:color w:val="000000"/>
          <w:sz w:val="24"/>
          <w:szCs w:val="24"/>
          <w:shd w:val="clear" w:color="auto" w:fill="FFFFFF"/>
          <w:rtl/>
        </w:rPr>
        <w:t>المجسطي</w:t>
      </w:r>
      <w:r w:rsidR="00217C3C" w:rsidRPr="00217C3C">
        <w:rPr>
          <w:rFonts w:ascii="Palatino Linotype" w:hAnsi="Palatino Linotype" w:cs="Arial"/>
          <w:color w:val="000000"/>
          <w:sz w:val="24"/>
          <w:szCs w:val="24"/>
          <w:shd w:val="clear" w:color="auto" w:fill="FFFFFF"/>
        </w:rPr>
        <w:t xml:space="preserve">, which derives in turn from the Greek </w:t>
      </w:r>
      <w:r w:rsidR="00217C3C" w:rsidRPr="00217C3C">
        <w:rPr>
          <w:rFonts w:ascii="Palatino Linotype" w:hAnsi="Palatino Linotype"/>
          <w:sz w:val="24"/>
          <w:szCs w:val="24"/>
        </w:rPr>
        <w:t xml:space="preserve"> </w:t>
      </w:r>
      <w:proofErr w:type="spellStart"/>
      <w:r w:rsidR="00217C3C" w:rsidRPr="00217C3C">
        <w:rPr>
          <w:rFonts w:ascii="Palatino Linotype" w:hAnsi="Palatino Linotype"/>
          <w:i/>
          <w:iCs/>
          <w:sz w:val="24"/>
          <w:szCs w:val="24"/>
        </w:rPr>
        <w:t>Megistê</w:t>
      </w:r>
      <w:proofErr w:type="spellEnd"/>
      <w:r w:rsidR="00217C3C" w:rsidRPr="00217C3C">
        <w:rPr>
          <w:rFonts w:ascii="Palatino Linotype" w:hAnsi="Palatino Linotype"/>
          <w:i/>
          <w:iCs/>
          <w:sz w:val="24"/>
          <w:szCs w:val="24"/>
        </w:rPr>
        <w:t xml:space="preserve"> </w:t>
      </w:r>
      <w:proofErr w:type="spellStart"/>
      <w:r w:rsidR="00217C3C" w:rsidRPr="00217C3C">
        <w:rPr>
          <w:rFonts w:ascii="Palatino Linotype" w:hAnsi="Palatino Linotype"/>
          <w:i/>
          <w:iCs/>
          <w:sz w:val="24"/>
          <w:szCs w:val="24"/>
        </w:rPr>
        <w:t>Syntaxis</w:t>
      </w:r>
      <w:proofErr w:type="spellEnd"/>
      <w:r w:rsidR="00217C3C" w:rsidRPr="00217C3C">
        <w:rPr>
          <w:rFonts w:ascii="Palatino Linotype" w:hAnsi="Palatino Linotype"/>
          <w:i/>
          <w:iCs/>
          <w:sz w:val="24"/>
          <w:szCs w:val="24"/>
        </w:rPr>
        <w:t xml:space="preserve">, </w:t>
      </w:r>
      <w:proofErr w:type="spellStart"/>
      <w:r w:rsidR="00217C3C" w:rsidRPr="00217C3C">
        <w:rPr>
          <w:rFonts w:ascii="Palatino Linotype" w:hAnsi="Palatino Linotype" w:cs="Arial"/>
          <w:color w:val="000000"/>
          <w:sz w:val="24"/>
          <w:szCs w:val="24"/>
          <w:shd w:val="clear" w:color="auto" w:fill="FFFFFF"/>
        </w:rPr>
        <w:t>Μεγίστη</w:t>
      </w:r>
      <w:proofErr w:type="spellEnd"/>
      <w:r w:rsidR="00217C3C" w:rsidRPr="00217C3C">
        <w:rPr>
          <w:rFonts w:ascii="Palatino Linotype" w:hAnsi="Palatino Linotype" w:cs="Arial"/>
          <w:color w:val="000000"/>
          <w:sz w:val="24"/>
          <w:szCs w:val="24"/>
          <w:shd w:val="clear" w:color="auto" w:fill="FFFFFF"/>
        </w:rPr>
        <w:t xml:space="preserve"> </w:t>
      </w:r>
      <w:proofErr w:type="spellStart"/>
      <w:r w:rsidR="00217C3C" w:rsidRPr="00217C3C">
        <w:rPr>
          <w:rFonts w:ascii="Palatino Linotype" w:hAnsi="Palatino Linotype" w:cs="Arial"/>
          <w:color w:val="000000"/>
          <w:sz w:val="24"/>
          <w:szCs w:val="24"/>
          <w:shd w:val="clear" w:color="auto" w:fill="FFFFFF"/>
        </w:rPr>
        <w:t>Σύνταξις</w:t>
      </w:r>
      <w:proofErr w:type="spellEnd"/>
      <w:r w:rsidR="00585713">
        <w:rPr>
          <w:rFonts w:ascii="Palatino Linotype" w:hAnsi="Palatino Linotype" w:cs="Arial"/>
          <w:color w:val="000000"/>
          <w:sz w:val="24"/>
          <w:szCs w:val="24"/>
          <w:shd w:val="clear" w:color="auto" w:fill="FFFFFF"/>
        </w:rPr>
        <w:t>, ‘The Great</w:t>
      </w:r>
      <w:r w:rsidR="00D96651">
        <w:rPr>
          <w:rFonts w:ascii="Palatino Linotype" w:hAnsi="Palatino Linotype" w:cs="Arial"/>
          <w:color w:val="000000"/>
          <w:sz w:val="24"/>
          <w:szCs w:val="24"/>
          <w:shd w:val="clear" w:color="auto" w:fill="FFFFFF"/>
        </w:rPr>
        <w:t>est</w:t>
      </w:r>
      <w:r w:rsidR="00585713">
        <w:rPr>
          <w:rFonts w:ascii="Palatino Linotype" w:hAnsi="Palatino Linotype" w:cs="Arial"/>
          <w:color w:val="000000"/>
          <w:sz w:val="24"/>
          <w:szCs w:val="24"/>
          <w:shd w:val="clear" w:color="auto" w:fill="FFFFFF"/>
        </w:rPr>
        <w:t xml:space="preserve"> Collection’</w:t>
      </w:r>
      <w:r w:rsidR="00217C3C" w:rsidRPr="00217C3C">
        <w:rPr>
          <w:rFonts w:ascii="Palatino Linotype" w:hAnsi="Palatino Linotype" w:cs="Arial"/>
          <w:color w:val="000000"/>
          <w:sz w:val="24"/>
          <w:szCs w:val="24"/>
          <w:shd w:val="clear" w:color="auto" w:fill="FFFFFF"/>
        </w:rPr>
        <w:t>)</w:t>
      </w:r>
      <w:r w:rsidR="00217C3C">
        <w:rPr>
          <w:rFonts w:ascii="Palatino Linotype" w:hAnsi="Palatino Linotype" w:cs="Arial"/>
          <w:color w:val="000000"/>
          <w:sz w:val="24"/>
          <w:szCs w:val="24"/>
          <w:shd w:val="clear" w:color="auto" w:fill="FFFFFF"/>
        </w:rPr>
        <w:t xml:space="preserve"> established a geocentric model of the universe that persisted until the time of Copernicus. Aristotle for his part included metaphysical contemplations about god</w:t>
      </w:r>
      <w:r w:rsidR="00922DF1">
        <w:rPr>
          <w:rFonts w:ascii="Palatino Linotype" w:hAnsi="Palatino Linotype" w:cs="Arial"/>
          <w:color w:val="000000"/>
          <w:sz w:val="24"/>
          <w:szCs w:val="24"/>
          <w:shd w:val="clear" w:color="auto" w:fill="FFFFFF"/>
        </w:rPr>
        <w:t xml:space="preserve"> </w:t>
      </w:r>
      <w:r w:rsidR="00217C3C">
        <w:rPr>
          <w:rFonts w:ascii="Palatino Linotype" w:hAnsi="Palatino Linotype" w:cs="Arial"/>
          <w:color w:val="000000"/>
          <w:sz w:val="24"/>
          <w:szCs w:val="24"/>
          <w:shd w:val="clear" w:color="auto" w:fill="FFFFFF"/>
        </w:rPr>
        <w:t xml:space="preserve">as the origin of the universe (see </w:t>
      </w:r>
      <w:proofErr w:type="gramStart"/>
      <w:r w:rsidR="00217C3C">
        <w:rPr>
          <w:rFonts w:ascii="Palatino Linotype" w:hAnsi="Palatino Linotype" w:cs="Arial"/>
          <w:i/>
          <w:iCs/>
          <w:color w:val="000000"/>
          <w:sz w:val="24"/>
          <w:szCs w:val="24"/>
          <w:shd w:val="clear" w:color="auto" w:fill="FFFFFF"/>
        </w:rPr>
        <w:t>On</w:t>
      </w:r>
      <w:proofErr w:type="gramEnd"/>
      <w:r w:rsidR="00217C3C">
        <w:rPr>
          <w:rFonts w:ascii="Palatino Linotype" w:hAnsi="Palatino Linotype" w:cs="Arial"/>
          <w:i/>
          <w:iCs/>
          <w:color w:val="000000"/>
          <w:sz w:val="24"/>
          <w:szCs w:val="24"/>
          <w:shd w:val="clear" w:color="auto" w:fill="FFFFFF"/>
        </w:rPr>
        <w:t xml:space="preserve"> the </w:t>
      </w:r>
      <w:r w:rsidR="00217C3C" w:rsidRPr="00922DF1">
        <w:rPr>
          <w:rFonts w:ascii="Palatino Linotype" w:hAnsi="Palatino Linotype" w:cs="Arial"/>
          <w:i/>
          <w:iCs/>
          <w:color w:val="000000"/>
          <w:sz w:val="24"/>
          <w:szCs w:val="24"/>
          <w:shd w:val="clear" w:color="auto" w:fill="FFFFFF"/>
        </w:rPr>
        <w:t>heavens</w:t>
      </w:r>
      <w:r w:rsidR="00217C3C">
        <w:rPr>
          <w:rFonts w:ascii="Palatino Linotype" w:hAnsi="Palatino Linotype" w:cs="Arial"/>
          <w:color w:val="000000"/>
          <w:sz w:val="24"/>
          <w:szCs w:val="24"/>
          <w:shd w:val="clear" w:color="auto" w:fill="FFFFFF"/>
        </w:rPr>
        <w:t xml:space="preserve"> </w:t>
      </w:r>
      <w:r w:rsidR="00922DF1">
        <w:rPr>
          <w:rFonts w:ascii="Palatino Linotype" w:hAnsi="Palatino Linotype" w:cs="Arial"/>
          <w:color w:val="000000"/>
          <w:sz w:val="24"/>
          <w:szCs w:val="24"/>
          <w:shd w:val="clear" w:color="auto" w:fill="FFFFFF"/>
        </w:rPr>
        <w:t>2</w:t>
      </w:r>
      <w:r w:rsidR="00217C3C">
        <w:rPr>
          <w:rFonts w:ascii="Palatino Linotype" w:hAnsi="Palatino Linotype" w:cs="Arial"/>
          <w:color w:val="000000"/>
          <w:sz w:val="24"/>
          <w:szCs w:val="24"/>
          <w:shd w:val="clear" w:color="auto" w:fill="FFFFFF"/>
        </w:rPr>
        <w:t xml:space="preserve">71a33, </w:t>
      </w:r>
      <w:r w:rsidR="00922DF1">
        <w:rPr>
          <w:rFonts w:ascii="Palatino Linotype" w:hAnsi="Palatino Linotype" w:cs="Arial"/>
          <w:color w:val="000000"/>
          <w:sz w:val="24"/>
          <w:szCs w:val="24"/>
          <w:shd w:val="clear" w:color="auto" w:fill="FFFFFF"/>
        </w:rPr>
        <w:t>2</w:t>
      </w:r>
      <w:r w:rsidR="00217C3C">
        <w:rPr>
          <w:rFonts w:ascii="Palatino Linotype" w:hAnsi="Palatino Linotype" w:cs="Arial"/>
          <w:color w:val="000000"/>
          <w:sz w:val="24"/>
          <w:szCs w:val="24"/>
          <w:shd w:val="clear" w:color="auto" w:fill="FFFFFF"/>
        </w:rPr>
        <w:t xml:space="preserve">84a12, </w:t>
      </w:r>
      <w:r w:rsidR="00922DF1">
        <w:rPr>
          <w:rFonts w:ascii="Palatino Linotype" w:hAnsi="Palatino Linotype" w:cs="Arial"/>
          <w:color w:val="000000"/>
          <w:sz w:val="24"/>
          <w:szCs w:val="24"/>
          <w:shd w:val="clear" w:color="auto" w:fill="FFFFFF"/>
        </w:rPr>
        <w:t>2</w:t>
      </w:r>
      <w:r w:rsidR="00217C3C">
        <w:rPr>
          <w:rFonts w:ascii="Palatino Linotype" w:hAnsi="Palatino Linotype" w:cs="Arial"/>
          <w:color w:val="000000"/>
          <w:sz w:val="24"/>
          <w:szCs w:val="24"/>
          <w:shd w:val="clear" w:color="auto" w:fill="FFFFFF"/>
        </w:rPr>
        <w:t xml:space="preserve">86a9), </w:t>
      </w:r>
      <w:r w:rsidR="00922DF1">
        <w:rPr>
          <w:rFonts w:ascii="Palatino Linotype" w:hAnsi="Palatino Linotype" w:cs="Arial"/>
          <w:color w:val="000000"/>
          <w:sz w:val="24"/>
          <w:szCs w:val="24"/>
          <w:shd w:val="clear" w:color="auto" w:fill="FFFFFF"/>
        </w:rPr>
        <w:t>though almost incidentally and sometimes with a hint of bemusement at earlier practices (</w:t>
      </w:r>
      <w:r w:rsidR="00922DF1" w:rsidRPr="00922DF1">
        <w:rPr>
          <w:rFonts w:ascii="Palatino Linotype" w:hAnsi="Palatino Linotype" w:cs="Arial"/>
          <w:color w:val="000000"/>
          <w:sz w:val="24"/>
          <w:szCs w:val="24"/>
          <w:shd w:val="clear" w:color="auto" w:fill="FFFFFF"/>
        </w:rPr>
        <w:t>2</w:t>
      </w:r>
      <w:r w:rsidR="00922DF1">
        <w:rPr>
          <w:rFonts w:ascii="Palatino Linotype" w:hAnsi="Palatino Linotype" w:cs="Arial"/>
          <w:color w:val="000000"/>
          <w:sz w:val="24"/>
          <w:szCs w:val="24"/>
          <w:shd w:val="clear" w:color="auto" w:fill="FFFFFF"/>
        </w:rPr>
        <w:t>68a15, 270b7). S</w:t>
      </w:r>
      <w:r w:rsidR="00217C3C">
        <w:rPr>
          <w:rFonts w:ascii="Palatino Linotype" w:hAnsi="Palatino Linotype" w:cs="Arial"/>
          <w:color w:val="000000"/>
          <w:sz w:val="24"/>
          <w:szCs w:val="24"/>
          <w:shd w:val="clear" w:color="auto" w:fill="FFFFFF"/>
        </w:rPr>
        <w:t>ubsequent authors developed these themes in ways that go well beyond Aristotle’s paradigm.</w:t>
      </w:r>
      <w:r w:rsidR="003C6551">
        <w:rPr>
          <w:rFonts w:ascii="Palatino Linotype" w:hAnsi="Palatino Linotype"/>
          <w:i/>
          <w:iCs/>
          <w:sz w:val="24"/>
          <w:szCs w:val="24"/>
        </w:rPr>
        <w:t xml:space="preserve"> </w:t>
      </w:r>
      <w:r w:rsidR="00922DF1" w:rsidRPr="00922DF1">
        <w:rPr>
          <w:rFonts w:ascii="Palatino Linotype" w:hAnsi="Palatino Linotype"/>
          <w:sz w:val="24"/>
          <w:szCs w:val="24"/>
        </w:rPr>
        <w:t>For them,</w:t>
      </w:r>
      <w:r w:rsidR="00922DF1">
        <w:rPr>
          <w:rFonts w:ascii="Palatino Linotype" w:hAnsi="Palatino Linotype"/>
          <w:i/>
          <w:iCs/>
          <w:sz w:val="24"/>
          <w:szCs w:val="24"/>
        </w:rPr>
        <w:t xml:space="preserve"> </w:t>
      </w:r>
      <w:r w:rsidR="00922DF1">
        <w:rPr>
          <w:rFonts w:ascii="Palatino Linotype" w:hAnsi="Palatino Linotype"/>
          <w:sz w:val="24"/>
          <w:szCs w:val="24"/>
        </w:rPr>
        <w:t>t</w:t>
      </w:r>
      <w:r w:rsidRPr="00C77CA0">
        <w:rPr>
          <w:rFonts w:ascii="Palatino Linotype" w:hAnsi="Palatino Linotype"/>
          <w:sz w:val="24"/>
          <w:szCs w:val="24"/>
        </w:rPr>
        <w:t xml:space="preserve">he universe is the field of action for agents of all sorts – humans, gods, daemons, and </w:t>
      </w:r>
      <w:proofErr w:type="gramStart"/>
      <w:r w:rsidRPr="00C77CA0">
        <w:rPr>
          <w:rFonts w:ascii="Palatino Linotype" w:hAnsi="Palatino Linotype"/>
          <w:sz w:val="24"/>
          <w:szCs w:val="24"/>
        </w:rPr>
        <w:t>heroes</w:t>
      </w:r>
      <w:proofErr w:type="gramEnd"/>
      <w:r w:rsidRPr="00C77CA0">
        <w:rPr>
          <w:rFonts w:ascii="Palatino Linotype" w:hAnsi="Palatino Linotype"/>
          <w:sz w:val="24"/>
          <w:szCs w:val="24"/>
        </w:rPr>
        <w:t xml:space="preserve">, to name a few, plus semi-personalised forces. </w:t>
      </w:r>
    </w:p>
    <w:p w:rsidR="006A0897" w:rsidRDefault="006A0897" w:rsidP="009B34BB">
      <w:pPr>
        <w:spacing w:before="240"/>
        <w:ind w:firstLine="720"/>
        <w:jc w:val="both"/>
        <w:rPr>
          <w:rFonts w:ascii="Palatino Linotype" w:hAnsi="Palatino Linotype"/>
          <w:sz w:val="24"/>
          <w:szCs w:val="24"/>
        </w:rPr>
      </w:pPr>
      <w:r>
        <w:rPr>
          <w:rFonts w:ascii="Palatino Linotype" w:hAnsi="Palatino Linotype"/>
          <w:sz w:val="24"/>
          <w:szCs w:val="24"/>
        </w:rPr>
        <w:t>A</w:t>
      </w:r>
      <w:r w:rsidRPr="00C77CA0">
        <w:rPr>
          <w:rFonts w:ascii="Palatino Linotype" w:hAnsi="Palatino Linotype"/>
          <w:sz w:val="24"/>
          <w:szCs w:val="24"/>
        </w:rPr>
        <w:t xml:space="preserve">ccounts of the origins of the universe (cosmogony) and thus the origins of the agents who populate it </w:t>
      </w:r>
      <w:r>
        <w:rPr>
          <w:rFonts w:ascii="Palatino Linotype" w:hAnsi="Palatino Linotype"/>
          <w:sz w:val="24"/>
          <w:szCs w:val="24"/>
        </w:rPr>
        <w:t xml:space="preserve">are often mythic. Good examples are found in </w:t>
      </w:r>
      <w:r w:rsidRPr="00C77CA0">
        <w:rPr>
          <w:rFonts w:ascii="Palatino Linotype" w:hAnsi="Palatino Linotype"/>
          <w:sz w:val="24"/>
          <w:szCs w:val="24"/>
        </w:rPr>
        <w:t xml:space="preserve">Hesiod’s account of the gods in his </w:t>
      </w:r>
      <w:hyperlink r:id="rId7" w:anchor="page/n134/mode/2up" w:history="1">
        <w:proofErr w:type="spellStart"/>
        <w:r w:rsidRPr="00951190">
          <w:rPr>
            <w:rStyle w:val="Hyperlink"/>
            <w:rFonts w:ascii="Palatino Linotype" w:hAnsi="Palatino Linotype"/>
            <w:i/>
            <w:iCs/>
            <w:sz w:val="24"/>
            <w:szCs w:val="24"/>
          </w:rPr>
          <w:t>Theogony</w:t>
        </w:r>
        <w:proofErr w:type="spellEnd"/>
      </w:hyperlink>
      <w:r w:rsidRPr="00C77CA0">
        <w:rPr>
          <w:rFonts w:ascii="Palatino Linotype" w:hAnsi="Palatino Linotype"/>
          <w:sz w:val="24"/>
          <w:szCs w:val="24"/>
        </w:rPr>
        <w:t xml:space="preserve">, or the Babylonian cycle </w:t>
      </w:r>
      <w:hyperlink r:id="rId8" w:history="1">
        <w:proofErr w:type="spellStart"/>
        <w:r w:rsidRPr="006A0897">
          <w:rPr>
            <w:rStyle w:val="Hyperlink"/>
            <w:rFonts w:ascii="Palatino Linotype" w:hAnsi="Palatino Linotype"/>
            <w:i/>
            <w:iCs/>
            <w:sz w:val="24"/>
            <w:szCs w:val="24"/>
          </w:rPr>
          <w:t>Enûma</w:t>
        </w:r>
        <w:proofErr w:type="spellEnd"/>
        <w:r w:rsidRPr="006A0897">
          <w:rPr>
            <w:rStyle w:val="Hyperlink"/>
            <w:rFonts w:ascii="Palatino Linotype" w:hAnsi="Palatino Linotype"/>
            <w:i/>
            <w:iCs/>
            <w:sz w:val="24"/>
            <w:szCs w:val="24"/>
          </w:rPr>
          <w:t xml:space="preserve"> </w:t>
        </w:r>
        <w:proofErr w:type="spellStart"/>
        <w:r w:rsidRPr="006A0897">
          <w:rPr>
            <w:rStyle w:val="Hyperlink"/>
            <w:rFonts w:ascii="Palatino Linotype" w:hAnsi="Palatino Linotype"/>
            <w:i/>
            <w:iCs/>
            <w:sz w:val="24"/>
            <w:szCs w:val="24"/>
          </w:rPr>
          <w:t>Eli</w:t>
        </w:r>
        <w:r w:rsidRPr="006A0897">
          <w:rPr>
            <w:rStyle w:val="Hyperlink"/>
            <w:rFonts w:ascii="Palatino Linotype" w:hAnsi="Palatino Linotype" w:cstheme="minorHAnsi"/>
            <w:i/>
            <w:iCs/>
            <w:sz w:val="24"/>
            <w:szCs w:val="24"/>
          </w:rPr>
          <w:t>š</w:t>
        </w:r>
        <w:proofErr w:type="spellEnd"/>
      </w:hyperlink>
      <w:r w:rsidRPr="006A0897">
        <w:rPr>
          <w:rFonts w:ascii="Palatino Linotype" w:hAnsi="Palatino Linotype"/>
          <w:sz w:val="24"/>
          <w:szCs w:val="24"/>
        </w:rPr>
        <w:t xml:space="preserve"> (itself frequently compared to the Hebrew cosmologies found in the first chapters of Genesis)</w:t>
      </w:r>
      <w:r w:rsidRPr="00C77CA0">
        <w:rPr>
          <w:rFonts w:ascii="Palatino Linotype" w:hAnsi="Palatino Linotype"/>
          <w:sz w:val="24"/>
          <w:szCs w:val="24"/>
        </w:rPr>
        <w:t xml:space="preserve">. </w:t>
      </w:r>
      <w:r>
        <w:rPr>
          <w:rFonts w:ascii="Palatino Linotype" w:hAnsi="Palatino Linotype"/>
          <w:sz w:val="24"/>
          <w:szCs w:val="24"/>
        </w:rPr>
        <w:t xml:space="preserve">These legends tend to focus more on their characters and how those characters act and interact with each other, than on the mechanisms of the universe. </w:t>
      </w:r>
      <w:r w:rsidR="00366640">
        <w:rPr>
          <w:rFonts w:ascii="Palatino Linotype" w:hAnsi="Palatino Linotype"/>
          <w:sz w:val="24"/>
          <w:szCs w:val="24"/>
        </w:rPr>
        <w:t xml:space="preserve">In that way, they give a foundation for interpreting the myths. And when some philosophers carried forward speculation about the universe as informed by these early cosmogonies, they seemed to expect that </w:t>
      </w:r>
      <w:r w:rsidRPr="00C77CA0">
        <w:rPr>
          <w:rFonts w:ascii="Palatino Linotype" w:hAnsi="Palatino Linotype"/>
          <w:sz w:val="24"/>
          <w:szCs w:val="24"/>
        </w:rPr>
        <w:t xml:space="preserve">knowledge of origins is integral to knowing about the purpose of existence. Sometimes it even discloses the end of the universe, as </w:t>
      </w:r>
      <w:r w:rsidRPr="006A0897">
        <w:rPr>
          <w:rFonts w:ascii="Palatino Linotype" w:hAnsi="Palatino Linotype"/>
          <w:sz w:val="24"/>
          <w:szCs w:val="24"/>
        </w:rPr>
        <w:t>with the Stoic teaching about the great conflagration (see</w:t>
      </w:r>
      <w:r w:rsidR="00585713">
        <w:rPr>
          <w:rFonts w:ascii="Palatino Linotype" w:hAnsi="Palatino Linotype"/>
          <w:sz w:val="24"/>
          <w:szCs w:val="24"/>
        </w:rPr>
        <w:t xml:space="preserve"> </w:t>
      </w:r>
      <w:proofErr w:type="spellStart"/>
      <w:r w:rsidR="00585713">
        <w:rPr>
          <w:rFonts w:ascii="Palatino Linotype" w:hAnsi="Palatino Linotype"/>
          <w:sz w:val="24"/>
          <w:szCs w:val="24"/>
        </w:rPr>
        <w:t>Hahm</w:t>
      </w:r>
      <w:proofErr w:type="spellEnd"/>
      <w:r w:rsidR="00585713">
        <w:rPr>
          <w:rFonts w:ascii="Palatino Linotype" w:hAnsi="Palatino Linotype"/>
          <w:sz w:val="24"/>
          <w:szCs w:val="24"/>
        </w:rPr>
        <w:t xml:space="preserve"> 1977,</w:t>
      </w:r>
      <w:r w:rsidRPr="006A0897">
        <w:rPr>
          <w:rFonts w:ascii="Palatino Linotype" w:hAnsi="Palatino Linotype"/>
          <w:sz w:val="24"/>
          <w:szCs w:val="24"/>
        </w:rPr>
        <w:t xml:space="preserve"> Long 1985)</w:t>
      </w:r>
      <w:r w:rsidRPr="00C77CA0">
        <w:rPr>
          <w:rFonts w:ascii="Palatino Linotype" w:hAnsi="Palatino Linotype"/>
          <w:sz w:val="24"/>
          <w:szCs w:val="24"/>
        </w:rPr>
        <w:t xml:space="preserve">. </w:t>
      </w:r>
    </w:p>
    <w:p w:rsidR="00BA1B41" w:rsidRDefault="00366640" w:rsidP="009B34BB">
      <w:pPr>
        <w:spacing w:before="240"/>
        <w:ind w:firstLine="720"/>
        <w:jc w:val="both"/>
        <w:rPr>
          <w:rFonts w:ascii="Palatino Linotype" w:hAnsi="Palatino Linotype"/>
          <w:sz w:val="24"/>
          <w:szCs w:val="24"/>
        </w:rPr>
      </w:pPr>
      <w:r>
        <w:rPr>
          <w:rFonts w:ascii="Palatino Linotype" w:hAnsi="Palatino Linotype"/>
          <w:sz w:val="24"/>
          <w:szCs w:val="24"/>
        </w:rPr>
        <w:lastRenderedPageBreak/>
        <w:t>Not all of the actors in those ancient cycles are gods. They also feature semi-divine actors of various types and, of course, humans. In this way, the myths about origins are a field in which we can evaluate behaviour</w:t>
      </w:r>
      <w:r w:rsidR="001A555A">
        <w:rPr>
          <w:rFonts w:ascii="Palatino Linotype" w:hAnsi="Palatino Linotype"/>
          <w:sz w:val="24"/>
          <w:szCs w:val="24"/>
        </w:rPr>
        <w:t xml:space="preserve"> (see further Douglas 1996)</w:t>
      </w:r>
      <w:r w:rsidR="001B37B1" w:rsidRPr="00C77CA0">
        <w:rPr>
          <w:rFonts w:ascii="Palatino Linotype" w:hAnsi="Palatino Linotype"/>
          <w:sz w:val="24"/>
          <w:szCs w:val="24"/>
        </w:rPr>
        <w:t xml:space="preserve">. To put it another way, cosmology can provide a frame of reference for ethics and morality. </w:t>
      </w:r>
      <w:r w:rsidR="00FC2498">
        <w:rPr>
          <w:rFonts w:ascii="Palatino Linotype" w:hAnsi="Palatino Linotype"/>
          <w:sz w:val="24"/>
          <w:szCs w:val="24"/>
        </w:rPr>
        <w:t>It can do so</w:t>
      </w:r>
      <w:r w:rsidR="001B37B1" w:rsidRPr="00C77CA0">
        <w:rPr>
          <w:rFonts w:ascii="Palatino Linotype" w:hAnsi="Palatino Linotype"/>
          <w:sz w:val="24"/>
          <w:szCs w:val="24"/>
        </w:rPr>
        <w:t xml:space="preserve"> by </w:t>
      </w:r>
      <w:r w:rsidR="00FB2146">
        <w:rPr>
          <w:rFonts w:ascii="Palatino Linotype" w:hAnsi="Palatino Linotype"/>
          <w:sz w:val="24"/>
          <w:szCs w:val="24"/>
        </w:rPr>
        <w:t>identifying</w:t>
      </w:r>
      <w:r w:rsidR="001B37B1" w:rsidRPr="00C77CA0">
        <w:rPr>
          <w:rFonts w:ascii="Palatino Linotype" w:hAnsi="Palatino Linotype"/>
          <w:sz w:val="24"/>
          <w:szCs w:val="24"/>
        </w:rPr>
        <w:t xml:space="preserve"> the place of humans within the universe, which has implications for how humans ought to act. </w:t>
      </w:r>
      <w:r w:rsidR="00A57B31" w:rsidRPr="00C77CA0">
        <w:rPr>
          <w:rFonts w:ascii="Palatino Linotype" w:hAnsi="Palatino Linotype"/>
          <w:sz w:val="24"/>
          <w:szCs w:val="24"/>
        </w:rPr>
        <w:t xml:space="preserve">In </w:t>
      </w:r>
      <w:r w:rsidR="0012622B" w:rsidRPr="00C77CA0">
        <w:rPr>
          <w:rFonts w:ascii="Palatino Linotype" w:hAnsi="Palatino Linotype"/>
          <w:sz w:val="24"/>
          <w:szCs w:val="24"/>
        </w:rPr>
        <w:t>Cicero</w:t>
      </w:r>
      <w:r w:rsidR="00A57B31" w:rsidRPr="00C77CA0">
        <w:rPr>
          <w:rFonts w:ascii="Palatino Linotype" w:hAnsi="Palatino Linotype"/>
          <w:sz w:val="24"/>
          <w:szCs w:val="24"/>
        </w:rPr>
        <w:t>’s</w:t>
      </w:r>
      <w:r w:rsidR="0012622B" w:rsidRPr="00C77CA0">
        <w:rPr>
          <w:rFonts w:ascii="Palatino Linotype" w:hAnsi="Palatino Linotype"/>
          <w:sz w:val="24"/>
          <w:szCs w:val="24"/>
        </w:rPr>
        <w:t xml:space="preserve"> </w:t>
      </w:r>
      <w:hyperlink r:id="rId9" w:anchor="page/376/mode/2up" w:history="1">
        <w:r w:rsidR="00951190" w:rsidRPr="00951190">
          <w:rPr>
            <w:rStyle w:val="Hyperlink"/>
            <w:rFonts w:ascii="Palatino Linotype" w:hAnsi="Palatino Linotype"/>
            <w:i/>
            <w:iCs/>
            <w:sz w:val="24"/>
            <w:szCs w:val="24"/>
          </w:rPr>
          <w:t>The Dream of Scipio</w:t>
        </w:r>
      </w:hyperlink>
      <w:r w:rsidR="00A57B31" w:rsidRPr="00C77CA0">
        <w:rPr>
          <w:rFonts w:ascii="Palatino Linotype" w:hAnsi="Palatino Linotype"/>
          <w:sz w:val="24"/>
          <w:szCs w:val="24"/>
        </w:rPr>
        <w:t>, the implications for morality and politics are explored against the background of a dreaming vision of the universe.</w:t>
      </w:r>
      <w:r w:rsidR="0012622B" w:rsidRPr="00C77CA0">
        <w:rPr>
          <w:rFonts w:ascii="Palatino Linotype" w:hAnsi="Palatino Linotype"/>
          <w:sz w:val="24"/>
          <w:szCs w:val="24"/>
        </w:rPr>
        <w:t xml:space="preserve"> </w:t>
      </w:r>
      <w:r w:rsidR="006A0897">
        <w:rPr>
          <w:rFonts w:ascii="Palatino Linotype" w:hAnsi="Palatino Linotype"/>
          <w:sz w:val="24"/>
          <w:szCs w:val="24"/>
        </w:rPr>
        <w:t xml:space="preserve">(The vision ranges so widely that a medieval commentary on it, by </w:t>
      </w:r>
      <w:proofErr w:type="spellStart"/>
      <w:r w:rsidR="006A0897">
        <w:rPr>
          <w:rFonts w:ascii="Palatino Linotype" w:hAnsi="Palatino Linotype"/>
          <w:sz w:val="24"/>
          <w:szCs w:val="24"/>
        </w:rPr>
        <w:t>Macrobius</w:t>
      </w:r>
      <w:proofErr w:type="spellEnd"/>
      <w:r w:rsidR="006A0897">
        <w:rPr>
          <w:rFonts w:ascii="Palatino Linotype" w:hAnsi="Palatino Linotype"/>
          <w:sz w:val="24"/>
          <w:szCs w:val="24"/>
        </w:rPr>
        <w:t xml:space="preserve">, used it as a framework for a little encyclopaedia!) </w:t>
      </w:r>
      <w:r w:rsidR="00922DF1">
        <w:rPr>
          <w:rFonts w:ascii="Palatino Linotype" w:hAnsi="Palatino Linotype"/>
          <w:sz w:val="24"/>
          <w:szCs w:val="24"/>
        </w:rPr>
        <w:t xml:space="preserve">Scipio’s vision of his redoubtable grandfather not only revisits Plato’s myth of </w:t>
      </w:r>
      <w:proofErr w:type="spellStart"/>
      <w:r w:rsidR="00922DF1">
        <w:rPr>
          <w:rFonts w:ascii="Palatino Linotype" w:hAnsi="Palatino Linotype"/>
          <w:sz w:val="24"/>
          <w:szCs w:val="24"/>
        </w:rPr>
        <w:t>Er</w:t>
      </w:r>
      <w:proofErr w:type="spellEnd"/>
      <w:r w:rsidR="00922DF1">
        <w:rPr>
          <w:rFonts w:ascii="Palatino Linotype" w:hAnsi="Palatino Linotype"/>
          <w:sz w:val="24"/>
          <w:szCs w:val="24"/>
        </w:rPr>
        <w:t xml:space="preserve">, it also </w:t>
      </w:r>
      <w:r w:rsidR="00BA1B41">
        <w:rPr>
          <w:rFonts w:ascii="Palatino Linotype" w:hAnsi="Palatino Linotype"/>
          <w:sz w:val="24"/>
          <w:szCs w:val="24"/>
        </w:rPr>
        <w:t>holds out a promise for those who work in service of country (</w:t>
      </w:r>
      <w:hyperlink r:id="rId10" w:anchor="page/382/mode/2up" w:history="1">
        <w:r w:rsidR="00BA1B41" w:rsidRPr="00BA1B41">
          <w:rPr>
            <w:rStyle w:val="Hyperlink"/>
            <w:rFonts w:ascii="Palatino Linotype" w:hAnsi="Palatino Linotype"/>
            <w:i/>
            <w:iCs/>
            <w:sz w:val="24"/>
            <w:szCs w:val="24"/>
          </w:rPr>
          <w:t xml:space="preserve">On the commonwealth </w:t>
        </w:r>
        <w:r w:rsidR="00BA1B41" w:rsidRPr="00BA1B41">
          <w:rPr>
            <w:rStyle w:val="Hyperlink"/>
            <w:rFonts w:ascii="Palatino Linotype" w:hAnsi="Palatino Linotype"/>
            <w:sz w:val="24"/>
            <w:szCs w:val="24"/>
          </w:rPr>
          <w:t>VI.13</w:t>
        </w:r>
      </w:hyperlink>
      <w:r w:rsidR="00BA1B41">
        <w:rPr>
          <w:rFonts w:ascii="Palatino Linotype" w:hAnsi="Palatino Linotype"/>
          <w:sz w:val="24"/>
          <w:szCs w:val="24"/>
        </w:rPr>
        <w:t xml:space="preserve">; trans. </w:t>
      </w:r>
      <w:proofErr w:type="spellStart"/>
      <w:r w:rsidR="00BA1B41">
        <w:rPr>
          <w:rFonts w:ascii="Palatino Linotype" w:hAnsi="Palatino Linotype"/>
          <w:sz w:val="24"/>
          <w:szCs w:val="24"/>
        </w:rPr>
        <w:t>Yonge</w:t>
      </w:r>
      <w:proofErr w:type="spellEnd"/>
      <w:r w:rsidR="00BA1B41">
        <w:rPr>
          <w:rFonts w:ascii="Palatino Linotype" w:hAnsi="Palatino Linotype"/>
          <w:sz w:val="24"/>
          <w:szCs w:val="24"/>
        </w:rPr>
        <w:t xml:space="preserve"> 1853: 382): </w:t>
      </w:r>
    </w:p>
    <w:p w:rsidR="00922DF1" w:rsidRPr="00BA1B41" w:rsidRDefault="00BA1B41" w:rsidP="009B34BB">
      <w:pPr>
        <w:spacing w:before="240"/>
        <w:ind w:left="720" w:right="720"/>
        <w:jc w:val="both"/>
        <w:rPr>
          <w:rFonts w:ascii="Palatino Linotype" w:hAnsi="Palatino Linotype"/>
          <w:sz w:val="24"/>
          <w:szCs w:val="24"/>
        </w:rPr>
      </w:pPr>
      <w:r>
        <w:rPr>
          <w:rFonts w:ascii="Palatino Linotype" w:hAnsi="Palatino Linotype"/>
          <w:sz w:val="24"/>
          <w:szCs w:val="24"/>
        </w:rPr>
        <w:t xml:space="preserve">Now in order to encourage you, my dear </w:t>
      </w:r>
      <w:proofErr w:type="spellStart"/>
      <w:r>
        <w:rPr>
          <w:rFonts w:ascii="Palatino Linotype" w:hAnsi="Palatino Linotype"/>
          <w:sz w:val="24"/>
          <w:szCs w:val="24"/>
        </w:rPr>
        <w:t>Africanus</w:t>
      </w:r>
      <w:proofErr w:type="spellEnd"/>
      <w:r>
        <w:rPr>
          <w:rFonts w:ascii="Palatino Linotype" w:hAnsi="Palatino Linotype"/>
          <w:sz w:val="24"/>
          <w:szCs w:val="24"/>
        </w:rPr>
        <w:t>, continued the shade of my ancestor, to defend the state with the greater cheerfulness, be assured that for all those who have in any way conduced to the preservation, defence, and enlargement of their native country, there is a certain place in heaven, where they shall enjoy an eternity of happiness. For nothing on earth is more agreeable to God, the Supreme Governor of the universe, than the assemblies and societies of men united together by laws, which are called States. It is from heaven their rulers and preservers came, and thither they return.</w:t>
      </w:r>
    </w:p>
    <w:p w:rsidR="001B37B1" w:rsidRPr="00C77CA0" w:rsidRDefault="0012622B" w:rsidP="009B34BB">
      <w:pPr>
        <w:ind w:firstLine="720"/>
        <w:jc w:val="both"/>
        <w:rPr>
          <w:rFonts w:ascii="Palatino Linotype" w:hAnsi="Palatino Linotype"/>
          <w:sz w:val="24"/>
          <w:szCs w:val="24"/>
          <w:u w:val="single"/>
        </w:rPr>
      </w:pPr>
      <w:r w:rsidRPr="00C77CA0">
        <w:rPr>
          <w:rFonts w:ascii="Palatino Linotype" w:hAnsi="Palatino Linotype"/>
          <w:sz w:val="24"/>
          <w:szCs w:val="24"/>
        </w:rPr>
        <w:t>As a third example we can also note that a reasoned account of the universe can serve as the foundation for mystical experience.</w:t>
      </w:r>
      <w:r w:rsidR="00A57B31" w:rsidRPr="00C77CA0">
        <w:rPr>
          <w:rFonts w:ascii="Palatino Linotype" w:hAnsi="Palatino Linotype"/>
          <w:sz w:val="24"/>
          <w:szCs w:val="24"/>
        </w:rPr>
        <w:t xml:space="preserve"> </w:t>
      </w:r>
      <w:r w:rsidR="00D4237C" w:rsidRPr="00C77CA0">
        <w:rPr>
          <w:rFonts w:ascii="Palatino Linotype" w:hAnsi="Palatino Linotype"/>
          <w:sz w:val="24"/>
          <w:szCs w:val="24"/>
        </w:rPr>
        <w:t>These experiences</w:t>
      </w:r>
      <w:r w:rsidR="00A57B31" w:rsidRPr="00C77CA0">
        <w:rPr>
          <w:rFonts w:ascii="Palatino Linotype" w:hAnsi="Palatino Linotype"/>
          <w:sz w:val="24"/>
          <w:szCs w:val="24"/>
        </w:rPr>
        <w:t xml:space="preserve"> combine an account of the universe (often from a philosophical perspective) with practical disciplines that facilitate personal appropriat</w:t>
      </w:r>
      <w:r w:rsidR="00803979">
        <w:rPr>
          <w:rFonts w:ascii="Palatino Linotype" w:hAnsi="Palatino Linotype"/>
          <w:sz w:val="24"/>
          <w:szCs w:val="24"/>
        </w:rPr>
        <w:t>ion</w:t>
      </w:r>
      <w:r w:rsidR="00A57B31" w:rsidRPr="00C77CA0">
        <w:rPr>
          <w:rFonts w:ascii="Palatino Linotype" w:hAnsi="Palatino Linotype"/>
          <w:sz w:val="24"/>
          <w:szCs w:val="24"/>
        </w:rPr>
        <w:t xml:space="preserve"> </w:t>
      </w:r>
      <w:proofErr w:type="gramStart"/>
      <w:r w:rsidR="00A57B31" w:rsidRPr="00C77CA0">
        <w:rPr>
          <w:rFonts w:ascii="Palatino Linotype" w:hAnsi="Palatino Linotype"/>
          <w:sz w:val="24"/>
          <w:szCs w:val="24"/>
        </w:rPr>
        <w:t>of,</w:t>
      </w:r>
      <w:proofErr w:type="gramEnd"/>
      <w:r w:rsidR="00A57B31" w:rsidRPr="00C77CA0">
        <w:rPr>
          <w:rFonts w:ascii="Palatino Linotype" w:hAnsi="Palatino Linotype"/>
          <w:sz w:val="24"/>
          <w:szCs w:val="24"/>
        </w:rPr>
        <w:t xml:space="preserve"> or engagement with, ultimate reality. </w:t>
      </w:r>
      <w:r w:rsidR="00366640">
        <w:rPr>
          <w:rFonts w:ascii="Palatino Linotype" w:hAnsi="Palatino Linotype"/>
          <w:sz w:val="24"/>
          <w:szCs w:val="24"/>
        </w:rPr>
        <w:t xml:space="preserve">As </w:t>
      </w:r>
      <w:r w:rsidR="00D96651">
        <w:rPr>
          <w:rFonts w:ascii="Palatino Linotype" w:hAnsi="Palatino Linotype"/>
          <w:sz w:val="24"/>
          <w:szCs w:val="24"/>
        </w:rPr>
        <w:t xml:space="preserve">the fourth-century philosopher </w:t>
      </w:r>
      <w:proofErr w:type="spellStart"/>
      <w:r w:rsidR="00366640">
        <w:rPr>
          <w:rFonts w:ascii="Palatino Linotype" w:hAnsi="Palatino Linotype"/>
          <w:sz w:val="24"/>
          <w:szCs w:val="24"/>
        </w:rPr>
        <w:t>Sallustius</w:t>
      </w:r>
      <w:proofErr w:type="spellEnd"/>
      <w:r w:rsidR="00366640">
        <w:rPr>
          <w:rFonts w:ascii="Palatino Linotype" w:hAnsi="Palatino Linotype"/>
          <w:sz w:val="24"/>
          <w:szCs w:val="24"/>
        </w:rPr>
        <w:t xml:space="preserve"> states (</w:t>
      </w:r>
      <w:r w:rsidR="00366640">
        <w:rPr>
          <w:rFonts w:ascii="Palatino Linotype" w:hAnsi="Palatino Linotype"/>
          <w:i/>
          <w:iCs/>
          <w:sz w:val="24"/>
          <w:szCs w:val="24"/>
        </w:rPr>
        <w:t xml:space="preserve">Concerning the Gods and the Universe </w:t>
      </w:r>
      <w:r w:rsidR="00366640">
        <w:rPr>
          <w:rFonts w:ascii="Palatino Linotype" w:hAnsi="Palatino Linotype"/>
          <w:sz w:val="24"/>
          <w:szCs w:val="24"/>
        </w:rPr>
        <w:t>IV</w:t>
      </w:r>
      <w:r w:rsidR="00D96651">
        <w:rPr>
          <w:rFonts w:ascii="Palatino Linotype" w:hAnsi="Palatino Linotype"/>
          <w:sz w:val="24"/>
          <w:szCs w:val="24"/>
        </w:rPr>
        <w:t>,</w:t>
      </w:r>
      <w:r w:rsidR="00366640">
        <w:rPr>
          <w:rFonts w:ascii="Palatino Linotype" w:hAnsi="Palatino Linotype"/>
          <w:sz w:val="24"/>
          <w:szCs w:val="24"/>
        </w:rPr>
        <w:t xml:space="preserve"> trans. Nock 1988: 7): ‘Theological myths suit philosophers, physical and psychical myths poets; blended myths suit solemn rites, since every rite seeks to give us union with the universe and with the gods.’ That is, cosmologies facilitate mystical encounters. </w:t>
      </w:r>
      <w:r w:rsidR="00A57B31" w:rsidRPr="00C77CA0">
        <w:rPr>
          <w:rFonts w:ascii="Palatino Linotype" w:hAnsi="Palatino Linotype"/>
          <w:sz w:val="24"/>
          <w:szCs w:val="24"/>
        </w:rPr>
        <w:t xml:space="preserve">In this domain, the influence of Pythagoras is paramount, as the ancient sources themselves widely acknowledge. Ritual cosmologies can range from rarefied philosophical explorations of interiority and understanding (presented, e.g., in </w:t>
      </w:r>
      <w:proofErr w:type="spellStart"/>
      <w:r w:rsidR="00A57B31" w:rsidRPr="00C77CA0">
        <w:rPr>
          <w:rFonts w:ascii="Palatino Linotype" w:hAnsi="Palatino Linotype"/>
          <w:sz w:val="24"/>
          <w:szCs w:val="24"/>
        </w:rPr>
        <w:t>Sallustius</w:t>
      </w:r>
      <w:proofErr w:type="spellEnd"/>
      <w:r w:rsidR="00A57B31" w:rsidRPr="00C77CA0">
        <w:rPr>
          <w:rFonts w:ascii="Palatino Linotype" w:hAnsi="Palatino Linotype"/>
          <w:sz w:val="24"/>
          <w:szCs w:val="24"/>
        </w:rPr>
        <w:t xml:space="preserve">’ </w:t>
      </w:r>
      <w:hyperlink r:id="rId11" w:anchor="v=onepage&amp;q&amp;f=false" w:history="1">
        <w:r w:rsidR="00A57B31" w:rsidRPr="00B03622">
          <w:rPr>
            <w:rStyle w:val="Hyperlink"/>
            <w:rFonts w:ascii="Palatino Linotype" w:hAnsi="Palatino Linotype"/>
            <w:i/>
            <w:iCs/>
            <w:sz w:val="24"/>
            <w:szCs w:val="24"/>
          </w:rPr>
          <w:t>On the gods and the universe</w:t>
        </w:r>
      </w:hyperlink>
      <w:r w:rsidR="00A57B31" w:rsidRPr="00C77CA0">
        <w:rPr>
          <w:rFonts w:ascii="Palatino Linotype" w:hAnsi="Palatino Linotype"/>
          <w:sz w:val="24"/>
          <w:szCs w:val="24"/>
        </w:rPr>
        <w:t xml:space="preserve">) to syncretistic </w:t>
      </w:r>
      <w:proofErr w:type="spellStart"/>
      <w:r w:rsidR="00A57B31" w:rsidRPr="00C77CA0">
        <w:rPr>
          <w:rFonts w:ascii="Palatino Linotype" w:hAnsi="Palatino Linotype"/>
          <w:sz w:val="24"/>
          <w:szCs w:val="24"/>
        </w:rPr>
        <w:t>interweavings</w:t>
      </w:r>
      <w:proofErr w:type="spellEnd"/>
      <w:r w:rsidR="00A57B31" w:rsidRPr="00C77CA0">
        <w:rPr>
          <w:rFonts w:ascii="Palatino Linotype" w:hAnsi="Palatino Linotype"/>
          <w:sz w:val="24"/>
          <w:szCs w:val="24"/>
        </w:rPr>
        <w:t xml:space="preserve"> of Greek and Egyptian myths and ceremonies (see </w:t>
      </w:r>
      <w:proofErr w:type="spellStart"/>
      <w:r w:rsidR="00A57B31" w:rsidRPr="00C77CA0">
        <w:rPr>
          <w:rFonts w:ascii="Palatino Linotype" w:hAnsi="Palatino Linotype"/>
          <w:sz w:val="24"/>
          <w:szCs w:val="24"/>
        </w:rPr>
        <w:t>Plutarch’s</w:t>
      </w:r>
      <w:proofErr w:type="spellEnd"/>
      <w:r w:rsidR="00A57B31" w:rsidRPr="00C77CA0">
        <w:rPr>
          <w:rFonts w:ascii="Palatino Linotype" w:hAnsi="Palatino Linotype"/>
          <w:sz w:val="24"/>
          <w:szCs w:val="24"/>
        </w:rPr>
        <w:t xml:space="preserve"> </w:t>
      </w:r>
      <w:hyperlink r:id="rId12" w:history="1">
        <w:r w:rsidR="00A57B31" w:rsidRPr="005B569A">
          <w:rPr>
            <w:rStyle w:val="Hyperlink"/>
            <w:rFonts w:ascii="Palatino Linotype" w:hAnsi="Palatino Linotype"/>
            <w:i/>
            <w:iCs/>
            <w:sz w:val="24"/>
            <w:szCs w:val="24"/>
          </w:rPr>
          <w:t>On Isis and Osiris</w:t>
        </w:r>
      </w:hyperlink>
      <w:r w:rsidR="00A57B31" w:rsidRPr="00C77CA0">
        <w:rPr>
          <w:rFonts w:ascii="Palatino Linotype" w:hAnsi="Palatino Linotype"/>
          <w:sz w:val="24"/>
          <w:szCs w:val="24"/>
        </w:rPr>
        <w:t>).</w:t>
      </w:r>
      <w:r w:rsidR="00CF08B0" w:rsidRPr="00C77CA0">
        <w:rPr>
          <w:rFonts w:ascii="Palatino Linotype" w:hAnsi="Palatino Linotype"/>
          <w:sz w:val="24"/>
          <w:szCs w:val="24"/>
        </w:rPr>
        <w:t xml:space="preserve"> The ancient texts identified for study in this session are complex and their content is not restricted to merely one of the themes I have outlined. </w:t>
      </w:r>
      <w:proofErr w:type="spellStart"/>
      <w:r w:rsidR="00CF08B0" w:rsidRPr="00C77CA0">
        <w:rPr>
          <w:rFonts w:ascii="Palatino Linotype" w:hAnsi="Palatino Linotype"/>
          <w:sz w:val="24"/>
          <w:szCs w:val="24"/>
        </w:rPr>
        <w:t>Sallustius</w:t>
      </w:r>
      <w:proofErr w:type="spellEnd"/>
      <w:r w:rsidR="00CF08B0" w:rsidRPr="00C77CA0">
        <w:rPr>
          <w:rFonts w:ascii="Palatino Linotype" w:hAnsi="Palatino Linotype"/>
          <w:sz w:val="24"/>
          <w:szCs w:val="24"/>
        </w:rPr>
        <w:t xml:space="preserve"> presuppose</w:t>
      </w:r>
      <w:r w:rsidR="003C6551">
        <w:rPr>
          <w:rFonts w:ascii="Palatino Linotype" w:hAnsi="Palatino Linotype"/>
          <w:sz w:val="24"/>
          <w:szCs w:val="24"/>
        </w:rPr>
        <w:t>s</w:t>
      </w:r>
      <w:r w:rsidR="00CF08B0" w:rsidRPr="00C77CA0">
        <w:rPr>
          <w:rFonts w:ascii="Palatino Linotype" w:hAnsi="Palatino Linotype"/>
          <w:sz w:val="24"/>
          <w:szCs w:val="24"/>
        </w:rPr>
        <w:t xml:space="preserve"> moral excellence is </w:t>
      </w:r>
      <w:r w:rsidR="00CF08B0" w:rsidRPr="00C77CA0">
        <w:rPr>
          <w:rFonts w:ascii="Palatino Linotype" w:hAnsi="Palatino Linotype"/>
          <w:sz w:val="24"/>
          <w:szCs w:val="24"/>
        </w:rPr>
        <w:lastRenderedPageBreak/>
        <w:t>basic to mystical knowledge, and Cicero was steeped in philosophy. Even so, the identification of those major themes in ancient religious cosmologies may facilitate an initial approach to them.</w:t>
      </w:r>
    </w:p>
    <w:p w:rsidR="007B5AF0" w:rsidRPr="00C77CA0" w:rsidRDefault="007B5AF0" w:rsidP="009B34BB">
      <w:pPr>
        <w:ind w:firstLine="720"/>
        <w:rPr>
          <w:rFonts w:ascii="Palatino Linotype" w:hAnsi="Palatino Linotype"/>
          <w:sz w:val="24"/>
          <w:szCs w:val="24"/>
          <w:u w:val="single"/>
        </w:rPr>
      </w:pPr>
    </w:p>
    <w:p w:rsidR="007B5AF0" w:rsidRPr="00C77CA0" w:rsidRDefault="007B5AF0" w:rsidP="009B34BB">
      <w:pPr>
        <w:ind w:firstLine="720"/>
        <w:rPr>
          <w:rFonts w:ascii="Palatino Linotype" w:hAnsi="Palatino Linotype"/>
          <w:sz w:val="24"/>
          <w:szCs w:val="24"/>
        </w:rPr>
      </w:pPr>
    </w:p>
    <w:p w:rsidR="00366640" w:rsidRDefault="00366640" w:rsidP="009B34BB">
      <w:pPr>
        <w:ind w:firstLine="720"/>
        <w:rPr>
          <w:rFonts w:ascii="Palatino Linotype" w:hAnsi="Palatino Linotype"/>
          <w:sz w:val="24"/>
          <w:szCs w:val="24"/>
        </w:rPr>
      </w:pPr>
      <w:r>
        <w:rPr>
          <w:rFonts w:ascii="Palatino Linotype" w:hAnsi="Palatino Linotype"/>
          <w:sz w:val="24"/>
          <w:szCs w:val="24"/>
        </w:rPr>
        <w:br w:type="page"/>
      </w:r>
    </w:p>
    <w:sectPr w:rsidR="00366640" w:rsidSect="004F48B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7E68FC"/>
    <w:multiLevelType w:val="multilevel"/>
    <w:tmpl w:val="5AFCD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55AA9"/>
    <w:rsid w:val="00002359"/>
    <w:rsid w:val="0012622B"/>
    <w:rsid w:val="00155AA9"/>
    <w:rsid w:val="00181C87"/>
    <w:rsid w:val="001A555A"/>
    <w:rsid w:val="001A76E9"/>
    <w:rsid w:val="001B37B1"/>
    <w:rsid w:val="001E535A"/>
    <w:rsid w:val="00217C3C"/>
    <w:rsid w:val="00224423"/>
    <w:rsid w:val="002D4423"/>
    <w:rsid w:val="00366640"/>
    <w:rsid w:val="003C6551"/>
    <w:rsid w:val="003C7759"/>
    <w:rsid w:val="003F4DA1"/>
    <w:rsid w:val="003F7643"/>
    <w:rsid w:val="00406865"/>
    <w:rsid w:val="00481027"/>
    <w:rsid w:val="00494D0C"/>
    <w:rsid w:val="004A7FE2"/>
    <w:rsid w:val="004F48BC"/>
    <w:rsid w:val="00585713"/>
    <w:rsid w:val="005879B7"/>
    <w:rsid w:val="005B569A"/>
    <w:rsid w:val="005C0E66"/>
    <w:rsid w:val="005F1EFC"/>
    <w:rsid w:val="00634F12"/>
    <w:rsid w:val="00665679"/>
    <w:rsid w:val="00670FFD"/>
    <w:rsid w:val="006A0897"/>
    <w:rsid w:val="006B124F"/>
    <w:rsid w:val="00715A30"/>
    <w:rsid w:val="00787DA5"/>
    <w:rsid w:val="007A1BDA"/>
    <w:rsid w:val="007B5AF0"/>
    <w:rsid w:val="007C16C5"/>
    <w:rsid w:val="00803979"/>
    <w:rsid w:val="008E218F"/>
    <w:rsid w:val="009027BC"/>
    <w:rsid w:val="00922DF1"/>
    <w:rsid w:val="00926C21"/>
    <w:rsid w:val="00951190"/>
    <w:rsid w:val="009B34BB"/>
    <w:rsid w:val="00A57B31"/>
    <w:rsid w:val="00AE2151"/>
    <w:rsid w:val="00B03622"/>
    <w:rsid w:val="00B07D0D"/>
    <w:rsid w:val="00B41593"/>
    <w:rsid w:val="00BA1B41"/>
    <w:rsid w:val="00BD5750"/>
    <w:rsid w:val="00BE29E1"/>
    <w:rsid w:val="00C643EB"/>
    <w:rsid w:val="00C77CA0"/>
    <w:rsid w:val="00CA23C0"/>
    <w:rsid w:val="00CF08B0"/>
    <w:rsid w:val="00D4237C"/>
    <w:rsid w:val="00D67B96"/>
    <w:rsid w:val="00D96651"/>
    <w:rsid w:val="00D970B9"/>
    <w:rsid w:val="00E35B0E"/>
    <w:rsid w:val="00E71306"/>
    <w:rsid w:val="00E91665"/>
    <w:rsid w:val="00F31364"/>
    <w:rsid w:val="00F7551E"/>
    <w:rsid w:val="00FA2826"/>
    <w:rsid w:val="00FB2146"/>
    <w:rsid w:val="00FC2498"/>
    <w:rsid w:val="00FF22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48BC"/>
  </w:style>
  <w:style w:type="paragraph" w:styleId="Heading1">
    <w:name w:val="heading 1"/>
    <w:basedOn w:val="Normal"/>
    <w:link w:val="Heading1Char"/>
    <w:uiPriority w:val="9"/>
    <w:qFormat/>
    <w:rsid w:val="002D44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C0E6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41593"/>
  </w:style>
  <w:style w:type="character" w:styleId="Hyperlink">
    <w:name w:val="Hyperlink"/>
    <w:basedOn w:val="DefaultParagraphFont"/>
    <w:uiPriority w:val="99"/>
    <w:unhideWhenUsed/>
    <w:rsid w:val="00002359"/>
    <w:rPr>
      <w:color w:val="0000FF" w:themeColor="hyperlink"/>
      <w:u w:val="single"/>
    </w:rPr>
  </w:style>
  <w:style w:type="character" w:customStyle="1" w:styleId="Heading1Char">
    <w:name w:val="Heading 1 Char"/>
    <w:basedOn w:val="DefaultParagraphFont"/>
    <w:link w:val="Heading1"/>
    <w:uiPriority w:val="9"/>
    <w:rsid w:val="002D4423"/>
    <w:rPr>
      <w:rFonts w:ascii="Times New Roman" w:eastAsia="Times New Roman" w:hAnsi="Times New Roman" w:cs="Times New Roman"/>
      <w:b/>
      <w:bCs/>
      <w:kern w:val="36"/>
      <w:sz w:val="48"/>
      <w:szCs w:val="48"/>
      <w:lang w:eastAsia="en-GB"/>
    </w:rPr>
  </w:style>
  <w:style w:type="character" w:customStyle="1" w:styleId="x-archive-meta-title">
    <w:name w:val="x-archive-meta-title"/>
    <w:basedOn w:val="DefaultParagraphFont"/>
    <w:rsid w:val="002D4423"/>
  </w:style>
  <w:style w:type="character" w:styleId="Emphasis">
    <w:name w:val="Emphasis"/>
    <w:basedOn w:val="DefaultParagraphFont"/>
    <w:uiPriority w:val="20"/>
    <w:qFormat/>
    <w:rsid w:val="007C16C5"/>
    <w:rPr>
      <w:i/>
      <w:iCs/>
    </w:rPr>
  </w:style>
  <w:style w:type="character" w:styleId="FollowedHyperlink">
    <w:name w:val="FollowedHyperlink"/>
    <w:basedOn w:val="DefaultParagraphFont"/>
    <w:uiPriority w:val="99"/>
    <w:semiHidden/>
    <w:unhideWhenUsed/>
    <w:rsid w:val="00E91665"/>
    <w:rPr>
      <w:color w:val="800080" w:themeColor="followedHyperlink"/>
      <w:u w:val="single"/>
    </w:rPr>
  </w:style>
  <w:style w:type="character" w:customStyle="1" w:styleId="fn">
    <w:name w:val="fn"/>
    <w:basedOn w:val="DefaultParagraphFont"/>
    <w:rsid w:val="00BE29E1"/>
  </w:style>
  <w:style w:type="character" w:customStyle="1" w:styleId="subtitle">
    <w:name w:val="subtitle"/>
    <w:basedOn w:val="DefaultParagraphFont"/>
    <w:rsid w:val="00BE29E1"/>
  </w:style>
  <w:style w:type="character" w:customStyle="1" w:styleId="maintitle">
    <w:name w:val="maintitle"/>
    <w:basedOn w:val="DefaultParagraphFont"/>
    <w:rsid w:val="005C0E66"/>
  </w:style>
  <w:style w:type="character" w:customStyle="1" w:styleId="Heading2Char">
    <w:name w:val="Heading 2 Char"/>
    <w:basedOn w:val="DefaultParagraphFont"/>
    <w:link w:val="Heading2"/>
    <w:uiPriority w:val="9"/>
    <w:semiHidden/>
    <w:rsid w:val="005C0E66"/>
    <w:rPr>
      <w:rFonts w:asciiTheme="majorHAnsi" w:eastAsiaTheme="majorEastAsia" w:hAnsiTheme="majorHAnsi" w:cstheme="majorBidi"/>
      <w:b/>
      <w:bCs/>
      <w:color w:val="4F81BD" w:themeColor="accent1"/>
      <w:sz w:val="26"/>
      <w:szCs w:val="26"/>
    </w:rPr>
  </w:style>
  <w:style w:type="paragraph" w:customStyle="1" w:styleId="specialissue">
    <w:name w:val="specialissue"/>
    <w:basedOn w:val="Normal"/>
    <w:rsid w:val="005C0E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details">
    <w:name w:val="articledetails"/>
    <w:basedOn w:val="Normal"/>
    <w:rsid w:val="005C0E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icode">
    <w:name w:val="unicode"/>
    <w:basedOn w:val="DefaultParagraphFont"/>
    <w:rsid w:val="00217C3C"/>
  </w:style>
</w:styles>
</file>

<file path=word/webSettings.xml><?xml version="1.0" encoding="utf-8"?>
<w:webSettings xmlns:r="http://schemas.openxmlformats.org/officeDocument/2006/relationships" xmlns:w="http://schemas.openxmlformats.org/wordprocessingml/2006/main">
  <w:divs>
    <w:div w:id="203373127">
      <w:bodyDiv w:val="1"/>
      <w:marLeft w:val="0"/>
      <w:marRight w:val="0"/>
      <w:marTop w:val="0"/>
      <w:marBottom w:val="0"/>
      <w:divBdr>
        <w:top w:val="none" w:sz="0" w:space="0" w:color="auto"/>
        <w:left w:val="none" w:sz="0" w:space="0" w:color="auto"/>
        <w:bottom w:val="none" w:sz="0" w:space="0" w:color="auto"/>
        <w:right w:val="none" w:sz="0" w:space="0" w:color="auto"/>
      </w:divBdr>
      <w:divsChild>
        <w:div w:id="490296052">
          <w:marLeft w:val="0"/>
          <w:marRight w:val="0"/>
          <w:marTop w:val="0"/>
          <w:marBottom w:val="240"/>
          <w:divBdr>
            <w:top w:val="none" w:sz="0" w:space="0" w:color="auto"/>
            <w:left w:val="none" w:sz="0" w:space="0" w:color="auto"/>
            <w:bottom w:val="none" w:sz="0" w:space="0" w:color="auto"/>
            <w:right w:val="none" w:sz="0" w:space="0" w:color="auto"/>
          </w:divBdr>
        </w:div>
      </w:divsChild>
    </w:div>
    <w:div w:id="233785925">
      <w:bodyDiv w:val="1"/>
      <w:marLeft w:val="0"/>
      <w:marRight w:val="0"/>
      <w:marTop w:val="0"/>
      <w:marBottom w:val="0"/>
      <w:divBdr>
        <w:top w:val="none" w:sz="0" w:space="0" w:color="auto"/>
        <w:left w:val="none" w:sz="0" w:space="0" w:color="auto"/>
        <w:bottom w:val="none" w:sz="0" w:space="0" w:color="auto"/>
        <w:right w:val="none" w:sz="0" w:space="0" w:color="auto"/>
      </w:divBdr>
    </w:div>
    <w:div w:id="400370215">
      <w:bodyDiv w:val="1"/>
      <w:marLeft w:val="0"/>
      <w:marRight w:val="0"/>
      <w:marTop w:val="0"/>
      <w:marBottom w:val="0"/>
      <w:divBdr>
        <w:top w:val="none" w:sz="0" w:space="0" w:color="auto"/>
        <w:left w:val="none" w:sz="0" w:space="0" w:color="auto"/>
        <w:bottom w:val="none" w:sz="0" w:space="0" w:color="auto"/>
        <w:right w:val="none" w:sz="0" w:space="0" w:color="auto"/>
      </w:divBdr>
      <w:divsChild>
        <w:div w:id="148063150">
          <w:marLeft w:val="0"/>
          <w:marRight w:val="0"/>
          <w:marTop w:val="0"/>
          <w:marBottom w:val="0"/>
          <w:divBdr>
            <w:top w:val="none" w:sz="0" w:space="0" w:color="auto"/>
            <w:left w:val="none" w:sz="0" w:space="0" w:color="auto"/>
            <w:bottom w:val="none" w:sz="0" w:space="0" w:color="auto"/>
            <w:right w:val="none" w:sz="0" w:space="0" w:color="auto"/>
          </w:divBdr>
          <w:divsChild>
            <w:div w:id="1671132495">
              <w:marLeft w:val="0"/>
              <w:marRight w:val="0"/>
              <w:marTop w:val="0"/>
              <w:marBottom w:val="0"/>
              <w:divBdr>
                <w:top w:val="none" w:sz="0" w:space="0" w:color="auto"/>
                <w:left w:val="none" w:sz="0" w:space="0" w:color="auto"/>
                <w:bottom w:val="none" w:sz="0" w:space="0" w:color="auto"/>
                <w:right w:val="none" w:sz="0" w:space="0" w:color="auto"/>
              </w:divBdr>
              <w:divsChild>
                <w:div w:id="405298755">
                  <w:marLeft w:val="0"/>
                  <w:marRight w:val="0"/>
                  <w:marTop w:val="0"/>
                  <w:marBottom w:val="0"/>
                  <w:divBdr>
                    <w:top w:val="none" w:sz="0" w:space="0" w:color="auto"/>
                    <w:left w:val="none" w:sz="0" w:space="0" w:color="auto"/>
                    <w:bottom w:val="none" w:sz="0" w:space="0" w:color="auto"/>
                    <w:right w:val="none" w:sz="0" w:space="0" w:color="auto"/>
                  </w:divBdr>
                  <w:divsChild>
                    <w:div w:id="16416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419678">
      <w:bodyDiv w:val="1"/>
      <w:marLeft w:val="0"/>
      <w:marRight w:val="0"/>
      <w:marTop w:val="0"/>
      <w:marBottom w:val="0"/>
      <w:divBdr>
        <w:top w:val="none" w:sz="0" w:space="0" w:color="auto"/>
        <w:left w:val="none" w:sz="0" w:space="0" w:color="auto"/>
        <w:bottom w:val="none" w:sz="0" w:space="0" w:color="auto"/>
        <w:right w:val="none" w:sz="0" w:space="0" w:color="auto"/>
      </w:divBdr>
    </w:div>
    <w:div w:id="762333884">
      <w:bodyDiv w:val="1"/>
      <w:marLeft w:val="0"/>
      <w:marRight w:val="0"/>
      <w:marTop w:val="0"/>
      <w:marBottom w:val="0"/>
      <w:divBdr>
        <w:top w:val="none" w:sz="0" w:space="0" w:color="auto"/>
        <w:left w:val="none" w:sz="0" w:space="0" w:color="auto"/>
        <w:bottom w:val="none" w:sz="0" w:space="0" w:color="auto"/>
        <w:right w:val="none" w:sz="0" w:space="0" w:color="auto"/>
      </w:divBdr>
    </w:div>
    <w:div w:id="1353994422">
      <w:bodyDiv w:val="1"/>
      <w:marLeft w:val="0"/>
      <w:marRight w:val="0"/>
      <w:marTop w:val="0"/>
      <w:marBottom w:val="0"/>
      <w:divBdr>
        <w:top w:val="none" w:sz="0" w:space="0" w:color="auto"/>
        <w:left w:val="none" w:sz="0" w:space="0" w:color="auto"/>
        <w:bottom w:val="none" w:sz="0" w:space="0" w:color="auto"/>
        <w:right w:val="none" w:sz="0" w:space="0" w:color="auto"/>
      </w:divBdr>
    </w:div>
    <w:div w:id="1598171482">
      <w:bodyDiv w:val="1"/>
      <w:marLeft w:val="0"/>
      <w:marRight w:val="0"/>
      <w:marTop w:val="0"/>
      <w:marBottom w:val="0"/>
      <w:divBdr>
        <w:top w:val="none" w:sz="0" w:space="0" w:color="auto"/>
        <w:left w:val="none" w:sz="0" w:space="0" w:color="auto"/>
        <w:bottom w:val="none" w:sz="0" w:space="0" w:color="auto"/>
        <w:right w:val="none" w:sz="0" w:space="0" w:color="auto"/>
      </w:divBdr>
      <w:divsChild>
        <w:div w:id="511647057">
          <w:marLeft w:val="0"/>
          <w:marRight w:val="0"/>
          <w:marTop w:val="0"/>
          <w:marBottom w:val="0"/>
          <w:divBdr>
            <w:top w:val="single" w:sz="18" w:space="6" w:color="E1E9EB"/>
            <w:left w:val="none" w:sz="0" w:space="0" w:color="auto"/>
            <w:bottom w:val="none" w:sz="0" w:space="0" w:color="auto"/>
            <w:right w:val="none" w:sz="0" w:space="0" w:color="auto"/>
          </w:divBdr>
        </w:div>
        <w:div w:id="1064065933">
          <w:marLeft w:val="0"/>
          <w:marRight w:val="0"/>
          <w:marTop w:val="120"/>
          <w:marBottom w:val="0"/>
          <w:divBdr>
            <w:top w:val="none" w:sz="0" w:space="0" w:color="auto"/>
            <w:left w:val="none" w:sz="0" w:space="0" w:color="auto"/>
            <w:bottom w:val="none" w:sz="0" w:space="0" w:color="auto"/>
            <w:right w:val="none" w:sz="0" w:space="0" w:color="auto"/>
          </w:divBdr>
        </w:div>
      </w:divsChild>
    </w:div>
    <w:div w:id="1641350692">
      <w:bodyDiv w:val="1"/>
      <w:marLeft w:val="0"/>
      <w:marRight w:val="0"/>
      <w:marTop w:val="0"/>
      <w:marBottom w:val="0"/>
      <w:divBdr>
        <w:top w:val="none" w:sz="0" w:space="0" w:color="auto"/>
        <w:left w:val="none" w:sz="0" w:space="0" w:color="auto"/>
        <w:bottom w:val="none" w:sz="0" w:space="0" w:color="auto"/>
        <w:right w:val="none" w:sz="0" w:space="0" w:color="auto"/>
      </w:divBdr>
      <w:divsChild>
        <w:div w:id="130482552">
          <w:marLeft w:val="0"/>
          <w:marRight w:val="0"/>
          <w:marTop w:val="0"/>
          <w:marBottom w:val="0"/>
          <w:divBdr>
            <w:top w:val="none" w:sz="0" w:space="0" w:color="auto"/>
            <w:left w:val="none" w:sz="0" w:space="0" w:color="auto"/>
            <w:bottom w:val="none" w:sz="0" w:space="0" w:color="auto"/>
            <w:right w:val="none" w:sz="0" w:space="0" w:color="auto"/>
          </w:divBdr>
          <w:divsChild>
            <w:div w:id="866724320">
              <w:marLeft w:val="0"/>
              <w:marRight w:val="0"/>
              <w:marTop w:val="0"/>
              <w:marBottom w:val="0"/>
              <w:divBdr>
                <w:top w:val="none" w:sz="0" w:space="0" w:color="auto"/>
                <w:left w:val="none" w:sz="0" w:space="0" w:color="auto"/>
                <w:bottom w:val="none" w:sz="0" w:space="0" w:color="auto"/>
                <w:right w:val="none" w:sz="0" w:space="0" w:color="auto"/>
              </w:divBdr>
              <w:divsChild>
                <w:div w:id="119765055">
                  <w:marLeft w:val="0"/>
                  <w:marRight w:val="0"/>
                  <w:marTop w:val="0"/>
                  <w:marBottom w:val="0"/>
                  <w:divBdr>
                    <w:top w:val="none" w:sz="0" w:space="0" w:color="auto"/>
                    <w:left w:val="none" w:sz="0" w:space="0" w:color="auto"/>
                    <w:bottom w:val="none" w:sz="0" w:space="0" w:color="auto"/>
                    <w:right w:val="none" w:sz="0" w:space="0" w:color="auto"/>
                  </w:divBdr>
                  <w:divsChild>
                    <w:div w:id="112731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tana.org/sites/default/files/coretexts/14907.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archive.org/stream/hesiodhomerichy00homegoog" TargetMode="External"/><Relationship Id="rId12" Type="http://schemas.openxmlformats.org/officeDocument/2006/relationships/hyperlink" Target="http://data.perseus.org/citations/urn:cts:greekLit:tlg0007.tlg089.perseus-eng1:intr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archive.org/details/decaeloleofric00arisuoft" TargetMode="External"/><Relationship Id="rId11" Type="http://schemas.openxmlformats.org/officeDocument/2006/relationships/hyperlink" Target="http://books.google.co.uk/books?id=Z4xEAAAAMAAJ&amp;dq=%22on%20the%20gods%20and%20the%20world%22&amp;pg=PA2" TargetMode="External"/><Relationship Id="rId5" Type="http://schemas.openxmlformats.org/officeDocument/2006/relationships/webSettings" Target="webSettings.xml"/><Relationship Id="rId10" Type="http://schemas.openxmlformats.org/officeDocument/2006/relationships/hyperlink" Target="http://archive.org/stream/treatisescicero00ciceuoft" TargetMode="External"/><Relationship Id="rId4" Type="http://schemas.openxmlformats.org/officeDocument/2006/relationships/settings" Target="settings.xml"/><Relationship Id="rId9" Type="http://schemas.openxmlformats.org/officeDocument/2006/relationships/hyperlink" Target="http://archive.org/stream/treatisescicero00ciceuof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75F14D5-780B-40EB-B362-9B2BF4F0D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884</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Casiday</dc:creator>
  <cp:lastModifiedBy>b.schmidt</cp:lastModifiedBy>
  <cp:revision>3</cp:revision>
  <dcterms:created xsi:type="dcterms:W3CDTF">2013-07-04T13:28:00Z</dcterms:created>
  <dcterms:modified xsi:type="dcterms:W3CDTF">2013-07-04T13:28:00Z</dcterms:modified>
</cp:coreProperties>
</file>