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23A3A9DD" w:rsidR="00A930CB" w:rsidRPr="00D14017" w:rsidRDefault="00F43F8A" w:rsidP="00A930CB">
                <w:pPr>
                  <w:spacing w:before="120" w:after="120" w:line="360" w:lineRule="auto"/>
                  <w:rPr>
                    <w:rFonts w:ascii="Tahoma" w:hAnsi="Tahoma" w:cs="Tahoma"/>
                    <w:sz w:val="28"/>
                    <w:szCs w:val="28"/>
                  </w:rPr>
                </w:pPr>
                <w:r>
                  <w:rPr>
                    <w:rFonts w:ascii="Tahoma" w:hAnsi="Tahoma" w:cs="Tahoma"/>
                    <w:sz w:val="28"/>
                    <w:szCs w:val="28"/>
                  </w:rPr>
                  <w:t>Crina Flavia Razoare</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5F12A536" w:rsidR="00A930CB" w:rsidRPr="00D14017" w:rsidRDefault="00F43F8A" w:rsidP="00A930CB">
                <w:pPr>
                  <w:spacing w:before="120" w:after="120" w:line="360" w:lineRule="auto"/>
                  <w:rPr>
                    <w:rFonts w:ascii="Tahoma" w:hAnsi="Tahoma" w:cs="Tahoma"/>
                    <w:sz w:val="28"/>
                    <w:szCs w:val="28"/>
                  </w:rPr>
                </w:pPr>
                <w:r>
                  <w:rPr>
                    <w:rFonts w:ascii="Tahoma" w:hAnsi="Tahoma" w:cs="Tahoma"/>
                    <w:sz w:val="28"/>
                    <w:szCs w:val="28"/>
                  </w:rPr>
                  <w:t>1811696</w:t>
                </w:r>
              </w:p>
            </w:tc>
          </w:tr>
          <w:tr w:rsidR="00A930CB" w:rsidRPr="00D14017" w14:paraId="349EAAAF" w14:textId="77777777" w:rsidTr="0030173B">
            <w:tc>
              <w:tcPr>
                <w:tcW w:w="3438" w:type="dxa"/>
                <w:shd w:val="clear" w:color="auto" w:fill="D9D9D9"/>
              </w:tcPr>
              <w:p w14:paraId="79CF9844" w14:textId="77777777" w:rsidR="00A930CB" w:rsidRPr="00F43F8A" w:rsidRDefault="00A930CB" w:rsidP="00A930CB">
                <w:pPr>
                  <w:spacing w:before="120" w:after="120" w:line="360" w:lineRule="auto"/>
                  <w:rPr>
                    <w:rFonts w:ascii="Tahoma" w:hAnsi="Tahoma" w:cs="Tahoma"/>
                    <w:sz w:val="28"/>
                    <w:szCs w:val="28"/>
                  </w:rPr>
                </w:pPr>
                <w:r w:rsidRPr="00F43F8A">
                  <w:rPr>
                    <w:rFonts w:ascii="Tahoma" w:hAnsi="Tahoma" w:cs="Tahoma"/>
                    <w:sz w:val="28"/>
                    <w:szCs w:val="28"/>
                  </w:rPr>
                  <w:t>Module No:</w:t>
                </w:r>
              </w:p>
            </w:tc>
            <w:tc>
              <w:tcPr>
                <w:tcW w:w="6055" w:type="dxa"/>
              </w:tcPr>
              <w:p w14:paraId="2C117412" w14:textId="683A5F82" w:rsidR="00A930CB" w:rsidRPr="00F43F8A" w:rsidRDefault="007A7DB8" w:rsidP="00A930CB">
                <w:pPr>
                  <w:spacing w:before="120" w:after="120" w:line="360" w:lineRule="auto"/>
                  <w:rPr>
                    <w:rFonts w:ascii="Tahoma" w:hAnsi="Tahoma" w:cs="Tahoma"/>
                    <w:sz w:val="28"/>
                    <w:szCs w:val="28"/>
                  </w:rPr>
                </w:pPr>
                <w:r w:rsidRPr="00F43F8A">
                  <w:rPr>
                    <w:rFonts w:ascii="Tahoma" w:hAnsi="Tahoma" w:cs="Tahoma"/>
                    <w:sz w:val="28"/>
                    <w:szCs w:val="28"/>
                  </w:rPr>
                  <w:t>BMSK</w:t>
                </w:r>
                <w:r w:rsidR="00D017F2">
                  <w:rPr>
                    <w:rFonts w:ascii="Tahoma" w:hAnsi="Tahoma" w:cs="Tahoma"/>
                    <w:sz w:val="28"/>
                    <w:szCs w:val="28"/>
                  </w:rPr>
                  <w:t>6003</w:t>
                </w:r>
              </w:p>
            </w:tc>
          </w:tr>
          <w:tr w:rsidR="00A930CB" w:rsidRPr="00D14017" w14:paraId="485DA616" w14:textId="77777777" w:rsidTr="0030173B">
            <w:trPr>
              <w:trHeight w:val="413"/>
            </w:trPr>
            <w:tc>
              <w:tcPr>
                <w:tcW w:w="3438" w:type="dxa"/>
                <w:shd w:val="clear" w:color="auto" w:fill="D9D9D9"/>
              </w:tcPr>
              <w:p w14:paraId="4606D4BD" w14:textId="77777777" w:rsidR="00A930CB" w:rsidRPr="00F43F8A" w:rsidRDefault="00A930CB" w:rsidP="00A930CB">
                <w:pPr>
                  <w:spacing w:before="120" w:after="120" w:line="360" w:lineRule="auto"/>
                  <w:rPr>
                    <w:rFonts w:ascii="Tahoma" w:hAnsi="Tahoma" w:cs="Tahoma"/>
                    <w:sz w:val="28"/>
                    <w:szCs w:val="28"/>
                  </w:rPr>
                </w:pPr>
                <w:r w:rsidRPr="00F43F8A">
                  <w:rPr>
                    <w:rFonts w:ascii="Tahoma" w:hAnsi="Tahoma" w:cs="Tahoma"/>
                    <w:sz w:val="28"/>
                    <w:szCs w:val="28"/>
                  </w:rPr>
                  <w:t>Module Title:</w:t>
                </w:r>
              </w:p>
            </w:tc>
            <w:tc>
              <w:tcPr>
                <w:tcW w:w="6055" w:type="dxa"/>
              </w:tcPr>
              <w:p w14:paraId="0F1C3659" w14:textId="1DC711F7" w:rsidR="00A930CB" w:rsidRPr="00F43F8A" w:rsidRDefault="00D017F2" w:rsidP="00A930CB">
                <w:pPr>
                  <w:spacing w:before="120" w:after="120" w:line="360" w:lineRule="auto"/>
                  <w:rPr>
                    <w:rFonts w:ascii="Tahoma" w:hAnsi="Tahoma" w:cs="Tahoma"/>
                    <w:sz w:val="28"/>
                    <w:szCs w:val="28"/>
                  </w:rPr>
                </w:pPr>
                <w:r>
                  <w:rPr>
                    <w:rFonts w:ascii="Tahoma" w:hAnsi="Tahoma" w:cs="Tahoma"/>
                    <w:sz w:val="28"/>
                    <w:szCs w:val="28"/>
                  </w:rPr>
                  <w:t xml:space="preserve">Leading and Implementing Workplace Change </w:t>
                </w:r>
              </w:p>
            </w:tc>
          </w:tr>
        </w:tbl>
        <w:p w14:paraId="4BB964D8" w14:textId="6C50560B" w:rsidR="00A930CB" w:rsidRDefault="00A930CB" w:rsidP="00A930CB">
          <w:pPr>
            <w:spacing w:before="120" w:after="120" w:line="360" w:lineRule="auto"/>
            <w:rPr>
              <w:rFonts w:ascii="Calibri" w:hAnsi="Calibri"/>
              <w:color w:val="FF0000"/>
              <w:sz w:val="24"/>
              <w:szCs w:val="24"/>
            </w:rPr>
          </w:pP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97"/>
            <w:gridCol w:w="6122"/>
          </w:tblGrid>
          <w:tr w:rsidR="00F43F8A" w:rsidRPr="008B29CE" w14:paraId="605912F4" w14:textId="77777777" w:rsidTr="00B02AC9">
            <w:trPr>
              <w:trHeight w:val="674"/>
            </w:trPr>
            <w:tc>
              <w:tcPr>
                <w:tcW w:w="3397" w:type="dxa"/>
                <w:shd w:val="clear" w:color="auto" w:fill="BFBFBF" w:themeFill="background1" w:themeFillShade="BF"/>
              </w:tcPr>
              <w:p w14:paraId="26B66C81" w14:textId="77777777" w:rsidR="00F43F8A" w:rsidRPr="00E23B42" w:rsidRDefault="00F43F8A" w:rsidP="00B02AC9">
                <w:pPr>
                  <w:spacing w:before="120" w:after="120"/>
                  <w:rPr>
                    <w:rFonts w:ascii="Tahoma" w:hAnsi="Tahoma" w:cs="Tahoma"/>
                    <w:sz w:val="28"/>
                    <w:szCs w:val="28"/>
                  </w:rPr>
                </w:pPr>
                <w:r w:rsidRPr="00E23B42">
                  <w:rPr>
                    <w:rFonts w:ascii="Tahoma" w:hAnsi="Tahoma" w:cs="Tahoma"/>
                    <w:sz w:val="28"/>
                    <w:szCs w:val="28"/>
                  </w:rPr>
                  <w:t>Date submitted:</w:t>
                </w:r>
              </w:p>
            </w:tc>
            <w:tc>
              <w:tcPr>
                <w:tcW w:w="6122" w:type="dxa"/>
              </w:tcPr>
              <w:p w14:paraId="3F6D54C0" w14:textId="13881047" w:rsidR="00F43F8A" w:rsidRPr="00E23B42" w:rsidRDefault="00D017F2" w:rsidP="00B02AC9">
                <w:pPr>
                  <w:spacing w:before="120" w:after="120"/>
                  <w:jc w:val="center"/>
                  <w:rPr>
                    <w:rFonts w:ascii="Tahoma" w:hAnsi="Tahoma" w:cs="Tahoma"/>
                    <w:sz w:val="28"/>
                    <w:szCs w:val="28"/>
                  </w:rPr>
                </w:pPr>
                <w:r>
                  <w:rPr>
                    <w:rFonts w:ascii="Tahoma" w:hAnsi="Tahoma" w:cs="Tahoma"/>
                    <w:sz w:val="28"/>
                    <w:szCs w:val="28"/>
                  </w:rPr>
                  <w:t>24</w:t>
                </w:r>
                <w:r w:rsidRPr="00D017F2">
                  <w:rPr>
                    <w:rFonts w:ascii="Tahoma" w:hAnsi="Tahoma" w:cs="Tahoma"/>
                    <w:sz w:val="28"/>
                    <w:szCs w:val="28"/>
                    <w:vertAlign w:val="superscript"/>
                  </w:rPr>
                  <w:t>th</w:t>
                </w:r>
                <w:r>
                  <w:rPr>
                    <w:rFonts w:ascii="Tahoma" w:hAnsi="Tahoma" w:cs="Tahoma"/>
                    <w:sz w:val="28"/>
                    <w:szCs w:val="28"/>
                  </w:rPr>
                  <w:t xml:space="preserve"> October 2021</w:t>
                </w:r>
              </w:p>
            </w:tc>
          </w:tr>
          <w:tr w:rsidR="00F43F8A" w:rsidRPr="008B29CE" w14:paraId="69005888" w14:textId="77777777" w:rsidTr="00B02AC9">
            <w:trPr>
              <w:trHeight w:val="664"/>
            </w:trPr>
            <w:tc>
              <w:tcPr>
                <w:tcW w:w="3397" w:type="dxa"/>
                <w:shd w:val="clear" w:color="auto" w:fill="BFBFBF" w:themeFill="background1" w:themeFillShade="BF"/>
              </w:tcPr>
              <w:p w14:paraId="5439063D" w14:textId="77777777" w:rsidR="00F43F8A" w:rsidRPr="00E23B42" w:rsidRDefault="00F43F8A" w:rsidP="00B02AC9">
                <w:pPr>
                  <w:spacing w:before="120" w:after="120"/>
                  <w:rPr>
                    <w:rFonts w:ascii="Tahoma" w:hAnsi="Tahoma" w:cs="Tahoma"/>
                    <w:sz w:val="28"/>
                    <w:szCs w:val="28"/>
                  </w:rPr>
                </w:pPr>
                <w:r w:rsidRPr="00E23B42">
                  <w:rPr>
                    <w:rFonts w:ascii="Tahoma" w:hAnsi="Tahoma" w:cs="Tahoma"/>
                    <w:sz w:val="28"/>
                    <w:szCs w:val="28"/>
                  </w:rPr>
                  <w:t>Time submitted:</w:t>
                </w:r>
              </w:p>
            </w:tc>
            <w:tc>
              <w:tcPr>
                <w:tcW w:w="6122" w:type="dxa"/>
              </w:tcPr>
              <w:p w14:paraId="2AB125B5" w14:textId="2F528368" w:rsidR="00F43F8A" w:rsidRPr="00E23B42" w:rsidRDefault="00D017F2" w:rsidP="00B02AC9">
                <w:pPr>
                  <w:spacing w:before="120" w:after="120"/>
                  <w:jc w:val="center"/>
                  <w:rPr>
                    <w:rFonts w:ascii="Tahoma" w:hAnsi="Tahoma" w:cs="Tahoma"/>
                    <w:sz w:val="28"/>
                    <w:szCs w:val="28"/>
                  </w:rPr>
                </w:pPr>
                <w:r>
                  <w:rPr>
                    <w:rFonts w:ascii="Tahoma" w:hAnsi="Tahoma" w:cs="Tahoma"/>
                    <w:sz w:val="28"/>
                    <w:szCs w:val="28"/>
                  </w:rPr>
                  <w:t>23.59pm</w:t>
                </w:r>
              </w:p>
            </w:tc>
          </w:tr>
        </w:tbl>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6F25F9CE"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U</w:t>
          </w:r>
          <w:r w:rsidR="002D4E64">
            <w:rPr>
              <w:rFonts w:ascii="Tahoma" w:hAnsi="Tahoma" w:cs="Tahoma"/>
              <w:color w:val="000000"/>
              <w:sz w:val="24"/>
              <w:szCs w:val="24"/>
            </w:rPr>
            <w:t>WTSD.</w:t>
          </w: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7ED43AB5" w14:textId="317FF7DF" w:rsidR="0069471C" w:rsidRDefault="00885114">
              <w:pPr>
                <w:pStyle w:val="TOC1"/>
                <w:tabs>
                  <w:tab w:val="right" w:leader="dot" w:pos="9350"/>
                </w:tabs>
                <w:rPr>
                  <w:rFonts w:eastAsiaTheme="minorEastAsia"/>
                  <w:noProof/>
                  <w:lang w:eastAsia="en-GB"/>
                </w:rPr>
              </w:pPr>
              <w:r w:rsidRPr="00EA29B8">
                <w:rPr>
                  <w:rFonts w:ascii="Arial" w:hAnsi="Arial" w:cs="Arial"/>
                </w:rPr>
                <w:fldChar w:fldCharType="begin"/>
              </w:r>
              <w:r w:rsidRPr="00562CB7">
                <w:rPr>
                  <w:rFonts w:ascii="Arial" w:hAnsi="Arial" w:cs="Arial"/>
                </w:rPr>
                <w:instrText xml:space="preserve"> TOC \o "1-3" \h \z \u </w:instrText>
              </w:r>
              <w:r w:rsidRPr="00EA29B8">
                <w:rPr>
                  <w:rFonts w:ascii="Arial" w:hAnsi="Arial" w:cs="Arial"/>
                </w:rPr>
                <w:fldChar w:fldCharType="separate"/>
              </w:r>
              <w:hyperlink w:anchor="_Toc85999327" w:history="1">
                <w:r w:rsidR="0069471C" w:rsidRPr="00870A91">
                  <w:rPr>
                    <w:rStyle w:val="Hyperlink"/>
                    <w:noProof/>
                  </w:rPr>
                  <w:t>Introduction</w:t>
                </w:r>
                <w:r w:rsidR="0069471C">
                  <w:rPr>
                    <w:noProof/>
                    <w:webHidden/>
                  </w:rPr>
                  <w:tab/>
                </w:r>
                <w:r w:rsidR="0069471C">
                  <w:rPr>
                    <w:noProof/>
                    <w:webHidden/>
                  </w:rPr>
                  <w:fldChar w:fldCharType="begin"/>
                </w:r>
                <w:r w:rsidR="0069471C">
                  <w:rPr>
                    <w:noProof/>
                    <w:webHidden/>
                  </w:rPr>
                  <w:instrText xml:space="preserve"> PAGEREF _Toc85999327 \h </w:instrText>
                </w:r>
                <w:r w:rsidR="0069471C">
                  <w:rPr>
                    <w:noProof/>
                    <w:webHidden/>
                  </w:rPr>
                </w:r>
                <w:r w:rsidR="0069471C">
                  <w:rPr>
                    <w:noProof/>
                    <w:webHidden/>
                  </w:rPr>
                  <w:fldChar w:fldCharType="separate"/>
                </w:r>
                <w:r w:rsidR="0069471C">
                  <w:rPr>
                    <w:noProof/>
                    <w:webHidden/>
                  </w:rPr>
                  <w:t>3</w:t>
                </w:r>
                <w:r w:rsidR="0069471C">
                  <w:rPr>
                    <w:noProof/>
                    <w:webHidden/>
                  </w:rPr>
                  <w:fldChar w:fldCharType="end"/>
                </w:r>
              </w:hyperlink>
            </w:p>
            <w:p w14:paraId="2EDD3CE6" w14:textId="1F5E228F" w:rsidR="0069471C" w:rsidRDefault="0069471C">
              <w:pPr>
                <w:pStyle w:val="TOC1"/>
                <w:tabs>
                  <w:tab w:val="right" w:leader="dot" w:pos="9350"/>
                </w:tabs>
                <w:rPr>
                  <w:rFonts w:eastAsiaTheme="minorEastAsia"/>
                  <w:noProof/>
                  <w:lang w:eastAsia="en-GB"/>
                </w:rPr>
              </w:pPr>
              <w:hyperlink w:anchor="_Toc85999328" w:history="1">
                <w:r w:rsidRPr="00870A91">
                  <w:rPr>
                    <w:rStyle w:val="Hyperlink"/>
                    <w:noProof/>
                  </w:rPr>
                  <w:t>Management synopsis</w:t>
                </w:r>
                <w:r>
                  <w:rPr>
                    <w:noProof/>
                    <w:webHidden/>
                  </w:rPr>
                  <w:tab/>
                </w:r>
                <w:r>
                  <w:rPr>
                    <w:noProof/>
                    <w:webHidden/>
                  </w:rPr>
                  <w:fldChar w:fldCharType="begin"/>
                </w:r>
                <w:r>
                  <w:rPr>
                    <w:noProof/>
                    <w:webHidden/>
                  </w:rPr>
                  <w:instrText xml:space="preserve"> PAGEREF _Toc85999328 \h </w:instrText>
                </w:r>
                <w:r>
                  <w:rPr>
                    <w:noProof/>
                    <w:webHidden/>
                  </w:rPr>
                </w:r>
                <w:r>
                  <w:rPr>
                    <w:noProof/>
                    <w:webHidden/>
                  </w:rPr>
                  <w:fldChar w:fldCharType="separate"/>
                </w:r>
                <w:r>
                  <w:rPr>
                    <w:noProof/>
                    <w:webHidden/>
                  </w:rPr>
                  <w:t>3</w:t>
                </w:r>
                <w:r>
                  <w:rPr>
                    <w:noProof/>
                    <w:webHidden/>
                  </w:rPr>
                  <w:fldChar w:fldCharType="end"/>
                </w:r>
              </w:hyperlink>
            </w:p>
            <w:p w14:paraId="787602DE" w14:textId="6466AA1E" w:rsidR="0069471C" w:rsidRDefault="0069471C">
              <w:pPr>
                <w:pStyle w:val="TOC1"/>
                <w:tabs>
                  <w:tab w:val="right" w:leader="dot" w:pos="9350"/>
                </w:tabs>
                <w:rPr>
                  <w:rFonts w:eastAsiaTheme="minorEastAsia"/>
                  <w:noProof/>
                  <w:lang w:eastAsia="en-GB"/>
                </w:rPr>
              </w:pPr>
              <w:hyperlink w:anchor="_Toc85999329" w:history="1">
                <w:r w:rsidRPr="00870A91">
                  <w:rPr>
                    <w:rStyle w:val="Hyperlink"/>
                    <w:noProof/>
                  </w:rPr>
                  <w:t>Critically analyse the current forces for change in the organisations micro and macro environment that can impact workplace culture and capability</w:t>
                </w:r>
                <w:r>
                  <w:rPr>
                    <w:noProof/>
                    <w:webHidden/>
                  </w:rPr>
                  <w:tab/>
                </w:r>
                <w:r>
                  <w:rPr>
                    <w:noProof/>
                    <w:webHidden/>
                  </w:rPr>
                  <w:fldChar w:fldCharType="begin"/>
                </w:r>
                <w:r>
                  <w:rPr>
                    <w:noProof/>
                    <w:webHidden/>
                  </w:rPr>
                  <w:instrText xml:space="preserve"> PAGEREF _Toc85999329 \h </w:instrText>
                </w:r>
                <w:r>
                  <w:rPr>
                    <w:noProof/>
                    <w:webHidden/>
                  </w:rPr>
                </w:r>
                <w:r>
                  <w:rPr>
                    <w:noProof/>
                    <w:webHidden/>
                  </w:rPr>
                  <w:fldChar w:fldCharType="separate"/>
                </w:r>
                <w:r>
                  <w:rPr>
                    <w:noProof/>
                    <w:webHidden/>
                  </w:rPr>
                  <w:t>3</w:t>
                </w:r>
                <w:r>
                  <w:rPr>
                    <w:noProof/>
                    <w:webHidden/>
                  </w:rPr>
                  <w:fldChar w:fldCharType="end"/>
                </w:r>
              </w:hyperlink>
            </w:p>
            <w:p w14:paraId="6258EB25" w14:textId="71626038" w:rsidR="0069471C" w:rsidRDefault="0069471C">
              <w:pPr>
                <w:pStyle w:val="TOC1"/>
                <w:tabs>
                  <w:tab w:val="right" w:leader="dot" w:pos="9350"/>
                </w:tabs>
                <w:rPr>
                  <w:rFonts w:eastAsiaTheme="minorEastAsia"/>
                  <w:noProof/>
                  <w:lang w:eastAsia="en-GB"/>
                </w:rPr>
              </w:pPr>
              <w:hyperlink w:anchor="_Toc85999330" w:history="1">
                <w:r w:rsidRPr="00870A91">
                  <w:rPr>
                    <w:rStyle w:val="Hyperlink"/>
                    <w:noProof/>
                  </w:rPr>
                  <w:t>Evaluate how organisational stakeholders can be efficiently led through complex workplace change</w:t>
                </w:r>
                <w:r>
                  <w:rPr>
                    <w:noProof/>
                    <w:webHidden/>
                  </w:rPr>
                  <w:tab/>
                </w:r>
                <w:r>
                  <w:rPr>
                    <w:noProof/>
                    <w:webHidden/>
                  </w:rPr>
                  <w:fldChar w:fldCharType="begin"/>
                </w:r>
                <w:r>
                  <w:rPr>
                    <w:noProof/>
                    <w:webHidden/>
                  </w:rPr>
                  <w:instrText xml:space="preserve"> PAGEREF _Toc85999330 \h </w:instrText>
                </w:r>
                <w:r>
                  <w:rPr>
                    <w:noProof/>
                    <w:webHidden/>
                  </w:rPr>
                </w:r>
                <w:r>
                  <w:rPr>
                    <w:noProof/>
                    <w:webHidden/>
                  </w:rPr>
                  <w:fldChar w:fldCharType="separate"/>
                </w:r>
                <w:r>
                  <w:rPr>
                    <w:noProof/>
                    <w:webHidden/>
                  </w:rPr>
                  <w:t>6</w:t>
                </w:r>
                <w:r>
                  <w:rPr>
                    <w:noProof/>
                    <w:webHidden/>
                  </w:rPr>
                  <w:fldChar w:fldCharType="end"/>
                </w:r>
              </w:hyperlink>
            </w:p>
            <w:p w14:paraId="0841C4E2" w14:textId="09039720" w:rsidR="0069471C" w:rsidRDefault="0069471C">
              <w:pPr>
                <w:pStyle w:val="TOC2"/>
                <w:tabs>
                  <w:tab w:val="right" w:leader="dot" w:pos="9350"/>
                </w:tabs>
                <w:rPr>
                  <w:rFonts w:eastAsiaTheme="minorEastAsia"/>
                  <w:noProof/>
                  <w:lang w:eastAsia="en-GB"/>
                </w:rPr>
              </w:pPr>
              <w:hyperlink w:anchor="_Toc85999331" w:history="1">
                <w:r w:rsidRPr="00870A91">
                  <w:rPr>
                    <w:rStyle w:val="Hyperlink"/>
                    <w:noProof/>
                  </w:rPr>
                  <w:t>References</w:t>
                </w:r>
                <w:r>
                  <w:rPr>
                    <w:noProof/>
                    <w:webHidden/>
                  </w:rPr>
                  <w:tab/>
                </w:r>
                <w:r>
                  <w:rPr>
                    <w:noProof/>
                    <w:webHidden/>
                  </w:rPr>
                  <w:fldChar w:fldCharType="begin"/>
                </w:r>
                <w:r>
                  <w:rPr>
                    <w:noProof/>
                    <w:webHidden/>
                  </w:rPr>
                  <w:instrText xml:space="preserve"> PAGEREF _Toc85999331 \h </w:instrText>
                </w:r>
                <w:r>
                  <w:rPr>
                    <w:noProof/>
                    <w:webHidden/>
                  </w:rPr>
                </w:r>
                <w:r>
                  <w:rPr>
                    <w:noProof/>
                    <w:webHidden/>
                  </w:rPr>
                  <w:fldChar w:fldCharType="separate"/>
                </w:r>
                <w:r>
                  <w:rPr>
                    <w:noProof/>
                    <w:webHidden/>
                  </w:rPr>
                  <w:t>11</w:t>
                </w:r>
                <w:r>
                  <w:rPr>
                    <w:noProof/>
                    <w:webHidden/>
                  </w:rPr>
                  <w:fldChar w:fldCharType="end"/>
                </w:r>
              </w:hyperlink>
            </w:p>
            <w:p w14:paraId="5E2ACECB" w14:textId="78041C5A" w:rsidR="0069471C" w:rsidRDefault="0069471C">
              <w:pPr>
                <w:pStyle w:val="TOC2"/>
                <w:tabs>
                  <w:tab w:val="right" w:leader="dot" w:pos="9350"/>
                </w:tabs>
                <w:rPr>
                  <w:rFonts w:eastAsiaTheme="minorEastAsia"/>
                  <w:noProof/>
                  <w:lang w:eastAsia="en-GB"/>
                </w:rPr>
              </w:pPr>
              <w:hyperlink w:anchor="_Toc85999332" w:history="1">
                <w:r w:rsidRPr="00870A91">
                  <w:rPr>
                    <w:rStyle w:val="Hyperlink"/>
                    <w:noProof/>
                  </w:rPr>
                  <w:t>Bibliography</w:t>
                </w:r>
                <w:r>
                  <w:rPr>
                    <w:noProof/>
                    <w:webHidden/>
                  </w:rPr>
                  <w:tab/>
                </w:r>
                <w:r>
                  <w:rPr>
                    <w:noProof/>
                    <w:webHidden/>
                  </w:rPr>
                  <w:fldChar w:fldCharType="begin"/>
                </w:r>
                <w:r>
                  <w:rPr>
                    <w:noProof/>
                    <w:webHidden/>
                  </w:rPr>
                  <w:instrText xml:space="preserve"> PAGEREF _Toc85999332 \h </w:instrText>
                </w:r>
                <w:r>
                  <w:rPr>
                    <w:noProof/>
                    <w:webHidden/>
                  </w:rPr>
                </w:r>
                <w:r>
                  <w:rPr>
                    <w:noProof/>
                    <w:webHidden/>
                  </w:rPr>
                  <w:fldChar w:fldCharType="separate"/>
                </w:r>
                <w:r>
                  <w:rPr>
                    <w:noProof/>
                    <w:webHidden/>
                  </w:rPr>
                  <w:t>12</w:t>
                </w:r>
                <w:r>
                  <w:rPr>
                    <w:noProof/>
                    <w:webHidden/>
                  </w:rPr>
                  <w:fldChar w:fldCharType="end"/>
                </w:r>
              </w:hyperlink>
            </w:p>
            <w:p w14:paraId="2B4C2088" w14:textId="3BFD85D4" w:rsidR="0069471C" w:rsidRDefault="0069471C">
              <w:pPr>
                <w:pStyle w:val="TOC2"/>
                <w:tabs>
                  <w:tab w:val="right" w:leader="dot" w:pos="9350"/>
                </w:tabs>
                <w:rPr>
                  <w:rFonts w:eastAsiaTheme="minorEastAsia"/>
                  <w:noProof/>
                  <w:lang w:eastAsia="en-GB"/>
                </w:rPr>
              </w:pPr>
              <w:hyperlink w:anchor="_Toc85999333" w:history="1">
                <w:r w:rsidRPr="00870A91">
                  <w:rPr>
                    <w:rStyle w:val="Hyperlink"/>
                    <w:noProof/>
                  </w:rPr>
                  <w:t>Appendix 1</w:t>
                </w:r>
                <w:r>
                  <w:rPr>
                    <w:noProof/>
                    <w:webHidden/>
                  </w:rPr>
                  <w:tab/>
                </w:r>
                <w:r>
                  <w:rPr>
                    <w:noProof/>
                    <w:webHidden/>
                  </w:rPr>
                  <w:fldChar w:fldCharType="begin"/>
                </w:r>
                <w:r>
                  <w:rPr>
                    <w:noProof/>
                    <w:webHidden/>
                  </w:rPr>
                  <w:instrText xml:space="preserve"> PAGEREF _Toc85999333 \h </w:instrText>
                </w:r>
                <w:r>
                  <w:rPr>
                    <w:noProof/>
                    <w:webHidden/>
                  </w:rPr>
                </w:r>
                <w:r>
                  <w:rPr>
                    <w:noProof/>
                    <w:webHidden/>
                  </w:rPr>
                  <w:fldChar w:fldCharType="separate"/>
                </w:r>
                <w:r>
                  <w:rPr>
                    <w:noProof/>
                    <w:webHidden/>
                  </w:rPr>
                  <w:t>14</w:t>
                </w:r>
                <w:r>
                  <w:rPr>
                    <w:noProof/>
                    <w:webHidden/>
                  </w:rPr>
                  <w:fldChar w:fldCharType="end"/>
                </w:r>
              </w:hyperlink>
            </w:p>
            <w:p w14:paraId="42394321" w14:textId="2288D2A1" w:rsidR="00885114" w:rsidRPr="00EA29B8" w:rsidRDefault="00885114">
              <w:pPr>
                <w:rPr>
                  <w:rFonts w:ascii="Arial" w:hAnsi="Arial" w:cs="Arial"/>
                </w:rPr>
              </w:pPr>
              <w:r w:rsidRPr="00EA29B8">
                <w:rPr>
                  <w:rFonts w:ascii="Arial" w:hAnsi="Arial" w:cs="Arial"/>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955AE1" w:rsidP="00885114">
          <w:pPr>
            <w:spacing w:before="120" w:after="120" w:line="360" w:lineRule="auto"/>
            <w:rPr>
              <w:rFonts w:ascii="Tahoma" w:hAnsi="Tahoma" w:cs="Tahoma"/>
              <w:color w:val="000000"/>
              <w:sz w:val="24"/>
              <w:szCs w:val="24"/>
            </w:rPr>
          </w:pPr>
        </w:p>
      </w:sdtContent>
    </w:sdt>
    <w:p w14:paraId="06360D8C" w14:textId="77777777" w:rsidR="00C21605" w:rsidRDefault="00C21605" w:rsidP="00C21605">
      <w:bookmarkStart w:id="0" w:name="_Toc456901517"/>
    </w:p>
    <w:p w14:paraId="73AE6355" w14:textId="77777777" w:rsidR="00C21605" w:rsidRDefault="00C21605" w:rsidP="00C21605"/>
    <w:p w14:paraId="3127AD3E" w14:textId="77777777" w:rsidR="00C21605" w:rsidRDefault="00C21605" w:rsidP="00C21605"/>
    <w:p w14:paraId="2FB15DBA" w14:textId="77777777" w:rsidR="00C21605" w:rsidRDefault="00C21605" w:rsidP="00C21605"/>
    <w:p w14:paraId="4B402834" w14:textId="77777777" w:rsidR="00C21605" w:rsidRDefault="00C21605" w:rsidP="00C21605"/>
    <w:p w14:paraId="4EB0DF0B" w14:textId="77777777" w:rsidR="00C21605" w:rsidRDefault="00C21605" w:rsidP="00C21605"/>
    <w:p w14:paraId="5448E35D" w14:textId="77777777" w:rsidR="00C21605" w:rsidRDefault="00C21605" w:rsidP="00C21605"/>
    <w:p w14:paraId="471F9074" w14:textId="77777777" w:rsidR="00C21605" w:rsidRDefault="00C21605" w:rsidP="00C21605"/>
    <w:p w14:paraId="0633376E" w14:textId="77777777" w:rsidR="00C21605" w:rsidRDefault="00C21605" w:rsidP="00C21605"/>
    <w:p w14:paraId="0026E081" w14:textId="77777777" w:rsidR="00C21605" w:rsidRDefault="00C21605" w:rsidP="00C21605"/>
    <w:p w14:paraId="258B490B" w14:textId="77777777" w:rsidR="00C21605" w:rsidRDefault="00C21605" w:rsidP="00C21605"/>
    <w:p w14:paraId="5AFFA942" w14:textId="77777777" w:rsidR="00C21605" w:rsidRDefault="00C21605" w:rsidP="00C21605"/>
    <w:p w14:paraId="20A947CD" w14:textId="77777777" w:rsidR="00C21605" w:rsidRDefault="00C21605" w:rsidP="00C21605"/>
    <w:p w14:paraId="04E78609" w14:textId="77777777" w:rsidR="00C21605" w:rsidRDefault="00C21605" w:rsidP="00C21605"/>
    <w:p w14:paraId="49516592" w14:textId="77777777" w:rsidR="00C21605" w:rsidRDefault="00C21605" w:rsidP="00C21605"/>
    <w:p w14:paraId="24BB8790" w14:textId="77777777" w:rsidR="00C21605" w:rsidRDefault="00C21605" w:rsidP="00C21605"/>
    <w:p w14:paraId="141BB280" w14:textId="77777777" w:rsidR="00C21605" w:rsidRDefault="00C21605" w:rsidP="00C21605"/>
    <w:p w14:paraId="786C068F" w14:textId="77777777" w:rsidR="00C21605" w:rsidRDefault="00C21605" w:rsidP="00DA010F">
      <w:pPr>
        <w:pStyle w:val="JAHeading1"/>
      </w:pPr>
      <w:bookmarkStart w:id="1" w:name="_Toc85999327"/>
      <w:r>
        <w:lastRenderedPageBreak/>
        <w:t>Introduction</w:t>
      </w:r>
      <w:bookmarkEnd w:id="1"/>
    </w:p>
    <w:p w14:paraId="56D65531" w14:textId="6344A345" w:rsidR="00C21605" w:rsidRDefault="00C21605" w:rsidP="00C21605">
      <w:pPr>
        <w:jc w:val="both"/>
        <w:rPr>
          <w:rFonts w:asciiTheme="majorHAnsi" w:hAnsiTheme="majorHAnsi" w:cstheme="majorHAnsi"/>
          <w:sz w:val="24"/>
          <w:szCs w:val="24"/>
        </w:rPr>
      </w:pPr>
      <w:r w:rsidRPr="008A2532">
        <w:rPr>
          <w:rFonts w:asciiTheme="majorHAnsi" w:hAnsiTheme="majorHAnsi" w:cstheme="majorHAnsi"/>
          <w:sz w:val="24"/>
          <w:szCs w:val="24"/>
        </w:rPr>
        <w:t xml:space="preserve">The author is a mature student </w:t>
      </w:r>
      <w:r>
        <w:rPr>
          <w:rFonts w:asciiTheme="majorHAnsi" w:hAnsiTheme="majorHAnsi" w:cstheme="majorHAnsi"/>
          <w:sz w:val="24"/>
          <w:szCs w:val="24"/>
        </w:rPr>
        <w:t>who effectively juggles a full-time job in a chemical distribution company with one small child and a chaotic home life</w:t>
      </w:r>
      <w:r w:rsidRPr="008A2532">
        <w:rPr>
          <w:rFonts w:asciiTheme="majorHAnsi" w:hAnsiTheme="majorHAnsi" w:cstheme="majorHAnsi"/>
          <w:sz w:val="24"/>
          <w:szCs w:val="24"/>
        </w:rPr>
        <w:t xml:space="preserve">. She </w:t>
      </w:r>
      <w:r>
        <w:rPr>
          <w:rFonts w:asciiTheme="majorHAnsi" w:hAnsiTheme="majorHAnsi" w:cstheme="majorHAnsi"/>
          <w:sz w:val="24"/>
          <w:szCs w:val="24"/>
        </w:rPr>
        <w:t xml:space="preserve">wanted to continue her education for a long time </w:t>
      </w:r>
      <w:r w:rsidRPr="008A2532">
        <w:rPr>
          <w:rFonts w:asciiTheme="majorHAnsi" w:hAnsiTheme="majorHAnsi" w:cstheme="majorHAnsi"/>
          <w:sz w:val="24"/>
          <w:szCs w:val="24"/>
        </w:rPr>
        <w:t>but has</w:t>
      </w:r>
      <w:r>
        <w:rPr>
          <w:rFonts w:asciiTheme="majorHAnsi" w:hAnsiTheme="majorHAnsi" w:cstheme="majorHAnsi"/>
          <w:sz w:val="24"/>
          <w:szCs w:val="24"/>
        </w:rPr>
        <w:t>n’t been able to find a course that would not only interest her but also help her advance in her profession to a senior management position. Her ambition is to advance into a senior position within the next few years after completing her degree, allowing her to provide a solid and secure future for her family.</w:t>
      </w:r>
    </w:p>
    <w:p w14:paraId="5DBC932D" w14:textId="044E4FD6" w:rsidR="003561DB" w:rsidRDefault="00C21605" w:rsidP="00DA010F">
      <w:pPr>
        <w:pStyle w:val="JAHeading1"/>
      </w:pPr>
      <w:bookmarkStart w:id="2" w:name="_Toc85999328"/>
      <w:r>
        <w:t>Management synopsis</w:t>
      </w:r>
      <w:bookmarkEnd w:id="2"/>
      <w:r>
        <w:t xml:space="preserve"> </w:t>
      </w:r>
    </w:p>
    <w:p w14:paraId="6322651F" w14:textId="7B6BEF75" w:rsidR="00CA0224" w:rsidRPr="0006182C" w:rsidRDefault="003561DB" w:rsidP="00CA0224">
      <w:pPr>
        <w:jc w:val="both"/>
        <w:rPr>
          <w:rFonts w:asciiTheme="majorHAnsi" w:hAnsiTheme="majorHAnsi" w:cstheme="majorHAnsi"/>
          <w:sz w:val="24"/>
          <w:szCs w:val="24"/>
          <w:shd w:val="clear" w:color="auto" w:fill="FFFFFF"/>
        </w:rPr>
      </w:pPr>
      <w:r w:rsidRPr="003561DB">
        <w:rPr>
          <w:rFonts w:asciiTheme="majorHAnsi" w:hAnsiTheme="majorHAnsi" w:cstheme="majorHAnsi"/>
          <w:sz w:val="24"/>
          <w:szCs w:val="24"/>
        </w:rPr>
        <w:t xml:space="preserve">The study of change is currently a key topic in all fields of science. </w:t>
      </w:r>
      <w:r>
        <w:rPr>
          <w:rFonts w:asciiTheme="majorHAnsi" w:hAnsiTheme="majorHAnsi" w:cstheme="majorHAnsi"/>
          <w:sz w:val="24"/>
          <w:szCs w:val="24"/>
        </w:rPr>
        <w:t xml:space="preserve">While the concept of change has traditionally been approached in opposition to that of stability in philosophy and the social science, with the importance and desirability of order and stability in comparison to the unpredictability of change being hotly debated, modern approaches, particularly those related to organisational change, emphasise the crucial </w:t>
      </w:r>
      <w:r w:rsidR="001054AC">
        <w:rPr>
          <w:rFonts w:asciiTheme="majorHAnsi" w:hAnsiTheme="majorHAnsi" w:cstheme="majorHAnsi"/>
          <w:sz w:val="24"/>
          <w:szCs w:val="24"/>
        </w:rPr>
        <w:t xml:space="preserve">role of accepting change for the development and progress of organisation. As a result, change is regarded as a natural part of organisational life. </w:t>
      </w:r>
      <w:r w:rsidR="00CA0224" w:rsidRPr="0006182C">
        <w:rPr>
          <w:rFonts w:asciiTheme="majorHAnsi" w:hAnsiTheme="majorHAnsi" w:cstheme="majorHAnsi"/>
          <w:sz w:val="24"/>
          <w:szCs w:val="24"/>
        </w:rPr>
        <w:t>(</w:t>
      </w:r>
      <w:r w:rsidR="00CA0224" w:rsidRPr="0006182C">
        <w:rPr>
          <w:rFonts w:asciiTheme="majorHAnsi" w:hAnsiTheme="majorHAnsi" w:cstheme="majorHAnsi"/>
          <w:sz w:val="24"/>
          <w:szCs w:val="24"/>
          <w:shd w:val="clear" w:color="auto" w:fill="FFFFFF"/>
        </w:rPr>
        <w:t>MINTZBERG, H. and WESTLEY, F., 1992, TSOUKAS, H. and CHIA, R., 2002)</w:t>
      </w:r>
    </w:p>
    <w:p w14:paraId="76CE53B0" w14:textId="6C3A6DA7" w:rsidR="0006182C" w:rsidRDefault="0006182C" w:rsidP="00CA0224">
      <w:pPr>
        <w:jc w:val="both"/>
        <w:rPr>
          <w:rFonts w:asciiTheme="majorHAnsi" w:hAnsiTheme="majorHAnsi" w:cstheme="majorHAnsi"/>
          <w:color w:val="53565A"/>
          <w:sz w:val="24"/>
          <w:szCs w:val="24"/>
          <w:shd w:val="clear" w:color="auto" w:fill="FFFFFF"/>
        </w:rPr>
      </w:pPr>
      <w:r w:rsidRPr="0006182C">
        <w:rPr>
          <w:rFonts w:asciiTheme="majorHAnsi" w:hAnsiTheme="majorHAnsi" w:cstheme="majorHAnsi"/>
          <w:sz w:val="24"/>
          <w:szCs w:val="24"/>
          <w:shd w:val="clear" w:color="auto" w:fill="FFFFFF"/>
        </w:rPr>
        <w:t>They are sought a</w:t>
      </w:r>
      <w:r>
        <w:rPr>
          <w:rFonts w:asciiTheme="majorHAnsi" w:hAnsiTheme="majorHAnsi" w:cstheme="majorHAnsi"/>
          <w:sz w:val="24"/>
          <w:szCs w:val="24"/>
          <w:shd w:val="clear" w:color="auto" w:fill="FFFFFF"/>
        </w:rPr>
        <w:t xml:space="preserve">fter and produced in today’s organisational development methods to assist organisations in adapting to </w:t>
      </w:r>
      <w:r w:rsidR="00B82C40">
        <w:rPr>
          <w:rFonts w:asciiTheme="majorHAnsi" w:hAnsiTheme="majorHAnsi" w:cstheme="majorHAnsi"/>
          <w:sz w:val="24"/>
          <w:szCs w:val="24"/>
          <w:shd w:val="clear" w:color="auto" w:fill="FFFFFF"/>
        </w:rPr>
        <w:t>both</w:t>
      </w:r>
      <w:r>
        <w:rPr>
          <w:rFonts w:asciiTheme="majorHAnsi" w:hAnsiTheme="majorHAnsi" w:cstheme="majorHAnsi"/>
          <w:sz w:val="24"/>
          <w:szCs w:val="24"/>
          <w:shd w:val="clear" w:color="auto" w:fill="FFFFFF"/>
        </w:rPr>
        <w:t xml:space="preserve"> rapid internal change and many complicated external contexts and dynamics. </w:t>
      </w:r>
      <w:r w:rsidR="00B82C40">
        <w:rPr>
          <w:rFonts w:asciiTheme="majorHAnsi" w:hAnsiTheme="majorHAnsi" w:cstheme="majorHAnsi"/>
          <w:sz w:val="24"/>
          <w:szCs w:val="24"/>
          <w:shd w:val="clear" w:color="auto" w:fill="FFFFFF"/>
        </w:rPr>
        <w:t>(</w:t>
      </w:r>
      <w:r w:rsidR="00B82C40" w:rsidRPr="00B82C40">
        <w:rPr>
          <w:rFonts w:asciiTheme="majorHAnsi" w:hAnsiTheme="majorHAnsi" w:cstheme="majorHAnsi"/>
          <w:sz w:val="24"/>
          <w:szCs w:val="24"/>
          <w:shd w:val="clear" w:color="auto" w:fill="FFFFFF"/>
        </w:rPr>
        <w:t>VAN DE VEN, A., H. and POOLE, M.S., 2005</w:t>
      </w:r>
      <w:r w:rsidR="00B82C40">
        <w:rPr>
          <w:rFonts w:asciiTheme="majorHAnsi" w:hAnsiTheme="majorHAnsi" w:cstheme="majorHAnsi"/>
          <w:color w:val="53565A"/>
          <w:sz w:val="24"/>
          <w:szCs w:val="24"/>
          <w:shd w:val="clear" w:color="auto" w:fill="FFFFFF"/>
        </w:rPr>
        <w:t>)</w:t>
      </w:r>
    </w:p>
    <w:p w14:paraId="188D9575" w14:textId="4F7CA5E8" w:rsidR="00434A86" w:rsidRDefault="00434A86" w:rsidP="00CA0224">
      <w:pPr>
        <w:jc w:val="both"/>
        <w:rPr>
          <w:rFonts w:asciiTheme="majorHAnsi" w:hAnsiTheme="majorHAnsi" w:cstheme="majorHAnsi"/>
          <w:shd w:val="clear" w:color="auto" w:fill="FFFFFF"/>
        </w:rPr>
      </w:pPr>
      <w:r>
        <w:rPr>
          <w:rFonts w:asciiTheme="majorHAnsi" w:hAnsiTheme="majorHAnsi" w:cstheme="majorHAnsi"/>
          <w:sz w:val="24"/>
          <w:szCs w:val="24"/>
          <w:shd w:val="clear" w:color="auto" w:fill="FFFFFF"/>
        </w:rPr>
        <w:t>They are evaluated in this regard, considering aspects such as time, history, experiences, and organisational activities, as well as the relationship between change process and organisational performance. (</w:t>
      </w:r>
      <w:r w:rsidRPr="00434A86">
        <w:rPr>
          <w:rFonts w:asciiTheme="majorHAnsi" w:hAnsiTheme="majorHAnsi" w:cstheme="majorHAnsi"/>
          <w:shd w:val="clear" w:color="auto" w:fill="FFFFFF"/>
        </w:rPr>
        <w:t xml:space="preserve">PETTIGREW, A.M., WOODMAN, </w:t>
      </w:r>
      <w:proofErr w:type="gramStart"/>
      <w:r w:rsidRPr="00434A86">
        <w:rPr>
          <w:rFonts w:asciiTheme="majorHAnsi" w:hAnsiTheme="majorHAnsi" w:cstheme="majorHAnsi"/>
          <w:shd w:val="clear" w:color="auto" w:fill="FFFFFF"/>
        </w:rPr>
        <w:t>R.W.</w:t>
      </w:r>
      <w:proofErr w:type="gramEnd"/>
      <w:r w:rsidRPr="00434A86">
        <w:rPr>
          <w:rFonts w:asciiTheme="majorHAnsi" w:hAnsiTheme="majorHAnsi" w:cstheme="majorHAnsi"/>
          <w:shd w:val="clear" w:color="auto" w:fill="FFFFFF"/>
        </w:rPr>
        <w:t xml:space="preserve"> and CAMERON, K.S., 2001</w:t>
      </w:r>
      <w:r>
        <w:rPr>
          <w:rFonts w:asciiTheme="majorHAnsi" w:hAnsiTheme="majorHAnsi" w:cstheme="majorHAnsi"/>
          <w:shd w:val="clear" w:color="auto" w:fill="FFFFFF"/>
        </w:rPr>
        <w:t>)</w:t>
      </w:r>
    </w:p>
    <w:p w14:paraId="469E48DC" w14:textId="689D5FDC" w:rsidR="00434A86" w:rsidRDefault="00D0296E" w:rsidP="00CA0224">
      <w:pPr>
        <w:jc w:val="both"/>
        <w:rPr>
          <w:rFonts w:asciiTheme="majorHAnsi" w:hAnsiTheme="majorHAnsi" w:cstheme="majorHAnsi"/>
          <w:sz w:val="24"/>
          <w:szCs w:val="24"/>
          <w:shd w:val="clear" w:color="auto" w:fill="FFFFFF"/>
        </w:rPr>
      </w:pPr>
      <w:r>
        <w:rPr>
          <w:rFonts w:asciiTheme="majorHAnsi" w:hAnsiTheme="majorHAnsi" w:cstheme="majorHAnsi"/>
          <w:sz w:val="24"/>
          <w:szCs w:val="24"/>
          <w:shd w:val="clear" w:color="auto" w:fill="FFFFFF"/>
        </w:rPr>
        <w:t xml:space="preserve">This study is an attempt to address these difficulties, with the primary purpose of defining a conceptual framework for organisational change analysis. Starting with the concept ‘’change’’, the paper goes over the major characteristics of organisational change, as well as the link between organisational change and the social and economic context. Because resistance to change is an all-encompassing phenomenon at the level of groups and organisations, the paper also addresses this concept, discussing the barriers and obstacles to organisational change, as well as the causes and potential countermeasures, when change is the only way to achieve organisational goals. </w:t>
      </w:r>
    </w:p>
    <w:p w14:paraId="0DAF5E45" w14:textId="5BD8C11B" w:rsidR="0030173B" w:rsidRPr="00562CB7" w:rsidRDefault="00562CB7" w:rsidP="00DA010F">
      <w:pPr>
        <w:pStyle w:val="JAHeading1"/>
      </w:pPr>
      <w:bookmarkStart w:id="3" w:name="_Toc85999329"/>
      <w:r w:rsidRPr="00562CB7">
        <w:t>Critically analyse the current forces for change in the organisations micro and macro environment that can impact workplace culture and capability</w:t>
      </w:r>
      <w:bookmarkEnd w:id="3"/>
    </w:p>
    <w:p w14:paraId="3A7FB0E4" w14:textId="0015E1B2" w:rsidR="00F47DC4" w:rsidRDefault="00AE6DA9" w:rsidP="00577B70">
      <w:pPr>
        <w:jc w:val="both"/>
        <w:rPr>
          <w:rFonts w:asciiTheme="majorHAnsi" w:hAnsiTheme="majorHAnsi" w:cstheme="majorHAnsi"/>
          <w:sz w:val="24"/>
          <w:szCs w:val="24"/>
        </w:rPr>
      </w:pPr>
      <w:r>
        <w:rPr>
          <w:rFonts w:asciiTheme="majorHAnsi" w:hAnsiTheme="majorHAnsi" w:cstheme="majorHAnsi"/>
          <w:sz w:val="24"/>
          <w:szCs w:val="24"/>
        </w:rPr>
        <w:t xml:space="preserve">The </w:t>
      </w:r>
      <w:r w:rsidR="00577B70">
        <w:rPr>
          <w:rFonts w:asciiTheme="majorHAnsi" w:hAnsiTheme="majorHAnsi" w:cstheme="majorHAnsi"/>
          <w:sz w:val="24"/>
          <w:szCs w:val="24"/>
        </w:rPr>
        <w:t>microenvironment</w:t>
      </w:r>
      <w:r>
        <w:rPr>
          <w:rFonts w:asciiTheme="majorHAnsi" w:hAnsiTheme="majorHAnsi" w:cstheme="majorHAnsi"/>
          <w:sz w:val="24"/>
          <w:szCs w:val="24"/>
        </w:rPr>
        <w:t xml:space="preserve"> is the environment that is in direct touch with the business organisation and can have an immediate impact on the business daily operations. It in linked to the </w:t>
      </w:r>
      <w:r w:rsidR="00577B70">
        <w:rPr>
          <w:rFonts w:asciiTheme="majorHAnsi" w:hAnsiTheme="majorHAnsi" w:cstheme="majorHAnsi"/>
          <w:sz w:val="24"/>
          <w:szCs w:val="24"/>
        </w:rPr>
        <w:t xml:space="preserve">company’s operations in a small area. </w:t>
      </w:r>
      <w:r w:rsidR="00EB068C">
        <w:rPr>
          <w:rFonts w:asciiTheme="majorHAnsi" w:hAnsiTheme="majorHAnsi" w:cstheme="majorHAnsi"/>
          <w:sz w:val="24"/>
          <w:szCs w:val="24"/>
        </w:rPr>
        <w:t>(</w:t>
      </w:r>
      <w:r w:rsidR="00EB068C" w:rsidRPr="002C17D9">
        <w:rPr>
          <w:rFonts w:asciiTheme="majorHAnsi" w:hAnsiTheme="majorHAnsi" w:cstheme="majorHAnsi"/>
          <w:sz w:val="24"/>
          <w:szCs w:val="24"/>
          <w:shd w:val="clear" w:color="auto" w:fill="FFFFFF"/>
        </w:rPr>
        <w:t>PARK, D., CHINTA, R., LEE, M., TURNER, J. and KILBOURNE, L., 2011</w:t>
      </w:r>
      <w:r w:rsidR="00EB068C">
        <w:rPr>
          <w:rFonts w:asciiTheme="majorHAnsi" w:hAnsiTheme="majorHAnsi" w:cstheme="majorHAnsi"/>
          <w:sz w:val="24"/>
          <w:szCs w:val="24"/>
          <w:shd w:val="clear" w:color="auto" w:fill="FFFFFF"/>
        </w:rPr>
        <w:t>)</w:t>
      </w:r>
    </w:p>
    <w:p w14:paraId="6A295D2F" w14:textId="347277F7" w:rsidR="00577B70" w:rsidRDefault="00577B70" w:rsidP="00577B70">
      <w:pPr>
        <w:jc w:val="both"/>
        <w:rPr>
          <w:rFonts w:asciiTheme="majorHAnsi" w:hAnsiTheme="majorHAnsi" w:cstheme="majorHAnsi"/>
          <w:sz w:val="24"/>
          <w:szCs w:val="24"/>
        </w:rPr>
      </w:pPr>
      <w:r>
        <w:rPr>
          <w:rFonts w:asciiTheme="majorHAnsi" w:hAnsiTheme="majorHAnsi" w:cstheme="majorHAnsi"/>
          <w:sz w:val="24"/>
          <w:szCs w:val="24"/>
        </w:rPr>
        <w:t xml:space="preserve">The microenvironment is made ul of all the forces that surround the business. These pressures are unique, and they can have a short-term impact on companies’ performance and day-to-day-operations. Suppliers, competitors, marketing intermediaries, customers, and the company itself are among the elements. </w:t>
      </w:r>
    </w:p>
    <w:p w14:paraId="0A5D2BC1" w14:textId="36A92ED0" w:rsidR="00936436" w:rsidRDefault="00936436" w:rsidP="006363A0">
      <w:pPr>
        <w:jc w:val="both"/>
        <w:rPr>
          <w:rFonts w:asciiTheme="majorHAnsi" w:hAnsiTheme="majorHAnsi" w:cstheme="majorHAnsi"/>
          <w:sz w:val="24"/>
          <w:szCs w:val="24"/>
        </w:rPr>
      </w:pPr>
      <w:r>
        <w:rPr>
          <w:noProof/>
        </w:rPr>
        <w:lastRenderedPageBreak/>
        <w:drawing>
          <wp:anchor distT="0" distB="0" distL="114300" distR="114300" simplePos="0" relativeHeight="251658240" behindDoc="0" locked="0" layoutInCell="1" allowOverlap="1" wp14:anchorId="202A4FBA" wp14:editId="5C0E8521">
            <wp:simplePos x="914400" y="914400"/>
            <wp:positionH relativeFrom="column">
              <wp:align>left</wp:align>
            </wp:positionH>
            <wp:positionV relativeFrom="paragraph">
              <wp:align>top</wp:align>
            </wp:positionV>
            <wp:extent cx="2303516" cy="2463800"/>
            <wp:effectExtent l="0" t="0" r="1905" b="0"/>
            <wp:wrapSquare wrapText="bothSides"/>
            <wp:docPr id="2" name="Picture 2" descr="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ubble char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2303516" cy="2463800"/>
                    </a:xfrm>
                    <a:prstGeom prst="rect">
                      <a:avLst/>
                    </a:prstGeom>
                  </pic:spPr>
                </pic:pic>
              </a:graphicData>
            </a:graphic>
          </wp:anchor>
        </w:drawing>
      </w:r>
      <w:r>
        <w:rPr>
          <w:rFonts w:asciiTheme="majorHAnsi" w:hAnsiTheme="majorHAnsi" w:cstheme="majorHAnsi"/>
          <w:sz w:val="24"/>
          <w:szCs w:val="24"/>
        </w:rPr>
        <w:t>-suppliers are those who supply the company with resources such as raw material, equipment, and so on.</w:t>
      </w:r>
    </w:p>
    <w:p w14:paraId="1EA2E3A4" w14:textId="2DAD249A" w:rsidR="00936436" w:rsidRDefault="00936436" w:rsidP="006363A0">
      <w:pPr>
        <w:jc w:val="both"/>
        <w:rPr>
          <w:rFonts w:asciiTheme="majorHAnsi" w:hAnsiTheme="majorHAnsi" w:cstheme="majorHAnsi"/>
          <w:sz w:val="24"/>
          <w:szCs w:val="24"/>
        </w:rPr>
      </w:pPr>
      <w:r>
        <w:rPr>
          <w:rFonts w:asciiTheme="majorHAnsi" w:hAnsiTheme="majorHAnsi" w:cstheme="majorHAnsi"/>
          <w:sz w:val="24"/>
          <w:szCs w:val="24"/>
        </w:rPr>
        <w:t>- competitors are business rivals who compete with the company for market share and resources.</w:t>
      </w:r>
    </w:p>
    <w:p w14:paraId="0C357E68" w14:textId="77777777" w:rsidR="00210021" w:rsidRDefault="00936436" w:rsidP="006363A0">
      <w:pPr>
        <w:jc w:val="both"/>
        <w:rPr>
          <w:rFonts w:asciiTheme="majorHAnsi" w:hAnsiTheme="majorHAnsi" w:cstheme="majorHAnsi"/>
          <w:sz w:val="24"/>
          <w:szCs w:val="24"/>
        </w:rPr>
      </w:pPr>
      <w:r>
        <w:rPr>
          <w:rFonts w:asciiTheme="majorHAnsi" w:hAnsiTheme="majorHAnsi" w:cstheme="majorHAnsi"/>
          <w:sz w:val="24"/>
          <w:szCs w:val="24"/>
        </w:rPr>
        <w:t xml:space="preserve">- </w:t>
      </w:r>
      <w:r w:rsidR="00210021">
        <w:rPr>
          <w:rFonts w:asciiTheme="majorHAnsi" w:hAnsiTheme="majorHAnsi" w:cstheme="majorHAnsi"/>
          <w:sz w:val="24"/>
          <w:szCs w:val="24"/>
        </w:rPr>
        <w:t>wholesalers, distributors, and retailers are examples of marketing middlemen who connect a firm with its clients.</w:t>
      </w:r>
    </w:p>
    <w:p w14:paraId="79A79E9D" w14:textId="77777777" w:rsidR="00210021" w:rsidRDefault="00210021" w:rsidP="006363A0">
      <w:pPr>
        <w:jc w:val="both"/>
        <w:rPr>
          <w:rFonts w:asciiTheme="majorHAnsi" w:hAnsiTheme="majorHAnsi" w:cstheme="majorHAnsi"/>
          <w:sz w:val="24"/>
          <w:szCs w:val="24"/>
        </w:rPr>
      </w:pPr>
      <w:r>
        <w:rPr>
          <w:rFonts w:asciiTheme="majorHAnsi" w:hAnsiTheme="majorHAnsi" w:cstheme="majorHAnsi"/>
          <w:sz w:val="24"/>
          <w:szCs w:val="24"/>
        </w:rPr>
        <w:t>- customers/consumers are people who buy the things for their own use. They are regarded as the business kings.</w:t>
      </w:r>
    </w:p>
    <w:p w14:paraId="565E68A0" w14:textId="6AAF2ACA" w:rsidR="00210021" w:rsidRDefault="00210021" w:rsidP="006363A0">
      <w:pPr>
        <w:jc w:val="both"/>
        <w:rPr>
          <w:rFonts w:asciiTheme="majorHAnsi" w:hAnsiTheme="majorHAnsi" w:cstheme="majorHAnsi"/>
          <w:sz w:val="24"/>
          <w:szCs w:val="24"/>
        </w:rPr>
      </w:pPr>
      <w:r>
        <w:rPr>
          <w:rFonts w:asciiTheme="majorHAnsi" w:hAnsiTheme="majorHAnsi" w:cstheme="majorHAnsi"/>
          <w:sz w:val="24"/>
          <w:szCs w:val="24"/>
        </w:rPr>
        <w:t xml:space="preserve">- the company is made up of several components, including shareholders or investors, employees, and the board of directors. </w:t>
      </w:r>
    </w:p>
    <w:p w14:paraId="5D096617" w14:textId="7232605D" w:rsidR="00392B4D" w:rsidRDefault="00392B4D" w:rsidP="006363A0">
      <w:pPr>
        <w:jc w:val="both"/>
        <w:rPr>
          <w:rFonts w:asciiTheme="majorHAnsi" w:hAnsiTheme="majorHAnsi" w:cstheme="majorHAnsi"/>
          <w:sz w:val="24"/>
          <w:szCs w:val="24"/>
        </w:rPr>
      </w:pPr>
      <w:r>
        <w:rPr>
          <w:rFonts w:asciiTheme="majorHAnsi" w:hAnsiTheme="majorHAnsi" w:cstheme="majorHAnsi"/>
          <w:sz w:val="24"/>
          <w:szCs w:val="24"/>
        </w:rPr>
        <w:t xml:space="preserve">From the above within the authors company since the beginning of the year there have been involvements from all the areas mentioned in relation to microenvironment. One of the most important ones which affected the company and the customers have been the supplier due to Brexit because the EU remained the largest export market for our company. </w:t>
      </w:r>
      <w:r w:rsidR="006363A0">
        <w:rPr>
          <w:rFonts w:asciiTheme="majorHAnsi" w:hAnsiTheme="majorHAnsi" w:cstheme="majorHAnsi"/>
          <w:sz w:val="24"/>
          <w:szCs w:val="24"/>
        </w:rPr>
        <w:t xml:space="preserve">The possibility of additional trade barrier or tariffs had a substantial influence on the supply chains and inventory management in the chemical industry. Customers (like us) in the EU market had to pay more for the finished goods due to the tariffs and import charges imposed, which </w:t>
      </w:r>
      <w:proofErr w:type="gramStart"/>
      <w:r w:rsidR="006363A0">
        <w:rPr>
          <w:rFonts w:asciiTheme="majorHAnsi" w:hAnsiTheme="majorHAnsi" w:cstheme="majorHAnsi"/>
          <w:sz w:val="24"/>
          <w:szCs w:val="24"/>
        </w:rPr>
        <w:t>had an effect on</w:t>
      </w:r>
      <w:proofErr w:type="gramEnd"/>
      <w:r w:rsidR="006363A0">
        <w:rPr>
          <w:rFonts w:asciiTheme="majorHAnsi" w:hAnsiTheme="majorHAnsi" w:cstheme="majorHAnsi"/>
          <w:sz w:val="24"/>
          <w:szCs w:val="24"/>
        </w:rPr>
        <w:t xml:space="preserve"> by driving some customers to the competitor’s business. Being manufactures and importing components from the EU had enhanced border checks, which slowed down the flow of goods and cased delays in what used to be couple of weeks to sometimes months</w:t>
      </w:r>
      <w:r w:rsidR="00474415">
        <w:rPr>
          <w:rFonts w:asciiTheme="majorHAnsi" w:hAnsiTheme="majorHAnsi" w:cstheme="majorHAnsi"/>
          <w:sz w:val="24"/>
          <w:szCs w:val="24"/>
        </w:rPr>
        <w:t xml:space="preserve">. This concerns have been addressed and UK manufactures partly decide to keep additional manufacturing inventory on hand or seek out new suppliers in the UK which is still an ongoing process. </w:t>
      </w:r>
      <w:r w:rsidR="00EB068C">
        <w:rPr>
          <w:rFonts w:asciiTheme="majorHAnsi" w:hAnsiTheme="majorHAnsi" w:cstheme="majorHAnsi"/>
          <w:sz w:val="24"/>
          <w:szCs w:val="24"/>
        </w:rPr>
        <w:t>(</w:t>
      </w:r>
      <w:r w:rsidR="00EB068C" w:rsidRPr="00EB068C">
        <w:rPr>
          <w:rFonts w:asciiTheme="majorHAnsi" w:hAnsiTheme="majorHAnsi" w:cstheme="majorHAnsi"/>
          <w:sz w:val="24"/>
          <w:szCs w:val="24"/>
          <w:shd w:val="clear" w:color="auto" w:fill="FFFFFF"/>
        </w:rPr>
        <w:t>MAAK, T., PLESS, N.M. and VOEGTLIN, C., 2016</w:t>
      </w:r>
      <w:r w:rsidR="00EB068C">
        <w:rPr>
          <w:rFonts w:asciiTheme="majorHAnsi" w:hAnsiTheme="majorHAnsi" w:cstheme="majorHAnsi"/>
          <w:sz w:val="24"/>
          <w:szCs w:val="24"/>
          <w:shd w:val="clear" w:color="auto" w:fill="FFFFFF"/>
        </w:rPr>
        <w:t>)</w:t>
      </w:r>
    </w:p>
    <w:p w14:paraId="09403038" w14:textId="074816AE" w:rsidR="002271D9" w:rsidRPr="00783242" w:rsidRDefault="002271D9" w:rsidP="002271D9">
      <w:pPr>
        <w:jc w:val="both"/>
        <w:rPr>
          <w:rFonts w:asciiTheme="majorHAnsi" w:hAnsiTheme="majorHAnsi" w:cstheme="majorHAnsi"/>
          <w:sz w:val="24"/>
          <w:szCs w:val="24"/>
        </w:rPr>
      </w:pPr>
      <w:r w:rsidRPr="00CF21E1">
        <w:rPr>
          <w:rFonts w:asciiTheme="majorHAnsi" w:eastAsia="Times New Roman" w:hAnsiTheme="majorHAnsi" w:cstheme="majorHAnsi"/>
          <w:color w:val="202124"/>
          <w:sz w:val="24"/>
          <w:szCs w:val="24"/>
          <w:lang w:val="en" w:eastAsia="en-GB"/>
        </w:rPr>
        <w:t>In the seventeenth century, philosophers discussed the concept of "change" as an expression of conception according to which the unit substance is disclosed</w:t>
      </w:r>
      <w:proofErr w:type="gramStart"/>
      <w:r w:rsidRPr="00CF21E1">
        <w:rPr>
          <w:rFonts w:asciiTheme="majorHAnsi" w:eastAsia="Times New Roman" w:hAnsiTheme="majorHAnsi" w:cstheme="majorHAnsi"/>
          <w:color w:val="202124"/>
          <w:sz w:val="24"/>
          <w:szCs w:val="24"/>
          <w:lang w:val="en" w:eastAsia="en-GB"/>
        </w:rPr>
        <w:t>, in actuality, by</w:t>
      </w:r>
      <w:proofErr w:type="gramEnd"/>
      <w:r w:rsidRPr="00CF21E1">
        <w:rPr>
          <w:rFonts w:asciiTheme="majorHAnsi" w:eastAsia="Times New Roman" w:hAnsiTheme="majorHAnsi" w:cstheme="majorHAnsi"/>
          <w:color w:val="202124"/>
          <w:sz w:val="24"/>
          <w:szCs w:val="24"/>
          <w:lang w:val="en" w:eastAsia="en-GB"/>
        </w:rPr>
        <w:t xml:space="preserve"> constant change (</w:t>
      </w:r>
      <w:r w:rsidR="00AE6F70">
        <w:rPr>
          <w:rFonts w:asciiTheme="majorHAnsi" w:eastAsia="Times New Roman" w:hAnsiTheme="majorHAnsi" w:cstheme="majorHAnsi"/>
          <w:color w:val="202124"/>
          <w:sz w:val="24"/>
          <w:szCs w:val="24"/>
          <w:lang w:val="en" w:eastAsia="en-GB"/>
        </w:rPr>
        <w:t>PERRENOUD, A., 1969, CASSIRER, E.)</w:t>
      </w:r>
      <w:r w:rsidRPr="00CF21E1">
        <w:rPr>
          <w:rFonts w:asciiTheme="majorHAnsi" w:eastAsia="Times New Roman" w:hAnsiTheme="majorHAnsi" w:cstheme="majorHAnsi"/>
          <w:color w:val="202124"/>
          <w:sz w:val="24"/>
          <w:szCs w:val="24"/>
          <w:lang w:val="en" w:eastAsia="en-GB"/>
        </w:rPr>
        <w:t>. Such a picture ran counter to the great philosophical notions of the day, which held that the reality susceptible to change is merely an imitation of the universal and necessary world of ideas.</w:t>
      </w:r>
    </w:p>
    <w:p w14:paraId="3610A1AE" w14:textId="1C0AC134" w:rsidR="002C0FC6" w:rsidRDefault="00543F33" w:rsidP="002C0FC6">
      <w:pPr>
        <w:jc w:val="both"/>
        <w:rPr>
          <w:rFonts w:asciiTheme="majorHAnsi" w:hAnsiTheme="majorHAnsi" w:cstheme="majorHAnsi"/>
          <w:sz w:val="24"/>
          <w:szCs w:val="24"/>
          <w:shd w:val="clear" w:color="auto" w:fill="FFFFFF"/>
        </w:rPr>
      </w:pPr>
      <w:r w:rsidRPr="00D124BA">
        <w:rPr>
          <w:rFonts w:asciiTheme="majorHAnsi" w:eastAsia="Times New Roman" w:hAnsiTheme="majorHAnsi" w:cstheme="majorHAnsi"/>
          <w:color w:val="202124"/>
          <w:sz w:val="24"/>
          <w:szCs w:val="24"/>
          <w:lang w:val="en" w:eastAsia="en-GB"/>
        </w:rPr>
        <w:t>Change, in its broadest sense, refers to the movement from one state to another. Change is unique in that it can be viewed as a hostage, even if ephemeral, and must be treated as such, focusing on the differences between two subsequent states of the system at the same time.</w:t>
      </w:r>
      <w:r w:rsidR="003715A2">
        <w:rPr>
          <w:rFonts w:asciiTheme="majorHAnsi" w:eastAsia="Times New Roman" w:hAnsiTheme="majorHAnsi" w:cstheme="majorHAnsi"/>
          <w:color w:val="202124"/>
          <w:sz w:val="24"/>
          <w:szCs w:val="24"/>
          <w:lang w:val="en" w:eastAsia="en-GB"/>
        </w:rPr>
        <w:t xml:space="preserve"> </w:t>
      </w:r>
      <w:r w:rsidR="003715A2" w:rsidRPr="001C6DFA">
        <w:rPr>
          <w:rFonts w:asciiTheme="majorHAnsi" w:eastAsia="Times New Roman" w:hAnsiTheme="majorHAnsi" w:cstheme="majorHAnsi"/>
          <w:color w:val="202124"/>
          <w:sz w:val="24"/>
          <w:szCs w:val="24"/>
          <w:lang w:val="en" w:eastAsia="en-GB"/>
        </w:rPr>
        <w:t>The shift of a social system or component from one state to another, qualitatively and/or quantitatively, is a simple definition of "social change"</w:t>
      </w:r>
      <w:r w:rsidR="003715A2">
        <w:rPr>
          <w:rFonts w:asciiTheme="majorHAnsi" w:eastAsia="Times New Roman" w:hAnsiTheme="majorHAnsi" w:cstheme="majorHAnsi"/>
          <w:color w:val="202124"/>
          <w:sz w:val="24"/>
          <w:szCs w:val="24"/>
          <w:lang w:val="en" w:eastAsia="en-GB"/>
        </w:rPr>
        <w:t>. (</w:t>
      </w:r>
      <w:r w:rsidR="003715A2" w:rsidRPr="003715A2">
        <w:rPr>
          <w:rFonts w:asciiTheme="majorHAnsi" w:hAnsiTheme="majorHAnsi" w:cstheme="majorHAnsi"/>
          <w:sz w:val="24"/>
          <w:szCs w:val="24"/>
          <w:shd w:val="clear" w:color="auto" w:fill="FFFFFF"/>
        </w:rPr>
        <w:t>VLÄSCEANU, L., 1993</w:t>
      </w:r>
      <w:r w:rsidR="003715A2">
        <w:rPr>
          <w:rFonts w:asciiTheme="majorHAnsi" w:hAnsiTheme="majorHAnsi" w:cstheme="majorHAnsi"/>
          <w:sz w:val="24"/>
          <w:szCs w:val="24"/>
          <w:shd w:val="clear" w:color="auto" w:fill="FFFFFF"/>
        </w:rPr>
        <w:t>)</w:t>
      </w:r>
      <w:r w:rsidR="002C0FC6">
        <w:rPr>
          <w:rFonts w:asciiTheme="majorHAnsi" w:hAnsiTheme="majorHAnsi" w:cstheme="majorHAnsi"/>
          <w:sz w:val="24"/>
          <w:szCs w:val="24"/>
          <w:shd w:val="clear" w:color="auto" w:fill="FFFFFF"/>
        </w:rPr>
        <w:t xml:space="preserve">. </w:t>
      </w:r>
      <w:r w:rsidR="002C0FC6" w:rsidRPr="00CC2E3A">
        <w:rPr>
          <w:rFonts w:asciiTheme="majorHAnsi" w:eastAsia="Times New Roman" w:hAnsiTheme="majorHAnsi" w:cstheme="majorHAnsi"/>
          <w:color w:val="202124"/>
          <w:sz w:val="24"/>
          <w:szCs w:val="24"/>
          <w:lang w:val="en" w:eastAsia="en-GB"/>
        </w:rPr>
        <w:t>This process allows structural and functional changes to the social system or subsystem to be produced. Identifying a shift thus entails demonstrating the amount to which the essential structure of a situation has changed through time.</w:t>
      </w:r>
      <w:r w:rsidR="002C0FC6">
        <w:rPr>
          <w:rFonts w:asciiTheme="majorHAnsi" w:eastAsia="Times New Roman" w:hAnsiTheme="majorHAnsi" w:cstheme="majorHAnsi"/>
          <w:color w:val="202124"/>
          <w:sz w:val="24"/>
          <w:szCs w:val="24"/>
          <w:lang w:val="en" w:eastAsia="en-GB"/>
        </w:rPr>
        <w:t xml:space="preserve"> </w:t>
      </w:r>
      <w:r w:rsidR="002C0FC6" w:rsidRPr="00CC2E3A">
        <w:rPr>
          <w:rFonts w:asciiTheme="majorHAnsi" w:eastAsia="Times New Roman" w:hAnsiTheme="majorHAnsi" w:cstheme="majorHAnsi"/>
          <w:color w:val="202124"/>
          <w:sz w:val="24"/>
          <w:szCs w:val="24"/>
          <w:lang w:val="en" w:eastAsia="en-GB"/>
        </w:rPr>
        <w:t xml:space="preserve">As a result, the concept of change is closely related to time and the concept of </w:t>
      </w:r>
      <w:r w:rsidR="002C0FC6" w:rsidRPr="00CC2E3A">
        <w:rPr>
          <w:rFonts w:asciiTheme="majorHAnsi" w:eastAsia="Times New Roman" w:hAnsiTheme="majorHAnsi" w:cstheme="majorHAnsi"/>
          <w:color w:val="202124"/>
          <w:sz w:val="24"/>
          <w:szCs w:val="24"/>
          <w:lang w:val="en" w:eastAsia="en-GB"/>
        </w:rPr>
        <w:lastRenderedPageBreak/>
        <w:t>evolution, which refers to long-term progressive modifications. When it comes to human societies,</w:t>
      </w:r>
      <w:r w:rsidR="002C0FC6">
        <w:rPr>
          <w:rFonts w:asciiTheme="majorHAnsi" w:eastAsia="Times New Roman" w:hAnsiTheme="majorHAnsi" w:cstheme="majorHAnsi"/>
          <w:color w:val="202124"/>
          <w:sz w:val="24"/>
          <w:szCs w:val="24"/>
          <w:lang w:val="en" w:eastAsia="en-GB"/>
        </w:rPr>
        <w:t xml:space="preserve"> </w:t>
      </w:r>
      <w:r w:rsidR="002C0FC6" w:rsidRPr="00CC2E3A">
        <w:rPr>
          <w:rFonts w:asciiTheme="majorHAnsi" w:eastAsia="Times New Roman" w:hAnsiTheme="majorHAnsi" w:cstheme="majorHAnsi"/>
          <w:color w:val="202124"/>
          <w:sz w:val="24"/>
          <w:szCs w:val="24"/>
          <w:lang w:val="en" w:eastAsia="en-GB"/>
        </w:rPr>
        <w:t>to determine how and to what extent the system is evolving,</w:t>
      </w:r>
      <w:r w:rsidR="002C0FC6">
        <w:rPr>
          <w:rFonts w:asciiTheme="majorHAnsi" w:eastAsia="Times New Roman" w:hAnsiTheme="majorHAnsi" w:cstheme="majorHAnsi"/>
          <w:color w:val="202124"/>
          <w:sz w:val="24"/>
          <w:szCs w:val="24"/>
          <w:lang w:val="en" w:eastAsia="en-GB"/>
        </w:rPr>
        <w:t xml:space="preserve"> i</w:t>
      </w:r>
      <w:r w:rsidR="002C0FC6" w:rsidRPr="00CC2E3A">
        <w:rPr>
          <w:rFonts w:asciiTheme="majorHAnsi" w:eastAsia="Times New Roman" w:hAnsiTheme="majorHAnsi" w:cstheme="majorHAnsi"/>
          <w:color w:val="202124"/>
          <w:sz w:val="24"/>
          <w:szCs w:val="24"/>
          <w:lang w:val="en" w:eastAsia="en-GB"/>
        </w:rPr>
        <w:t>t is necessary to analyze the extent to which core institutions have altered throughout time.</w:t>
      </w:r>
      <w:r w:rsidR="002C0FC6">
        <w:rPr>
          <w:rFonts w:asciiTheme="majorHAnsi" w:eastAsia="Times New Roman" w:hAnsiTheme="majorHAnsi" w:cstheme="majorHAnsi"/>
          <w:color w:val="202124"/>
          <w:sz w:val="24"/>
          <w:szCs w:val="24"/>
          <w:lang w:val="en" w:eastAsia="en-GB"/>
        </w:rPr>
        <w:t xml:space="preserve"> </w:t>
      </w:r>
      <w:r w:rsidR="00414B87">
        <w:rPr>
          <w:rFonts w:asciiTheme="majorHAnsi" w:eastAsia="Times New Roman" w:hAnsiTheme="majorHAnsi" w:cstheme="majorHAnsi"/>
          <w:color w:val="202124"/>
          <w:sz w:val="24"/>
          <w:szCs w:val="24"/>
          <w:lang w:val="en" w:eastAsia="en-GB"/>
        </w:rPr>
        <w:t>(</w:t>
      </w:r>
      <w:r w:rsidR="00414B87" w:rsidRPr="00414B87">
        <w:rPr>
          <w:rFonts w:asciiTheme="majorHAnsi" w:hAnsiTheme="majorHAnsi" w:cstheme="majorHAnsi"/>
          <w:sz w:val="24"/>
          <w:szCs w:val="24"/>
          <w:shd w:val="clear" w:color="auto" w:fill="FFFFFF"/>
        </w:rPr>
        <w:t>GIDDENS, A., 2000</w:t>
      </w:r>
      <w:r w:rsidR="00414B87">
        <w:rPr>
          <w:rFonts w:asciiTheme="majorHAnsi" w:hAnsiTheme="majorHAnsi" w:cstheme="majorHAnsi"/>
          <w:sz w:val="24"/>
          <w:szCs w:val="24"/>
          <w:shd w:val="clear" w:color="auto" w:fill="FFFFFF"/>
        </w:rPr>
        <w:t>)</w:t>
      </w:r>
    </w:p>
    <w:p w14:paraId="2BE3E71F" w14:textId="67F04430" w:rsidR="00BF2E72" w:rsidRDefault="00BF2E72" w:rsidP="006363A0">
      <w:pPr>
        <w:jc w:val="both"/>
        <w:rPr>
          <w:rFonts w:asciiTheme="majorHAnsi" w:hAnsiTheme="majorHAnsi" w:cstheme="majorHAnsi"/>
          <w:sz w:val="24"/>
          <w:szCs w:val="24"/>
        </w:rPr>
      </w:pPr>
      <w:r>
        <w:rPr>
          <w:rFonts w:asciiTheme="majorHAnsi" w:hAnsiTheme="majorHAnsi" w:cstheme="majorHAnsi"/>
          <w:sz w:val="24"/>
          <w:szCs w:val="24"/>
        </w:rPr>
        <w:t xml:space="preserve">Another </w:t>
      </w:r>
      <w:r w:rsidR="00510C1E">
        <w:rPr>
          <w:rFonts w:asciiTheme="majorHAnsi" w:hAnsiTheme="majorHAnsi" w:cstheme="majorHAnsi"/>
          <w:sz w:val="24"/>
          <w:szCs w:val="24"/>
        </w:rPr>
        <w:t xml:space="preserve">topic to be tackled is he </w:t>
      </w:r>
      <w:r>
        <w:rPr>
          <w:rFonts w:asciiTheme="majorHAnsi" w:hAnsiTheme="majorHAnsi" w:cstheme="majorHAnsi"/>
          <w:sz w:val="24"/>
          <w:szCs w:val="24"/>
        </w:rPr>
        <w:t>the company’s drivers</w:t>
      </w:r>
      <w:r w:rsidR="00510C1E">
        <w:rPr>
          <w:rFonts w:asciiTheme="majorHAnsi" w:hAnsiTheme="majorHAnsi" w:cstheme="majorHAnsi"/>
          <w:sz w:val="24"/>
          <w:szCs w:val="24"/>
        </w:rPr>
        <w:t>,</w:t>
      </w:r>
      <w:r>
        <w:rPr>
          <w:rFonts w:asciiTheme="majorHAnsi" w:hAnsiTheme="majorHAnsi" w:cstheme="majorHAnsi"/>
          <w:sz w:val="24"/>
          <w:szCs w:val="24"/>
        </w:rPr>
        <w:t xml:space="preserve"> which </w:t>
      </w:r>
      <w:r w:rsidR="00510C1E">
        <w:rPr>
          <w:rFonts w:asciiTheme="majorHAnsi" w:hAnsiTheme="majorHAnsi" w:cstheme="majorHAnsi"/>
          <w:sz w:val="24"/>
          <w:szCs w:val="24"/>
        </w:rPr>
        <w:t xml:space="preserve">have been reduced from five to none in a couple of months, which might be disastrous or even catastrophic for a </w:t>
      </w:r>
      <w:r>
        <w:rPr>
          <w:rFonts w:asciiTheme="majorHAnsi" w:hAnsiTheme="majorHAnsi" w:cstheme="majorHAnsi"/>
          <w:sz w:val="24"/>
          <w:szCs w:val="24"/>
        </w:rPr>
        <w:t>chemical distribution company</w:t>
      </w:r>
      <w:r w:rsidR="00510C1E">
        <w:rPr>
          <w:rFonts w:asciiTheme="majorHAnsi" w:hAnsiTheme="majorHAnsi" w:cstheme="majorHAnsi"/>
          <w:sz w:val="24"/>
          <w:szCs w:val="24"/>
        </w:rPr>
        <w:t xml:space="preserve">. The author uses the word ‘’catastrophic’’ to refer to the lack of drinking water, which would be impossible without our supply and might cost the company millions of pounds.  </w:t>
      </w:r>
    </w:p>
    <w:p w14:paraId="1F8AA06D" w14:textId="0774DD7A" w:rsidR="00D151ED" w:rsidRDefault="00D151ED" w:rsidP="006363A0">
      <w:pPr>
        <w:jc w:val="both"/>
        <w:rPr>
          <w:rFonts w:asciiTheme="majorHAnsi" w:hAnsiTheme="majorHAnsi" w:cstheme="majorHAnsi"/>
          <w:sz w:val="24"/>
          <w:szCs w:val="24"/>
        </w:rPr>
      </w:pPr>
      <w:r w:rsidRPr="00D151ED">
        <w:rPr>
          <w:rFonts w:asciiTheme="majorHAnsi" w:hAnsiTheme="majorHAnsi" w:cstheme="majorHAnsi"/>
          <w:sz w:val="24"/>
          <w:szCs w:val="24"/>
        </w:rPr>
        <w:t>One of the drivers left the company because he delivered the wrong product to a client in the wrong tank, which melted the customer's tank and might have cost the company thousands of pounds, but the customer agreed to pay it himself. However, following an investigation involving the drivers, the driver's solicitor, and the company's HR department, it was discovered that on the delivery date, the drivers failed to follow any of the required procedures, which could have been extremely dangerous in the event of an unforeseeable event involving him and the staff members on site that day due to the chemicals he was delivering.</w:t>
      </w:r>
    </w:p>
    <w:p w14:paraId="63C48A07" w14:textId="627C9BD6" w:rsidR="00510C1E" w:rsidRDefault="00145B97" w:rsidP="006363A0">
      <w:pPr>
        <w:jc w:val="both"/>
        <w:rPr>
          <w:rFonts w:asciiTheme="majorHAnsi" w:hAnsiTheme="majorHAnsi" w:cstheme="majorHAnsi"/>
          <w:sz w:val="24"/>
          <w:szCs w:val="24"/>
        </w:rPr>
      </w:pPr>
      <w:r w:rsidRPr="00145B97">
        <w:rPr>
          <w:rFonts w:asciiTheme="majorHAnsi" w:hAnsiTheme="majorHAnsi" w:cstheme="majorHAnsi"/>
          <w:sz w:val="24"/>
          <w:szCs w:val="24"/>
        </w:rPr>
        <w:t>Unfortunately, from the moment the first driver left the company (on his own initiative), the other drivers left one after the other in a very short period of time, and it was noted that one of the most important reasons was because the drivers were all related (brothers), which the company had interpreted as a revenge act for what had happened to the first driver, but because that could not be proven in any way, their resignations were accepted as is.</w:t>
      </w:r>
    </w:p>
    <w:p w14:paraId="13518D68" w14:textId="51BF33E3" w:rsidR="007B5446" w:rsidRDefault="007B5446" w:rsidP="005270B7">
      <w:pPr>
        <w:jc w:val="both"/>
        <w:rPr>
          <w:rFonts w:asciiTheme="majorHAnsi" w:hAnsiTheme="majorHAnsi" w:cstheme="majorHAnsi"/>
          <w:sz w:val="24"/>
          <w:szCs w:val="24"/>
        </w:rPr>
      </w:pPr>
      <w:r>
        <w:rPr>
          <w:rFonts w:asciiTheme="majorHAnsi" w:hAnsiTheme="majorHAnsi" w:cstheme="majorHAnsi"/>
          <w:sz w:val="24"/>
          <w:szCs w:val="24"/>
        </w:rPr>
        <w:t xml:space="preserve">The Macro Environment refers to the overall economic environment that influences the activity, performance, decision-making, and strategy of all business units at the same time, it’s a living organism and as a result it continues to evolve. This refers to external forces that are outside company’s control but have significant impact on its operations. Individuals, groups, organisations, agencies, and the other people with whom the company interacts during its operations make up this category. </w:t>
      </w:r>
    </w:p>
    <w:p w14:paraId="250B88CC" w14:textId="262896F0" w:rsidR="00114F5C" w:rsidRDefault="005270B7" w:rsidP="00905FEE">
      <w:pPr>
        <w:jc w:val="both"/>
        <w:rPr>
          <w:rFonts w:asciiTheme="majorHAnsi" w:hAnsiTheme="majorHAnsi" w:cstheme="majorHAnsi"/>
          <w:sz w:val="24"/>
          <w:szCs w:val="24"/>
        </w:rPr>
      </w:pPr>
      <w:r>
        <w:rPr>
          <w:noProof/>
        </w:rPr>
        <w:drawing>
          <wp:anchor distT="0" distB="0" distL="114300" distR="114300" simplePos="0" relativeHeight="251659264" behindDoc="0" locked="0" layoutInCell="1" allowOverlap="1" wp14:anchorId="424054C2" wp14:editId="1D1482E5">
            <wp:simplePos x="914400" y="5137150"/>
            <wp:positionH relativeFrom="margin">
              <wp:align>left</wp:align>
            </wp:positionH>
            <wp:positionV relativeFrom="paragraph">
              <wp:align>top</wp:align>
            </wp:positionV>
            <wp:extent cx="1924050" cy="1576705"/>
            <wp:effectExtent l="0" t="0" r="0" b="4445"/>
            <wp:wrapSquare wrapText="bothSides"/>
            <wp:docPr id="5" name="Picture 5" descr="A picture containing text, toiletry, cosmetic,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toiletry, cosmetic, businesscard&#10;&#10;Description automatically generated"/>
                    <pic:cNvPicPr/>
                  </pic:nvPicPr>
                  <pic:blipFill rotWithShape="1">
                    <a:blip r:embed="rId13" cstate="print">
                      <a:extLst>
                        <a:ext uri="{28A0092B-C50C-407E-A947-70E740481C1C}">
                          <a14:useLocalDpi xmlns:a14="http://schemas.microsoft.com/office/drawing/2010/main" val="0"/>
                        </a:ext>
                      </a:extLst>
                    </a:blip>
                    <a:srcRect t="2489" r="-20" b="2027"/>
                    <a:stretch/>
                  </pic:blipFill>
                  <pic:spPr bwMode="auto">
                    <a:xfrm>
                      <a:off x="0" y="0"/>
                      <a:ext cx="1924050" cy="15767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14F5C">
        <w:rPr>
          <w:rFonts w:asciiTheme="majorHAnsi" w:hAnsiTheme="majorHAnsi" w:cstheme="majorHAnsi"/>
          <w:sz w:val="24"/>
          <w:szCs w:val="24"/>
        </w:rPr>
        <w:t>PESTLE Analysis is the study of the macroenvironment. PESTLE stands for population and de</w:t>
      </w:r>
      <w:r w:rsidR="00905FEE">
        <w:rPr>
          <w:rFonts w:asciiTheme="majorHAnsi" w:hAnsiTheme="majorHAnsi" w:cstheme="majorHAnsi"/>
          <w:sz w:val="24"/>
          <w:szCs w:val="24"/>
        </w:rPr>
        <w:t xml:space="preserve">mography, economic, socio-cultural, technical, legal, and political, and environmental elements. These variables consider both economic and noneconomic elements such as social concerns, government policies, family structure, population size, inflation, GDP issues, income distribution, ethnic mix, political stability, taxes, and fees, and so on. </w:t>
      </w:r>
      <w:r w:rsidR="004A5693">
        <w:rPr>
          <w:rFonts w:asciiTheme="majorHAnsi" w:hAnsiTheme="majorHAnsi" w:cstheme="majorHAnsi"/>
          <w:sz w:val="24"/>
          <w:szCs w:val="24"/>
        </w:rPr>
        <w:t>(</w:t>
      </w:r>
      <w:r w:rsidR="004A5693" w:rsidRPr="004A5693">
        <w:rPr>
          <w:rFonts w:asciiTheme="majorHAnsi" w:hAnsiTheme="majorHAnsi" w:cstheme="majorHAnsi"/>
          <w:sz w:val="24"/>
          <w:szCs w:val="24"/>
          <w:shd w:val="clear" w:color="auto" w:fill="FFFFFF"/>
        </w:rPr>
        <w:t>MAON, F., LINDGREEN, A. and SWAEN, V., 2010</w:t>
      </w:r>
      <w:r w:rsidR="004A5693">
        <w:rPr>
          <w:rFonts w:asciiTheme="majorHAnsi" w:hAnsiTheme="majorHAnsi" w:cstheme="majorHAnsi"/>
          <w:sz w:val="24"/>
          <w:szCs w:val="24"/>
          <w:shd w:val="clear" w:color="auto" w:fill="FFFFFF"/>
        </w:rPr>
        <w:t>)</w:t>
      </w:r>
    </w:p>
    <w:p w14:paraId="495E824F" w14:textId="3B3D8110" w:rsidR="009B03E3" w:rsidRPr="000E40E0" w:rsidRDefault="009B03E3" w:rsidP="009B03E3">
      <w:pPr>
        <w:jc w:val="both"/>
      </w:pPr>
      <w:r w:rsidRPr="000E40E0">
        <w:rPr>
          <w:rFonts w:asciiTheme="majorHAnsi" w:hAnsiTheme="majorHAnsi" w:cstheme="majorHAnsi"/>
          <w:sz w:val="24"/>
          <w:szCs w:val="24"/>
        </w:rPr>
        <w:t>According to G. Rocher (1973), four types of manifestations of social change can be identified: a) the involvement of new organisations; b) identification in time, such as reporting to an initial situation, but also in the short or medium term; c) long duration; d) the characteristic of being collective.</w:t>
      </w:r>
      <w:r>
        <w:rPr>
          <w:rFonts w:asciiTheme="majorHAnsi" w:hAnsiTheme="majorHAnsi" w:cstheme="majorHAnsi"/>
          <w:sz w:val="24"/>
          <w:szCs w:val="24"/>
        </w:rPr>
        <w:t xml:space="preserve"> </w:t>
      </w:r>
      <w:r w:rsidR="00883D81" w:rsidRPr="00883D81">
        <w:rPr>
          <w:rFonts w:asciiTheme="majorHAnsi" w:hAnsiTheme="majorHAnsi" w:cstheme="majorHAnsi"/>
          <w:sz w:val="24"/>
          <w:szCs w:val="24"/>
        </w:rPr>
        <w:t xml:space="preserve">The socio-human sciences, particularly sociology, approach the change on two levels in </w:t>
      </w:r>
      <w:r w:rsidR="00883D81" w:rsidRPr="00883D81">
        <w:rPr>
          <w:rFonts w:asciiTheme="majorHAnsi" w:hAnsiTheme="majorHAnsi" w:cstheme="majorHAnsi"/>
          <w:sz w:val="24"/>
          <w:szCs w:val="24"/>
        </w:rPr>
        <w:lastRenderedPageBreak/>
        <w:t>general: a) macro-social: refers to growth, evolution, development, advancement, and regress at the global level; b) meso and micro-social: refers to certain subsystems or components of society, such as organisations. The two levels are not always and consistently linked; some sociological theories focus on macro-social changes, while others focus on meso- and micro-social changes.</w:t>
      </w:r>
    </w:p>
    <w:p w14:paraId="1717B7BD" w14:textId="51BFB704" w:rsidR="00780652" w:rsidRDefault="00562CB7" w:rsidP="00DA010F">
      <w:pPr>
        <w:pStyle w:val="JAHeading1"/>
      </w:pPr>
      <w:bookmarkStart w:id="4" w:name="_Toc85999330"/>
      <w:r w:rsidRPr="00562CB7">
        <w:t>Evaluate how organisational stakeholders can be efficiently led through complex workplace change</w:t>
      </w:r>
      <w:bookmarkEnd w:id="4"/>
    </w:p>
    <w:p w14:paraId="22E5A0C9" w14:textId="3B660E49" w:rsidR="00D42665" w:rsidRDefault="00DA441C" w:rsidP="00D42665">
      <w:pPr>
        <w:jc w:val="both"/>
        <w:rPr>
          <w:rFonts w:asciiTheme="majorHAnsi" w:eastAsia="Times New Roman" w:hAnsiTheme="majorHAnsi" w:cstheme="majorHAnsi"/>
          <w:color w:val="202124"/>
          <w:sz w:val="24"/>
          <w:szCs w:val="24"/>
          <w:lang w:val="en" w:eastAsia="en-GB"/>
        </w:rPr>
      </w:pPr>
      <w:r w:rsidRPr="00B00CDD">
        <w:rPr>
          <w:rFonts w:asciiTheme="majorHAnsi" w:eastAsia="Times New Roman" w:hAnsiTheme="majorHAnsi" w:cstheme="majorHAnsi"/>
          <w:color w:val="202124"/>
          <w:sz w:val="24"/>
          <w:szCs w:val="24"/>
          <w:lang w:val="en" w:eastAsia="en-GB"/>
        </w:rPr>
        <w:t>Organizational change is more difficult to define than general change, which is defined as "a new state of affairs that differs from the old state of things" (French and Bell, 1987). To better comprehend it, the best way to approach it is to compare it to other types of change rather than trying to define it. Although the term "organizational change" implies that it is a shift in organizational activities, this statement says little about the types of activities that are affected.</w:t>
      </w:r>
      <w:r>
        <w:rPr>
          <w:rFonts w:asciiTheme="majorHAnsi" w:eastAsia="Times New Roman" w:hAnsiTheme="majorHAnsi" w:cstheme="majorHAnsi"/>
          <w:color w:val="202124"/>
          <w:sz w:val="24"/>
          <w:szCs w:val="24"/>
          <w:lang w:val="en" w:eastAsia="en-GB"/>
        </w:rPr>
        <w:t xml:space="preserve"> </w:t>
      </w:r>
      <w:r w:rsidRPr="00B00CDD">
        <w:rPr>
          <w:rFonts w:asciiTheme="majorHAnsi" w:eastAsia="Times New Roman" w:hAnsiTheme="majorHAnsi" w:cstheme="majorHAnsi"/>
          <w:color w:val="202124"/>
          <w:sz w:val="24"/>
          <w:szCs w:val="24"/>
          <w:lang w:val="en" w:eastAsia="en-GB"/>
        </w:rPr>
        <w:t>When we compare operational and organizational change, we can see that the former pertains solely to persons and their roles and values, but the latter encompasses all operational activities, including customer service, production, and logistics (</w:t>
      </w:r>
      <w:proofErr w:type="spellStart"/>
      <w:r w:rsidRPr="00B00CDD">
        <w:rPr>
          <w:rFonts w:asciiTheme="majorHAnsi" w:eastAsia="Times New Roman" w:hAnsiTheme="majorHAnsi" w:cstheme="majorHAnsi"/>
          <w:color w:val="202124"/>
          <w:sz w:val="24"/>
          <w:szCs w:val="24"/>
          <w:lang w:val="en" w:eastAsia="en-GB"/>
        </w:rPr>
        <w:t>Salminem</w:t>
      </w:r>
      <w:proofErr w:type="spellEnd"/>
      <w:r w:rsidRPr="00B00CDD">
        <w:rPr>
          <w:rFonts w:asciiTheme="majorHAnsi" w:eastAsia="Times New Roman" w:hAnsiTheme="majorHAnsi" w:cstheme="majorHAnsi"/>
          <w:color w:val="202124"/>
          <w:sz w:val="24"/>
          <w:szCs w:val="24"/>
          <w:lang w:val="en" w:eastAsia="en-GB"/>
        </w:rPr>
        <w:t>, 2000).</w:t>
      </w:r>
      <w:r>
        <w:rPr>
          <w:rFonts w:asciiTheme="majorHAnsi" w:eastAsia="Times New Roman" w:hAnsiTheme="majorHAnsi" w:cstheme="majorHAnsi"/>
          <w:color w:val="202124"/>
          <w:sz w:val="24"/>
          <w:szCs w:val="24"/>
          <w:lang w:val="en" w:eastAsia="en-GB"/>
        </w:rPr>
        <w:t xml:space="preserve"> </w:t>
      </w:r>
      <w:r w:rsidR="00D42665" w:rsidRPr="006861FB">
        <w:rPr>
          <w:rFonts w:asciiTheme="majorHAnsi" w:eastAsia="Times New Roman" w:hAnsiTheme="majorHAnsi" w:cstheme="majorHAnsi"/>
          <w:color w:val="202124"/>
          <w:sz w:val="24"/>
          <w:szCs w:val="24"/>
          <w:lang w:val="en" w:eastAsia="en-GB"/>
        </w:rPr>
        <w:t xml:space="preserve">Changes in work processes (defined as "a set of work tasks accomplished to achieve a clear goal" </w:t>
      </w:r>
      <w:r w:rsidR="006C7669">
        <w:rPr>
          <w:rFonts w:asciiTheme="majorHAnsi" w:eastAsia="Times New Roman" w:hAnsiTheme="majorHAnsi" w:cstheme="majorHAnsi"/>
          <w:color w:val="202124"/>
          <w:sz w:val="24"/>
          <w:szCs w:val="24"/>
          <w:lang w:val="en" w:eastAsia="en-GB"/>
        </w:rPr>
        <w:t>–</w:t>
      </w:r>
      <w:r w:rsidR="00D42665" w:rsidRPr="006861FB">
        <w:rPr>
          <w:rFonts w:asciiTheme="majorHAnsi" w:eastAsia="Times New Roman" w:hAnsiTheme="majorHAnsi" w:cstheme="majorHAnsi"/>
          <w:color w:val="202124"/>
          <w:sz w:val="24"/>
          <w:szCs w:val="24"/>
          <w:lang w:val="en" w:eastAsia="en-GB"/>
        </w:rPr>
        <w:t xml:space="preserve"> </w:t>
      </w:r>
      <w:r w:rsidR="006C7669">
        <w:rPr>
          <w:rFonts w:asciiTheme="majorHAnsi" w:eastAsia="Times New Roman" w:hAnsiTheme="majorHAnsi" w:cstheme="majorHAnsi"/>
          <w:color w:val="202124"/>
          <w:sz w:val="24"/>
          <w:szCs w:val="24"/>
          <w:lang w:val="en" w:eastAsia="en-GB"/>
        </w:rPr>
        <w:t>(</w:t>
      </w:r>
      <w:r w:rsidR="006C7669" w:rsidRPr="006C7669">
        <w:rPr>
          <w:rFonts w:asciiTheme="majorHAnsi" w:hAnsiTheme="majorHAnsi" w:cstheme="majorHAnsi"/>
          <w:sz w:val="24"/>
          <w:szCs w:val="24"/>
          <w:shd w:val="clear" w:color="auto" w:fill="FFFFFF"/>
        </w:rPr>
        <w:t>DAVENPORT, T.H. and SHORT, J.E., 1990</w:t>
      </w:r>
      <w:r w:rsidR="00D42665" w:rsidRPr="006861FB">
        <w:rPr>
          <w:rFonts w:asciiTheme="majorHAnsi" w:eastAsia="Times New Roman" w:hAnsiTheme="majorHAnsi" w:cstheme="majorHAnsi"/>
          <w:color w:val="202124"/>
          <w:sz w:val="24"/>
          <w:szCs w:val="24"/>
          <w:lang w:val="en" w:eastAsia="en-GB"/>
        </w:rPr>
        <w:t>) and its subsystems are likewise covered by organizational transformation.</w:t>
      </w:r>
    </w:p>
    <w:p w14:paraId="3AEDD9B1" w14:textId="158AFE10" w:rsidR="00202A5E" w:rsidRPr="0028223F" w:rsidRDefault="00202A5E" w:rsidP="00202A5E">
      <w:pPr>
        <w:jc w:val="both"/>
      </w:pPr>
      <w:r w:rsidRPr="0028223F">
        <w:rPr>
          <w:rFonts w:asciiTheme="majorHAnsi" w:hAnsiTheme="majorHAnsi" w:cstheme="majorHAnsi"/>
          <w:sz w:val="24"/>
          <w:szCs w:val="24"/>
        </w:rPr>
        <w:t>Employees at the company where the author works understand the meaning / relevance of the measures that must be conducted. In other words, the manager outlined "what to do and how to do it," as well as "how each person's objectives, tasks, and responsibilities contribute to the task's completion." No one enjoys working in vain or without knowing why they are doing so. Employees also want the management to provide them specific instructions, such as where we should travel and why we chose this approach. This necessitates a well-defined planning process, complete with predicted objectives and outcomes, as well as the appointment of managers and deadlines.</w:t>
      </w:r>
      <w:r w:rsidR="00E24334">
        <w:rPr>
          <w:rFonts w:asciiTheme="majorHAnsi" w:hAnsiTheme="majorHAnsi" w:cstheme="majorHAnsi"/>
          <w:sz w:val="24"/>
          <w:szCs w:val="24"/>
        </w:rPr>
        <w:t xml:space="preserve"> (</w:t>
      </w:r>
      <w:r w:rsidR="00E24334" w:rsidRPr="00E24334">
        <w:rPr>
          <w:rFonts w:asciiTheme="majorHAnsi" w:hAnsiTheme="majorHAnsi" w:cstheme="majorHAnsi"/>
          <w:sz w:val="24"/>
          <w:szCs w:val="24"/>
          <w:shd w:val="clear" w:color="auto" w:fill="FFFFFF"/>
        </w:rPr>
        <w:t>ÖRTENBLAD, A., 2019</w:t>
      </w:r>
      <w:r w:rsidR="00E24334">
        <w:rPr>
          <w:rFonts w:asciiTheme="majorHAnsi" w:hAnsiTheme="majorHAnsi" w:cstheme="majorHAnsi"/>
          <w:sz w:val="24"/>
          <w:szCs w:val="24"/>
          <w:shd w:val="clear" w:color="auto" w:fill="FFFFFF"/>
        </w:rPr>
        <w:t>)</w:t>
      </w:r>
    </w:p>
    <w:p w14:paraId="10C5CAC2" w14:textId="2DC3D7D5" w:rsidR="005A64B7" w:rsidRPr="006861FB" w:rsidRDefault="005A64B7" w:rsidP="005A64B7">
      <w:pPr>
        <w:jc w:val="both"/>
      </w:pPr>
      <w:r w:rsidRPr="006861FB">
        <w:rPr>
          <w:rFonts w:asciiTheme="majorHAnsi" w:eastAsia="Times New Roman" w:hAnsiTheme="majorHAnsi" w:cstheme="majorHAnsi"/>
          <w:color w:val="202124"/>
          <w:sz w:val="24"/>
          <w:szCs w:val="24"/>
          <w:lang w:val="en" w:eastAsia="en-GB"/>
        </w:rPr>
        <w:t>In addition to the procedures stated above, organizational transformation encompasses the actual content of the change that occurs inside them. In addition to these two dimensions, the context in which organizational change occurs is critical because "to formulate the content of both the setting in which it occurs and the process through which it occurs" (</w:t>
      </w:r>
      <w:r w:rsidR="00286F07" w:rsidRPr="00286F07">
        <w:rPr>
          <w:rFonts w:asciiTheme="majorHAnsi" w:hAnsiTheme="majorHAnsi" w:cstheme="majorHAnsi"/>
          <w:sz w:val="24"/>
          <w:szCs w:val="24"/>
          <w:shd w:val="clear" w:color="auto" w:fill="FFFFFF"/>
        </w:rPr>
        <w:t>PETTIGREW, ANDREW M., 1985</w:t>
      </w:r>
      <w:r w:rsidRPr="006861FB">
        <w:rPr>
          <w:rFonts w:asciiTheme="majorHAnsi" w:eastAsia="Times New Roman" w:hAnsiTheme="majorHAnsi" w:cstheme="majorHAnsi"/>
          <w:color w:val="202124"/>
          <w:sz w:val="24"/>
          <w:szCs w:val="24"/>
          <w:lang w:val="en" w:eastAsia="en-GB"/>
        </w:rPr>
        <w:t>).</w:t>
      </w:r>
    </w:p>
    <w:p w14:paraId="69E16452" w14:textId="7EABA002" w:rsidR="005A64B7" w:rsidRDefault="005A64B7" w:rsidP="005A64B7">
      <w:pPr>
        <w:jc w:val="both"/>
        <w:rPr>
          <w:rFonts w:asciiTheme="majorHAnsi" w:eastAsia="Times New Roman" w:hAnsiTheme="majorHAnsi" w:cstheme="majorHAnsi"/>
          <w:color w:val="202124"/>
          <w:sz w:val="24"/>
          <w:szCs w:val="24"/>
          <w:lang w:val="en" w:eastAsia="en-GB"/>
        </w:rPr>
      </w:pPr>
      <w:r w:rsidRPr="006861FB">
        <w:rPr>
          <w:rFonts w:asciiTheme="majorHAnsi" w:eastAsia="Times New Roman" w:hAnsiTheme="majorHAnsi" w:cstheme="majorHAnsi"/>
          <w:color w:val="202124"/>
          <w:sz w:val="24"/>
          <w:szCs w:val="24"/>
          <w:lang w:val="en" w:eastAsia="en-GB"/>
        </w:rPr>
        <w:t>As a result, strategic change becomes an interplay between notions about context, process, and content of change, and analyses that ignore this reality and treat any organizational change as an individual fact fail to understand the form, meaning, and substance of change (Pettigrew et al., 1992). As a result, the scope of change analysis narrows dramatically, moving away from the dynamic and all-encompassing study that should be used to apply change to the ideal (Pettigrew et al., 1992).</w:t>
      </w:r>
    </w:p>
    <w:p w14:paraId="77835D46" w14:textId="5A8EEDB6" w:rsidR="00A1627B" w:rsidRPr="00291A44" w:rsidRDefault="00A1627B" w:rsidP="00A1627B">
      <w:pPr>
        <w:jc w:val="both"/>
      </w:pPr>
      <w:r w:rsidRPr="00291A44">
        <w:rPr>
          <w:rFonts w:asciiTheme="majorHAnsi" w:eastAsia="Times New Roman" w:hAnsiTheme="majorHAnsi" w:cstheme="majorHAnsi"/>
          <w:color w:val="202124"/>
          <w:sz w:val="24"/>
          <w:szCs w:val="24"/>
          <w:lang w:val="en" w:eastAsia="en-GB"/>
        </w:rPr>
        <w:t xml:space="preserve">Due to a scarcity of drivers, the operations staff available at the depot were sent out driving, and the general manager made the lone decision to stand down and become an operation staff (more precisely, a filler), allowing the company to return to </w:t>
      </w:r>
      <w:r w:rsidRPr="00291A44">
        <w:rPr>
          <w:rFonts w:asciiTheme="majorHAnsi" w:eastAsia="Times New Roman" w:hAnsiTheme="majorHAnsi" w:cstheme="majorHAnsi"/>
          <w:color w:val="202124"/>
          <w:sz w:val="24"/>
          <w:szCs w:val="24"/>
          <w:lang w:val="en" w:eastAsia="en-GB"/>
        </w:rPr>
        <w:t>normality</w:t>
      </w:r>
      <w:r w:rsidRPr="00291A44">
        <w:rPr>
          <w:rFonts w:asciiTheme="majorHAnsi" w:eastAsia="Times New Roman" w:hAnsiTheme="majorHAnsi" w:cstheme="majorHAnsi"/>
          <w:color w:val="202124"/>
          <w:sz w:val="24"/>
          <w:szCs w:val="24"/>
          <w:lang w:val="en" w:eastAsia="en-GB"/>
        </w:rPr>
        <w:t xml:space="preserve">. As the number of orders from </w:t>
      </w:r>
      <w:r w:rsidRPr="00291A44">
        <w:rPr>
          <w:rFonts w:asciiTheme="majorHAnsi" w:eastAsia="Times New Roman" w:hAnsiTheme="majorHAnsi" w:cstheme="majorHAnsi"/>
          <w:color w:val="202124"/>
          <w:sz w:val="24"/>
          <w:szCs w:val="24"/>
          <w:lang w:val="en" w:eastAsia="en-GB"/>
        </w:rPr>
        <w:lastRenderedPageBreak/>
        <w:t>customers increased and agency workers became unavailable, the GM requested assistance and enlisted his father's assistance (a retired person in his late 60).</w:t>
      </w:r>
    </w:p>
    <w:p w14:paraId="62563F2C" w14:textId="40ECB078" w:rsidR="00E52FD9" w:rsidRDefault="008E10AD" w:rsidP="00E52FD9">
      <w:pPr>
        <w:jc w:val="both"/>
        <w:rPr>
          <w:rFonts w:asciiTheme="majorHAnsi" w:eastAsia="Times New Roman" w:hAnsiTheme="majorHAnsi" w:cstheme="majorHAnsi"/>
          <w:color w:val="202124"/>
          <w:sz w:val="24"/>
          <w:szCs w:val="24"/>
          <w:lang w:val="en" w:eastAsia="en-GB"/>
        </w:rPr>
      </w:pPr>
      <w:r w:rsidRPr="000909D0">
        <w:rPr>
          <w:rFonts w:asciiTheme="majorHAnsi" w:eastAsia="Times New Roman" w:hAnsiTheme="majorHAnsi" w:cstheme="majorHAnsi"/>
          <w:color w:val="202124"/>
          <w:sz w:val="24"/>
          <w:szCs w:val="24"/>
          <w:lang w:val="en" w:eastAsia="en-GB"/>
        </w:rPr>
        <w:t>As previously stated, the effects of change might be detrimental if the solutions sought are ineffective or incompatible with the context, highlighting the lack of dependency between the content and the change process once again. This is also the viewpoint of the school of strategic studies, which focuses mostly on content and views change as a predetermined state that must be implemented (</w:t>
      </w:r>
      <w:r w:rsidR="00A456EA" w:rsidRPr="00A456EA">
        <w:rPr>
          <w:rFonts w:asciiTheme="majorHAnsi" w:hAnsiTheme="majorHAnsi" w:cstheme="majorHAnsi"/>
          <w:sz w:val="24"/>
          <w:szCs w:val="24"/>
          <w:shd w:val="clear" w:color="auto" w:fill="FFFFFF"/>
        </w:rPr>
        <w:t>MACINTOSH, R. and MACLEAN, D., 1999</w:t>
      </w:r>
      <w:r w:rsidRPr="000909D0">
        <w:rPr>
          <w:rFonts w:asciiTheme="majorHAnsi" w:eastAsia="Times New Roman" w:hAnsiTheme="majorHAnsi" w:cstheme="majorHAnsi"/>
          <w:color w:val="202124"/>
          <w:sz w:val="24"/>
          <w:szCs w:val="24"/>
          <w:lang w:val="en" w:eastAsia="en-GB"/>
        </w:rPr>
        <w:t>).</w:t>
      </w:r>
      <w:r>
        <w:rPr>
          <w:rFonts w:asciiTheme="majorHAnsi" w:eastAsia="Times New Roman" w:hAnsiTheme="majorHAnsi" w:cstheme="majorHAnsi"/>
          <w:color w:val="202124"/>
          <w:sz w:val="24"/>
          <w:szCs w:val="24"/>
          <w:lang w:val="en" w:eastAsia="en-GB"/>
        </w:rPr>
        <w:t xml:space="preserve"> </w:t>
      </w:r>
      <w:r w:rsidRPr="000909D0">
        <w:rPr>
          <w:rFonts w:asciiTheme="majorHAnsi" w:eastAsia="Times New Roman" w:hAnsiTheme="majorHAnsi" w:cstheme="majorHAnsi"/>
          <w:color w:val="202124"/>
          <w:sz w:val="24"/>
          <w:szCs w:val="24"/>
          <w:lang w:val="en" w:eastAsia="en-GB"/>
        </w:rPr>
        <w:t>The success criteria (a) and (b) presented above, as well as the deadline and budget defined by Salminen (2000), all agree with this viewpoint; however, as Salminen points out, the problem that may arise is that the goals and budget are not clearly defined, and the implementation of change, even if it meets or even exceeds the goals drawn, will fail to improve the organization's performance.</w:t>
      </w:r>
      <w:r>
        <w:rPr>
          <w:rFonts w:asciiTheme="majorHAnsi" w:eastAsia="Times New Roman" w:hAnsiTheme="majorHAnsi" w:cstheme="majorHAnsi"/>
          <w:color w:val="202124"/>
          <w:sz w:val="24"/>
          <w:szCs w:val="24"/>
          <w:lang w:val="en" w:eastAsia="en-GB"/>
        </w:rPr>
        <w:t xml:space="preserve"> </w:t>
      </w:r>
      <w:r w:rsidRPr="000909D0">
        <w:rPr>
          <w:rFonts w:asciiTheme="majorHAnsi" w:eastAsia="Times New Roman" w:hAnsiTheme="majorHAnsi" w:cstheme="majorHAnsi"/>
          <w:color w:val="202124"/>
          <w:sz w:val="24"/>
          <w:szCs w:val="24"/>
          <w:lang w:val="en" w:eastAsia="en-GB"/>
        </w:rPr>
        <w:t>We can easily envision the worst-case scenario, in which the implementation results in a loss in performance. If the proposed solutions are poorly specified or wholly inadequate for the requirements, the implementation can still be effective if they are replaced or improved, or, in the worst-case scenario, the change is completely abandoned / modified.</w:t>
      </w:r>
      <w:r>
        <w:rPr>
          <w:rFonts w:asciiTheme="majorHAnsi" w:eastAsia="Times New Roman" w:hAnsiTheme="majorHAnsi" w:cstheme="majorHAnsi"/>
          <w:color w:val="202124"/>
          <w:sz w:val="24"/>
          <w:szCs w:val="24"/>
          <w:lang w:val="en" w:eastAsia="en-GB"/>
        </w:rPr>
        <w:t xml:space="preserve"> </w:t>
      </w:r>
      <w:r w:rsidR="00E52FD9" w:rsidRPr="0075437F">
        <w:rPr>
          <w:rFonts w:asciiTheme="majorHAnsi" w:eastAsia="Times New Roman" w:hAnsiTheme="majorHAnsi" w:cstheme="majorHAnsi"/>
          <w:color w:val="202124"/>
          <w:sz w:val="24"/>
          <w:szCs w:val="24"/>
          <w:lang w:val="en" w:eastAsia="en-GB"/>
        </w:rPr>
        <w:t>As a result, the company must promote an organizational evolution strategy, which must be dynamic rather than constant.</w:t>
      </w:r>
    </w:p>
    <w:p w14:paraId="2816942A" w14:textId="069F2FCB" w:rsidR="000F4B42" w:rsidRDefault="000F4B42" w:rsidP="000F4B42">
      <w:pPr>
        <w:jc w:val="both"/>
        <w:rPr>
          <w:rFonts w:asciiTheme="majorHAnsi" w:eastAsia="Times New Roman" w:hAnsiTheme="majorHAnsi" w:cstheme="majorHAnsi"/>
          <w:color w:val="202124"/>
          <w:sz w:val="24"/>
          <w:szCs w:val="24"/>
          <w:lang w:val="en" w:eastAsia="en-GB"/>
        </w:rPr>
      </w:pPr>
      <w:r w:rsidRPr="00D100A0">
        <w:rPr>
          <w:rFonts w:asciiTheme="majorHAnsi" w:eastAsia="Times New Roman" w:hAnsiTheme="majorHAnsi" w:cstheme="majorHAnsi"/>
          <w:color w:val="202124"/>
          <w:sz w:val="24"/>
          <w:szCs w:val="24"/>
          <w:lang w:val="en" w:eastAsia="en-GB"/>
        </w:rPr>
        <w:t xml:space="preserve">The Burke-Litwin model is causal, interfering with the organization's fundamental </w:t>
      </w:r>
      <w:r w:rsidRPr="00D100A0">
        <w:rPr>
          <w:rFonts w:asciiTheme="majorHAnsi" w:eastAsia="Times New Roman" w:hAnsiTheme="majorHAnsi" w:cstheme="majorHAnsi"/>
          <w:color w:val="202124"/>
          <w:sz w:val="24"/>
          <w:szCs w:val="24"/>
          <w:lang w:val="en" w:eastAsia="en-GB"/>
        </w:rPr>
        <w:t>behavioral</w:t>
      </w:r>
      <w:r w:rsidRPr="00D100A0">
        <w:rPr>
          <w:rFonts w:asciiTheme="majorHAnsi" w:eastAsia="Times New Roman" w:hAnsiTheme="majorHAnsi" w:cstheme="majorHAnsi"/>
          <w:color w:val="202124"/>
          <w:sz w:val="24"/>
          <w:szCs w:val="24"/>
          <w:lang w:val="en" w:eastAsia="en-GB"/>
        </w:rPr>
        <w:t xml:space="preserve"> factors, which are capacitive, predictive, and explicable, as well as their interactions and influence on change.</w:t>
      </w:r>
    </w:p>
    <w:p w14:paraId="292290BA" w14:textId="77777777" w:rsidR="000F4B42" w:rsidRPr="00D100A0" w:rsidRDefault="000F4B42" w:rsidP="000F4B42">
      <w:pPr>
        <w:jc w:val="both"/>
      </w:pPr>
      <w:r w:rsidRPr="00D100A0">
        <w:rPr>
          <w:rFonts w:asciiTheme="majorHAnsi" w:eastAsia="Times New Roman" w:hAnsiTheme="majorHAnsi" w:cstheme="majorHAnsi"/>
          <w:color w:val="202124"/>
          <w:sz w:val="24"/>
          <w:szCs w:val="24"/>
          <w:lang w:val="en" w:eastAsia="en-GB"/>
        </w:rPr>
        <w:t>Cultural change entails systemic change. Surface behavior is easy to change, but content is difficult to beat. Because what is hidden in an organization's symbols and myths expresses itself unconsciously, it is necessary events, experiences, and beliefs that lead to organizational transformation. Wherever possible, change should be initiated. Because the latter are historically traditional, behavior will shift first in the organizational culture, followed by skills and values.</w:t>
      </w:r>
    </w:p>
    <w:p w14:paraId="4FA89B0A" w14:textId="5328FE59" w:rsidR="002F42CD" w:rsidRDefault="000F4B42" w:rsidP="002F42CD">
      <w:pPr>
        <w:jc w:val="both"/>
        <w:rPr>
          <w:rFonts w:asciiTheme="majorHAnsi" w:eastAsia="Times New Roman" w:hAnsiTheme="majorHAnsi" w:cstheme="majorHAnsi"/>
          <w:color w:val="202124"/>
          <w:sz w:val="24"/>
          <w:szCs w:val="24"/>
          <w:lang w:val="en" w:eastAsia="en-GB"/>
        </w:rPr>
      </w:pPr>
      <w:r w:rsidRPr="00D100A0">
        <w:rPr>
          <w:rFonts w:asciiTheme="majorHAnsi" w:eastAsia="Times New Roman" w:hAnsiTheme="majorHAnsi" w:cstheme="majorHAnsi"/>
          <w:color w:val="202124"/>
          <w:sz w:val="24"/>
          <w:szCs w:val="24"/>
          <w:lang w:val="en" w:eastAsia="en-GB"/>
        </w:rPr>
        <w:t>Cultural transformation requires possible orders in a tiered development. The target culture must first be determined by configuration, followed by the announcement of the change. It follows the identification of managers of specific behaviors that exhibit the intended culture, as well as the training of managers in behavioral patterns through appropriate feedback. They are necessary solutions / abilities that must be regularly practiced.</w:t>
      </w:r>
      <w:r w:rsidR="002F42CD">
        <w:rPr>
          <w:rFonts w:asciiTheme="majorHAnsi" w:eastAsia="Times New Roman" w:hAnsiTheme="majorHAnsi" w:cstheme="majorHAnsi"/>
          <w:color w:val="202124"/>
          <w:sz w:val="24"/>
          <w:szCs w:val="24"/>
          <w:lang w:val="en" w:eastAsia="en-GB"/>
        </w:rPr>
        <w:t xml:space="preserve"> </w:t>
      </w:r>
      <w:r w:rsidR="002F42CD" w:rsidRPr="00FB0308">
        <w:rPr>
          <w:rFonts w:asciiTheme="majorHAnsi" w:eastAsia="Times New Roman" w:hAnsiTheme="majorHAnsi" w:cstheme="majorHAnsi"/>
          <w:color w:val="202124"/>
          <w:sz w:val="24"/>
          <w:szCs w:val="24"/>
          <w:lang w:val="en" w:eastAsia="en-GB"/>
        </w:rPr>
        <w:t>Evaluation of managers' performance based on the acquisition of required behavioral practices and quantifying the degree of application of new behaviors are two further measures that can be taken. Finally, managers are rewarded for the results obtained through the application of effective procedures.</w:t>
      </w:r>
    </w:p>
    <w:p w14:paraId="66B278A4" w14:textId="4E47BF88" w:rsidR="00614067" w:rsidRDefault="00614067" w:rsidP="002F42CD">
      <w:pPr>
        <w:jc w:val="both"/>
        <w:rPr>
          <w:rFonts w:asciiTheme="majorHAnsi" w:eastAsia="Times New Roman" w:hAnsiTheme="majorHAnsi" w:cstheme="majorHAnsi"/>
          <w:color w:val="202124"/>
          <w:sz w:val="24"/>
          <w:szCs w:val="24"/>
          <w:lang w:val="en" w:eastAsia="en-GB"/>
        </w:rPr>
      </w:pPr>
      <w:r w:rsidRPr="0053254B">
        <w:rPr>
          <w:rFonts w:asciiTheme="majorHAnsi" w:eastAsia="Times New Roman" w:hAnsiTheme="majorHAnsi" w:cstheme="majorHAnsi"/>
          <w:color w:val="202124"/>
          <w:sz w:val="24"/>
          <w:szCs w:val="24"/>
          <w:lang w:val="en" w:eastAsia="en-GB"/>
        </w:rPr>
        <w:t>The model developed by Warner Burke and George Litwin is also worth looking into. This model is based on a key distinction in the field of organizational change: the separation between first and second order changes. They're referred to as "transactional" and "transformative" alterations by Burke and Litwin.</w:t>
      </w:r>
    </w:p>
    <w:p w14:paraId="4737D8E9" w14:textId="777587A5" w:rsidR="00CF68E5" w:rsidRPr="00C3034E" w:rsidRDefault="006F5FE9" w:rsidP="00CF68E5">
      <w:pPr>
        <w:jc w:val="both"/>
      </w:pPr>
      <w:r w:rsidRPr="004651EF">
        <w:rPr>
          <w:rFonts w:asciiTheme="majorHAnsi" w:eastAsia="Times New Roman" w:hAnsiTheme="majorHAnsi" w:cstheme="majorHAnsi"/>
          <w:color w:val="202124"/>
          <w:sz w:val="24"/>
          <w:szCs w:val="24"/>
          <w:lang w:val="en" w:eastAsia="en-GB"/>
        </w:rPr>
        <w:t xml:space="preserve">For "first order alterations" the organization's identity and core nature stay untouched; only specific aspects of the organization that do not affect it in a fundamental or major way are </w:t>
      </w:r>
      <w:r w:rsidRPr="004651EF">
        <w:rPr>
          <w:rFonts w:asciiTheme="majorHAnsi" w:eastAsia="Times New Roman" w:hAnsiTheme="majorHAnsi" w:cstheme="majorHAnsi"/>
          <w:color w:val="202124"/>
          <w:sz w:val="24"/>
          <w:szCs w:val="24"/>
          <w:lang w:val="en" w:eastAsia="en-GB"/>
        </w:rPr>
        <w:lastRenderedPageBreak/>
        <w:t>modified. Transactional, evolutionary, adaptive, gradual, or continuous change are all terms that can be used to characterize this sort of change (</w:t>
      </w:r>
      <w:r w:rsidR="00A456EA" w:rsidRPr="00A456EA">
        <w:rPr>
          <w:rFonts w:asciiTheme="majorHAnsi" w:hAnsiTheme="majorHAnsi" w:cstheme="majorHAnsi"/>
          <w:sz w:val="24"/>
          <w:szCs w:val="24"/>
          <w:shd w:val="clear" w:color="auto" w:fill="FFFFFF"/>
        </w:rPr>
        <w:t>FRENCH, WENDELL L. (WENDELL LOVELL) and BELL, C.H., 1999</w:t>
      </w:r>
      <w:r w:rsidRPr="004651EF">
        <w:rPr>
          <w:rFonts w:asciiTheme="majorHAnsi" w:eastAsia="Times New Roman" w:hAnsiTheme="majorHAnsi" w:cstheme="majorHAnsi"/>
          <w:color w:val="202124"/>
          <w:sz w:val="24"/>
          <w:szCs w:val="24"/>
          <w:lang w:val="en" w:eastAsia="en-GB"/>
        </w:rPr>
        <w:t>).</w:t>
      </w:r>
      <w:r w:rsidR="00CF68E5">
        <w:rPr>
          <w:rFonts w:asciiTheme="majorHAnsi" w:eastAsia="Times New Roman" w:hAnsiTheme="majorHAnsi" w:cstheme="majorHAnsi"/>
          <w:color w:val="202124"/>
          <w:sz w:val="24"/>
          <w:szCs w:val="24"/>
          <w:lang w:val="en" w:eastAsia="en-GB"/>
        </w:rPr>
        <w:t xml:space="preserve"> </w:t>
      </w:r>
      <w:r w:rsidR="00CF68E5" w:rsidRPr="00C3034E">
        <w:rPr>
          <w:rFonts w:asciiTheme="majorHAnsi" w:eastAsia="Times New Roman" w:hAnsiTheme="majorHAnsi" w:cstheme="majorHAnsi"/>
          <w:color w:val="202124"/>
          <w:sz w:val="24"/>
          <w:szCs w:val="24"/>
          <w:lang w:val="en" w:eastAsia="en-GB"/>
        </w:rPr>
        <w:t xml:space="preserve">The identity of the </w:t>
      </w:r>
      <w:r w:rsidR="00CF68E5" w:rsidRPr="00C3034E">
        <w:rPr>
          <w:rFonts w:asciiTheme="majorHAnsi" w:eastAsia="Times New Roman" w:hAnsiTheme="majorHAnsi" w:cstheme="majorHAnsi"/>
          <w:color w:val="202124"/>
          <w:sz w:val="24"/>
          <w:szCs w:val="24"/>
          <w:lang w:val="en" w:eastAsia="en-GB"/>
        </w:rPr>
        <w:t>organization</w:t>
      </w:r>
      <w:r w:rsidR="00CF68E5" w:rsidRPr="00C3034E">
        <w:rPr>
          <w:rFonts w:asciiTheme="majorHAnsi" w:eastAsia="Times New Roman" w:hAnsiTheme="majorHAnsi" w:cstheme="majorHAnsi"/>
          <w:color w:val="202124"/>
          <w:sz w:val="24"/>
          <w:szCs w:val="24"/>
          <w:lang w:val="en" w:eastAsia="en-GB"/>
        </w:rPr>
        <w:t xml:space="preserve">, its </w:t>
      </w:r>
      <w:proofErr w:type="gramStart"/>
      <w:r w:rsidR="00CF68E5" w:rsidRPr="00C3034E">
        <w:rPr>
          <w:rFonts w:asciiTheme="majorHAnsi" w:eastAsia="Times New Roman" w:hAnsiTheme="majorHAnsi" w:cstheme="majorHAnsi"/>
          <w:color w:val="202124"/>
          <w:sz w:val="24"/>
          <w:szCs w:val="24"/>
          <w:lang w:val="en" w:eastAsia="en-GB"/>
        </w:rPr>
        <w:t>core essence</w:t>
      </w:r>
      <w:proofErr w:type="gramEnd"/>
      <w:r w:rsidR="00CF68E5" w:rsidRPr="00C3034E">
        <w:rPr>
          <w:rFonts w:asciiTheme="majorHAnsi" w:eastAsia="Times New Roman" w:hAnsiTheme="majorHAnsi" w:cstheme="majorHAnsi"/>
          <w:color w:val="202124"/>
          <w:sz w:val="24"/>
          <w:szCs w:val="24"/>
          <w:lang w:val="en" w:eastAsia="en-GB"/>
        </w:rPr>
        <w:t>, is fundamentally modified in the second scenario, that of "second order alterations." These changes can be classified as transformative, revolutionary, radical, or discontinuous, according to French and Bell. Both sorts of change are of interest to the author, but the emphasis is on the second.</w:t>
      </w:r>
    </w:p>
    <w:p w14:paraId="092E1EE2" w14:textId="77777777" w:rsidR="00447967" w:rsidRPr="00FB0308" w:rsidRDefault="00447967" w:rsidP="00447967">
      <w:pPr>
        <w:jc w:val="both"/>
      </w:pPr>
      <w:r w:rsidRPr="00FB0308">
        <w:rPr>
          <w:rFonts w:asciiTheme="majorHAnsi" w:eastAsia="Times New Roman" w:hAnsiTheme="majorHAnsi" w:cstheme="majorHAnsi"/>
          <w:color w:val="202124"/>
          <w:sz w:val="24"/>
          <w:szCs w:val="24"/>
          <w:lang w:val="en" w:eastAsia="en-GB"/>
        </w:rPr>
        <w:t>Burke (1994) cites the James-Lange theory, which states that action precedes behavior, which is then classified (label). It all starts with managers' responsibility to move (behave) in the right direction without needing too many explanations, justifications, or arguments. So, the action comes first, followed by the labelling and valorization (active identification of values, provision of direction, establishment of stages behavioral).</w:t>
      </w:r>
    </w:p>
    <w:p w14:paraId="0671B652" w14:textId="647D7009" w:rsidR="00614067" w:rsidRDefault="006A37D3" w:rsidP="006A37D3">
      <w:pPr>
        <w:jc w:val="both"/>
        <w:rPr>
          <w:rFonts w:asciiTheme="majorHAnsi" w:eastAsia="Times New Roman" w:hAnsiTheme="majorHAnsi" w:cstheme="majorHAnsi"/>
          <w:color w:val="202124"/>
          <w:sz w:val="24"/>
          <w:szCs w:val="24"/>
          <w:lang w:val="en" w:eastAsia="en-GB"/>
        </w:rPr>
      </w:pPr>
      <w:r w:rsidRPr="00E47A71">
        <w:rPr>
          <w:rFonts w:asciiTheme="majorHAnsi" w:eastAsia="Times New Roman" w:hAnsiTheme="majorHAnsi" w:cstheme="majorHAnsi"/>
          <w:color w:val="202124"/>
          <w:sz w:val="24"/>
          <w:szCs w:val="24"/>
          <w:lang w:val="en" w:eastAsia="en-GB"/>
        </w:rPr>
        <w:t>The Burke-Litwin model also referred to measuring progressive cultural change through states (changing the nature of problems, finding new solutions, frustration caused by stagnation) and procedures (reports on the progress of change, constant monitoring, events in the evaluation process, re-evaluations of direction, recognizing important milestones, individual recognition).</w:t>
      </w:r>
    </w:p>
    <w:p w14:paraId="2056D40C" w14:textId="2734404E" w:rsidR="00CF68E5" w:rsidRDefault="00CF68E5" w:rsidP="00CF68E5">
      <w:pPr>
        <w:jc w:val="both"/>
        <w:rPr>
          <w:rFonts w:asciiTheme="majorHAnsi" w:eastAsia="Times New Roman" w:hAnsiTheme="majorHAnsi" w:cstheme="majorHAnsi"/>
          <w:color w:val="202124"/>
          <w:sz w:val="24"/>
          <w:szCs w:val="24"/>
          <w:lang w:val="en" w:eastAsia="en-GB"/>
        </w:rPr>
      </w:pPr>
      <w:r w:rsidRPr="00C3034E">
        <w:rPr>
          <w:rFonts w:asciiTheme="majorHAnsi" w:eastAsia="Times New Roman" w:hAnsiTheme="majorHAnsi" w:cstheme="majorHAnsi"/>
          <w:color w:val="202124"/>
          <w:sz w:val="24"/>
          <w:szCs w:val="24"/>
          <w:lang w:val="en" w:eastAsia="en-GB"/>
        </w:rPr>
        <w:t xml:space="preserve">Burke and Litwin also make the distinction between climate and </w:t>
      </w:r>
      <w:r w:rsidRPr="00C3034E">
        <w:rPr>
          <w:rFonts w:asciiTheme="majorHAnsi" w:eastAsia="Times New Roman" w:hAnsiTheme="majorHAnsi" w:cstheme="majorHAnsi"/>
          <w:color w:val="202124"/>
          <w:sz w:val="24"/>
          <w:szCs w:val="24"/>
          <w:lang w:val="en" w:eastAsia="en-GB"/>
        </w:rPr>
        <w:t>organizational</w:t>
      </w:r>
      <w:r w:rsidRPr="00C3034E">
        <w:rPr>
          <w:rFonts w:asciiTheme="majorHAnsi" w:eastAsia="Times New Roman" w:hAnsiTheme="majorHAnsi" w:cstheme="majorHAnsi"/>
          <w:color w:val="202124"/>
          <w:sz w:val="24"/>
          <w:szCs w:val="24"/>
          <w:lang w:val="en" w:eastAsia="en-GB"/>
        </w:rPr>
        <w:t xml:space="preserve"> culture. The first word is defined as the members' perceptions and attitudes toward and regarding the </w:t>
      </w:r>
      <w:r w:rsidRPr="00C3034E">
        <w:rPr>
          <w:rFonts w:asciiTheme="majorHAnsi" w:eastAsia="Times New Roman" w:hAnsiTheme="majorHAnsi" w:cstheme="majorHAnsi"/>
          <w:color w:val="202124"/>
          <w:sz w:val="24"/>
          <w:szCs w:val="24"/>
          <w:lang w:val="en" w:eastAsia="en-GB"/>
        </w:rPr>
        <w:t>organization</w:t>
      </w:r>
      <w:r w:rsidRPr="00C3034E">
        <w:rPr>
          <w:rFonts w:asciiTheme="majorHAnsi" w:eastAsia="Times New Roman" w:hAnsiTheme="majorHAnsi" w:cstheme="majorHAnsi"/>
          <w:color w:val="202124"/>
          <w:sz w:val="24"/>
          <w:szCs w:val="24"/>
          <w:lang w:val="en" w:eastAsia="en-GB"/>
        </w:rPr>
        <w:t xml:space="preserve">: whether it is a good job or not, if it is a friendly or hostile atmosphere, and so on. Because these impressions are based on employees' reactions to existing managerial and </w:t>
      </w:r>
      <w:r w:rsidRPr="00C3034E">
        <w:rPr>
          <w:rFonts w:asciiTheme="majorHAnsi" w:eastAsia="Times New Roman" w:hAnsiTheme="majorHAnsi" w:cstheme="majorHAnsi"/>
          <w:color w:val="202124"/>
          <w:sz w:val="24"/>
          <w:szCs w:val="24"/>
          <w:lang w:val="en" w:eastAsia="en-GB"/>
        </w:rPr>
        <w:t>organizational</w:t>
      </w:r>
      <w:r w:rsidRPr="00C3034E">
        <w:rPr>
          <w:rFonts w:asciiTheme="majorHAnsi" w:eastAsia="Times New Roman" w:hAnsiTheme="majorHAnsi" w:cstheme="majorHAnsi"/>
          <w:color w:val="202124"/>
          <w:sz w:val="24"/>
          <w:szCs w:val="24"/>
          <w:lang w:val="en" w:eastAsia="en-GB"/>
        </w:rPr>
        <w:t xml:space="preserve"> </w:t>
      </w:r>
      <w:r w:rsidRPr="00C3034E">
        <w:rPr>
          <w:rFonts w:asciiTheme="majorHAnsi" w:eastAsia="Times New Roman" w:hAnsiTheme="majorHAnsi" w:cstheme="majorHAnsi"/>
          <w:color w:val="202124"/>
          <w:sz w:val="24"/>
          <w:szCs w:val="24"/>
          <w:lang w:val="en" w:eastAsia="en-GB"/>
        </w:rPr>
        <w:t>practices</w:t>
      </w:r>
      <w:r w:rsidRPr="00C3034E">
        <w:rPr>
          <w:rFonts w:asciiTheme="majorHAnsi" w:eastAsia="Times New Roman" w:hAnsiTheme="majorHAnsi" w:cstheme="majorHAnsi"/>
          <w:color w:val="202124"/>
          <w:sz w:val="24"/>
          <w:szCs w:val="24"/>
          <w:lang w:val="en" w:eastAsia="en-GB"/>
        </w:rPr>
        <w:t>, they are relatively easy to change.</w:t>
      </w:r>
    </w:p>
    <w:p w14:paraId="3668D5F3" w14:textId="6EE4A63D" w:rsidR="003A5701" w:rsidRPr="003A5701" w:rsidRDefault="00BB3FCB" w:rsidP="00BB3FCB">
      <w:pPr>
        <w:jc w:val="both"/>
        <w:rPr>
          <w:rFonts w:asciiTheme="majorHAnsi" w:eastAsia="Times New Roman" w:hAnsiTheme="majorHAnsi" w:cstheme="majorHAnsi"/>
          <w:color w:val="202124"/>
          <w:sz w:val="24"/>
          <w:szCs w:val="24"/>
          <w:lang w:val="en" w:eastAsia="en-GB"/>
        </w:rPr>
      </w:pPr>
      <w:r w:rsidRPr="00C3034E">
        <w:rPr>
          <w:rFonts w:asciiTheme="majorHAnsi" w:eastAsia="Times New Roman" w:hAnsiTheme="majorHAnsi" w:cstheme="majorHAnsi"/>
          <w:color w:val="202124"/>
          <w:sz w:val="24"/>
          <w:szCs w:val="24"/>
          <w:lang w:val="en" w:eastAsia="en-GB"/>
        </w:rPr>
        <w:t xml:space="preserve">The model's utility stems from the fact that it distinguishes between two types of </w:t>
      </w:r>
      <w:r w:rsidRPr="00C3034E">
        <w:rPr>
          <w:rFonts w:asciiTheme="majorHAnsi" w:eastAsia="Times New Roman" w:hAnsiTheme="majorHAnsi" w:cstheme="majorHAnsi"/>
          <w:color w:val="202124"/>
          <w:sz w:val="24"/>
          <w:szCs w:val="24"/>
          <w:lang w:val="en" w:eastAsia="en-GB"/>
        </w:rPr>
        <w:t>organizational</w:t>
      </w:r>
      <w:r w:rsidRPr="00C3034E">
        <w:rPr>
          <w:rFonts w:asciiTheme="majorHAnsi" w:eastAsia="Times New Roman" w:hAnsiTheme="majorHAnsi" w:cstheme="majorHAnsi"/>
          <w:color w:val="202124"/>
          <w:sz w:val="24"/>
          <w:szCs w:val="24"/>
          <w:lang w:val="en" w:eastAsia="en-GB"/>
        </w:rPr>
        <w:t xml:space="preserve"> change, each with distinct repercussions on the </w:t>
      </w:r>
      <w:r w:rsidRPr="00C3034E">
        <w:rPr>
          <w:rFonts w:asciiTheme="majorHAnsi" w:eastAsia="Times New Roman" w:hAnsiTheme="majorHAnsi" w:cstheme="majorHAnsi"/>
          <w:color w:val="202124"/>
          <w:sz w:val="24"/>
          <w:szCs w:val="24"/>
          <w:lang w:val="en" w:eastAsia="en-GB"/>
        </w:rPr>
        <w:t>organization</w:t>
      </w:r>
      <w:r w:rsidRPr="00C3034E">
        <w:rPr>
          <w:rFonts w:asciiTheme="majorHAnsi" w:eastAsia="Times New Roman" w:hAnsiTheme="majorHAnsi" w:cstheme="majorHAnsi"/>
          <w:color w:val="202124"/>
          <w:sz w:val="24"/>
          <w:szCs w:val="24"/>
          <w:lang w:val="en" w:eastAsia="en-GB"/>
        </w:rPr>
        <w:t xml:space="preserve">. As a result, after identifying the problem or problems, the change agent can pick what type of change to implement based on the data, the problem, and the intended outcomes. Second, this model provides information about the dimensions of the object. To achieve the kind of change we want, we must </w:t>
      </w:r>
      <w:proofErr w:type="gramStart"/>
      <w:r w:rsidRPr="00C3034E">
        <w:rPr>
          <w:rFonts w:asciiTheme="majorHAnsi" w:eastAsia="Times New Roman" w:hAnsiTheme="majorHAnsi" w:cstheme="majorHAnsi"/>
          <w:color w:val="202124"/>
          <w:sz w:val="24"/>
          <w:szCs w:val="24"/>
          <w:lang w:val="en" w:eastAsia="en-GB"/>
        </w:rPr>
        <w:t>take action</w:t>
      </w:r>
      <w:proofErr w:type="gramEnd"/>
      <w:r w:rsidRPr="00C3034E">
        <w:rPr>
          <w:rFonts w:asciiTheme="majorHAnsi" w:eastAsia="Times New Roman" w:hAnsiTheme="majorHAnsi" w:cstheme="majorHAnsi"/>
          <w:color w:val="202124"/>
          <w:sz w:val="24"/>
          <w:szCs w:val="24"/>
          <w:lang w:val="en" w:eastAsia="en-GB"/>
        </w:rPr>
        <w:t>, which is uncommon inside the theoretical frameworks in this subject.</w:t>
      </w:r>
    </w:p>
    <w:p w14:paraId="540EBA27" w14:textId="7F960CD3" w:rsidR="007856D5" w:rsidRDefault="007856D5" w:rsidP="007856D5">
      <w:pPr>
        <w:jc w:val="both"/>
        <w:rPr>
          <w:rFonts w:asciiTheme="majorHAnsi" w:eastAsia="Times New Roman" w:hAnsiTheme="majorHAnsi" w:cstheme="majorHAnsi"/>
          <w:color w:val="202124"/>
          <w:sz w:val="24"/>
          <w:szCs w:val="24"/>
          <w:lang w:val="en" w:eastAsia="en-GB"/>
        </w:rPr>
      </w:pPr>
      <w:r w:rsidRPr="000F2F9E">
        <w:rPr>
          <w:rFonts w:asciiTheme="majorHAnsi" w:eastAsia="Times New Roman" w:hAnsiTheme="majorHAnsi" w:cstheme="majorHAnsi"/>
          <w:color w:val="202124"/>
          <w:sz w:val="24"/>
          <w:szCs w:val="24"/>
          <w:lang w:val="en" w:eastAsia="en-GB"/>
        </w:rPr>
        <w:t xml:space="preserve">Although the authors' company OTIF has seen a significant drop in recent months, the GM's decisions have greatly aided the company by not letting the customers down and, despite delays in getting orders out, keeping in touch with them has helped us gain recognition for </w:t>
      </w:r>
      <w:r w:rsidRPr="000F2F9E">
        <w:rPr>
          <w:rFonts w:asciiTheme="majorHAnsi" w:eastAsia="Times New Roman" w:hAnsiTheme="majorHAnsi" w:cstheme="majorHAnsi"/>
          <w:color w:val="202124"/>
          <w:sz w:val="24"/>
          <w:szCs w:val="24"/>
          <w:lang w:val="en" w:eastAsia="en-GB"/>
        </w:rPr>
        <w:t>all</w:t>
      </w:r>
      <w:r w:rsidRPr="000F2F9E">
        <w:rPr>
          <w:rFonts w:asciiTheme="majorHAnsi" w:eastAsia="Times New Roman" w:hAnsiTheme="majorHAnsi" w:cstheme="majorHAnsi"/>
          <w:color w:val="202124"/>
          <w:sz w:val="24"/>
          <w:szCs w:val="24"/>
          <w:lang w:val="en" w:eastAsia="en-GB"/>
        </w:rPr>
        <w:t xml:space="preserve"> our efforts to keep things moving in the right direction.</w:t>
      </w:r>
      <w:r w:rsidR="00EB068C">
        <w:rPr>
          <w:rFonts w:asciiTheme="majorHAnsi" w:eastAsia="Times New Roman" w:hAnsiTheme="majorHAnsi" w:cstheme="majorHAnsi"/>
          <w:color w:val="202124"/>
          <w:sz w:val="24"/>
          <w:szCs w:val="24"/>
          <w:lang w:val="en" w:eastAsia="en-GB"/>
        </w:rPr>
        <w:t xml:space="preserve"> (</w:t>
      </w:r>
      <w:r w:rsidR="00EB068C" w:rsidRPr="00EB068C">
        <w:rPr>
          <w:rFonts w:asciiTheme="majorHAnsi" w:hAnsiTheme="majorHAnsi" w:cstheme="majorHAnsi"/>
          <w:sz w:val="24"/>
          <w:szCs w:val="24"/>
          <w:shd w:val="clear" w:color="auto" w:fill="FFFFFF"/>
        </w:rPr>
        <w:t>SEARLE, T.P. and BARBUTO, J.E., 2013</w:t>
      </w:r>
      <w:r w:rsidR="00EB068C">
        <w:rPr>
          <w:rFonts w:asciiTheme="majorHAnsi" w:hAnsiTheme="majorHAnsi" w:cstheme="majorHAnsi"/>
          <w:sz w:val="24"/>
          <w:szCs w:val="24"/>
          <w:shd w:val="clear" w:color="auto" w:fill="FFFFFF"/>
        </w:rPr>
        <w:t>)</w:t>
      </w:r>
    </w:p>
    <w:p w14:paraId="0F01EBB3" w14:textId="5036B3A5" w:rsidR="002B6B72" w:rsidRDefault="002B6B72" w:rsidP="002B6B72">
      <w:pPr>
        <w:jc w:val="both"/>
        <w:rPr>
          <w:rFonts w:asciiTheme="majorHAnsi" w:eastAsia="Times New Roman" w:hAnsiTheme="majorHAnsi" w:cstheme="majorHAnsi"/>
          <w:color w:val="202124"/>
          <w:sz w:val="24"/>
          <w:szCs w:val="24"/>
          <w:lang w:val="en" w:eastAsia="en-GB"/>
        </w:rPr>
      </w:pPr>
      <w:r w:rsidRPr="006E01DA">
        <w:rPr>
          <w:rFonts w:asciiTheme="majorHAnsi" w:eastAsia="Times New Roman" w:hAnsiTheme="majorHAnsi" w:cstheme="majorHAnsi"/>
          <w:color w:val="202124"/>
          <w:sz w:val="24"/>
          <w:szCs w:val="24"/>
          <w:lang w:val="en" w:eastAsia="en-GB"/>
        </w:rPr>
        <w:t xml:space="preserve">Larry Greiner's idea of organizational change is another option (Greiner, </w:t>
      </w:r>
      <w:r w:rsidR="00E37A42">
        <w:rPr>
          <w:rFonts w:asciiTheme="majorHAnsi" w:eastAsia="Times New Roman" w:hAnsiTheme="majorHAnsi" w:cstheme="majorHAnsi"/>
          <w:color w:val="202124"/>
          <w:sz w:val="24"/>
          <w:szCs w:val="24"/>
          <w:lang w:val="en" w:eastAsia="en-GB"/>
        </w:rPr>
        <w:t>2004</w:t>
      </w:r>
      <w:r w:rsidRPr="006E01DA">
        <w:rPr>
          <w:rFonts w:asciiTheme="majorHAnsi" w:eastAsia="Times New Roman" w:hAnsiTheme="majorHAnsi" w:cstheme="majorHAnsi"/>
          <w:color w:val="202124"/>
          <w:sz w:val="24"/>
          <w:szCs w:val="24"/>
          <w:lang w:val="en" w:eastAsia="en-GB"/>
        </w:rPr>
        <w:t>). The American author begins by contrasting evolutionary and type theories, as well as revolutionary notions. The former sees organizational change as a gradual process involving incremental alterations to the system's scale, aided by time and external pressures. The management's intervention is minor, and he maintains a passive attitude.</w:t>
      </w:r>
    </w:p>
    <w:p w14:paraId="1FA8FD8F" w14:textId="77777777" w:rsidR="002B6B72" w:rsidRPr="006E01DA" w:rsidRDefault="002B6B72" w:rsidP="002B6B72">
      <w:pPr>
        <w:jc w:val="both"/>
      </w:pPr>
      <w:r w:rsidRPr="006E01DA">
        <w:rPr>
          <w:rFonts w:asciiTheme="majorHAnsi" w:eastAsia="Times New Roman" w:hAnsiTheme="majorHAnsi" w:cstheme="majorHAnsi"/>
          <w:color w:val="202124"/>
          <w:sz w:val="24"/>
          <w:szCs w:val="24"/>
          <w:lang w:val="en" w:eastAsia="en-GB"/>
        </w:rPr>
        <w:t xml:space="preserve">The revolutionary theories, on the other hand, start with the notion that the environment is changing at a rapid pace, putting a lot of strain and stress on the organization. As a result, </w:t>
      </w:r>
      <w:r w:rsidRPr="006E01DA">
        <w:rPr>
          <w:rFonts w:asciiTheme="majorHAnsi" w:eastAsia="Times New Roman" w:hAnsiTheme="majorHAnsi" w:cstheme="majorHAnsi"/>
          <w:color w:val="202124"/>
          <w:sz w:val="24"/>
          <w:szCs w:val="24"/>
          <w:lang w:val="en" w:eastAsia="en-GB"/>
        </w:rPr>
        <w:lastRenderedPageBreak/>
        <w:t>substantial and rapid changes are occurring, and management's role is becoming more active, with a focus on foresight, engagement, and invention.</w:t>
      </w:r>
    </w:p>
    <w:p w14:paraId="02BF6DE4" w14:textId="77777777" w:rsidR="002B6B72" w:rsidRPr="00294BAB" w:rsidRDefault="002B6B72" w:rsidP="002B6B72">
      <w:pPr>
        <w:jc w:val="both"/>
      </w:pPr>
      <w:r w:rsidRPr="00294BAB">
        <w:rPr>
          <w:rFonts w:asciiTheme="majorHAnsi" w:eastAsia="Times New Roman" w:hAnsiTheme="majorHAnsi" w:cstheme="majorHAnsi"/>
          <w:color w:val="202124"/>
          <w:sz w:val="24"/>
          <w:szCs w:val="24"/>
          <w:lang w:val="en" w:eastAsia="en-GB"/>
        </w:rPr>
        <w:t>This second technique became popular in the 1970s, and it dramatically transformed leaders' perspectives on organizational development. Greiner believes that all major approaches to change may be included in what he refers to as a "continuum of power," a dimension that is delimited on one end by unilateral authority approaches and on the other by ways based on delegation of power and authority. The positions that support power sharing are in the middle of the continuum.</w:t>
      </w:r>
    </w:p>
    <w:p w14:paraId="168B016E" w14:textId="77777777" w:rsidR="00220143" w:rsidRPr="00294BAB" w:rsidRDefault="00220143" w:rsidP="00220143">
      <w:pPr>
        <w:jc w:val="both"/>
      </w:pPr>
      <w:r w:rsidRPr="00294BAB">
        <w:rPr>
          <w:rFonts w:asciiTheme="majorHAnsi" w:eastAsia="Times New Roman" w:hAnsiTheme="majorHAnsi" w:cstheme="majorHAnsi"/>
          <w:color w:val="202124"/>
          <w:sz w:val="24"/>
          <w:szCs w:val="24"/>
          <w:lang w:val="en" w:eastAsia="en-GB"/>
        </w:rPr>
        <w:t xml:space="preserve">It is self-evident that the model under discussion is a composite, including elements from several theories. Although it is regarded as one of the most comprehensive models in the literature, it contains several questionable features. As a result, an outsider's intervention is not necessarily required for a change to succeed; if the management team perceives the problem and is willing to act, the outcome is the same (of course, we are talking about a very large "if"). Instead of "outsider," perhaps "agent of change with new ideas" would be more apt. If we use this expression, then the presence of such a factor is </w:t>
      </w:r>
      <w:proofErr w:type="gramStart"/>
      <w:r w:rsidRPr="00294BAB">
        <w:rPr>
          <w:rFonts w:asciiTheme="majorHAnsi" w:eastAsia="Times New Roman" w:hAnsiTheme="majorHAnsi" w:cstheme="majorHAnsi"/>
          <w:color w:val="202124"/>
          <w:sz w:val="24"/>
          <w:szCs w:val="24"/>
          <w:lang w:val="en" w:eastAsia="en-GB"/>
        </w:rPr>
        <w:t>absolutely necessary</w:t>
      </w:r>
      <w:proofErr w:type="gramEnd"/>
      <w:r w:rsidRPr="00294BAB">
        <w:rPr>
          <w:rFonts w:asciiTheme="majorHAnsi" w:eastAsia="Times New Roman" w:hAnsiTheme="majorHAnsi" w:cstheme="majorHAnsi"/>
          <w:color w:val="202124"/>
          <w:sz w:val="24"/>
          <w:szCs w:val="24"/>
          <w:lang w:val="en" w:eastAsia="en-GB"/>
        </w:rPr>
        <w:t>.</w:t>
      </w:r>
    </w:p>
    <w:p w14:paraId="10D4B68C" w14:textId="3E668CAB" w:rsidR="00220143" w:rsidRDefault="00220143" w:rsidP="00220143">
      <w:pPr>
        <w:jc w:val="both"/>
        <w:rPr>
          <w:rFonts w:asciiTheme="majorHAnsi" w:eastAsia="Times New Roman" w:hAnsiTheme="majorHAnsi" w:cstheme="majorHAnsi"/>
          <w:color w:val="202124"/>
          <w:sz w:val="24"/>
          <w:szCs w:val="24"/>
          <w:lang w:val="en" w:eastAsia="en-GB"/>
        </w:rPr>
      </w:pPr>
      <w:r w:rsidRPr="00294BAB">
        <w:rPr>
          <w:rFonts w:asciiTheme="majorHAnsi" w:eastAsia="Times New Roman" w:hAnsiTheme="majorHAnsi" w:cstheme="majorHAnsi"/>
          <w:color w:val="202124"/>
          <w:sz w:val="24"/>
          <w:szCs w:val="24"/>
          <w:lang w:val="en" w:eastAsia="en-GB"/>
        </w:rPr>
        <w:t>Greiner's model ignores two crucial considerations: the time frame in which the change occurs and the cost/benefit ratio. Neither time nor other resources allow us to do so indefinitely. A good change must occur at the correct time for the company to reap the greatest benefits and must be as "cheap" as feasible (the cost/benefit ratio should favor the latter), all while maintaining the process's goals and quality</w:t>
      </w:r>
      <w:r w:rsidR="003A5701">
        <w:rPr>
          <w:rFonts w:asciiTheme="majorHAnsi" w:eastAsia="Times New Roman" w:hAnsiTheme="majorHAnsi" w:cstheme="majorHAnsi"/>
          <w:color w:val="202124"/>
          <w:sz w:val="24"/>
          <w:szCs w:val="24"/>
          <w:lang w:val="en" w:eastAsia="en-GB"/>
        </w:rPr>
        <w:t>.</w:t>
      </w:r>
    </w:p>
    <w:p w14:paraId="39A35030" w14:textId="54CA5FA1" w:rsidR="00880840" w:rsidRDefault="00880840" w:rsidP="00880840">
      <w:pPr>
        <w:jc w:val="both"/>
        <w:rPr>
          <w:rFonts w:asciiTheme="majorHAnsi" w:eastAsia="Times New Roman" w:hAnsiTheme="majorHAnsi" w:cstheme="majorHAnsi"/>
          <w:color w:val="202124"/>
          <w:sz w:val="24"/>
          <w:szCs w:val="24"/>
          <w:lang w:val="en" w:eastAsia="en-GB"/>
        </w:rPr>
      </w:pPr>
      <w:r w:rsidRPr="00F352F6">
        <w:rPr>
          <w:rFonts w:asciiTheme="majorHAnsi" w:eastAsia="Times New Roman" w:hAnsiTheme="majorHAnsi" w:cstheme="majorHAnsi"/>
          <w:color w:val="202124"/>
          <w:sz w:val="24"/>
          <w:szCs w:val="24"/>
          <w:lang w:val="en" w:eastAsia="en-GB"/>
        </w:rPr>
        <w:t xml:space="preserve">Continuing with the preceding remarks, we can see that Greiner's model is better suited to organizations that operate in a stable environment. Things are a little different in a social system in transition (or with a developing social environment entropy). For example, external pressure that is not accompanied by internal pressure can occur virtually overnight (a new law). There is no time to bring in an outside change agent and not follow </w:t>
      </w:r>
      <w:proofErr w:type="gramStart"/>
      <w:r w:rsidRPr="00F352F6">
        <w:rPr>
          <w:rFonts w:asciiTheme="majorHAnsi" w:eastAsia="Times New Roman" w:hAnsiTheme="majorHAnsi" w:cstheme="majorHAnsi"/>
          <w:color w:val="202124"/>
          <w:sz w:val="24"/>
          <w:szCs w:val="24"/>
          <w:lang w:val="en" w:eastAsia="en-GB"/>
        </w:rPr>
        <w:t>all of</w:t>
      </w:r>
      <w:proofErr w:type="gramEnd"/>
      <w:r w:rsidRPr="00F352F6">
        <w:rPr>
          <w:rFonts w:asciiTheme="majorHAnsi" w:eastAsia="Times New Roman" w:hAnsiTheme="majorHAnsi" w:cstheme="majorHAnsi"/>
          <w:color w:val="202124"/>
          <w:sz w:val="24"/>
          <w:szCs w:val="24"/>
          <w:lang w:val="en" w:eastAsia="en-GB"/>
        </w:rPr>
        <w:t xml:space="preserve"> the model's phases.</w:t>
      </w:r>
    </w:p>
    <w:p w14:paraId="0BDCDABF" w14:textId="1D2DF3F1" w:rsidR="003A5701" w:rsidRPr="00893398" w:rsidRDefault="003A5701" w:rsidP="003A5701">
      <w:pPr>
        <w:jc w:val="both"/>
        <w:rPr>
          <w:rFonts w:asciiTheme="majorHAnsi" w:hAnsiTheme="majorHAnsi" w:cstheme="majorHAnsi"/>
          <w:sz w:val="24"/>
          <w:szCs w:val="24"/>
        </w:rPr>
      </w:pPr>
      <w:r w:rsidRPr="008C7629">
        <w:rPr>
          <w:rFonts w:asciiTheme="majorHAnsi" w:hAnsiTheme="majorHAnsi" w:cstheme="majorHAnsi"/>
          <w:sz w:val="24"/>
          <w:szCs w:val="24"/>
        </w:rPr>
        <w:t xml:space="preserve">Employees </w:t>
      </w:r>
      <w:r>
        <w:rPr>
          <w:rFonts w:asciiTheme="majorHAnsi" w:hAnsiTheme="majorHAnsi" w:cstheme="majorHAnsi"/>
          <w:sz w:val="24"/>
          <w:szCs w:val="24"/>
        </w:rPr>
        <w:t>within authors company</w:t>
      </w:r>
      <w:r w:rsidRPr="008C7629">
        <w:rPr>
          <w:rFonts w:asciiTheme="majorHAnsi" w:hAnsiTheme="majorHAnsi" w:cstheme="majorHAnsi"/>
          <w:sz w:val="24"/>
          <w:szCs w:val="24"/>
        </w:rPr>
        <w:t xml:space="preserve"> have been found (Harich, 2010) to show resistance to changes in both the stability they have grown accustomed to at work, such as their situation, their pace of work, and the conditions in which they work, as well as changes in neutral aspects that do not directly affect them, such as structural and organisational aspects. Furthermore, employees show aversion to change, even when it comes to adjustments or transformations that might benefit them.</w:t>
      </w:r>
    </w:p>
    <w:p w14:paraId="7EFDEC7E" w14:textId="77777777" w:rsidR="002E76C2" w:rsidRPr="00DF4B7E" w:rsidRDefault="002E76C2" w:rsidP="002E76C2">
      <w:pPr>
        <w:jc w:val="both"/>
      </w:pPr>
      <w:r w:rsidRPr="00DF4B7E">
        <w:rPr>
          <w:rFonts w:asciiTheme="majorHAnsi" w:hAnsiTheme="majorHAnsi" w:cstheme="majorHAnsi"/>
          <w:sz w:val="24"/>
          <w:szCs w:val="24"/>
        </w:rPr>
        <w:t>The psychological underpinnings of this phenomenon, both individual and collective (Dent &amp; Goldberg, 1999), include a lack of belief in the need for change. Unlike managers, who have a broad view of the business, employees have a focus on their own roles within that organisation. As a result, especially if the objective of the change is not communicated to them, they do not understand the need for it and reject it.</w:t>
      </w:r>
    </w:p>
    <w:p w14:paraId="0CFD1F5D" w14:textId="7AE2C7DD" w:rsidR="003A5701" w:rsidRDefault="00DA3CF3" w:rsidP="00420357">
      <w:pPr>
        <w:jc w:val="both"/>
        <w:rPr>
          <w:rFonts w:asciiTheme="majorHAnsi" w:hAnsiTheme="majorHAnsi" w:cstheme="majorHAnsi"/>
          <w:sz w:val="24"/>
          <w:szCs w:val="24"/>
        </w:rPr>
      </w:pPr>
      <w:r w:rsidRPr="00A9692E">
        <w:rPr>
          <w:rFonts w:asciiTheme="majorHAnsi" w:hAnsiTheme="majorHAnsi" w:cstheme="majorHAnsi"/>
          <w:sz w:val="24"/>
          <w:szCs w:val="24"/>
        </w:rPr>
        <w:t xml:space="preserve">Unpleasant change is perceived and/or experienced. This is especially true when change is recommended by those outside of the business, even if the actions do not immediately effect </w:t>
      </w:r>
      <w:r w:rsidRPr="00A9692E">
        <w:rPr>
          <w:rFonts w:asciiTheme="majorHAnsi" w:hAnsiTheme="majorHAnsi" w:cstheme="majorHAnsi"/>
          <w:sz w:val="24"/>
          <w:szCs w:val="24"/>
        </w:rPr>
        <w:lastRenderedPageBreak/>
        <w:t>employees. Employees who have not been consulted about the pattern of change and consequently feel betrayed by those who make decisions are more likely to experience this phenomenon. People dislike being treated as passive objects with no control over the setting in which they operate</w:t>
      </w:r>
      <w:r w:rsidR="00F67BDA">
        <w:rPr>
          <w:rFonts w:asciiTheme="majorHAnsi" w:hAnsiTheme="majorHAnsi" w:cstheme="majorHAnsi"/>
          <w:sz w:val="24"/>
          <w:szCs w:val="24"/>
        </w:rPr>
        <w:t>; a</w:t>
      </w:r>
      <w:r w:rsidRPr="00A9692E">
        <w:rPr>
          <w:rFonts w:asciiTheme="majorHAnsi" w:hAnsiTheme="majorHAnsi" w:cstheme="majorHAnsi"/>
          <w:sz w:val="24"/>
          <w:szCs w:val="24"/>
        </w:rPr>
        <w:t>s a result, any proposed change that is imposed on them is seen negatively</w:t>
      </w:r>
      <w:r w:rsidR="00F67BDA">
        <w:rPr>
          <w:rFonts w:asciiTheme="majorHAnsi" w:hAnsiTheme="majorHAnsi" w:cstheme="majorHAnsi"/>
          <w:sz w:val="24"/>
          <w:szCs w:val="24"/>
        </w:rPr>
        <w:t>; f</w:t>
      </w:r>
      <w:r w:rsidR="00F67BDA" w:rsidRPr="00F67BDA">
        <w:rPr>
          <w:rFonts w:asciiTheme="majorHAnsi" w:hAnsiTheme="majorHAnsi" w:cstheme="majorHAnsi"/>
          <w:sz w:val="24"/>
          <w:szCs w:val="24"/>
        </w:rPr>
        <w:t>ear of incapacity and failure: many employees doubt their ability to cope with the new expectations and roles imposed by change, as well as new and unknown tasks.</w:t>
      </w:r>
      <w:r w:rsidR="00E474BE">
        <w:rPr>
          <w:rFonts w:asciiTheme="majorHAnsi" w:hAnsiTheme="majorHAnsi" w:cstheme="majorHAnsi"/>
          <w:sz w:val="24"/>
          <w:szCs w:val="24"/>
        </w:rPr>
        <w:t xml:space="preserve"> </w:t>
      </w:r>
    </w:p>
    <w:p w14:paraId="32B2D029" w14:textId="548E25A1" w:rsidR="00E474BE" w:rsidRDefault="00E474BE" w:rsidP="00E474BE">
      <w:pPr>
        <w:jc w:val="both"/>
        <w:rPr>
          <w:rFonts w:asciiTheme="majorHAnsi" w:hAnsiTheme="majorHAnsi" w:cstheme="majorHAnsi"/>
          <w:sz w:val="24"/>
          <w:szCs w:val="24"/>
        </w:rPr>
      </w:pPr>
      <w:r w:rsidRPr="00847331">
        <w:rPr>
          <w:rFonts w:asciiTheme="majorHAnsi" w:hAnsiTheme="majorHAnsi" w:cstheme="majorHAnsi"/>
          <w:sz w:val="24"/>
          <w:szCs w:val="24"/>
        </w:rPr>
        <w:t xml:space="preserve">Change promoters lack trust, respect, and pleasant feelings. Resistance to change is found to be directly related to the lack of popularity of individuals who propose change, whether they are internal change agents (managers, employees from specialised departments, etc.) or external change agents (consultants, experts, etc.). They should be impartial agents or, better still, </w:t>
      </w:r>
      <w:proofErr w:type="gramStart"/>
      <w:r w:rsidRPr="00847331">
        <w:rPr>
          <w:rFonts w:asciiTheme="majorHAnsi" w:hAnsiTheme="majorHAnsi" w:cstheme="majorHAnsi"/>
          <w:sz w:val="24"/>
          <w:szCs w:val="24"/>
        </w:rPr>
        <w:t>well-known</w:t>
      </w:r>
      <w:proofErr w:type="gramEnd"/>
      <w:r w:rsidRPr="00847331">
        <w:rPr>
          <w:rFonts w:asciiTheme="majorHAnsi" w:hAnsiTheme="majorHAnsi" w:cstheme="majorHAnsi"/>
          <w:sz w:val="24"/>
          <w:szCs w:val="24"/>
        </w:rPr>
        <w:t xml:space="preserve"> and respected members of the organisation.</w:t>
      </w:r>
      <w:r>
        <w:rPr>
          <w:rFonts w:asciiTheme="majorHAnsi" w:hAnsiTheme="majorHAnsi" w:cstheme="majorHAnsi"/>
          <w:sz w:val="24"/>
          <w:szCs w:val="24"/>
        </w:rPr>
        <w:t xml:space="preserve"> </w:t>
      </w:r>
    </w:p>
    <w:p w14:paraId="6E0A222E" w14:textId="77777777" w:rsidR="00A74A22" w:rsidRPr="00CD6D36" w:rsidRDefault="00E474BE" w:rsidP="00A74A22">
      <w:pPr>
        <w:jc w:val="both"/>
      </w:pPr>
      <w:r w:rsidRPr="00847331">
        <w:rPr>
          <w:rFonts w:asciiTheme="majorHAnsi" w:hAnsiTheme="majorHAnsi" w:cstheme="majorHAnsi"/>
          <w:sz w:val="24"/>
          <w:szCs w:val="24"/>
        </w:rPr>
        <w:t xml:space="preserve">The more popular those who propose change are, the more respect and trust they have among employees, the lesser the opposition to change and the greater the odds of it being implemented successfully. If resistance to change is too strong owing to negative attitudes toward change promoters, it is recommended that change measures be introduced through intermediaries. They should be neutral agents or, better yet, well-known, popular, and respected within the organisation, </w:t>
      </w:r>
      <w:proofErr w:type="gramStart"/>
      <w:r w:rsidRPr="00847331">
        <w:rPr>
          <w:rFonts w:asciiTheme="majorHAnsi" w:hAnsiTheme="majorHAnsi" w:cstheme="majorHAnsi"/>
          <w:sz w:val="24"/>
          <w:szCs w:val="24"/>
        </w:rPr>
        <w:t>in order for</w:t>
      </w:r>
      <w:proofErr w:type="gramEnd"/>
      <w:r w:rsidRPr="00847331">
        <w:rPr>
          <w:rFonts w:asciiTheme="majorHAnsi" w:hAnsiTheme="majorHAnsi" w:cstheme="majorHAnsi"/>
          <w:sz w:val="24"/>
          <w:szCs w:val="24"/>
        </w:rPr>
        <w:t xml:space="preserve"> change to succeed.</w:t>
      </w:r>
      <w:r w:rsidR="00A74A22">
        <w:rPr>
          <w:rFonts w:asciiTheme="majorHAnsi" w:hAnsiTheme="majorHAnsi" w:cstheme="majorHAnsi"/>
          <w:sz w:val="24"/>
          <w:szCs w:val="24"/>
        </w:rPr>
        <w:t xml:space="preserve"> </w:t>
      </w:r>
      <w:r w:rsidR="00A74A22" w:rsidRPr="00CD6D36">
        <w:rPr>
          <w:rFonts w:asciiTheme="majorHAnsi" w:hAnsiTheme="majorHAnsi" w:cstheme="majorHAnsi"/>
          <w:sz w:val="24"/>
          <w:szCs w:val="24"/>
        </w:rPr>
        <w:t>The comfort that comes from sticking to old routines and customs.</w:t>
      </w:r>
      <w:r w:rsidR="00A74A22">
        <w:rPr>
          <w:rFonts w:asciiTheme="majorHAnsi" w:hAnsiTheme="majorHAnsi" w:cstheme="majorHAnsi"/>
          <w:sz w:val="24"/>
          <w:szCs w:val="24"/>
        </w:rPr>
        <w:t xml:space="preserve"> </w:t>
      </w:r>
      <w:r w:rsidR="00A74A22" w:rsidRPr="00CD6D36">
        <w:rPr>
          <w:rFonts w:asciiTheme="majorHAnsi" w:hAnsiTheme="majorHAnsi" w:cstheme="majorHAnsi"/>
          <w:sz w:val="24"/>
          <w:szCs w:val="24"/>
        </w:rPr>
        <w:t>The most significant component in transformation is habit. As a result, changes are frequently rejected because they upset the established routine, habits, and working style with which personnel are already familiar.</w:t>
      </w:r>
    </w:p>
    <w:p w14:paraId="0486BA01" w14:textId="65A8F731" w:rsidR="00420357" w:rsidRPr="0053254B" w:rsidRDefault="009904F2" w:rsidP="00420357">
      <w:pPr>
        <w:jc w:val="both"/>
      </w:pPr>
      <w:r w:rsidRPr="00F352F6">
        <w:rPr>
          <w:rFonts w:asciiTheme="majorHAnsi" w:eastAsia="Times New Roman" w:hAnsiTheme="majorHAnsi" w:cstheme="majorHAnsi"/>
          <w:color w:val="202124"/>
          <w:sz w:val="24"/>
          <w:szCs w:val="24"/>
          <w:lang w:val="en" w:eastAsia="en-GB"/>
        </w:rPr>
        <w:t>Because we have returned to the "outsider," there is another issue in this area, namely that consultancy is not well developed in many firms. So, where do we look for a professional in organizational change issues? Where do we look for such a person, especially when we are pressed for time? Furthermore, many social systems organizations do not have a consulting tradition, and even if they have the finances to hire a consultant, they do not believe this choice to be an appropriate answer.</w:t>
      </w:r>
      <w:r w:rsidR="00420357">
        <w:rPr>
          <w:rFonts w:asciiTheme="majorHAnsi" w:eastAsia="Times New Roman" w:hAnsiTheme="majorHAnsi" w:cstheme="majorHAnsi"/>
          <w:color w:val="202124"/>
          <w:sz w:val="24"/>
          <w:szCs w:val="24"/>
          <w:lang w:val="en" w:eastAsia="en-GB"/>
        </w:rPr>
        <w:t xml:space="preserve"> </w:t>
      </w:r>
      <w:r w:rsidR="00420357" w:rsidRPr="0053254B">
        <w:rPr>
          <w:rFonts w:asciiTheme="majorHAnsi" w:eastAsia="Times New Roman" w:hAnsiTheme="majorHAnsi" w:cstheme="majorHAnsi"/>
          <w:color w:val="202124"/>
          <w:sz w:val="24"/>
          <w:szCs w:val="24"/>
          <w:lang w:val="en" w:eastAsia="en-GB"/>
        </w:rPr>
        <w:t>For example, the public sector is undergoing a transformation fueled by change: the legislative landscape shifts, administrative and managerial practices shift, and so on. However, we are unaware if any of our country's public administration groups has employed a consultant to aid her in this difficult adjustment process (obviously, we mean to local public administration organizations and institutions and not to central ones).</w:t>
      </w:r>
    </w:p>
    <w:p w14:paraId="0F788CEB" w14:textId="426F9ABF" w:rsidR="009904F2" w:rsidRDefault="00420357" w:rsidP="009904F2">
      <w:pPr>
        <w:jc w:val="both"/>
        <w:rPr>
          <w:rFonts w:asciiTheme="majorHAnsi" w:hAnsiTheme="majorHAnsi" w:cstheme="majorHAnsi"/>
          <w:sz w:val="24"/>
          <w:szCs w:val="24"/>
        </w:rPr>
      </w:pPr>
      <w:r w:rsidRPr="00420357">
        <w:rPr>
          <w:rFonts w:asciiTheme="majorHAnsi" w:hAnsiTheme="majorHAnsi" w:cstheme="majorHAnsi"/>
          <w:sz w:val="24"/>
          <w:szCs w:val="24"/>
        </w:rPr>
        <w:t>In conclusion, Greiner's model, like Kurt Lewin's theory (with which it has many features), has a more suggestive role and not instant applicability (as we believe was the author's aim), at least in societies in transition.</w:t>
      </w:r>
    </w:p>
    <w:p w14:paraId="2FD33105" w14:textId="77777777" w:rsidR="008C5AF0" w:rsidRPr="00CD6D36" w:rsidRDefault="008C5AF0" w:rsidP="008C5AF0">
      <w:pPr>
        <w:jc w:val="both"/>
      </w:pPr>
      <w:r w:rsidRPr="00CD6D36">
        <w:rPr>
          <w:rFonts w:asciiTheme="majorHAnsi" w:hAnsiTheme="majorHAnsi" w:cstheme="majorHAnsi"/>
          <w:sz w:val="24"/>
          <w:szCs w:val="24"/>
        </w:rPr>
        <w:t xml:space="preserve">The main goal of this research was to provide a conceptual framework and analytical methodology for dealing with organisational change. In this regard, we began with a more general examination of social change, which is, as it has been for the past two centuries, a prominent research topic in the field of human social sciences. As a preliminary conclusion, it should be noted that, despite </w:t>
      </w:r>
      <w:r w:rsidRPr="00CD6D36">
        <w:rPr>
          <w:rFonts w:asciiTheme="majorHAnsi" w:hAnsiTheme="majorHAnsi" w:cstheme="majorHAnsi"/>
          <w:sz w:val="24"/>
          <w:szCs w:val="24"/>
        </w:rPr>
        <w:lastRenderedPageBreak/>
        <w:t>the efforts of many theorists to construct a theory that can explain the nature of all social changes, such a theoretical model remains utopian.</w:t>
      </w:r>
    </w:p>
    <w:p w14:paraId="6666AA66" w14:textId="5A41B6B2" w:rsidR="00561788" w:rsidRPr="00EE3FD6" w:rsidRDefault="008C5AF0" w:rsidP="00561788">
      <w:pPr>
        <w:jc w:val="both"/>
      </w:pPr>
      <w:r w:rsidRPr="003660E3">
        <w:rPr>
          <w:rFonts w:asciiTheme="majorHAnsi" w:hAnsiTheme="majorHAnsi" w:cstheme="majorHAnsi"/>
          <w:sz w:val="24"/>
          <w:szCs w:val="24"/>
        </w:rPr>
        <w:t>Scientists currently believe that societal changes and advancements are far too varied, complicated, and unexpected to be explained by a single theoretical model. As a result, numerous theories have been developed over time to define, analyse, and comprehend particular social processes or aspects of human change.</w:t>
      </w:r>
      <w:r>
        <w:rPr>
          <w:rFonts w:asciiTheme="majorHAnsi" w:hAnsiTheme="majorHAnsi" w:cstheme="majorHAnsi"/>
          <w:sz w:val="24"/>
          <w:szCs w:val="24"/>
        </w:rPr>
        <w:t xml:space="preserve"> </w:t>
      </w:r>
      <w:r w:rsidRPr="003660E3">
        <w:rPr>
          <w:rFonts w:asciiTheme="majorHAnsi" w:hAnsiTheme="majorHAnsi" w:cstheme="majorHAnsi"/>
          <w:sz w:val="24"/>
          <w:szCs w:val="24"/>
        </w:rPr>
        <w:t>Organizations must continually adjust to this dynamic as part of the social context, which is in perpetual flux. Adapting to environmental change has become a necessary requirement not only for an organization's success, but also, in most cases, for its survival. As a result, there are solutions in the field of organisational development that can assist organisations in adapting to both rapid internal changes and various external, complex, and dynamic contexts.</w:t>
      </w:r>
      <w:r w:rsidR="00561788">
        <w:rPr>
          <w:rFonts w:asciiTheme="majorHAnsi" w:hAnsiTheme="majorHAnsi" w:cstheme="majorHAnsi"/>
          <w:sz w:val="24"/>
          <w:szCs w:val="24"/>
        </w:rPr>
        <w:t xml:space="preserve"> </w:t>
      </w:r>
      <w:r w:rsidR="00561788" w:rsidRPr="00EE3FD6">
        <w:rPr>
          <w:rFonts w:asciiTheme="majorHAnsi" w:hAnsiTheme="majorHAnsi" w:cstheme="majorHAnsi"/>
          <w:sz w:val="24"/>
          <w:szCs w:val="24"/>
        </w:rPr>
        <w:t xml:space="preserve">Attitudes, habits, and society as well as individual actions can all be affected by resistance to change. The dread of the unknown, the comfort provided by habits, the perception of change as useless or unpleasant, the fear of failure, and a lack of confidence and favourable attitudes toward change promoters are all factors that contribute to this phenomenon. The more precisely and promptly it is determined which of these explanations best explains an organization's resistance to change, the more effective tactics and strategies may be implemented to address </w:t>
      </w:r>
      <w:r w:rsidR="00561788" w:rsidRPr="00EE3FD6">
        <w:rPr>
          <w:rFonts w:asciiTheme="majorHAnsi" w:hAnsiTheme="majorHAnsi" w:cstheme="majorHAnsi"/>
          <w:sz w:val="24"/>
          <w:szCs w:val="24"/>
        </w:rPr>
        <w:t>these phenomena</w:t>
      </w:r>
      <w:r w:rsidR="00561788" w:rsidRPr="00EE3FD6">
        <w:rPr>
          <w:rFonts w:asciiTheme="majorHAnsi" w:hAnsiTheme="majorHAnsi" w:cstheme="majorHAnsi"/>
          <w:sz w:val="24"/>
          <w:szCs w:val="24"/>
        </w:rPr>
        <w:t xml:space="preserve"> when organisational change is required.</w:t>
      </w:r>
    </w:p>
    <w:p w14:paraId="1A43F908" w14:textId="44F8B533" w:rsidR="003F69D6" w:rsidRDefault="00B220CB" w:rsidP="000C3BF0">
      <w:pPr>
        <w:pStyle w:val="Heading2"/>
      </w:pPr>
      <w:bookmarkStart w:id="5" w:name="_Toc85999331"/>
      <w:bookmarkEnd w:id="0"/>
      <w:r>
        <w:t>References</w:t>
      </w:r>
      <w:bookmarkEnd w:id="5"/>
    </w:p>
    <w:p w14:paraId="3CB5583D" w14:textId="2AE436EE" w:rsidR="003F69D6" w:rsidRPr="00434A86" w:rsidRDefault="001054AC" w:rsidP="00434A86">
      <w:pPr>
        <w:jc w:val="both"/>
        <w:rPr>
          <w:rFonts w:asciiTheme="majorHAnsi" w:hAnsiTheme="majorHAnsi" w:cstheme="majorHAnsi"/>
          <w:shd w:val="clear" w:color="auto" w:fill="FFFFFF"/>
        </w:rPr>
      </w:pPr>
      <w:r w:rsidRPr="00434A86">
        <w:rPr>
          <w:rFonts w:asciiTheme="majorHAnsi" w:hAnsiTheme="majorHAnsi" w:cstheme="majorHAnsi"/>
          <w:shd w:val="clear" w:color="auto" w:fill="FFFFFF"/>
        </w:rPr>
        <w:t>MINTZBERG, H. and WESTLEY, F., 1992. Cycles of organizational change. </w:t>
      </w:r>
      <w:r w:rsidRPr="00434A86">
        <w:rPr>
          <w:rFonts w:asciiTheme="majorHAnsi" w:hAnsiTheme="majorHAnsi" w:cstheme="majorHAnsi"/>
          <w:i/>
          <w:iCs/>
          <w:shd w:val="clear" w:color="auto" w:fill="FFFFFF"/>
        </w:rPr>
        <w:t xml:space="preserve">Strategic Management Journal; </w:t>
      </w:r>
      <w:proofErr w:type="spellStart"/>
      <w:proofErr w:type="gramStart"/>
      <w:r w:rsidRPr="00434A86">
        <w:rPr>
          <w:rFonts w:asciiTheme="majorHAnsi" w:hAnsiTheme="majorHAnsi" w:cstheme="majorHAnsi"/>
          <w:i/>
          <w:iCs/>
          <w:shd w:val="clear" w:color="auto" w:fill="FFFFFF"/>
        </w:rPr>
        <w:t>Strat.Mgmt.J</w:t>
      </w:r>
      <w:proofErr w:type="spellEnd"/>
      <w:proofErr w:type="gramEnd"/>
      <w:r w:rsidRPr="00434A86">
        <w:rPr>
          <w:rFonts w:asciiTheme="majorHAnsi" w:hAnsiTheme="majorHAnsi" w:cstheme="majorHAnsi"/>
          <w:i/>
          <w:iCs/>
          <w:shd w:val="clear" w:color="auto" w:fill="FFFFFF"/>
        </w:rPr>
        <w:t>, </w:t>
      </w:r>
      <w:r w:rsidRPr="00434A86">
        <w:rPr>
          <w:rFonts w:asciiTheme="majorHAnsi" w:hAnsiTheme="majorHAnsi" w:cstheme="majorHAnsi"/>
          <w:b/>
          <w:bCs/>
          <w:shd w:val="clear" w:color="auto" w:fill="FFFFFF"/>
        </w:rPr>
        <w:t>13</w:t>
      </w:r>
      <w:r w:rsidRPr="00434A86">
        <w:rPr>
          <w:rFonts w:asciiTheme="majorHAnsi" w:hAnsiTheme="majorHAnsi" w:cstheme="majorHAnsi"/>
          <w:shd w:val="clear" w:color="auto" w:fill="FFFFFF"/>
        </w:rPr>
        <w:t>, pp. 39-59.</w:t>
      </w:r>
    </w:p>
    <w:p w14:paraId="101C1FE8" w14:textId="5B2E90D7" w:rsidR="001054AC" w:rsidRPr="00434A86" w:rsidRDefault="001054AC" w:rsidP="00434A86">
      <w:pPr>
        <w:jc w:val="both"/>
        <w:rPr>
          <w:rFonts w:asciiTheme="majorHAnsi" w:hAnsiTheme="majorHAnsi" w:cstheme="majorHAnsi"/>
          <w:shd w:val="clear" w:color="auto" w:fill="FFFFFF"/>
        </w:rPr>
      </w:pPr>
      <w:r w:rsidRPr="00434A86">
        <w:rPr>
          <w:rFonts w:asciiTheme="majorHAnsi" w:hAnsiTheme="majorHAnsi" w:cstheme="majorHAnsi"/>
          <w:shd w:val="clear" w:color="auto" w:fill="FFFFFF"/>
        </w:rPr>
        <w:t>TSOUKAS, H. and CHIA, R., 2002. On Organizational Becoming: Rethinking Organizational Change. </w:t>
      </w:r>
      <w:r w:rsidRPr="00434A86">
        <w:rPr>
          <w:rFonts w:asciiTheme="majorHAnsi" w:hAnsiTheme="majorHAnsi" w:cstheme="majorHAnsi"/>
          <w:i/>
          <w:iCs/>
          <w:shd w:val="clear" w:color="auto" w:fill="FFFFFF"/>
        </w:rPr>
        <w:t>Organization science (Providence, R.I.), </w:t>
      </w:r>
      <w:r w:rsidRPr="00434A86">
        <w:rPr>
          <w:rFonts w:asciiTheme="majorHAnsi" w:hAnsiTheme="majorHAnsi" w:cstheme="majorHAnsi"/>
          <w:b/>
          <w:bCs/>
          <w:shd w:val="clear" w:color="auto" w:fill="FFFFFF"/>
        </w:rPr>
        <w:t>13</w:t>
      </w:r>
      <w:r w:rsidRPr="00434A86">
        <w:rPr>
          <w:rFonts w:asciiTheme="majorHAnsi" w:hAnsiTheme="majorHAnsi" w:cstheme="majorHAnsi"/>
          <w:shd w:val="clear" w:color="auto" w:fill="FFFFFF"/>
        </w:rPr>
        <w:t>(5), pp. 567-582.</w:t>
      </w:r>
    </w:p>
    <w:p w14:paraId="2477798D" w14:textId="19679B56" w:rsidR="00B82C40" w:rsidRPr="00434A86" w:rsidRDefault="00B82C40" w:rsidP="00434A86">
      <w:pPr>
        <w:jc w:val="both"/>
        <w:rPr>
          <w:rFonts w:asciiTheme="majorHAnsi" w:hAnsiTheme="majorHAnsi" w:cstheme="majorHAnsi"/>
          <w:shd w:val="clear" w:color="auto" w:fill="FFFFFF"/>
        </w:rPr>
      </w:pPr>
      <w:r w:rsidRPr="00434A86">
        <w:rPr>
          <w:rFonts w:asciiTheme="majorHAnsi" w:hAnsiTheme="majorHAnsi" w:cstheme="majorHAnsi"/>
          <w:shd w:val="clear" w:color="auto" w:fill="FFFFFF"/>
        </w:rPr>
        <w:t>VAN DE VEN, A., H. and POOLE, M.S., 2005. Alternative Approaches for Studying Organizational Change. </w:t>
      </w:r>
      <w:r w:rsidRPr="00434A86">
        <w:rPr>
          <w:rFonts w:asciiTheme="majorHAnsi" w:hAnsiTheme="majorHAnsi" w:cstheme="majorHAnsi"/>
          <w:i/>
          <w:iCs/>
          <w:shd w:val="clear" w:color="auto" w:fill="FFFFFF"/>
        </w:rPr>
        <w:t>Organization Studies, </w:t>
      </w:r>
      <w:r w:rsidRPr="00434A86">
        <w:rPr>
          <w:rFonts w:asciiTheme="majorHAnsi" w:hAnsiTheme="majorHAnsi" w:cstheme="majorHAnsi"/>
          <w:b/>
          <w:bCs/>
          <w:shd w:val="clear" w:color="auto" w:fill="FFFFFF"/>
        </w:rPr>
        <w:t>26</w:t>
      </w:r>
      <w:r w:rsidRPr="00434A86">
        <w:rPr>
          <w:rFonts w:asciiTheme="majorHAnsi" w:hAnsiTheme="majorHAnsi" w:cstheme="majorHAnsi"/>
          <w:shd w:val="clear" w:color="auto" w:fill="FFFFFF"/>
        </w:rPr>
        <w:t>(9), pp. 1377-1404.</w:t>
      </w:r>
    </w:p>
    <w:p w14:paraId="36BF014B" w14:textId="7B0B20F1" w:rsidR="00434A86" w:rsidRPr="00434A86" w:rsidRDefault="00434A86" w:rsidP="00434A86">
      <w:pPr>
        <w:jc w:val="both"/>
        <w:rPr>
          <w:rFonts w:asciiTheme="majorHAnsi" w:hAnsiTheme="majorHAnsi" w:cstheme="majorHAnsi"/>
          <w:shd w:val="clear" w:color="auto" w:fill="FFFFFF"/>
        </w:rPr>
      </w:pPr>
      <w:r w:rsidRPr="00434A86">
        <w:rPr>
          <w:rFonts w:asciiTheme="majorHAnsi" w:hAnsiTheme="majorHAnsi" w:cstheme="majorHAnsi"/>
          <w:shd w:val="clear" w:color="auto" w:fill="FFFFFF"/>
        </w:rPr>
        <w:t xml:space="preserve">PETTIGREW, A.M., WOODMAN, </w:t>
      </w:r>
      <w:proofErr w:type="gramStart"/>
      <w:r w:rsidRPr="00434A86">
        <w:rPr>
          <w:rFonts w:asciiTheme="majorHAnsi" w:hAnsiTheme="majorHAnsi" w:cstheme="majorHAnsi"/>
          <w:shd w:val="clear" w:color="auto" w:fill="FFFFFF"/>
        </w:rPr>
        <w:t>R.W.</w:t>
      </w:r>
      <w:proofErr w:type="gramEnd"/>
      <w:r w:rsidRPr="00434A86">
        <w:rPr>
          <w:rFonts w:asciiTheme="majorHAnsi" w:hAnsiTheme="majorHAnsi" w:cstheme="majorHAnsi"/>
          <w:shd w:val="clear" w:color="auto" w:fill="FFFFFF"/>
        </w:rPr>
        <w:t xml:space="preserve"> and CAMERON, K.S., 2001. Studying Organizational Change and Development: Challenges for Future Research. </w:t>
      </w:r>
      <w:r w:rsidRPr="00434A86">
        <w:rPr>
          <w:rFonts w:asciiTheme="majorHAnsi" w:hAnsiTheme="majorHAnsi" w:cstheme="majorHAnsi"/>
          <w:i/>
          <w:iCs/>
          <w:shd w:val="clear" w:color="auto" w:fill="FFFFFF"/>
        </w:rPr>
        <w:t>Academy of Management journal, </w:t>
      </w:r>
      <w:r w:rsidRPr="00434A86">
        <w:rPr>
          <w:rFonts w:asciiTheme="majorHAnsi" w:hAnsiTheme="majorHAnsi" w:cstheme="majorHAnsi"/>
          <w:b/>
          <w:bCs/>
          <w:shd w:val="clear" w:color="auto" w:fill="FFFFFF"/>
        </w:rPr>
        <w:t>44</w:t>
      </w:r>
      <w:r w:rsidRPr="00434A86">
        <w:rPr>
          <w:rFonts w:asciiTheme="majorHAnsi" w:hAnsiTheme="majorHAnsi" w:cstheme="majorHAnsi"/>
          <w:shd w:val="clear" w:color="auto" w:fill="FFFFFF"/>
        </w:rPr>
        <w:t>(4), pp. 697-713.</w:t>
      </w:r>
    </w:p>
    <w:p w14:paraId="3AFC1579" w14:textId="665DD2D1" w:rsidR="001054AC" w:rsidRPr="003715A2" w:rsidRDefault="00AE6F70" w:rsidP="001054AC">
      <w:pPr>
        <w:jc w:val="both"/>
        <w:rPr>
          <w:rFonts w:asciiTheme="majorHAnsi" w:hAnsiTheme="majorHAnsi" w:cstheme="majorHAnsi"/>
          <w:sz w:val="24"/>
          <w:szCs w:val="24"/>
        </w:rPr>
      </w:pPr>
      <w:r w:rsidRPr="003715A2">
        <w:rPr>
          <w:rFonts w:asciiTheme="majorHAnsi" w:hAnsiTheme="majorHAnsi" w:cstheme="majorHAnsi"/>
          <w:sz w:val="24"/>
          <w:szCs w:val="24"/>
          <w:shd w:val="clear" w:color="auto" w:fill="FFFFFF"/>
        </w:rPr>
        <w:t>PERRENOUD, A., 1969. </w:t>
      </w:r>
      <w:r w:rsidRPr="003715A2">
        <w:rPr>
          <w:rFonts w:asciiTheme="majorHAnsi" w:hAnsiTheme="majorHAnsi" w:cstheme="majorHAnsi"/>
          <w:i/>
          <w:iCs/>
          <w:sz w:val="24"/>
          <w:szCs w:val="24"/>
          <w:shd w:val="clear" w:color="auto" w:fill="FFFFFF"/>
        </w:rPr>
        <w:t xml:space="preserve">CASSIRER, E., "La </w:t>
      </w:r>
      <w:proofErr w:type="spellStart"/>
      <w:r w:rsidRPr="003715A2">
        <w:rPr>
          <w:rFonts w:asciiTheme="majorHAnsi" w:hAnsiTheme="majorHAnsi" w:cstheme="majorHAnsi"/>
          <w:i/>
          <w:iCs/>
          <w:sz w:val="24"/>
          <w:szCs w:val="24"/>
          <w:shd w:val="clear" w:color="auto" w:fill="FFFFFF"/>
        </w:rPr>
        <w:t>philosophie</w:t>
      </w:r>
      <w:proofErr w:type="spellEnd"/>
      <w:r w:rsidRPr="003715A2">
        <w:rPr>
          <w:rFonts w:asciiTheme="majorHAnsi" w:hAnsiTheme="majorHAnsi" w:cstheme="majorHAnsi"/>
          <w:i/>
          <w:iCs/>
          <w:sz w:val="24"/>
          <w:szCs w:val="24"/>
          <w:shd w:val="clear" w:color="auto" w:fill="FFFFFF"/>
        </w:rPr>
        <w:t xml:space="preserve"> des </w:t>
      </w:r>
      <w:proofErr w:type="spellStart"/>
      <w:r w:rsidRPr="003715A2">
        <w:rPr>
          <w:rFonts w:asciiTheme="majorHAnsi" w:hAnsiTheme="majorHAnsi" w:cstheme="majorHAnsi"/>
          <w:i/>
          <w:iCs/>
          <w:sz w:val="24"/>
          <w:szCs w:val="24"/>
          <w:shd w:val="clear" w:color="auto" w:fill="FFFFFF"/>
        </w:rPr>
        <w:t>lumières</w:t>
      </w:r>
      <w:proofErr w:type="spellEnd"/>
      <w:r w:rsidRPr="003715A2">
        <w:rPr>
          <w:rFonts w:asciiTheme="majorHAnsi" w:hAnsiTheme="majorHAnsi" w:cstheme="majorHAnsi"/>
          <w:i/>
          <w:iCs/>
          <w:sz w:val="24"/>
          <w:szCs w:val="24"/>
          <w:shd w:val="clear" w:color="auto" w:fill="FFFFFF"/>
        </w:rPr>
        <w:t>" (Book Review). </w:t>
      </w:r>
      <w:r w:rsidRPr="003715A2">
        <w:rPr>
          <w:rFonts w:asciiTheme="majorHAnsi" w:hAnsiTheme="majorHAnsi" w:cstheme="majorHAnsi"/>
          <w:sz w:val="24"/>
          <w:szCs w:val="24"/>
          <w:shd w:val="clear" w:color="auto" w:fill="FFFFFF"/>
        </w:rPr>
        <w:t xml:space="preserve">Zurich: Allgemeine </w:t>
      </w:r>
      <w:proofErr w:type="spellStart"/>
      <w:r w:rsidRPr="003715A2">
        <w:rPr>
          <w:rFonts w:asciiTheme="majorHAnsi" w:hAnsiTheme="majorHAnsi" w:cstheme="majorHAnsi"/>
          <w:sz w:val="24"/>
          <w:szCs w:val="24"/>
          <w:shd w:val="clear" w:color="auto" w:fill="FFFFFF"/>
        </w:rPr>
        <w:t>Geschichtforschende</w:t>
      </w:r>
      <w:proofErr w:type="spellEnd"/>
      <w:r w:rsidRPr="003715A2">
        <w:rPr>
          <w:rFonts w:asciiTheme="majorHAnsi" w:hAnsiTheme="majorHAnsi" w:cstheme="majorHAnsi"/>
          <w:sz w:val="24"/>
          <w:szCs w:val="24"/>
          <w:shd w:val="clear" w:color="auto" w:fill="FFFFFF"/>
        </w:rPr>
        <w:t xml:space="preserve"> Gesellschaft der Schweiz.</w:t>
      </w:r>
    </w:p>
    <w:p w14:paraId="68B3BFB5" w14:textId="457DBAF2" w:rsidR="003F69D6" w:rsidRDefault="003715A2" w:rsidP="003715A2">
      <w:pPr>
        <w:jc w:val="both"/>
        <w:rPr>
          <w:rFonts w:asciiTheme="majorHAnsi" w:hAnsiTheme="majorHAnsi" w:cstheme="majorHAnsi"/>
          <w:sz w:val="24"/>
          <w:szCs w:val="24"/>
          <w:shd w:val="clear" w:color="auto" w:fill="FFFFFF"/>
        </w:rPr>
      </w:pPr>
      <w:r w:rsidRPr="003715A2">
        <w:rPr>
          <w:rFonts w:asciiTheme="majorHAnsi" w:hAnsiTheme="majorHAnsi" w:cstheme="majorHAnsi"/>
          <w:sz w:val="24"/>
          <w:szCs w:val="24"/>
          <w:shd w:val="clear" w:color="auto" w:fill="FFFFFF"/>
        </w:rPr>
        <w:t>VLÄSCEANU, L., 1993. QUALITY ASSURANCE: ISSUES AND POLICY IMPLICATIONS. </w:t>
      </w:r>
      <w:r w:rsidRPr="003715A2">
        <w:rPr>
          <w:rFonts w:asciiTheme="majorHAnsi" w:hAnsiTheme="majorHAnsi" w:cstheme="majorHAnsi"/>
          <w:i/>
          <w:iCs/>
          <w:sz w:val="24"/>
          <w:szCs w:val="24"/>
          <w:shd w:val="clear" w:color="auto" w:fill="FFFFFF"/>
        </w:rPr>
        <w:t xml:space="preserve">Higher education in </w:t>
      </w:r>
      <w:proofErr w:type="spellStart"/>
      <w:r w:rsidRPr="003715A2">
        <w:rPr>
          <w:rFonts w:asciiTheme="majorHAnsi" w:hAnsiTheme="majorHAnsi" w:cstheme="majorHAnsi"/>
          <w:i/>
          <w:iCs/>
          <w:sz w:val="24"/>
          <w:szCs w:val="24"/>
          <w:shd w:val="clear" w:color="auto" w:fill="FFFFFF"/>
        </w:rPr>
        <w:t>Europe.Enseignement</w:t>
      </w:r>
      <w:proofErr w:type="spellEnd"/>
      <w:r w:rsidRPr="003715A2">
        <w:rPr>
          <w:rFonts w:asciiTheme="majorHAnsi" w:hAnsiTheme="majorHAnsi" w:cstheme="majorHAnsi"/>
          <w:i/>
          <w:iCs/>
          <w:sz w:val="24"/>
          <w:szCs w:val="24"/>
          <w:shd w:val="clear" w:color="auto" w:fill="FFFFFF"/>
        </w:rPr>
        <w:t xml:space="preserve"> </w:t>
      </w:r>
      <w:proofErr w:type="spellStart"/>
      <w:r w:rsidRPr="003715A2">
        <w:rPr>
          <w:rFonts w:asciiTheme="majorHAnsi" w:hAnsiTheme="majorHAnsi" w:cstheme="majorHAnsi"/>
          <w:i/>
          <w:iCs/>
          <w:sz w:val="24"/>
          <w:szCs w:val="24"/>
          <w:shd w:val="clear" w:color="auto" w:fill="FFFFFF"/>
        </w:rPr>
        <w:t>supérieur</w:t>
      </w:r>
      <w:proofErr w:type="spellEnd"/>
      <w:r w:rsidRPr="003715A2">
        <w:rPr>
          <w:rFonts w:asciiTheme="majorHAnsi" w:hAnsiTheme="majorHAnsi" w:cstheme="majorHAnsi"/>
          <w:i/>
          <w:iCs/>
          <w:sz w:val="24"/>
          <w:szCs w:val="24"/>
          <w:shd w:val="clear" w:color="auto" w:fill="FFFFFF"/>
        </w:rPr>
        <w:t xml:space="preserve"> </w:t>
      </w:r>
      <w:proofErr w:type="spellStart"/>
      <w:r w:rsidRPr="003715A2">
        <w:rPr>
          <w:rFonts w:asciiTheme="majorHAnsi" w:hAnsiTheme="majorHAnsi" w:cstheme="majorHAnsi"/>
          <w:i/>
          <w:iCs/>
          <w:sz w:val="24"/>
          <w:szCs w:val="24"/>
          <w:shd w:val="clear" w:color="auto" w:fill="FFFFFF"/>
        </w:rPr>
        <w:t>en</w:t>
      </w:r>
      <w:proofErr w:type="spellEnd"/>
      <w:r w:rsidRPr="003715A2">
        <w:rPr>
          <w:rFonts w:asciiTheme="majorHAnsi" w:hAnsiTheme="majorHAnsi" w:cstheme="majorHAnsi"/>
          <w:i/>
          <w:iCs/>
          <w:sz w:val="24"/>
          <w:szCs w:val="24"/>
          <w:shd w:val="clear" w:color="auto" w:fill="FFFFFF"/>
        </w:rPr>
        <w:t xml:space="preserve"> </w:t>
      </w:r>
      <w:proofErr w:type="spellStart"/>
      <w:r w:rsidRPr="003715A2">
        <w:rPr>
          <w:rFonts w:asciiTheme="majorHAnsi" w:hAnsiTheme="majorHAnsi" w:cstheme="majorHAnsi"/>
          <w:i/>
          <w:iCs/>
          <w:sz w:val="24"/>
          <w:szCs w:val="24"/>
          <w:shd w:val="clear" w:color="auto" w:fill="FFFFFF"/>
        </w:rPr>
        <w:t>Europe.Vysshee</w:t>
      </w:r>
      <w:proofErr w:type="spellEnd"/>
      <w:r w:rsidRPr="003715A2">
        <w:rPr>
          <w:rFonts w:asciiTheme="majorHAnsi" w:hAnsiTheme="majorHAnsi" w:cstheme="majorHAnsi"/>
          <w:i/>
          <w:iCs/>
          <w:sz w:val="24"/>
          <w:szCs w:val="24"/>
          <w:shd w:val="clear" w:color="auto" w:fill="FFFFFF"/>
        </w:rPr>
        <w:t xml:space="preserve"> </w:t>
      </w:r>
      <w:proofErr w:type="spellStart"/>
      <w:r w:rsidRPr="003715A2">
        <w:rPr>
          <w:rFonts w:asciiTheme="majorHAnsi" w:hAnsiTheme="majorHAnsi" w:cstheme="majorHAnsi"/>
          <w:i/>
          <w:iCs/>
          <w:sz w:val="24"/>
          <w:szCs w:val="24"/>
          <w:shd w:val="clear" w:color="auto" w:fill="FFFFFF"/>
        </w:rPr>
        <w:t>obrazovanie</w:t>
      </w:r>
      <w:proofErr w:type="spellEnd"/>
      <w:r w:rsidRPr="003715A2">
        <w:rPr>
          <w:rFonts w:asciiTheme="majorHAnsi" w:hAnsiTheme="majorHAnsi" w:cstheme="majorHAnsi"/>
          <w:i/>
          <w:iCs/>
          <w:sz w:val="24"/>
          <w:szCs w:val="24"/>
          <w:shd w:val="clear" w:color="auto" w:fill="FFFFFF"/>
        </w:rPr>
        <w:t xml:space="preserve"> v </w:t>
      </w:r>
      <w:proofErr w:type="spellStart"/>
      <w:r w:rsidRPr="003715A2">
        <w:rPr>
          <w:rFonts w:asciiTheme="majorHAnsi" w:hAnsiTheme="majorHAnsi" w:cstheme="majorHAnsi"/>
          <w:i/>
          <w:iCs/>
          <w:sz w:val="24"/>
          <w:szCs w:val="24"/>
          <w:shd w:val="clear" w:color="auto" w:fill="FFFFFF"/>
        </w:rPr>
        <w:t>Evrope</w:t>
      </w:r>
      <w:proofErr w:type="spellEnd"/>
      <w:r w:rsidRPr="003715A2">
        <w:rPr>
          <w:rFonts w:asciiTheme="majorHAnsi" w:hAnsiTheme="majorHAnsi" w:cstheme="majorHAnsi"/>
          <w:i/>
          <w:iCs/>
          <w:sz w:val="24"/>
          <w:szCs w:val="24"/>
          <w:shd w:val="clear" w:color="auto" w:fill="FFFFFF"/>
        </w:rPr>
        <w:t>, </w:t>
      </w:r>
      <w:r w:rsidRPr="003715A2">
        <w:rPr>
          <w:rFonts w:asciiTheme="majorHAnsi" w:hAnsiTheme="majorHAnsi" w:cstheme="majorHAnsi"/>
          <w:b/>
          <w:bCs/>
          <w:sz w:val="24"/>
          <w:szCs w:val="24"/>
          <w:shd w:val="clear" w:color="auto" w:fill="FFFFFF"/>
        </w:rPr>
        <w:t>18</w:t>
      </w:r>
      <w:r w:rsidRPr="003715A2">
        <w:rPr>
          <w:rFonts w:asciiTheme="majorHAnsi" w:hAnsiTheme="majorHAnsi" w:cstheme="majorHAnsi"/>
          <w:sz w:val="24"/>
          <w:szCs w:val="24"/>
          <w:shd w:val="clear" w:color="auto" w:fill="FFFFFF"/>
        </w:rPr>
        <w:t>(3), pp. 27-41.</w:t>
      </w:r>
    </w:p>
    <w:p w14:paraId="0379BF1E" w14:textId="30458DE0" w:rsidR="00414B87" w:rsidRDefault="00414B87" w:rsidP="003715A2">
      <w:pPr>
        <w:jc w:val="both"/>
        <w:rPr>
          <w:rFonts w:asciiTheme="majorHAnsi" w:hAnsiTheme="majorHAnsi" w:cstheme="majorHAnsi"/>
          <w:sz w:val="24"/>
          <w:szCs w:val="24"/>
          <w:shd w:val="clear" w:color="auto" w:fill="FFFFFF"/>
        </w:rPr>
      </w:pPr>
      <w:r w:rsidRPr="00414B87">
        <w:rPr>
          <w:rFonts w:asciiTheme="majorHAnsi" w:hAnsiTheme="majorHAnsi" w:cstheme="majorHAnsi"/>
          <w:sz w:val="24"/>
          <w:szCs w:val="24"/>
          <w:shd w:val="clear" w:color="auto" w:fill="FFFFFF"/>
        </w:rPr>
        <w:t>GIDDENS, A., 2000. </w:t>
      </w:r>
      <w:r w:rsidRPr="00414B87">
        <w:rPr>
          <w:rFonts w:asciiTheme="majorHAnsi" w:hAnsiTheme="majorHAnsi" w:cstheme="majorHAnsi"/>
          <w:i/>
          <w:iCs/>
          <w:sz w:val="24"/>
          <w:szCs w:val="24"/>
          <w:shd w:val="clear" w:color="auto" w:fill="FFFFFF"/>
        </w:rPr>
        <w:t>The third way and its critics. </w:t>
      </w:r>
      <w:r w:rsidRPr="00414B87">
        <w:rPr>
          <w:rFonts w:asciiTheme="majorHAnsi" w:hAnsiTheme="majorHAnsi" w:cstheme="majorHAnsi"/>
          <w:sz w:val="24"/>
          <w:szCs w:val="24"/>
          <w:shd w:val="clear" w:color="auto" w:fill="FFFFFF"/>
        </w:rPr>
        <w:t>Polity Press.</w:t>
      </w:r>
    </w:p>
    <w:p w14:paraId="776086B0" w14:textId="317A36E2" w:rsidR="00286F07" w:rsidRDefault="00286F07" w:rsidP="003715A2">
      <w:pPr>
        <w:jc w:val="both"/>
        <w:rPr>
          <w:rFonts w:asciiTheme="majorHAnsi" w:hAnsiTheme="majorHAnsi" w:cstheme="majorHAnsi"/>
          <w:sz w:val="24"/>
          <w:szCs w:val="24"/>
          <w:shd w:val="clear" w:color="auto" w:fill="FFFFFF"/>
        </w:rPr>
      </w:pPr>
      <w:r w:rsidRPr="00286F07">
        <w:rPr>
          <w:rFonts w:asciiTheme="majorHAnsi" w:hAnsiTheme="majorHAnsi" w:cstheme="majorHAnsi"/>
          <w:sz w:val="24"/>
          <w:szCs w:val="24"/>
          <w:shd w:val="clear" w:color="auto" w:fill="FFFFFF"/>
        </w:rPr>
        <w:t>DAVENPORT, T.H. and SHORT, J.E., 1990. The new industrial engineering: information technology and business process redesign. </w:t>
      </w:r>
      <w:r w:rsidRPr="00286F07">
        <w:rPr>
          <w:rFonts w:asciiTheme="majorHAnsi" w:hAnsiTheme="majorHAnsi" w:cstheme="majorHAnsi"/>
          <w:i/>
          <w:iCs/>
          <w:sz w:val="24"/>
          <w:szCs w:val="24"/>
          <w:shd w:val="clear" w:color="auto" w:fill="FFFFFF"/>
        </w:rPr>
        <w:t>Sloan management review, </w:t>
      </w:r>
      <w:r w:rsidRPr="00286F07">
        <w:rPr>
          <w:rFonts w:asciiTheme="majorHAnsi" w:hAnsiTheme="majorHAnsi" w:cstheme="majorHAnsi"/>
          <w:b/>
          <w:bCs/>
          <w:sz w:val="24"/>
          <w:szCs w:val="24"/>
          <w:shd w:val="clear" w:color="auto" w:fill="FFFFFF"/>
        </w:rPr>
        <w:t>31</w:t>
      </w:r>
      <w:r w:rsidRPr="00286F07">
        <w:rPr>
          <w:rFonts w:asciiTheme="majorHAnsi" w:hAnsiTheme="majorHAnsi" w:cstheme="majorHAnsi"/>
          <w:sz w:val="24"/>
          <w:szCs w:val="24"/>
          <w:shd w:val="clear" w:color="auto" w:fill="FFFFFF"/>
        </w:rPr>
        <w:t>(4), pp. 11.</w:t>
      </w:r>
    </w:p>
    <w:p w14:paraId="3898405D" w14:textId="4B7D3CE8" w:rsidR="00286F07" w:rsidRDefault="00286F07" w:rsidP="003715A2">
      <w:pPr>
        <w:jc w:val="both"/>
        <w:rPr>
          <w:rFonts w:asciiTheme="majorHAnsi" w:hAnsiTheme="majorHAnsi" w:cstheme="majorHAnsi"/>
          <w:sz w:val="24"/>
          <w:szCs w:val="24"/>
          <w:shd w:val="clear" w:color="auto" w:fill="FFFFFF"/>
        </w:rPr>
      </w:pPr>
      <w:r w:rsidRPr="00286F07">
        <w:rPr>
          <w:rFonts w:asciiTheme="majorHAnsi" w:hAnsiTheme="majorHAnsi" w:cstheme="majorHAnsi"/>
          <w:sz w:val="24"/>
          <w:szCs w:val="24"/>
          <w:shd w:val="clear" w:color="auto" w:fill="FFFFFF"/>
        </w:rPr>
        <w:t>PETTIGREW, ANDREW M. (ANDREW MARSHALL), 1985. </w:t>
      </w:r>
      <w:r w:rsidRPr="00286F07">
        <w:rPr>
          <w:rFonts w:asciiTheme="majorHAnsi" w:hAnsiTheme="majorHAnsi" w:cstheme="majorHAnsi"/>
          <w:i/>
          <w:iCs/>
          <w:sz w:val="24"/>
          <w:szCs w:val="24"/>
          <w:shd w:val="clear" w:color="auto" w:fill="FFFFFF"/>
        </w:rPr>
        <w:t xml:space="preserve">The awakening </w:t>
      </w:r>
      <w:proofErr w:type="gramStart"/>
      <w:r w:rsidRPr="00286F07">
        <w:rPr>
          <w:rFonts w:asciiTheme="majorHAnsi" w:hAnsiTheme="majorHAnsi" w:cstheme="majorHAnsi"/>
          <w:i/>
          <w:iCs/>
          <w:sz w:val="24"/>
          <w:szCs w:val="24"/>
          <w:shd w:val="clear" w:color="auto" w:fill="FFFFFF"/>
        </w:rPr>
        <w:t>giant :</w:t>
      </w:r>
      <w:proofErr w:type="gramEnd"/>
      <w:r w:rsidRPr="00286F07">
        <w:rPr>
          <w:rFonts w:asciiTheme="majorHAnsi" w:hAnsiTheme="majorHAnsi" w:cstheme="majorHAnsi"/>
          <w:i/>
          <w:iCs/>
          <w:sz w:val="24"/>
          <w:szCs w:val="24"/>
          <w:shd w:val="clear" w:color="auto" w:fill="FFFFFF"/>
        </w:rPr>
        <w:t xml:space="preserve"> continuity and change in Imperial Chemical Industries. </w:t>
      </w:r>
      <w:r w:rsidRPr="00286F07">
        <w:rPr>
          <w:rFonts w:asciiTheme="majorHAnsi" w:hAnsiTheme="majorHAnsi" w:cstheme="majorHAnsi"/>
          <w:sz w:val="24"/>
          <w:szCs w:val="24"/>
          <w:shd w:val="clear" w:color="auto" w:fill="FFFFFF"/>
        </w:rPr>
        <w:t>Oxford: Blackwell.</w:t>
      </w:r>
    </w:p>
    <w:p w14:paraId="1E966D0B" w14:textId="7AB983CC" w:rsidR="00A456EA" w:rsidRDefault="00A456EA" w:rsidP="00A456EA">
      <w:pPr>
        <w:jc w:val="both"/>
        <w:rPr>
          <w:rFonts w:asciiTheme="majorHAnsi" w:hAnsiTheme="majorHAnsi" w:cstheme="majorHAnsi"/>
          <w:sz w:val="24"/>
          <w:szCs w:val="24"/>
          <w:shd w:val="clear" w:color="auto" w:fill="FFFFFF"/>
        </w:rPr>
      </w:pPr>
      <w:r w:rsidRPr="00A456EA">
        <w:rPr>
          <w:rFonts w:asciiTheme="majorHAnsi" w:hAnsiTheme="majorHAnsi" w:cstheme="majorHAnsi"/>
          <w:sz w:val="24"/>
          <w:szCs w:val="24"/>
          <w:shd w:val="clear" w:color="auto" w:fill="FFFFFF"/>
        </w:rPr>
        <w:lastRenderedPageBreak/>
        <w:t>MACINTOSH, R. and MACLEAN, D., 1999. Conditioned emergence: a dissipative structures approach to transformation. </w:t>
      </w:r>
      <w:r w:rsidRPr="00A456EA">
        <w:rPr>
          <w:rFonts w:asciiTheme="majorHAnsi" w:hAnsiTheme="majorHAnsi" w:cstheme="majorHAnsi"/>
          <w:i/>
          <w:iCs/>
          <w:sz w:val="24"/>
          <w:szCs w:val="24"/>
          <w:shd w:val="clear" w:color="auto" w:fill="FFFFFF"/>
        </w:rPr>
        <w:t xml:space="preserve">Strategic Management Journal; </w:t>
      </w:r>
      <w:proofErr w:type="spellStart"/>
      <w:proofErr w:type="gramStart"/>
      <w:r w:rsidRPr="00A456EA">
        <w:rPr>
          <w:rFonts w:asciiTheme="majorHAnsi" w:hAnsiTheme="majorHAnsi" w:cstheme="majorHAnsi"/>
          <w:i/>
          <w:iCs/>
          <w:sz w:val="24"/>
          <w:szCs w:val="24"/>
          <w:shd w:val="clear" w:color="auto" w:fill="FFFFFF"/>
        </w:rPr>
        <w:t>Strat.Mgmt.J</w:t>
      </w:r>
      <w:proofErr w:type="spellEnd"/>
      <w:proofErr w:type="gramEnd"/>
      <w:r w:rsidRPr="00A456EA">
        <w:rPr>
          <w:rFonts w:asciiTheme="majorHAnsi" w:hAnsiTheme="majorHAnsi" w:cstheme="majorHAnsi"/>
          <w:i/>
          <w:iCs/>
          <w:sz w:val="24"/>
          <w:szCs w:val="24"/>
          <w:shd w:val="clear" w:color="auto" w:fill="FFFFFF"/>
        </w:rPr>
        <w:t>, </w:t>
      </w:r>
      <w:r w:rsidRPr="00A456EA">
        <w:rPr>
          <w:rFonts w:asciiTheme="majorHAnsi" w:hAnsiTheme="majorHAnsi" w:cstheme="majorHAnsi"/>
          <w:b/>
          <w:bCs/>
          <w:sz w:val="24"/>
          <w:szCs w:val="24"/>
          <w:shd w:val="clear" w:color="auto" w:fill="FFFFFF"/>
        </w:rPr>
        <w:t>20</w:t>
      </w:r>
      <w:r w:rsidRPr="00A456EA">
        <w:rPr>
          <w:rFonts w:asciiTheme="majorHAnsi" w:hAnsiTheme="majorHAnsi" w:cstheme="majorHAnsi"/>
          <w:sz w:val="24"/>
          <w:szCs w:val="24"/>
          <w:shd w:val="clear" w:color="auto" w:fill="FFFFFF"/>
        </w:rPr>
        <w:t>(4), pp. 297-316.</w:t>
      </w:r>
    </w:p>
    <w:p w14:paraId="3A022B09" w14:textId="7665FC47" w:rsidR="002C17D9" w:rsidRDefault="002C17D9" w:rsidP="00A456EA">
      <w:pPr>
        <w:jc w:val="both"/>
        <w:rPr>
          <w:rFonts w:asciiTheme="majorHAnsi" w:hAnsiTheme="majorHAnsi" w:cstheme="majorHAnsi"/>
          <w:sz w:val="24"/>
          <w:szCs w:val="24"/>
          <w:shd w:val="clear" w:color="auto" w:fill="FFFFFF"/>
        </w:rPr>
      </w:pPr>
      <w:r w:rsidRPr="002C17D9">
        <w:rPr>
          <w:rFonts w:asciiTheme="majorHAnsi" w:hAnsiTheme="majorHAnsi" w:cstheme="majorHAnsi"/>
          <w:sz w:val="24"/>
          <w:szCs w:val="24"/>
          <w:shd w:val="clear" w:color="auto" w:fill="FFFFFF"/>
        </w:rPr>
        <w:t>PARK, D., CHINTA, R., LEE, M., TURNER, J. and KILBOURNE, L., 2011. Macro-fit versus Micro-fit of the Organization with its Environment: Implications for Strategic Leadership. </w:t>
      </w:r>
      <w:r w:rsidRPr="002C17D9">
        <w:rPr>
          <w:rFonts w:asciiTheme="majorHAnsi" w:hAnsiTheme="majorHAnsi" w:cstheme="majorHAnsi"/>
          <w:i/>
          <w:iCs/>
          <w:sz w:val="24"/>
          <w:szCs w:val="24"/>
          <w:shd w:val="clear" w:color="auto" w:fill="FFFFFF"/>
        </w:rPr>
        <w:t>International journal of management, </w:t>
      </w:r>
      <w:r w:rsidRPr="002C17D9">
        <w:rPr>
          <w:rFonts w:asciiTheme="majorHAnsi" w:hAnsiTheme="majorHAnsi" w:cstheme="majorHAnsi"/>
          <w:b/>
          <w:bCs/>
          <w:sz w:val="24"/>
          <w:szCs w:val="24"/>
          <w:shd w:val="clear" w:color="auto" w:fill="FFFFFF"/>
        </w:rPr>
        <w:t>28</w:t>
      </w:r>
      <w:r w:rsidRPr="002C17D9">
        <w:rPr>
          <w:rFonts w:asciiTheme="majorHAnsi" w:hAnsiTheme="majorHAnsi" w:cstheme="majorHAnsi"/>
          <w:sz w:val="24"/>
          <w:szCs w:val="24"/>
          <w:shd w:val="clear" w:color="auto" w:fill="FFFFFF"/>
        </w:rPr>
        <w:t>(2), pp. 488.</w:t>
      </w:r>
    </w:p>
    <w:p w14:paraId="418C2B93" w14:textId="5792E37F" w:rsidR="006C7669" w:rsidRDefault="006C7669" w:rsidP="00A456EA">
      <w:pPr>
        <w:jc w:val="both"/>
        <w:rPr>
          <w:rFonts w:asciiTheme="majorHAnsi" w:hAnsiTheme="majorHAnsi" w:cstheme="majorHAnsi"/>
          <w:sz w:val="24"/>
          <w:szCs w:val="24"/>
          <w:shd w:val="clear" w:color="auto" w:fill="FFFFFF"/>
        </w:rPr>
      </w:pPr>
      <w:r w:rsidRPr="006C7669">
        <w:rPr>
          <w:rFonts w:asciiTheme="majorHAnsi" w:hAnsiTheme="majorHAnsi" w:cstheme="majorHAnsi"/>
          <w:sz w:val="24"/>
          <w:szCs w:val="24"/>
          <w:shd w:val="clear" w:color="auto" w:fill="FFFFFF"/>
        </w:rPr>
        <w:t>DAVENPORT, T.H. and SHORT, J.E., 1990. The new industrial engineering: information technology and business process redesign. </w:t>
      </w:r>
      <w:r w:rsidRPr="006C7669">
        <w:rPr>
          <w:rFonts w:asciiTheme="majorHAnsi" w:hAnsiTheme="majorHAnsi" w:cstheme="majorHAnsi"/>
          <w:i/>
          <w:iCs/>
          <w:sz w:val="24"/>
          <w:szCs w:val="24"/>
          <w:shd w:val="clear" w:color="auto" w:fill="FFFFFF"/>
        </w:rPr>
        <w:t>Sloan management review, </w:t>
      </w:r>
      <w:r w:rsidRPr="006C7669">
        <w:rPr>
          <w:rFonts w:asciiTheme="majorHAnsi" w:hAnsiTheme="majorHAnsi" w:cstheme="majorHAnsi"/>
          <w:b/>
          <w:bCs/>
          <w:sz w:val="24"/>
          <w:szCs w:val="24"/>
          <w:shd w:val="clear" w:color="auto" w:fill="FFFFFF"/>
        </w:rPr>
        <w:t>31</w:t>
      </w:r>
      <w:r w:rsidRPr="006C7669">
        <w:rPr>
          <w:rFonts w:asciiTheme="majorHAnsi" w:hAnsiTheme="majorHAnsi" w:cstheme="majorHAnsi"/>
          <w:sz w:val="24"/>
          <w:szCs w:val="24"/>
          <w:shd w:val="clear" w:color="auto" w:fill="FFFFFF"/>
        </w:rPr>
        <w:t>(4), pp. 11.</w:t>
      </w:r>
    </w:p>
    <w:p w14:paraId="392E5FF2" w14:textId="2FF990E2" w:rsidR="00895452" w:rsidRDefault="00895452" w:rsidP="00A456EA">
      <w:pPr>
        <w:jc w:val="both"/>
        <w:rPr>
          <w:rFonts w:asciiTheme="majorHAnsi" w:hAnsiTheme="majorHAnsi" w:cstheme="majorHAnsi"/>
          <w:sz w:val="24"/>
          <w:szCs w:val="24"/>
          <w:shd w:val="clear" w:color="auto" w:fill="FFFFFF"/>
        </w:rPr>
      </w:pPr>
      <w:r w:rsidRPr="00895452">
        <w:rPr>
          <w:rFonts w:asciiTheme="majorHAnsi" w:hAnsiTheme="majorHAnsi" w:cstheme="majorHAnsi"/>
          <w:sz w:val="24"/>
          <w:szCs w:val="24"/>
          <w:shd w:val="clear" w:color="auto" w:fill="FFFFFF"/>
        </w:rPr>
        <w:t>WHITTINGTON, R., PETTIGREW, A., PECK, S., FENTON, E. and CONYON, M., 1999. Change and Complementarities in the New Competitive Landscape: A European Panel Study, 1992-1996. </w:t>
      </w:r>
      <w:r w:rsidRPr="00895452">
        <w:rPr>
          <w:rFonts w:asciiTheme="majorHAnsi" w:hAnsiTheme="majorHAnsi" w:cstheme="majorHAnsi"/>
          <w:i/>
          <w:iCs/>
          <w:sz w:val="24"/>
          <w:szCs w:val="24"/>
          <w:shd w:val="clear" w:color="auto" w:fill="FFFFFF"/>
        </w:rPr>
        <w:t>Organization science (Providence, R.I.), </w:t>
      </w:r>
      <w:r w:rsidRPr="00895452">
        <w:rPr>
          <w:rFonts w:asciiTheme="majorHAnsi" w:hAnsiTheme="majorHAnsi" w:cstheme="majorHAnsi"/>
          <w:b/>
          <w:bCs/>
          <w:sz w:val="24"/>
          <w:szCs w:val="24"/>
          <w:shd w:val="clear" w:color="auto" w:fill="FFFFFF"/>
        </w:rPr>
        <w:t>10</w:t>
      </w:r>
      <w:r w:rsidRPr="00895452">
        <w:rPr>
          <w:rFonts w:asciiTheme="majorHAnsi" w:hAnsiTheme="majorHAnsi" w:cstheme="majorHAnsi"/>
          <w:sz w:val="24"/>
          <w:szCs w:val="24"/>
          <w:shd w:val="clear" w:color="auto" w:fill="FFFFFF"/>
        </w:rPr>
        <w:t>(5), pp. 583-600.</w:t>
      </w:r>
    </w:p>
    <w:p w14:paraId="1437E900" w14:textId="36924F72" w:rsidR="00AB7881" w:rsidRPr="00AB7881" w:rsidRDefault="00AB7881" w:rsidP="00A456EA">
      <w:pPr>
        <w:jc w:val="both"/>
        <w:rPr>
          <w:rFonts w:asciiTheme="majorHAnsi" w:hAnsiTheme="majorHAnsi" w:cstheme="majorHAnsi"/>
          <w:sz w:val="24"/>
          <w:szCs w:val="24"/>
          <w:shd w:val="clear" w:color="auto" w:fill="FFFFFF"/>
        </w:rPr>
      </w:pPr>
      <w:r w:rsidRPr="00AB7881">
        <w:rPr>
          <w:rFonts w:asciiTheme="majorHAnsi" w:hAnsiTheme="majorHAnsi" w:cstheme="majorHAnsi"/>
          <w:sz w:val="24"/>
          <w:szCs w:val="24"/>
        </w:rPr>
        <w:t>S</w:t>
      </w:r>
      <w:r>
        <w:rPr>
          <w:rFonts w:asciiTheme="majorHAnsi" w:hAnsiTheme="majorHAnsi" w:cstheme="majorHAnsi"/>
          <w:sz w:val="24"/>
          <w:szCs w:val="24"/>
        </w:rPr>
        <w:t>ALMINEN, A.</w:t>
      </w:r>
      <w:r w:rsidR="001B22CC">
        <w:rPr>
          <w:rFonts w:asciiTheme="majorHAnsi" w:hAnsiTheme="majorHAnsi" w:cstheme="majorHAnsi"/>
          <w:sz w:val="24"/>
          <w:szCs w:val="24"/>
        </w:rPr>
        <w:t>,</w:t>
      </w:r>
      <w:r w:rsidRPr="00AB7881">
        <w:rPr>
          <w:rFonts w:asciiTheme="majorHAnsi" w:hAnsiTheme="majorHAnsi" w:cstheme="majorHAnsi"/>
          <w:sz w:val="24"/>
          <w:szCs w:val="24"/>
        </w:rPr>
        <w:t xml:space="preserve"> 2000. Implementing organizational and operational change - Critical success factors of change management. Doctoral dissertation. Helsinki University of Technology, Finland.</w:t>
      </w:r>
    </w:p>
    <w:p w14:paraId="6FBE2387" w14:textId="69C3FE0B" w:rsidR="00286F07" w:rsidRDefault="00EB068C" w:rsidP="003715A2">
      <w:pPr>
        <w:jc w:val="both"/>
        <w:rPr>
          <w:rFonts w:asciiTheme="majorHAnsi" w:hAnsiTheme="majorHAnsi" w:cstheme="majorHAnsi"/>
          <w:sz w:val="24"/>
          <w:szCs w:val="24"/>
          <w:shd w:val="clear" w:color="auto" w:fill="FFFFFF"/>
        </w:rPr>
      </w:pPr>
      <w:r w:rsidRPr="00EB068C">
        <w:rPr>
          <w:rFonts w:asciiTheme="majorHAnsi" w:hAnsiTheme="majorHAnsi" w:cstheme="majorHAnsi"/>
          <w:sz w:val="24"/>
          <w:szCs w:val="24"/>
          <w:shd w:val="clear" w:color="auto" w:fill="FFFFFF"/>
        </w:rPr>
        <w:t>MAAK, T., PLESS, N.M. and VOEGTLIN, C., 2016. Business Statesman or Shareholder Advocate? CEO Responsible Leadership Styles and the Micro-Foundations of Political CSR. </w:t>
      </w:r>
      <w:r w:rsidRPr="00EB068C">
        <w:rPr>
          <w:rFonts w:asciiTheme="majorHAnsi" w:hAnsiTheme="majorHAnsi" w:cstheme="majorHAnsi"/>
          <w:i/>
          <w:iCs/>
          <w:sz w:val="24"/>
          <w:szCs w:val="24"/>
          <w:shd w:val="clear" w:color="auto" w:fill="FFFFFF"/>
        </w:rPr>
        <w:t>Journal of management studies; Journal of Management Studies, </w:t>
      </w:r>
      <w:r w:rsidRPr="00EB068C">
        <w:rPr>
          <w:rFonts w:asciiTheme="majorHAnsi" w:hAnsiTheme="majorHAnsi" w:cstheme="majorHAnsi"/>
          <w:b/>
          <w:bCs/>
          <w:sz w:val="24"/>
          <w:szCs w:val="24"/>
          <w:shd w:val="clear" w:color="auto" w:fill="FFFFFF"/>
        </w:rPr>
        <w:t>53</w:t>
      </w:r>
      <w:r w:rsidRPr="00EB068C">
        <w:rPr>
          <w:rFonts w:asciiTheme="majorHAnsi" w:hAnsiTheme="majorHAnsi" w:cstheme="majorHAnsi"/>
          <w:sz w:val="24"/>
          <w:szCs w:val="24"/>
          <w:shd w:val="clear" w:color="auto" w:fill="FFFFFF"/>
        </w:rPr>
        <w:t>(3), pp. 463-493.</w:t>
      </w:r>
    </w:p>
    <w:p w14:paraId="1EF5D5A6" w14:textId="24D99AD0" w:rsidR="00EB068C" w:rsidRPr="00EB068C" w:rsidRDefault="00EB068C" w:rsidP="003715A2">
      <w:pPr>
        <w:jc w:val="both"/>
        <w:rPr>
          <w:rFonts w:asciiTheme="majorHAnsi" w:hAnsiTheme="majorHAnsi" w:cstheme="majorHAnsi"/>
          <w:sz w:val="24"/>
          <w:szCs w:val="24"/>
        </w:rPr>
      </w:pPr>
      <w:r w:rsidRPr="00EB068C">
        <w:rPr>
          <w:rFonts w:asciiTheme="majorHAnsi" w:hAnsiTheme="majorHAnsi" w:cstheme="majorHAnsi"/>
          <w:sz w:val="24"/>
          <w:szCs w:val="24"/>
          <w:shd w:val="clear" w:color="auto" w:fill="FFFFFF"/>
        </w:rPr>
        <w:t xml:space="preserve">SEARLE, T.P. and BARBUTO, J.E., 2013. A Multilevel Framework: Expanding and Bridging Micro and Macro Levels of Positive </w:t>
      </w:r>
      <w:proofErr w:type="spellStart"/>
      <w:r w:rsidRPr="00EB068C">
        <w:rPr>
          <w:rFonts w:asciiTheme="majorHAnsi" w:hAnsiTheme="majorHAnsi" w:cstheme="majorHAnsi"/>
          <w:sz w:val="24"/>
          <w:szCs w:val="24"/>
          <w:shd w:val="clear" w:color="auto" w:fill="FFFFFF"/>
        </w:rPr>
        <w:t>Behavior</w:t>
      </w:r>
      <w:proofErr w:type="spellEnd"/>
      <w:r w:rsidRPr="00EB068C">
        <w:rPr>
          <w:rFonts w:asciiTheme="majorHAnsi" w:hAnsiTheme="majorHAnsi" w:cstheme="majorHAnsi"/>
          <w:sz w:val="24"/>
          <w:szCs w:val="24"/>
          <w:shd w:val="clear" w:color="auto" w:fill="FFFFFF"/>
        </w:rPr>
        <w:t xml:space="preserve"> </w:t>
      </w:r>
      <w:proofErr w:type="gramStart"/>
      <w:r w:rsidRPr="00EB068C">
        <w:rPr>
          <w:rFonts w:asciiTheme="majorHAnsi" w:hAnsiTheme="majorHAnsi" w:cstheme="majorHAnsi"/>
          <w:sz w:val="24"/>
          <w:szCs w:val="24"/>
          <w:shd w:val="clear" w:color="auto" w:fill="FFFFFF"/>
        </w:rPr>
        <w:t>With</w:t>
      </w:r>
      <w:proofErr w:type="gramEnd"/>
      <w:r w:rsidRPr="00EB068C">
        <w:rPr>
          <w:rFonts w:asciiTheme="majorHAnsi" w:hAnsiTheme="majorHAnsi" w:cstheme="majorHAnsi"/>
          <w:sz w:val="24"/>
          <w:szCs w:val="24"/>
          <w:shd w:val="clear" w:color="auto" w:fill="FFFFFF"/>
        </w:rPr>
        <w:t xml:space="preserve"> Leadership. </w:t>
      </w:r>
      <w:r w:rsidRPr="00EB068C">
        <w:rPr>
          <w:rFonts w:asciiTheme="majorHAnsi" w:hAnsiTheme="majorHAnsi" w:cstheme="majorHAnsi"/>
          <w:i/>
          <w:iCs/>
          <w:sz w:val="24"/>
          <w:szCs w:val="24"/>
          <w:shd w:val="clear" w:color="auto" w:fill="FFFFFF"/>
        </w:rPr>
        <w:t>Journal of leadership &amp; organizational studies, </w:t>
      </w:r>
      <w:r w:rsidRPr="00EB068C">
        <w:rPr>
          <w:rFonts w:asciiTheme="majorHAnsi" w:hAnsiTheme="majorHAnsi" w:cstheme="majorHAnsi"/>
          <w:b/>
          <w:bCs/>
          <w:sz w:val="24"/>
          <w:szCs w:val="24"/>
          <w:shd w:val="clear" w:color="auto" w:fill="FFFFFF"/>
        </w:rPr>
        <w:t>20</w:t>
      </w:r>
      <w:r w:rsidRPr="00EB068C">
        <w:rPr>
          <w:rFonts w:asciiTheme="majorHAnsi" w:hAnsiTheme="majorHAnsi" w:cstheme="majorHAnsi"/>
          <w:sz w:val="24"/>
          <w:szCs w:val="24"/>
          <w:shd w:val="clear" w:color="auto" w:fill="FFFFFF"/>
        </w:rPr>
        <w:t>(3), pp. 274-286.</w:t>
      </w:r>
    </w:p>
    <w:p w14:paraId="609410BE" w14:textId="732DFEB7" w:rsidR="00883D81" w:rsidRDefault="00883D81" w:rsidP="00883D81">
      <w:pPr>
        <w:jc w:val="both"/>
        <w:rPr>
          <w:rFonts w:asciiTheme="majorHAnsi" w:eastAsia="Times New Roman" w:hAnsiTheme="majorHAnsi" w:cstheme="majorHAnsi"/>
          <w:sz w:val="24"/>
          <w:szCs w:val="24"/>
          <w:bdr w:val="none" w:sz="0" w:space="0" w:color="auto" w:frame="1"/>
          <w:lang w:eastAsia="en-GB"/>
        </w:rPr>
      </w:pPr>
      <w:r>
        <w:rPr>
          <w:rFonts w:asciiTheme="majorHAnsi" w:hAnsiTheme="majorHAnsi" w:cstheme="majorHAnsi"/>
          <w:shd w:val="clear" w:color="auto" w:fill="FFFFFF"/>
        </w:rPr>
        <w:t xml:space="preserve">ROCHER, G., 1973. </w:t>
      </w:r>
      <w:r w:rsidRPr="00606153">
        <w:rPr>
          <w:rFonts w:asciiTheme="majorHAnsi" w:eastAsia="Times New Roman" w:hAnsiTheme="majorHAnsi" w:cstheme="majorHAnsi"/>
          <w:i/>
          <w:iCs/>
          <w:sz w:val="24"/>
          <w:szCs w:val="24"/>
          <w:bdr w:val="none" w:sz="0" w:space="0" w:color="auto" w:frame="1"/>
          <w:lang w:eastAsia="en-GB"/>
        </w:rPr>
        <w:t xml:space="preserve">Le Québec </w:t>
      </w:r>
      <w:proofErr w:type="spellStart"/>
      <w:r w:rsidRPr="00606153">
        <w:rPr>
          <w:rFonts w:asciiTheme="majorHAnsi" w:eastAsia="Times New Roman" w:hAnsiTheme="majorHAnsi" w:cstheme="majorHAnsi"/>
          <w:i/>
          <w:iCs/>
          <w:sz w:val="24"/>
          <w:szCs w:val="24"/>
          <w:bdr w:val="none" w:sz="0" w:space="0" w:color="auto" w:frame="1"/>
          <w:lang w:eastAsia="en-GB"/>
        </w:rPr>
        <w:t>en</w:t>
      </w:r>
      <w:proofErr w:type="spellEnd"/>
      <w:r w:rsidRPr="00606153">
        <w:rPr>
          <w:rFonts w:asciiTheme="majorHAnsi" w:eastAsia="Times New Roman" w:hAnsiTheme="majorHAnsi" w:cstheme="majorHAnsi"/>
          <w:i/>
          <w:iCs/>
          <w:sz w:val="24"/>
          <w:szCs w:val="24"/>
          <w:bdr w:val="none" w:sz="0" w:space="0" w:color="auto" w:frame="1"/>
          <w:lang w:eastAsia="en-GB"/>
        </w:rPr>
        <w:t xml:space="preserve"> mutation</w:t>
      </w:r>
      <w:r>
        <w:rPr>
          <w:rFonts w:asciiTheme="majorHAnsi" w:eastAsia="Times New Roman" w:hAnsiTheme="majorHAnsi" w:cstheme="majorHAnsi"/>
          <w:i/>
          <w:iCs/>
          <w:sz w:val="24"/>
          <w:szCs w:val="24"/>
          <w:bdr w:val="none" w:sz="0" w:space="0" w:color="auto" w:frame="1"/>
          <w:lang w:eastAsia="en-GB"/>
        </w:rPr>
        <w:t>,</w:t>
      </w:r>
      <w:r w:rsidRPr="00606153">
        <w:rPr>
          <w:rFonts w:asciiTheme="majorHAnsi" w:eastAsia="Times New Roman" w:hAnsiTheme="majorHAnsi" w:cstheme="majorHAnsi"/>
          <w:sz w:val="24"/>
          <w:szCs w:val="24"/>
          <w:bdr w:val="none" w:sz="0" w:space="0" w:color="auto" w:frame="1"/>
          <w:lang w:eastAsia="en-GB"/>
        </w:rPr>
        <w:t xml:space="preserve"> Montréal, Québec: Éditions H.M.H.</w:t>
      </w:r>
    </w:p>
    <w:p w14:paraId="4691AD37" w14:textId="2743489B" w:rsidR="00E24334" w:rsidRPr="00E24334" w:rsidRDefault="00E24334" w:rsidP="00883D81">
      <w:pPr>
        <w:jc w:val="both"/>
        <w:rPr>
          <w:rFonts w:asciiTheme="majorHAnsi" w:eastAsia="Times New Roman" w:hAnsiTheme="majorHAnsi" w:cstheme="majorHAnsi"/>
          <w:sz w:val="24"/>
          <w:szCs w:val="24"/>
          <w:bdr w:val="none" w:sz="0" w:space="0" w:color="auto" w:frame="1"/>
          <w:lang w:eastAsia="en-GB"/>
        </w:rPr>
      </w:pPr>
      <w:r w:rsidRPr="00E24334">
        <w:rPr>
          <w:rFonts w:asciiTheme="majorHAnsi" w:hAnsiTheme="majorHAnsi" w:cstheme="majorHAnsi"/>
          <w:sz w:val="24"/>
          <w:szCs w:val="24"/>
          <w:shd w:val="clear" w:color="auto" w:fill="FFFFFF"/>
        </w:rPr>
        <w:t>ÖRTENBLAD, A., 2019. </w:t>
      </w:r>
      <w:r w:rsidRPr="00E24334">
        <w:rPr>
          <w:rFonts w:asciiTheme="majorHAnsi" w:hAnsiTheme="majorHAnsi" w:cstheme="majorHAnsi"/>
          <w:i/>
          <w:iCs/>
          <w:sz w:val="24"/>
          <w:szCs w:val="24"/>
          <w:shd w:val="clear" w:color="auto" w:fill="FFFFFF"/>
        </w:rPr>
        <w:t>The Oxford handbook of the learning organization. </w:t>
      </w:r>
      <w:r w:rsidRPr="00E24334">
        <w:rPr>
          <w:rFonts w:asciiTheme="majorHAnsi" w:hAnsiTheme="majorHAnsi" w:cstheme="majorHAnsi"/>
          <w:sz w:val="24"/>
          <w:szCs w:val="24"/>
          <w:shd w:val="clear" w:color="auto" w:fill="FFFFFF"/>
        </w:rPr>
        <w:t xml:space="preserve">Oxford, </w:t>
      </w:r>
      <w:proofErr w:type="gramStart"/>
      <w:r w:rsidRPr="00E24334">
        <w:rPr>
          <w:rFonts w:asciiTheme="majorHAnsi" w:hAnsiTheme="majorHAnsi" w:cstheme="majorHAnsi"/>
          <w:sz w:val="24"/>
          <w:szCs w:val="24"/>
          <w:shd w:val="clear" w:color="auto" w:fill="FFFFFF"/>
        </w:rPr>
        <w:t>England ;</w:t>
      </w:r>
      <w:proofErr w:type="gramEnd"/>
      <w:r w:rsidRPr="00E24334">
        <w:rPr>
          <w:rFonts w:asciiTheme="majorHAnsi" w:hAnsiTheme="majorHAnsi" w:cstheme="majorHAnsi"/>
          <w:sz w:val="24"/>
          <w:szCs w:val="24"/>
          <w:shd w:val="clear" w:color="auto" w:fill="FFFFFF"/>
        </w:rPr>
        <w:t>: Oxford University Press.</w:t>
      </w:r>
    </w:p>
    <w:p w14:paraId="28A6734F" w14:textId="2B12C79A" w:rsidR="00E37A42" w:rsidRDefault="00E37A42" w:rsidP="00883D81">
      <w:pPr>
        <w:jc w:val="both"/>
        <w:rPr>
          <w:rFonts w:asciiTheme="majorHAnsi" w:hAnsiTheme="majorHAnsi" w:cstheme="majorHAnsi"/>
          <w:sz w:val="24"/>
          <w:szCs w:val="24"/>
          <w:shd w:val="clear" w:color="auto" w:fill="FFFFFF"/>
        </w:rPr>
      </w:pPr>
      <w:r w:rsidRPr="00E37A42">
        <w:rPr>
          <w:rFonts w:asciiTheme="majorHAnsi" w:hAnsiTheme="majorHAnsi" w:cstheme="majorHAnsi"/>
          <w:sz w:val="24"/>
          <w:szCs w:val="24"/>
          <w:shd w:val="clear" w:color="auto" w:fill="FFFFFF"/>
        </w:rPr>
        <w:t>GREINER, L.E. and CUMMINGS, T.G., 2004. Wanted: OD More Alive Than Dead. </w:t>
      </w:r>
      <w:r w:rsidRPr="00E37A42">
        <w:rPr>
          <w:rFonts w:asciiTheme="majorHAnsi" w:hAnsiTheme="majorHAnsi" w:cstheme="majorHAnsi"/>
          <w:i/>
          <w:iCs/>
          <w:sz w:val="24"/>
          <w:szCs w:val="24"/>
          <w:shd w:val="clear" w:color="auto" w:fill="FFFFFF"/>
        </w:rPr>
        <w:t xml:space="preserve">The Journal of applied </w:t>
      </w:r>
      <w:proofErr w:type="spellStart"/>
      <w:r w:rsidRPr="00E37A42">
        <w:rPr>
          <w:rFonts w:asciiTheme="majorHAnsi" w:hAnsiTheme="majorHAnsi" w:cstheme="majorHAnsi"/>
          <w:i/>
          <w:iCs/>
          <w:sz w:val="24"/>
          <w:szCs w:val="24"/>
          <w:shd w:val="clear" w:color="auto" w:fill="FFFFFF"/>
        </w:rPr>
        <w:t>behavioral</w:t>
      </w:r>
      <w:proofErr w:type="spellEnd"/>
      <w:r w:rsidRPr="00E37A42">
        <w:rPr>
          <w:rFonts w:asciiTheme="majorHAnsi" w:hAnsiTheme="majorHAnsi" w:cstheme="majorHAnsi"/>
          <w:i/>
          <w:iCs/>
          <w:sz w:val="24"/>
          <w:szCs w:val="24"/>
          <w:shd w:val="clear" w:color="auto" w:fill="FFFFFF"/>
        </w:rPr>
        <w:t xml:space="preserve"> science, </w:t>
      </w:r>
      <w:r w:rsidRPr="00E37A42">
        <w:rPr>
          <w:rFonts w:asciiTheme="majorHAnsi" w:hAnsiTheme="majorHAnsi" w:cstheme="majorHAnsi"/>
          <w:b/>
          <w:bCs/>
          <w:sz w:val="24"/>
          <w:szCs w:val="24"/>
          <w:shd w:val="clear" w:color="auto" w:fill="FFFFFF"/>
        </w:rPr>
        <w:t>40</w:t>
      </w:r>
      <w:r w:rsidRPr="00E37A42">
        <w:rPr>
          <w:rFonts w:asciiTheme="majorHAnsi" w:hAnsiTheme="majorHAnsi" w:cstheme="majorHAnsi"/>
          <w:sz w:val="24"/>
          <w:szCs w:val="24"/>
          <w:shd w:val="clear" w:color="auto" w:fill="FFFFFF"/>
        </w:rPr>
        <w:t>(4), pp. 374-391.</w:t>
      </w:r>
    </w:p>
    <w:p w14:paraId="0A802945" w14:textId="0BBFEF46" w:rsidR="004A5693" w:rsidRPr="00606153" w:rsidRDefault="004A5693" w:rsidP="00883D81">
      <w:pPr>
        <w:jc w:val="both"/>
        <w:rPr>
          <w:rFonts w:asciiTheme="majorHAnsi" w:eastAsia="Times New Roman" w:hAnsiTheme="majorHAnsi" w:cstheme="majorHAnsi"/>
          <w:sz w:val="24"/>
          <w:szCs w:val="24"/>
          <w:lang w:eastAsia="en-GB"/>
        </w:rPr>
      </w:pPr>
      <w:r w:rsidRPr="004A5693">
        <w:rPr>
          <w:rFonts w:asciiTheme="majorHAnsi" w:hAnsiTheme="majorHAnsi" w:cstheme="majorHAnsi"/>
          <w:sz w:val="24"/>
          <w:szCs w:val="24"/>
          <w:shd w:val="clear" w:color="auto" w:fill="FFFFFF"/>
        </w:rPr>
        <w:t>MAON, F., LINDGREEN, A. and SWAEN, V., 2010. Organizational Stages and Cultural Phases: A Critical Review and a Consolidative Model of Corporate Social Responsibility Development. </w:t>
      </w:r>
      <w:r w:rsidRPr="004A5693">
        <w:rPr>
          <w:rFonts w:asciiTheme="majorHAnsi" w:hAnsiTheme="majorHAnsi" w:cstheme="majorHAnsi"/>
          <w:i/>
          <w:iCs/>
          <w:sz w:val="24"/>
          <w:szCs w:val="24"/>
          <w:shd w:val="clear" w:color="auto" w:fill="FFFFFF"/>
        </w:rPr>
        <w:t xml:space="preserve">International journal of management </w:t>
      </w:r>
      <w:proofErr w:type="gramStart"/>
      <w:r w:rsidRPr="004A5693">
        <w:rPr>
          <w:rFonts w:asciiTheme="majorHAnsi" w:hAnsiTheme="majorHAnsi" w:cstheme="majorHAnsi"/>
          <w:i/>
          <w:iCs/>
          <w:sz w:val="24"/>
          <w:szCs w:val="24"/>
          <w:shd w:val="clear" w:color="auto" w:fill="FFFFFF"/>
        </w:rPr>
        <w:t>reviews :</w:t>
      </w:r>
      <w:proofErr w:type="gramEnd"/>
      <w:r w:rsidRPr="004A5693">
        <w:rPr>
          <w:rFonts w:asciiTheme="majorHAnsi" w:hAnsiTheme="majorHAnsi" w:cstheme="majorHAnsi"/>
          <w:i/>
          <w:iCs/>
          <w:sz w:val="24"/>
          <w:szCs w:val="24"/>
          <w:shd w:val="clear" w:color="auto" w:fill="FFFFFF"/>
        </w:rPr>
        <w:t xml:space="preserve"> IJMR, </w:t>
      </w:r>
      <w:r w:rsidRPr="004A5693">
        <w:rPr>
          <w:rFonts w:asciiTheme="majorHAnsi" w:hAnsiTheme="majorHAnsi" w:cstheme="majorHAnsi"/>
          <w:b/>
          <w:bCs/>
          <w:sz w:val="24"/>
          <w:szCs w:val="24"/>
          <w:shd w:val="clear" w:color="auto" w:fill="FFFFFF"/>
        </w:rPr>
        <w:t>12</w:t>
      </w:r>
      <w:r w:rsidRPr="004A5693">
        <w:rPr>
          <w:rFonts w:asciiTheme="majorHAnsi" w:hAnsiTheme="majorHAnsi" w:cstheme="majorHAnsi"/>
          <w:sz w:val="24"/>
          <w:szCs w:val="24"/>
          <w:shd w:val="clear" w:color="auto" w:fill="FFFFFF"/>
        </w:rPr>
        <w:t>(1), pp. 20-38.</w:t>
      </w:r>
    </w:p>
    <w:p w14:paraId="6C9B641A" w14:textId="0F1443B6" w:rsidR="00E91684" w:rsidRDefault="00E91684" w:rsidP="003F69D6"/>
    <w:p w14:paraId="52CE686E" w14:textId="2B66582D" w:rsidR="003F69D6" w:rsidRDefault="00562CB7" w:rsidP="000C3BF0">
      <w:pPr>
        <w:pStyle w:val="Heading2"/>
      </w:pPr>
      <w:bookmarkStart w:id="6" w:name="_Toc85999332"/>
      <w:r>
        <w:t>Bibliography</w:t>
      </w:r>
      <w:bookmarkEnd w:id="6"/>
    </w:p>
    <w:p w14:paraId="10518FD1" w14:textId="0AE69195" w:rsidR="00562CB7" w:rsidRPr="0053675F" w:rsidRDefault="002F4A20" w:rsidP="002F4A20">
      <w:pPr>
        <w:jc w:val="both"/>
        <w:rPr>
          <w:rFonts w:asciiTheme="majorHAnsi" w:hAnsiTheme="majorHAnsi" w:cstheme="majorHAnsi"/>
          <w:sz w:val="24"/>
          <w:szCs w:val="24"/>
          <w:shd w:val="clear" w:color="auto" w:fill="FFFFFF"/>
        </w:rPr>
      </w:pPr>
      <w:r w:rsidRPr="0053675F">
        <w:rPr>
          <w:rFonts w:asciiTheme="majorHAnsi" w:hAnsiTheme="majorHAnsi" w:cstheme="majorHAnsi"/>
          <w:sz w:val="24"/>
          <w:szCs w:val="24"/>
          <w:shd w:val="clear" w:color="auto" w:fill="FFFFFF"/>
        </w:rPr>
        <w:t xml:space="preserve">DAWSON, </w:t>
      </w:r>
      <w:proofErr w:type="gramStart"/>
      <w:r w:rsidRPr="0053675F">
        <w:rPr>
          <w:rFonts w:asciiTheme="majorHAnsi" w:hAnsiTheme="majorHAnsi" w:cstheme="majorHAnsi"/>
          <w:sz w:val="24"/>
          <w:szCs w:val="24"/>
          <w:shd w:val="clear" w:color="auto" w:fill="FFFFFF"/>
        </w:rPr>
        <w:t>PATRICK</w:t>
      </w:r>
      <w:proofErr w:type="gramEnd"/>
      <w:r w:rsidRPr="0053675F">
        <w:rPr>
          <w:rFonts w:asciiTheme="majorHAnsi" w:hAnsiTheme="majorHAnsi" w:cstheme="majorHAnsi"/>
          <w:sz w:val="24"/>
          <w:szCs w:val="24"/>
          <w:shd w:val="clear" w:color="auto" w:fill="FFFFFF"/>
        </w:rPr>
        <w:t xml:space="preserve"> AND CONSTANTINE ANDRIOPOULOS, 2021. </w:t>
      </w:r>
      <w:r w:rsidRPr="0053675F">
        <w:rPr>
          <w:rFonts w:asciiTheme="majorHAnsi" w:hAnsiTheme="majorHAnsi" w:cstheme="majorHAnsi"/>
          <w:i/>
          <w:iCs/>
          <w:sz w:val="24"/>
          <w:szCs w:val="24"/>
          <w:shd w:val="clear" w:color="auto" w:fill="FFFFFF"/>
        </w:rPr>
        <w:t>Managing Change, Creativity &amp; Innovation. </w:t>
      </w:r>
      <w:r w:rsidRPr="0053675F">
        <w:rPr>
          <w:rFonts w:asciiTheme="majorHAnsi" w:hAnsiTheme="majorHAnsi" w:cstheme="majorHAnsi"/>
          <w:sz w:val="24"/>
          <w:szCs w:val="24"/>
          <w:shd w:val="clear" w:color="auto" w:fill="FFFFFF"/>
        </w:rPr>
        <w:t>London: Sage Publications.</w:t>
      </w:r>
    </w:p>
    <w:p w14:paraId="4A6BA5EB" w14:textId="62008F99" w:rsidR="002F4A20" w:rsidRDefault="0053675F" w:rsidP="002F4A20">
      <w:pPr>
        <w:jc w:val="both"/>
        <w:rPr>
          <w:rFonts w:asciiTheme="majorHAnsi" w:hAnsiTheme="majorHAnsi" w:cstheme="majorHAnsi"/>
          <w:sz w:val="24"/>
          <w:szCs w:val="24"/>
        </w:rPr>
      </w:pPr>
      <w:r w:rsidRPr="0053675F">
        <w:rPr>
          <w:rFonts w:asciiTheme="majorHAnsi" w:hAnsiTheme="majorHAnsi" w:cstheme="majorHAnsi"/>
          <w:sz w:val="24"/>
          <w:szCs w:val="24"/>
        </w:rPr>
        <w:t>B</w:t>
      </w:r>
      <w:r>
        <w:rPr>
          <w:rFonts w:asciiTheme="majorHAnsi" w:hAnsiTheme="majorHAnsi" w:cstheme="majorHAnsi"/>
          <w:sz w:val="24"/>
          <w:szCs w:val="24"/>
        </w:rPr>
        <w:t>ENNIS</w:t>
      </w:r>
      <w:r w:rsidRPr="0053675F">
        <w:rPr>
          <w:rFonts w:asciiTheme="majorHAnsi" w:hAnsiTheme="majorHAnsi" w:cstheme="majorHAnsi"/>
          <w:sz w:val="24"/>
          <w:szCs w:val="24"/>
        </w:rPr>
        <w:t>, W.: On Becoming a Leader, 1989</w:t>
      </w:r>
    </w:p>
    <w:p w14:paraId="4A91BCF8" w14:textId="3A512463" w:rsidR="0053675F" w:rsidRPr="0053675F" w:rsidRDefault="0053675F" w:rsidP="002F4A20">
      <w:pPr>
        <w:jc w:val="both"/>
        <w:rPr>
          <w:rFonts w:asciiTheme="majorHAnsi" w:hAnsiTheme="majorHAnsi" w:cstheme="majorHAnsi"/>
          <w:sz w:val="24"/>
          <w:szCs w:val="24"/>
        </w:rPr>
      </w:pPr>
      <w:r w:rsidRPr="0053675F">
        <w:rPr>
          <w:rFonts w:asciiTheme="majorHAnsi" w:hAnsiTheme="majorHAnsi" w:cstheme="majorHAnsi"/>
          <w:sz w:val="24"/>
          <w:szCs w:val="24"/>
        </w:rPr>
        <w:t>B</w:t>
      </w:r>
      <w:r>
        <w:rPr>
          <w:rFonts w:asciiTheme="majorHAnsi" w:hAnsiTheme="majorHAnsi" w:cstheme="majorHAnsi"/>
          <w:sz w:val="24"/>
          <w:szCs w:val="24"/>
        </w:rPr>
        <w:t>LAKE</w:t>
      </w:r>
      <w:r w:rsidRPr="0053675F">
        <w:rPr>
          <w:rFonts w:asciiTheme="majorHAnsi" w:hAnsiTheme="majorHAnsi" w:cstheme="majorHAnsi"/>
          <w:sz w:val="24"/>
          <w:szCs w:val="24"/>
        </w:rPr>
        <w:t>, R.; M</w:t>
      </w:r>
      <w:r>
        <w:rPr>
          <w:rFonts w:asciiTheme="majorHAnsi" w:hAnsiTheme="majorHAnsi" w:cstheme="majorHAnsi"/>
          <w:sz w:val="24"/>
          <w:szCs w:val="24"/>
        </w:rPr>
        <w:t>OUTON</w:t>
      </w:r>
      <w:r w:rsidRPr="0053675F">
        <w:rPr>
          <w:rFonts w:asciiTheme="majorHAnsi" w:hAnsiTheme="majorHAnsi" w:cstheme="majorHAnsi"/>
          <w:sz w:val="24"/>
          <w:szCs w:val="24"/>
        </w:rPr>
        <w:t>, J.: The Managerial Grid III: The Key to Leadership Excellence</w:t>
      </w:r>
      <w:r>
        <w:rPr>
          <w:rFonts w:asciiTheme="majorHAnsi" w:hAnsiTheme="majorHAnsi" w:cstheme="majorHAnsi"/>
          <w:sz w:val="24"/>
          <w:szCs w:val="24"/>
        </w:rPr>
        <w:t>, 1985.</w:t>
      </w:r>
      <w:r w:rsidRPr="0053675F">
        <w:rPr>
          <w:rFonts w:asciiTheme="majorHAnsi" w:hAnsiTheme="majorHAnsi" w:cstheme="majorHAnsi"/>
          <w:sz w:val="24"/>
          <w:szCs w:val="24"/>
        </w:rPr>
        <w:t xml:space="preserve"> Houston: Gulf Publishing Co.</w:t>
      </w:r>
    </w:p>
    <w:p w14:paraId="61EEA2E2" w14:textId="65AFEEE0" w:rsidR="002049FE" w:rsidRPr="00A456EA" w:rsidRDefault="00A456EA" w:rsidP="00A456EA">
      <w:pPr>
        <w:jc w:val="both"/>
        <w:rPr>
          <w:rFonts w:asciiTheme="majorHAnsi" w:hAnsiTheme="majorHAnsi" w:cstheme="majorHAnsi"/>
          <w:sz w:val="24"/>
          <w:szCs w:val="24"/>
        </w:rPr>
      </w:pPr>
      <w:r w:rsidRPr="00A456EA">
        <w:rPr>
          <w:rFonts w:asciiTheme="majorHAnsi" w:hAnsiTheme="majorHAnsi" w:cstheme="majorHAnsi"/>
          <w:sz w:val="24"/>
          <w:szCs w:val="24"/>
          <w:shd w:val="clear" w:color="auto" w:fill="FFFFFF"/>
        </w:rPr>
        <w:lastRenderedPageBreak/>
        <w:t>FRENCH, WENDELL L. (WENDELL LOVELL) and BELL, C.H., 1999. </w:t>
      </w:r>
      <w:r w:rsidRPr="00A456EA">
        <w:rPr>
          <w:rFonts w:asciiTheme="majorHAnsi" w:hAnsiTheme="majorHAnsi" w:cstheme="majorHAnsi"/>
          <w:i/>
          <w:iCs/>
          <w:sz w:val="24"/>
          <w:szCs w:val="24"/>
          <w:shd w:val="clear" w:color="auto" w:fill="FFFFFF"/>
        </w:rPr>
        <w:t xml:space="preserve">Organization development: </w:t>
      </w:r>
      <w:proofErr w:type="spellStart"/>
      <w:r w:rsidRPr="00A456EA">
        <w:rPr>
          <w:rFonts w:asciiTheme="majorHAnsi" w:hAnsiTheme="majorHAnsi" w:cstheme="majorHAnsi"/>
          <w:i/>
          <w:iCs/>
          <w:sz w:val="24"/>
          <w:szCs w:val="24"/>
          <w:shd w:val="clear" w:color="auto" w:fill="FFFFFF"/>
        </w:rPr>
        <w:t>behavioral</w:t>
      </w:r>
      <w:proofErr w:type="spellEnd"/>
      <w:r w:rsidRPr="00A456EA">
        <w:rPr>
          <w:rFonts w:asciiTheme="majorHAnsi" w:hAnsiTheme="majorHAnsi" w:cstheme="majorHAnsi"/>
          <w:i/>
          <w:iCs/>
          <w:sz w:val="24"/>
          <w:szCs w:val="24"/>
          <w:shd w:val="clear" w:color="auto" w:fill="FFFFFF"/>
        </w:rPr>
        <w:t xml:space="preserve"> science interventions for organization improvement. </w:t>
      </w:r>
      <w:r w:rsidRPr="00A456EA">
        <w:rPr>
          <w:rFonts w:asciiTheme="majorHAnsi" w:hAnsiTheme="majorHAnsi" w:cstheme="majorHAnsi"/>
          <w:sz w:val="24"/>
          <w:szCs w:val="24"/>
          <w:shd w:val="clear" w:color="auto" w:fill="FFFFFF"/>
        </w:rPr>
        <w:t xml:space="preserve">6 </w:t>
      </w:r>
      <w:proofErr w:type="spellStart"/>
      <w:r w:rsidRPr="00A456EA">
        <w:rPr>
          <w:rFonts w:asciiTheme="majorHAnsi" w:hAnsiTheme="majorHAnsi" w:cstheme="majorHAnsi"/>
          <w:sz w:val="24"/>
          <w:szCs w:val="24"/>
          <w:shd w:val="clear" w:color="auto" w:fill="FFFFFF"/>
        </w:rPr>
        <w:t>edn</w:t>
      </w:r>
      <w:proofErr w:type="spellEnd"/>
      <w:r w:rsidRPr="00A456EA">
        <w:rPr>
          <w:rFonts w:asciiTheme="majorHAnsi" w:hAnsiTheme="majorHAnsi" w:cstheme="majorHAnsi"/>
          <w:sz w:val="24"/>
          <w:szCs w:val="24"/>
          <w:shd w:val="clear" w:color="auto" w:fill="FFFFFF"/>
        </w:rPr>
        <w:t>. Upper Saddle River, N.J: Prentice Hall.</w:t>
      </w:r>
    </w:p>
    <w:p w14:paraId="5ABE7B84" w14:textId="296BF2C0" w:rsidR="0030173B" w:rsidRDefault="00C14A0B" w:rsidP="003F69D6">
      <w:pPr>
        <w:rPr>
          <w:rFonts w:asciiTheme="majorHAnsi" w:hAnsiTheme="majorHAnsi" w:cstheme="majorHAnsi"/>
          <w:sz w:val="24"/>
          <w:szCs w:val="24"/>
        </w:rPr>
      </w:pPr>
      <w:r w:rsidRPr="00C14A0B">
        <w:rPr>
          <w:rFonts w:asciiTheme="majorHAnsi" w:hAnsiTheme="majorHAnsi" w:cstheme="majorHAnsi"/>
          <w:sz w:val="24"/>
          <w:szCs w:val="24"/>
        </w:rPr>
        <w:t>Aaker, D. A., Stayman, D. M., &amp; Hagerty, M. R. (1986). Warmth in advertising: Measurement, impact, and sequence effects. Journal of Consumer Research, 12(4), 365-381.</w:t>
      </w:r>
    </w:p>
    <w:p w14:paraId="2D4C6E64" w14:textId="307AB274" w:rsidR="00C14A0B" w:rsidRDefault="00C14A0B" w:rsidP="00C14A0B">
      <w:pPr>
        <w:jc w:val="both"/>
        <w:rPr>
          <w:rFonts w:asciiTheme="majorHAnsi" w:hAnsiTheme="majorHAnsi" w:cstheme="majorHAnsi"/>
          <w:sz w:val="24"/>
          <w:szCs w:val="24"/>
        </w:rPr>
      </w:pPr>
      <w:r w:rsidRPr="00C14A0B">
        <w:rPr>
          <w:rFonts w:asciiTheme="majorHAnsi" w:hAnsiTheme="majorHAnsi" w:cstheme="majorHAnsi"/>
          <w:sz w:val="24"/>
          <w:szCs w:val="24"/>
        </w:rPr>
        <w:t>Cannon, W. B. (1927). The James-Lange theory of emotions: A critical examination and an alternative theory. The American Journal of Psychology, 39(1), 106-124.</w:t>
      </w:r>
    </w:p>
    <w:p w14:paraId="6E1CE5FA" w14:textId="4A568F55" w:rsidR="00C14A0B" w:rsidRDefault="00C14A0B" w:rsidP="00C14A0B">
      <w:pPr>
        <w:jc w:val="both"/>
        <w:rPr>
          <w:rFonts w:asciiTheme="majorHAnsi" w:hAnsiTheme="majorHAnsi" w:cstheme="majorHAnsi"/>
          <w:sz w:val="24"/>
          <w:szCs w:val="24"/>
        </w:rPr>
      </w:pPr>
      <w:r w:rsidRPr="00C14A0B">
        <w:rPr>
          <w:rFonts w:asciiTheme="majorHAnsi" w:hAnsiTheme="majorHAnsi" w:cstheme="majorHAnsi"/>
          <w:sz w:val="24"/>
          <w:szCs w:val="24"/>
        </w:rPr>
        <w:t>Hansen, F., &amp; Christensen, S. R. (2007). Emotions, Advertising and Consumer Choice. Copenhagen, Denmark: Copenhagen Business School Press.</w:t>
      </w:r>
    </w:p>
    <w:p w14:paraId="75C58478" w14:textId="5BE936CE" w:rsidR="00C14A0B" w:rsidRDefault="00C14A0B" w:rsidP="00C14A0B">
      <w:pPr>
        <w:jc w:val="both"/>
        <w:rPr>
          <w:rFonts w:asciiTheme="majorHAnsi" w:hAnsiTheme="majorHAnsi" w:cstheme="majorHAnsi"/>
          <w:sz w:val="24"/>
          <w:szCs w:val="24"/>
        </w:rPr>
      </w:pPr>
      <w:r w:rsidRPr="00C14A0B">
        <w:rPr>
          <w:rFonts w:asciiTheme="majorHAnsi" w:hAnsiTheme="majorHAnsi" w:cstheme="majorHAnsi"/>
          <w:sz w:val="24"/>
          <w:szCs w:val="24"/>
        </w:rPr>
        <w:t>Niedenthal, P. M., Halberstadt, J. B., &amp; Setterlund, M. B. (1997). Being happy and seeing "happy": Emotional state mediates visual word recognition. Cognition &amp; Emotion, 11(4), 403-432.</w:t>
      </w:r>
    </w:p>
    <w:p w14:paraId="1CE86896" w14:textId="5B8A1456" w:rsidR="007A663F" w:rsidRDefault="007A663F" w:rsidP="00C14A0B">
      <w:pPr>
        <w:jc w:val="both"/>
        <w:rPr>
          <w:rFonts w:asciiTheme="majorHAnsi" w:hAnsiTheme="majorHAnsi" w:cstheme="majorHAnsi"/>
          <w:sz w:val="24"/>
          <w:szCs w:val="24"/>
        </w:rPr>
      </w:pPr>
      <w:proofErr w:type="spellStart"/>
      <w:r w:rsidRPr="007A663F">
        <w:rPr>
          <w:rFonts w:asciiTheme="majorHAnsi" w:hAnsiTheme="majorHAnsi" w:cstheme="majorHAnsi"/>
          <w:sz w:val="24"/>
          <w:szCs w:val="24"/>
        </w:rPr>
        <w:t>Corvellec</w:t>
      </w:r>
      <w:proofErr w:type="spellEnd"/>
      <w:r w:rsidRPr="007A663F">
        <w:rPr>
          <w:rFonts w:asciiTheme="majorHAnsi" w:hAnsiTheme="majorHAnsi" w:cstheme="majorHAnsi"/>
          <w:sz w:val="24"/>
          <w:szCs w:val="24"/>
        </w:rPr>
        <w:t>, H.</w:t>
      </w:r>
      <w:r>
        <w:rPr>
          <w:rFonts w:asciiTheme="majorHAnsi" w:hAnsiTheme="majorHAnsi" w:cstheme="majorHAnsi"/>
          <w:sz w:val="24"/>
          <w:szCs w:val="24"/>
        </w:rPr>
        <w:t xml:space="preserve"> (1995). </w:t>
      </w:r>
      <w:r w:rsidRPr="007A663F">
        <w:rPr>
          <w:rFonts w:asciiTheme="majorHAnsi" w:hAnsiTheme="majorHAnsi" w:cstheme="majorHAnsi"/>
          <w:sz w:val="24"/>
          <w:szCs w:val="24"/>
        </w:rPr>
        <w:t>Stories of Achievements: Narrative Features of Organizational Performance, Stockholm: Lund University Press</w:t>
      </w:r>
      <w:r>
        <w:rPr>
          <w:rFonts w:asciiTheme="majorHAnsi" w:hAnsiTheme="majorHAnsi" w:cstheme="majorHAnsi"/>
          <w:sz w:val="24"/>
          <w:szCs w:val="24"/>
        </w:rPr>
        <w:t>.</w:t>
      </w:r>
    </w:p>
    <w:p w14:paraId="5B3B0B92" w14:textId="148689F3" w:rsidR="007A663F" w:rsidRDefault="007A663F" w:rsidP="00C14A0B">
      <w:pPr>
        <w:jc w:val="both"/>
        <w:rPr>
          <w:rFonts w:asciiTheme="majorHAnsi" w:hAnsiTheme="majorHAnsi" w:cstheme="majorHAnsi"/>
          <w:sz w:val="24"/>
          <w:szCs w:val="24"/>
        </w:rPr>
      </w:pPr>
      <w:proofErr w:type="spellStart"/>
      <w:r w:rsidRPr="007A663F">
        <w:rPr>
          <w:rFonts w:asciiTheme="majorHAnsi" w:hAnsiTheme="majorHAnsi" w:cstheme="majorHAnsi"/>
          <w:sz w:val="24"/>
          <w:szCs w:val="24"/>
        </w:rPr>
        <w:t>Fl</w:t>
      </w:r>
      <w:r w:rsidRPr="007A663F">
        <w:rPr>
          <w:rFonts w:asciiTheme="majorHAnsi" w:hAnsiTheme="majorHAnsi" w:cstheme="majorHAnsi"/>
          <w:sz w:val="24"/>
          <w:szCs w:val="24"/>
        </w:rPr>
        <w:t>amholtz</w:t>
      </w:r>
      <w:proofErr w:type="spellEnd"/>
      <w:r w:rsidRPr="007A663F">
        <w:rPr>
          <w:rFonts w:asciiTheme="majorHAnsi" w:hAnsiTheme="majorHAnsi" w:cstheme="majorHAnsi"/>
          <w:sz w:val="24"/>
          <w:szCs w:val="24"/>
        </w:rPr>
        <w:t>, E., G.</w:t>
      </w:r>
      <w:r>
        <w:rPr>
          <w:rFonts w:asciiTheme="majorHAnsi" w:hAnsiTheme="majorHAnsi" w:cstheme="majorHAnsi"/>
          <w:sz w:val="24"/>
          <w:szCs w:val="24"/>
        </w:rPr>
        <w:t xml:space="preserve"> (1983). </w:t>
      </w:r>
      <w:r w:rsidRPr="007A663F">
        <w:rPr>
          <w:rFonts w:asciiTheme="majorHAnsi" w:hAnsiTheme="majorHAnsi" w:cstheme="majorHAnsi"/>
          <w:sz w:val="24"/>
          <w:szCs w:val="24"/>
        </w:rPr>
        <w:t xml:space="preserve">‘Accounting budgeting and control systems in their organizational </w:t>
      </w:r>
      <w:proofErr w:type="spellStart"/>
      <w:r w:rsidRPr="007A663F">
        <w:rPr>
          <w:rFonts w:asciiTheme="majorHAnsi" w:hAnsiTheme="majorHAnsi" w:cstheme="majorHAnsi"/>
          <w:sz w:val="24"/>
          <w:szCs w:val="24"/>
        </w:rPr>
        <w:t>contex</w:t>
      </w:r>
      <w:proofErr w:type="spellEnd"/>
      <w:r w:rsidRPr="007A663F">
        <w:rPr>
          <w:rFonts w:asciiTheme="majorHAnsi" w:hAnsiTheme="majorHAnsi" w:cstheme="majorHAnsi"/>
          <w:sz w:val="24"/>
          <w:szCs w:val="24"/>
        </w:rPr>
        <w:t xml:space="preserve">: theoretical and empirical </w:t>
      </w:r>
      <w:r w:rsidRPr="007A663F">
        <w:rPr>
          <w:rFonts w:asciiTheme="majorHAnsi" w:hAnsiTheme="majorHAnsi" w:cstheme="majorHAnsi"/>
          <w:sz w:val="24"/>
          <w:szCs w:val="24"/>
        </w:rPr>
        <w:t>perspectives ‘</w:t>
      </w:r>
      <w:r>
        <w:rPr>
          <w:rFonts w:asciiTheme="majorHAnsi" w:hAnsiTheme="majorHAnsi" w:cstheme="majorHAnsi"/>
          <w:sz w:val="24"/>
          <w:szCs w:val="24"/>
        </w:rPr>
        <w:t>.</w:t>
      </w:r>
      <w:r w:rsidRPr="007A663F">
        <w:rPr>
          <w:rFonts w:asciiTheme="majorHAnsi" w:hAnsiTheme="majorHAnsi" w:cstheme="majorHAnsi"/>
          <w:sz w:val="24"/>
          <w:szCs w:val="24"/>
        </w:rPr>
        <w:t xml:space="preserve"> Accounting, Organizations and Society, Vol.8, No.3, pp. 153-169.</w:t>
      </w:r>
    </w:p>
    <w:p w14:paraId="0866EC7F" w14:textId="025A7413" w:rsidR="007A663F" w:rsidRDefault="007A663F" w:rsidP="00C14A0B">
      <w:pPr>
        <w:jc w:val="both"/>
        <w:rPr>
          <w:rFonts w:asciiTheme="majorHAnsi" w:hAnsiTheme="majorHAnsi" w:cstheme="majorHAnsi"/>
          <w:sz w:val="24"/>
          <w:szCs w:val="24"/>
        </w:rPr>
      </w:pPr>
      <w:r w:rsidRPr="007A663F">
        <w:rPr>
          <w:rFonts w:asciiTheme="majorHAnsi" w:hAnsiTheme="majorHAnsi" w:cstheme="majorHAnsi"/>
          <w:sz w:val="24"/>
          <w:szCs w:val="24"/>
        </w:rPr>
        <w:t xml:space="preserve">Kaplan, R. S. </w:t>
      </w:r>
      <w:proofErr w:type="spellStart"/>
      <w:r w:rsidRPr="007A663F">
        <w:rPr>
          <w:rFonts w:asciiTheme="majorHAnsi" w:hAnsiTheme="majorHAnsi" w:cstheme="majorHAnsi"/>
          <w:sz w:val="24"/>
          <w:szCs w:val="24"/>
        </w:rPr>
        <w:t>şi</w:t>
      </w:r>
      <w:proofErr w:type="spellEnd"/>
      <w:r w:rsidRPr="007A663F">
        <w:rPr>
          <w:rFonts w:asciiTheme="majorHAnsi" w:hAnsiTheme="majorHAnsi" w:cstheme="majorHAnsi"/>
          <w:sz w:val="24"/>
          <w:szCs w:val="24"/>
        </w:rPr>
        <w:t xml:space="preserve"> Norton, D., P.</w:t>
      </w:r>
      <w:r>
        <w:rPr>
          <w:rFonts w:asciiTheme="majorHAnsi" w:hAnsiTheme="majorHAnsi" w:cstheme="majorHAnsi"/>
          <w:sz w:val="24"/>
          <w:szCs w:val="24"/>
        </w:rPr>
        <w:t xml:space="preserve"> (1996).</w:t>
      </w:r>
      <w:r w:rsidRPr="007A663F">
        <w:rPr>
          <w:rFonts w:asciiTheme="majorHAnsi" w:hAnsiTheme="majorHAnsi" w:cstheme="majorHAnsi"/>
          <w:sz w:val="24"/>
          <w:szCs w:val="24"/>
        </w:rPr>
        <w:t xml:space="preserve"> The Balanced Scorecard – Translating strategy into action, Boston: Harvard Business School Press</w:t>
      </w:r>
      <w:r>
        <w:rPr>
          <w:rFonts w:asciiTheme="majorHAnsi" w:hAnsiTheme="majorHAnsi" w:cstheme="majorHAnsi"/>
          <w:sz w:val="24"/>
          <w:szCs w:val="24"/>
        </w:rPr>
        <w:t>.</w:t>
      </w:r>
    </w:p>
    <w:p w14:paraId="6323A43D" w14:textId="287819F1" w:rsidR="007A663F" w:rsidRDefault="007A663F" w:rsidP="00C14A0B">
      <w:pPr>
        <w:jc w:val="both"/>
        <w:rPr>
          <w:rFonts w:asciiTheme="majorHAnsi" w:hAnsiTheme="majorHAnsi" w:cstheme="majorHAnsi"/>
          <w:sz w:val="24"/>
          <w:szCs w:val="24"/>
        </w:rPr>
      </w:pPr>
      <w:r w:rsidRPr="007A663F">
        <w:rPr>
          <w:rFonts w:asciiTheme="majorHAnsi" w:hAnsiTheme="majorHAnsi" w:cstheme="majorHAnsi"/>
          <w:sz w:val="24"/>
          <w:szCs w:val="24"/>
        </w:rPr>
        <w:t xml:space="preserve">Van de Ven, A. </w:t>
      </w:r>
      <w:proofErr w:type="spellStart"/>
      <w:r w:rsidRPr="007A663F">
        <w:rPr>
          <w:rFonts w:asciiTheme="majorHAnsi" w:hAnsiTheme="majorHAnsi" w:cstheme="majorHAnsi"/>
          <w:sz w:val="24"/>
          <w:szCs w:val="24"/>
        </w:rPr>
        <w:t>şi</w:t>
      </w:r>
      <w:proofErr w:type="spellEnd"/>
      <w:r w:rsidRPr="007A663F">
        <w:rPr>
          <w:rFonts w:asciiTheme="majorHAnsi" w:hAnsiTheme="majorHAnsi" w:cstheme="majorHAnsi"/>
          <w:sz w:val="24"/>
          <w:szCs w:val="24"/>
        </w:rPr>
        <w:t xml:space="preserve"> Poole, M. S.</w:t>
      </w:r>
      <w:r>
        <w:rPr>
          <w:rFonts w:asciiTheme="majorHAnsi" w:hAnsiTheme="majorHAnsi" w:cstheme="majorHAnsi"/>
          <w:sz w:val="24"/>
          <w:szCs w:val="24"/>
        </w:rPr>
        <w:t xml:space="preserve"> (1995).</w:t>
      </w:r>
      <w:r w:rsidRPr="007A663F">
        <w:rPr>
          <w:rFonts w:asciiTheme="majorHAnsi" w:hAnsiTheme="majorHAnsi" w:cstheme="majorHAnsi"/>
          <w:sz w:val="24"/>
          <w:szCs w:val="24"/>
        </w:rPr>
        <w:t xml:space="preserve"> ‘Explaining Development and Change in Organizations’</w:t>
      </w:r>
      <w:r>
        <w:rPr>
          <w:rFonts w:asciiTheme="majorHAnsi" w:hAnsiTheme="majorHAnsi" w:cstheme="majorHAnsi"/>
          <w:sz w:val="24"/>
          <w:szCs w:val="24"/>
        </w:rPr>
        <w:t xml:space="preserve">. </w:t>
      </w:r>
      <w:r w:rsidRPr="007A663F">
        <w:rPr>
          <w:rFonts w:asciiTheme="majorHAnsi" w:hAnsiTheme="majorHAnsi" w:cstheme="majorHAnsi"/>
          <w:sz w:val="24"/>
          <w:szCs w:val="24"/>
        </w:rPr>
        <w:t>Academy of Management Review, Vol. 20, Nr. 3, pp. 514-586.</w:t>
      </w:r>
    </w:p>
    <w:p w14:paraId="4CDD1BEE" w14:textId="3D8CBA35" w:rsidR="00F426B3" w:rsidRDefault="00F426B3" w:rsidP="00F426B3">
      <w:pPr>
        <w:jc w:val="both"/>
        <w:rPr>
          <w:rFonts w:asciiTheme="majorHAnsi" w:hAnsiTheme="majorHAnsi" w:cstheme="majorHAnsi"/>
          <w:sz w:val="24"/>
          <w:szCs w:val="24"/>
        </w:rPr>
      </w:pPr>
      <w:r w:rsidRPr="00417EAE">
        <w:rPr>
          <w:rFonts w:asciiTheme="majorHAnsi" w:hAnsiTheme="majorHAnsi" w:cstheme="majorHAnsi"/>
          <w:sz w:val="24"/>
          <w:szCs w:val="24"/>
        </w:rPr>
        <w:t xml:space="preserve">Amal, A. Said, Hassan R. </w:t>
      </w:r>
      <w:proofErr w:type="spellStart"/>
      <w:r w:rsidRPr="00417EAE">
        <w:rPr>
          <w:rFonts w:asciiTheme="majorHAnsi" w:hAnsiTheme="majorHAnsi" w:cstheme="majorHAnsi"/>
          <w:sz w:val="24"/>
          <w:szCs w:val="24"/>
        </w:rPr>
        <w:t>Hassabelnaby</w:t>
      </w:r>
      <w:proofErr w:type="spellEnd"/>
      <w:r w:rsidRPr="00417EAE">
        <w:rPr>
          <w:rFonts w:asciiTheme="majorHAnsi" w:hAnsiTheme="majorHAnsi" w:cstheme="majorHAnsi"/>
          <w:sz w:val="24"/>
          <w:szCs w:val="24"/>
        </w:rPr>
        <w:t xml:space="preserve">, Benson Wier, ‘An Empirical Investigation of the Performance Consequences of Nonfinancial </w:t>
      </w:r>
      <w:r w:rsidRPr="00417EAE">
        <w:rPr>
          <w:rFonts w:asciiTheme="majorHAnsi" w:hAnsiTheme="majorHAnsi" w:cstheme="majorHAnsi"/>
          <w:sz w:val="24"/>
          <w:szCs w:val="24"/>
        </w:rPr>
        <w:t>Measures</w:t>
      </w:r>
      <w:r>
        <w:rPr>
          <w:rFonts w:asciiTheme="majorHAnsi" w:hAnsiTheme="majorHAnsi" w:cstheme="majorHAnsi"/>
          <w:sz w:val="24"/>
          <w:szCs w:val="24"/>
        </w:rPr>
        <w:t>’.</w:t>
      </w:r>
      <w:r w:rsidRPr="00417EAE">
        <w:rPr>
          <w:rFonts w:asciiTheme="majorHAnsi" w:hAnsiTheme="majorHAnsi" w:cstheme="majorHAnsi"/>
          <w:sz w:val="24"/>
          <w:szCs w:val="24"/>
        </w:rPr>
        <w:t xml:space="preserve"> 2003, Journal of Management Accounting Research, Vol. 15, pp. 219-224.</w:t>
      </w:r>
    </w:p>
    <w:p w14:paraId="5A7132B8" w14:textId="6484554F" w:rsidR="00F426B3" w:rsidRDefault="00F426B3" w:rsidP="00F426B3">
      <w:pPr>
        <w:jc w:val="both"/>
        <w:rPr>
          <w:rFonts w:asciiTheme="majorHAnsi" w:hAnsiTheme="majorHAnsi" w:cstheme="majorHAnsi"/>
          <w:sz w:val="24"/>
          <w:szCs w:val="24"/>
        </w:rPr>
      </w:pPr>
      <w:r w:rsidRPr="00417EAE">
        <w:rPr>
          <w:rFonts w:asciiTheme="majorHAnsi" w:hAnsiTheme="majorHAnsi" w:cstheme="majorHAnsi"/>
          <w:sz w:val="24"/>
          <w:szCs w:val="24"/>
        </w:rPr>
        <w:t xml:space="preserve">Bourne, M. </w:t>
      </w:r>
      <w:proofErr w:type="spellStart"/>
      <w:r w:rsidRPr="00417EAE">
        <w:rPr>
          <w:rFonts w:asciiTheme="majorHAnsi" w:hAnsiTheme="majorHAnsi" w:cstheme="majorHAnsi"/>
          <w:sz w:val="24"/>
          <w:szCs w:val="24"/>
        </w:rPr>
        <w:t>şi</w:t>
      </w:r>
      <w:proofErr w:type="spellEnd"/>
      <w:r w:rsidRPr="00417EAE">
        <w:rPr>
          <w:rFonts w:asciiTheme="majorHAnsi" w:hAnsiTheme="majorHAnsi" w:cstheme="majorHAnsi"/>
          <w:sz w:val="24"/>
          <w:szCs w:val="24"/>
        </w:rPr>
        <w:t xml:space="preserve"> Neely, A., ‘Implementing performance measurement systems: a literature </w:t>
      </w:r>
      <w:proofErr w:type="gramStart"/>
      <w:r w:rsidRPr="00417EAE">
        <w:rPr>
          <w:rFonts w:asciiTheme="majorHAnsi" w:hAnsiTheme="majorHAnsi" w:cstheme="majorHAnsi"/>
          <w:sz w:val="24"/>
          <w:szCs w:val="24"/>
        </w:rPr>
        <w:t>review‘</w:t>
      </w:r>
      <w:proofErr w:type="gramEnd"/>
      <w:r>
        <w:rPr>
          <w:rFonts w:asciiTheme="majorHAnsi" w:hAnsiTheme="majorHAnsi" w:cstheme="majorHAnsi"/>
          <w:sz w:val="24"/>
          <w:szCs w:val="24"/>
        </w:rPr>
        <w:t xml:space="preserve">. </w:t>
      </w:r>
      <w:r w:rsidRPr="00417EAE">
        <w:rPr>
          <w:rFonts w:asciiTheme="majorHAnsi" w:hAnsiTheme="majorHAnsi" w:cstheme="majorHAnsi"/>
          <w:sz w:val="24"/>
          <w:szCs w:val="24"/>
        </w:rPr>
        <w:t>2003, International Journal of Business performance management, Vol.5, No.2, pp. 3-6.</w:t>
      </w:r>
    </w:p>
    <w:p w14:paraId="4032BD8E" w14:textId="5C334F23" w:rsidR="00F426B3" w:rsidRDefault="00F426B3" w:rsidP="00F426B3">
      <w:pPr>
        <w:jc w:val="both"/>
        <w:rPr>
          <w:rFonts w:asciiTheme="majorHAnsi" w:hAnsiTheme="majorHAnsi" w:cstheme="majorHAnsi"/>
          <w:sz w:val="24"/>
          <w:szCs w:val="24"/>
        </w:rPr>
      </w:pPr>
      <w:r w:rsidRPr="00417EAE">
        <w:rPr>
          <w:rFonts w:asciiTheme="majorHAnsi" w:hAnsiTheme="majorHAnsi" w:cstheme="majorHAnsi"/>
          <w:sz w:val="24"/>
          <w:szCs w:val="24"/>
        </w:rPr>
        <w:t xml:space="preserve">Eccles, R., G., ‘The performance measurement </w:t>
      </w:r>
      <w:proofErr w:type="gramStart"/>
      <w:r w:rsidRPr="00417EAE">
        <w:rPr>
          <w:rFonts w:asciiTheme="majorHAnsi" w:hAnsiTheme="majorHAnsi" w:cstheme="majorHAnsi"/>
          <w:sz w:val="24"/>
          <w:szCs w:val="24"/>
        </w:rPr>
        <w:t>manifesto‘</w:t>
      </w:r>
      <w:proofErr w:type="gramEnd"/>
      <w:r>
        <w:rPr>
          <w:rFonts w:asciiTheme="majorHAnsi" w:hAnsiTheme="majorHAnsi" w:cstheme="majorHAnsi"/>
          <w:sz w:val="24"/>
          <w:szCs w:val="24"/>
        </w:rPr>
        <w:t>.</w:t>
      </w:r>
      <w:r w:rsidRPr="00417EAE">
        <w:rPr>
          <w:rFonts w:asciiTheme="majorHAnsi" w:hAnsiTheme="majorHAnsi" w:cstheme="majorHAnsi"/>
          <w:sz w:val="24"/>
          <w:szCs w:val="24"/>
        </w:rPr>
        <w:t xml:space="preserve"> 1991, Harvard Business Review, January</w:t>
      </w:r>
      <w:r>
        <w:rPr>
          <w:rFonts w:asciiTheme="majorHAnsi" w:hAnsiTheme="majorHAnsi" w:cstheme="majorHAnsi"/>
          <w:sz w:val="24"/>
          <w:szCs w:val="24"/>
        </w:rPr>
        <w:t xml:space="preserve"> </w:t>
      </w:r>
      <w:r w:rsidRPr="00417EAE">
        <w:rPr>
          <w:rFonts w:asciiTheme="majorHAnsi" w:hAnsiTheme="majorHAnsi" w:cstheme="majorHAnsi"/>
          <w:sz w:val="24"/>
          <w:szCs w:val="24"/>
        </w:rPr>
        <w:t>February, Vol.69, No.1, pp. 131-137</w:t>
      </w:r>
    </w:p>
    <w:p w14:paraId="6534A4FB" w14:textId="018E8EB0" w:rsidR="00F426B3" w:rsidRDefault="00F426B3" w:rsidP="00F426B3">
      <w:pPr>
        <w:jc w:val="both"/>
        <w:rPr>
          <w:rFonts w:asciiTheme="majorHAnsi" w:hAnsiTheme="majorHAnsi" w:cstheme="majorHAnsi"/>
          <w:sz w:val="24"/>
          <w:szCs w:val="24"/>
        </w:rPr>
      </w:pPr>
      <w:r w:rsidRPr="00417EAE">
        <w:rPr>
          <w:rFonts w:asciiTheme="majorHAnsi" w:hAnsiTheme="majorHAnsi" w:cstheme="majorHAnsi"/>
          <w:sz w:val="24"/>
          <w:szCs w:val="24"/>
        </w:rPr>
        <w:t xml:space="preserve">Kravchuk, R., S. </w:t>
      </w:r>
      <w:proofErr w:type="spellStart"/>
      <w:r w:rsidRPr="00417EAE">
        <w:rPr>
          <w:rFonts w:asciiTheme="majorHAnsi" w:hAnsiTheme="majorHAnsi" w:cstheme="majorHAnsi"/>
          <w:sz w:val="24"/>
          <w:szCs w:val="24"/>
        </w:rPr>
        <w:t>şi</w:t>
      </w:r>
      <w:proofErr w:type="spellEnd"/>
      <w:r w:rsidRPr="00417EAE">
        <w:rPr>
          <w:rFonts w:asciiTheme="majorHAnsi" w:hAnsiTheme="majorHAnsi" w:cstheme="majorHAnsi"/>
          <w:sz w:val="24"/>
          <w:szCs w:val="24"/>
        </w:rPr>
        <w:t xml:space="preserve"> Schack, R. W., ‘Designing Effective Performance Measurement Systems under the Government Performance Results Act of 1993‘, 1996, Public Administration Review, Vol.56, No.4, pp. 348-358.</w:t>
      </w:r>
    </w:p>
    <w:p w14:paraId="255846D8" w14:textId="77777777" w:rsidR="00F426B3" w:rsidRPr="00417EAE" w:rsidRDefault="00F426B3" w:rsidP="00F426B3">
      <w:pPr>
        <w:jc w:val="both"/>
        <w:rPr>
          <w:rFonts w:asciiTheme="majorHAnsi" w:hAnsiTheme="majorHAnsi" w:cstheme="majorHAnsi"/>
          <w:sz w:val="24"/>
          <w:szCs w:val="24"/>
        </w:rPr>
      </w:pPr>
      <w:r w:rsidRPr="00417EAE">
        <w:rPr>
          <w:rFonts w:asciiTheme="majorHAnsi" w:hAnsiTheme="majorHAnsi" w:cstheme="majorHAnsi"/>
          <w:sz w:val="24"/>
          <w:szCs w:val="24"/>
        </w:rPr>
        <w:t xml:space="preserve">Williams, D., W., ‘Measuring government in the early twentieth </w:t>
      </w:r>
      <w:proofErr w:type="gramStart"/>
      <w:r w:rsidRPr="00417EAE">
        <w:rPr>
          <w:rFonts w:asciiTheme="majorHAnsi" w:hAnsiTheme="majorHAnsi" w:cstheme="majorHAnsi"/>
          <w:sz w:val="24"/>
          <w:szCs w:val="24"/>
        </w:rPr>
        <w:t>century‘</w:t>
      </w:r>
      <w:proofErr w:type="gramEnd"/>
      <w:r w:rsidRPr="00417EAE">
        <w:rPr>
          <w:rFonts w:asciiTheme="majorHAnsi" w:hAnsiTheme="majorHAnsi" w:cstheme="majorHAnsi"/>
          <w:sz w:val="24"/>
          <w:szCs w:val="24"/>
        </w:rPr>
        <w:t>, 2003, Public Administration Review, Vol.63, No.6, pp. 643-659.</w:t>
      </w:r>
    </w:p>
    <w:p w14:paraId="429C5419" w14:textId="77777777" w:rsidR="00F426B3" w:rsidRPr="00417EAE" w:rsidRDefault="00F426B3" w:rsidP="00F426B3">
      <w:pPr>
        <w:jc w:val="both"/>
        <w:rPr>
          <w:rFonts w:asciiTheme="majorHAnsi" w:hAnsiTheme="majorHAnsi" w:cstheme="majorHAnsi"/>
          <w:sz w:val="24"/>
          <w:szCs w:val="24"/>
        </w:rPr>
      </w:pPr>
      <w:proofErr w:type="spellStart"/>
      <w:r w:rsidRPr="00417EAE">
        <w:rPr>
          <w:rFonts w:asciiTheme="majorHAnsi" w:hAnsiTheme="majorHAnsi" w:cstheme="majorHAnsi"/>
          <w:sz w:val="24"/>
          <w:szCs w:val="24"/>
        </w:rPr>
        <w:lastRenderedPageBreak/>
        <w:t>DuBrin</w:t>
      </w:r>
      <w:proofErr w:type="spellEnd"/>
      <w:r w:rsidRPr="00417EAE">
        <w:rPr>
          <w:rFonts w:asciiTheme="majorHAnsi" w:hAnsiTheme="majorHAnsi" w:cstheme="majorHAnsi"/>
          <w:sz w:val="24"/>
          <w:szCs w:val="24"/>
        </w:rPr>
        <w:t>, A., Fundamentals of Organizational Behaviour: An Applied Perspective, 1974, New York: Pergamon Press.</w:t>
      </w:r>
    </w:p>
    <w:p w14:paraId="550496AE" w14:textId="768297A4" w:rsidR="00F426B3" w:rsidRDefault="00F426B3" w:rsidP="00F426B3">
      <w:pPr>
        <w:jc w:val="both"/>
        <w:rPr>
          <w:rFonts w:asciiTheme="majorHAnsi" w:hAnsiTheme="majorHAnsi" w:cstheme="majorHAnsi"/>
          <w:sz w:val="24"/>
          <w:szCs w:val="24"/>
        </w:rPr>
      </w:pPr>
      <w:r w:rsidRPr="00F426B3">
        <w:rPr>
          <w:rFonts w:asciiTheme="majorHAnsi" w:hAnsiTheme="majorHAnsi" w:cstheme="majorHAnsi"/>
          <w:sz w:val="24"/>
          <w:szCs w:val="24"/>
        </w:rPr>
        <w:t xml:space="preserve">Brignall, S., ‘The balanced scorecard: an environment and social </w:t>
      </w:r>
      <w:r w:rsidRPr="00F426B3">
        <w:rPr>
          <w:rFonts w:asciiTheme="majorHAnsi" w:hAnsiTheme="majorHAnsi" w:cstheme="majorHAnsi"/>
          <w:sz w:val="24"/>
          <w:szCs w:val="24"/>
        </w:rPr>
        <w:t>critique ‘</w:t>
      </w:r>
      <w:r>
        <w:rPr>
          <w:rFonts w:asciiTheme="majorHAnsi" w:hAnsiTheme="majorHAnsi" w:cstheme="majorHAnsi"/>
          <w:sz w:val="24"/>
          <w:szCs w:val="24"/>
        </w:rPr>
        <w:t xml:space="preserve">. (2002). </w:t>
      </w:r>
      <w:r w:rsidRPr="00F426B3">
        <w:rPr>
          <w:rFonts w:asciiTheme="majorHAnsi" w:hAnsiTheme="majorHAnsi" w:cstheme="majorHAnsi"/>
          <w:sz w:val="24"/>
          <w:szCs w:val="24"/>
        </w:rPr>
        <w:t>Proceedings of the 3rd International Conference on Performance Measurement, Boston</w:t>
      </w:r>
    </w:p>
    <w:p w14:paraId="4A795C29" w14:textId="2CD170BB" w:rsidR="00562CB7" w:rsidRDefault="00562CB7" w:rsidP="003F69D6"/>
    <w:p w14:paraId="149D5736" w14:textId="2191DFA3" w:rsidR="00562CB7" w:rsidRDefault="00562CB7" w:rsidP="00562CB7">
      <w:pPr>
        <w:pStyle w:val="Heading2"/>
      </w:pPr>
      <w:bookmarkStart w:id="7" w:name="_Toc85999333"/>
      <w:r>
        <w:t>Appendix 1</w:t>
      </w:r>
      <w:bookmarkEnd w:id="7"/>
    </w:p>
    <w:p w14:paraId="1C94D433" w14:textId="77777777" w:rsidR="00562CB7" w:rsidRDefault="00562CB7" w:rsidP="003F69D6"/>
    <w:sectPr w:rsidR="00562CB7" w:rsidSect="0051305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E79CEA" w14:textId="77777777" w:rsidR="00955AE1" w:rsidRDefault="00955AE1" w:rsidP="00936436">
      <w:pPr>
        <w:spacing w:after="0" w:line="240" w:lineRule="auto"/>
      </w:pPr>
      <w:r>
        <w:separator/>
      </w:r>
    </w:p>
  </w:endnote>
  <w:endnote w:type="continuationSeparator" w:id="0">
    <w:p w14:paraId="17BED262" w14:textId="77777777" w:rsidR="00955AE1" w:rsidRDefault="00955AE1" w:rsidP="009364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7F133C" w14:textId="77777777" w:rsidR="00955AE1" w:rsidRDefault="00955AE1" w:rsidP="00936436">
      <w:pPr>
        <w:spacing w:after="0" w:line="240" w:lineRule="auto"/>
      </w:pPr>
      <w:r>
        <w:separator/>
      </w:r>
    </w:p>
  </w:footnote>
  <w:footnote w:type="continuationSeparator" w:id="0">
    <w:p w14:paraId="6241CD9F" w14:textId="77777777" w:rsidR="00955AE1" w:rsidRDefault="00955AE1" w:rsidP="009364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7F9957EA"/>
    <w:multiLevelType w:val="hybridMultilevel"/>
    <w:tmpl w:val="F0B859C4"/>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num w:numId="1">
    <w:abstractNumId w:val="5"/>
  </w:num>
  <w:num w:numId="2">
    <w:abstractNumId w:val="9"/>
  </w:num>
  <w:num w:numId="3">
    <w:abstractNumId w:val="3"/>
  </w:num>
  <w:num w:numId="4">
    <w:abstractNumId w:val="7"/>
  </w:num>
  <w:num w:numId="5">
    <w:abstractNumId w:val="1"/>
  </w:num>
  <w:num w:numId="6">
    <w:abstractNumId w:val="4"/>
  </w:num>
  <w:num w:numId="7">
    <w:abstractNumId w:val="0"/>
  </w:num>
  <w:num w:numId="8">
    <w:abstractNumId w:val="11"/>
  </w:num>
  <w:num w:numId="9">
    <w:abstractNumId w:val="6"/>
  </w:num>
  <w:num w:numId="10">
    <w:abstractNumId w:val="10"/>
  </w:num>
  <w:num w:numId="11">
    <w:abstractNumId w:val="8"/>
  </w:num>
  <w:num w:numId="12">
    <w:abstractNumId w:val="2"/>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gUAKZ5TRywAAAA="/>
  </w:docVars>
  <w:rsids>
    <w:rsidRoot w:val="00A930CB"/>
    <w:rsid w:val="00016992"/>
    <w:rsid w:val="000178FF"/>
    <w:rsid w:val="00045C47"/>
    <w:rsid w:val="000578CE"/>
    <w:rsid w:val="0006008A"/>
    <w:rsid w:val="0006182C"/>
    <w:rsid w:val="00062919"/>
    <w:rsid w:val="000A61C9"/>
    <w:rsid w:val="000C3BF0"/>
    <w:rsid w:val="000C5E1B"/>
    <w:rsid w:val="000F4B42"/>
    <w:rsid w:val="001054AC"/>
    <w:rsid w:val="001130F2"/>
    <w:rsid w:val="00114F5C"/>
    <w:rsid w:val="00135095"/>
    <w:rsid w:val="00145B97"/>
    <w:rsid w:val="0015027C"/>
    <w:rsid w:val="0015251C"/>
    <w:rsid w:val="001828EE"/>
    <w:rsid w:val="001836B1"/>
    <w:rsid w:val="001B22CC"/>
    <w:rsid w:val="001C2120"/>
    <w:rsid w:val="001D5EDA"/>
    <w:rsid w:val="001F20D7"/>
    <w:rsid w:val="001F5437"/>
    <w:rsid w:val="00202A5E"/>
    <w:rsid w:val="002049FE"/>
    <w:rsid w:val="00210021"/>
    <w:rsid w:val="0021380A"/>
    <w:rsid w:val="002154CB"/>
    <w:rsid w:val="00220143"/>
    <w:rsid w:val="002271D9"/>
    <w:rsid w:val="002520B4"/>
    <w:rsid w:val="00252E68"/>
    <w:rsid w:val="00255FC4"/>
    <w:rsid w:val="00276A31"/>
    <w:rsid w:val="00284720"/>
    <w:rsid w:val="00285D09"/>
    <w:rsid w:val="00286F07"/>
    <w:rsid w:val="00296FAF"/>
    <w:rsid w:val="002B6B72"/>
    <w:rsid w:val="002C0FC6"/>
    <w:rsid w:val="002C17D9"/>
    <w:rsid w:val="002C4CAC"/>
    <w:rsid w:val="002D0F0D"/>
    <w:rsid w:val="002D4E64"/>
    <w:rsid w:val="002E76C2"/>
    <w:rsid w:val="002F42CD"/>
    <w:rsid w:val="002F4A20"/>
    <w:rsid w:val="0030173B"/>
    <w:rsid w:val="0030202B"/>
    <w:rsid w:val="00321937"/>
    <w:rsid w:val="00322C2E"/>
    <w:rsid w:val="00331B7F"/>
    <w:rsid w:val="003561DB"/>
    <w:rsid w:val="003715A2"/>
    <w:rsid w:val="003751F2"/>
    <w:rsid w:val="00384A0A"/>
    <w:rsid w:val="003860FB"/>
    <w:rsid w:val="00391011"/>
    <w:rsid w:val="00392B4D"/>
    <w:rsid w:val="003A5701"/>
    <w:rsid w:val="003B602D"/>
    <w:rsid w:val="003C3B33"/>
    <w:rsid w:val="003C4A80"/>
    <w:rsid w:val="003C51B0"/>
    <w:rsid w:val="003D34E8"/>
    <w:rsid w:val="003F64EA"/>
    <w:rsid w:val="003F69D6"/>
    <w:rsid w:val="00414B87"/>
    <w:rsid w:val="00420357"/>
    <w:rsid w:val="00434A86"/>
    <w:rsid w:val="00436B9A"/>
    <w:rsid w:val="00447967"/>
    <w:rsid w:val="0046229B"/>
    <w:rsid w:val="00474415"/>
    <w:rsid w:val="00481CB5"/>
    <w:rsid w:val="004A5693"/>
    <w:rsid w:val="004F03CD"/>
    <w:rsid w:val="0051013F"/>
    <w:rsid w:val="00510C1E"/>
    <w:rsid w:val="00513050"/>
    <w:rsid w:val="005225BF"/>
    <w:rsid w:val="005270B7"/>
    <w:rsid w:val="0053675F"/>
    <w:rsid w:val="00543F33"/>
    <w:rsid w:val="00551F02"/>
    <w:rsid w:val="00561788"/>
    <w:rsid w:val="00562CB7"/>
    <w:rsid w:val="00577B70"/>
    <w:rsid w:val="00586056"/>
    <w:rsid w:val="0059562E"/>
    <w:rsid w:val="005A64B7"/>
    <w:rsid w:val="005F6D56"/>
    <w:rsid w:val="00614067"/>
    <w:rsid w:val="0062657F"/>
    <w:rsid w:val="00634AE8"/>
    <w:rsid w:val="006363A0"/>
    <w:rsid w:val="00645B20"/>
    <w:rsid w:val="00660DA4"/>
    <w:rsid w:val="006675C0"/>
    <w:rsid w:val="00670D2E"/>
    <w:rsid w:val="00671CBC"/>
    <w:rsid w:val="006745CC"/>
    <w:rsid w:val="0069471C"/>
    <w:rsid w:val="006A37D3"/>
    <w:rsid w:val="006B2157"/>
    <w:rsid w:val="006C7669"/>
    <w:rsid w:val="006F5FE9"/>
    <w:rsid w:val="00711C85"/>
    <w:rsid w:val="00715A8B"/>
    <w:rsid w:val="0075131B"/>
    <w:rsid w:val="00780652"/>
    <w:rsid w:val="007856D5"/>
    <w:rsid w:val="007A0F0B"/>
    <w:rsid w:val="007A663F"/>
    <w:rsid w:val="007A7DB8"/>
    <w:rsid w:val="007B5446"/>
    <w:rsid w:val="007E734B"/>
    <w:rsid w:val="007F6D91"/>
    <w:rsid w:val="00806CDA"/>
    <w:rsid w:val="00812D37"/>
    <w:rsid w:val="008138EC"/>
    <w:rsid w:val="00830569"/>
    <w:rsid w:val="008346D5"/>
    <w:rsid w:val="00870424"/>
    <w:rsid w:val="00880840"/>
    <w:rsid w:val="00883D81"/>
    <w:rsid w:val="00885114"/>
    <w:rsid w:val="00895452"/>
    <w:rsid w:val="008A1155"/>
    <w:rsid w:val="008B498D"/>
    <w:rsid w:val="008C2930"/>
    <w:rsid w:val="008C5AF0"/>
    <w:rsid w:val="008C5C2B"/>
    <w:rsid w:val="008E10AD"/>
    <w:rsid w:val="008E1632"/>
    <w:rsid w:val="008E29F3"/>
    <w:rsid w:val="008F2B5B"/>
    <w:rsid w:val="00900C14"/>
    <w:rsid w:val="00905FEE"/>
    <w:rsid w:val="00925703"/>
    <w:rsid w:val="00936436"/>
    <w:rsid w:val="00946C79"/>
    <w:rsid w:val="009556EE"/>
    <w:rsid w:val="00955AE1"/>
    <w:rsid w:val="00964538"/>
    <w:rsid w:val="009904F2"/>
    <w:rsid w:val="009B03E3"/>
    <w:rsid w:val="009B3062"/>
    <w:rsid w:val="009D0524"/>
    <w:rsid w:val="009F547B"/>
    <w:rsid w:val="00A07ED8"/>
    <w:rsid w:val="00A133B3"/>
    <w:rsid w:val="00A1627B"/>
    <w:rsid w:val="00A3471E"/>
    <w:rsid w:val="00A3674F"/>
    <w:rsid w:val="00A4397C"/>
    <w:rsid w:val="00A43CC0"/>
    <w:rsid w:val="00A45277"/>
    <w:rsid w:val="00A456EA"/>
    <w:rsid w:val="00A50E1D"/>
    <w:rsid w:val="00A51F56"/>
    <w:rsid w:val="00A74A22"/>
    <w:rsid w:val="00A808D7"/>
    <w:rsid w:val="00A90A1F"/>
    <w:rsid w:val="00A91384"/>
    <w:rsid w:val="00A930CB"/>
    <w:rsid w:val="00A976D8"/>
    <w:rsid w:val="00AB4149"/>
    <w:rsid w:val="00AB7881"/>
    <w:rsid w:val="00AE0952"/>
    <w:rsid w:val="00AE45B8"/>
    <w:rsid w:val="00AE6DA9"/>
    <w:rsid w:val="00AE6F70"/>
    <w:rsid w:val="00AE79EE"/>
    <w:rsid w:val="00AE7A21"/>
    <w:rsid w:val="00AF55AB"/>
    <w:rsid w:val="00B02818"/>
    <w:rsid w:val="00B220CB"/>
    <w:rsid w:val="00B26C7E"/>
    <w:rsid w:val="00B6475F"/>
    <w:rsid w:val="00B80C98"/>
    <w:rsid w:val="00B82C40"/>
    <w:rsid w:val="00BB07BE"/>
    <w:rsid w:val="00BB3FCB"/>
    <w:rsid w:val="00BD3AA5"/>
    <w:rsid w:val="00BF2C08"/>
    <w:rsid w:val="00BF2E72"/>
    <w:rsid w:val="00C035CA"/>
    <w:rsid w:val="00C14A0B"/>
    <w:rsid w:val="00C21605"/>
    <w:rsid w:val="00C53B1A"/>
    <w:rsid w:val="00C74EB7"/>
    <w:rsid w:val="00C80AF8"/>
    <w:rsid w:val="00C9032C"/>
    <w:rsid w:val="00CA0224"/>
    <w:rsid w:val="00CC6920"/>
    <w:rsid w:val="00CF293C"/>
    <w:rsid w:val="00CF644C"/>
    <w:rsid w:val="00CF68E5"/>
    <w:rsid w:val="00D017F2"/>
    <w:rsid w:val="00D01FF9"/>
    <w:rsid w:val="00D0296E"/>
    <w:rsid w:val="00D14017"/>
    <w:rsid w:val="00D151ED"/>
    <w:rsid w:val="00D15FF5"/>
    <w:rsid w:val="00D2291D"/>
    <w:rsid w:val="00D42665"/>
    <w:rsid w:val="00D450BB"/>
    <w:rsid w:val="00D62B28"/>
    <w:rsid w:val="00D67E1F"/>
    <w:rsid w:val="00DA010F"/>
    <w:rsid w:val="00DA3853"/>
    <w:rsid w:val="00DA3CF3"/>
    <w:rsid w:val="00DA441C"/>
    <w:rsid w:val="00DD3304"/>
    <w:rsid w:val="00DF21D0"/>
    <w:rsid w:val="00E24334"/>
    <w:rsid w:val="00E24560"/>
    <w:rsid w:val="00E33CC4"/>
    <w:rsid w:val="00E37A42"/>
    <w:rsid w:val="00E474BE"/>
    <w:rsid w:val="00E52FD9"/>
    <w:rsid w:val="00E642D3"/>
    <w:rsid w:val="00E750E6"/>
    <w:rsid w:val="00E82EAC"/>
    <w:rsid w:val="00E91684"/>
    <w:rsid w:val="00E9394F"/>
    <w:rsid w:val="00EA29B8"/>
    <w:rsid w:val="00EB068C"/>
    <w:rsid w:val="00EB1FDF"/>
    <w:rsid w:val="00EB3913"/>
    <w:rsid w:val="00EC45EF"/>
    <w:rsid w:val="00EC64A7"/>
    <w:rsid w:val="00EC674C"/>
    <w:rsid w:val="00EF3ED4"/>
    <w:rsid w:val="00F178C7"/>
    <w:rsid w:val="00F334D8"/>
    <w:rsid w:val="00F426B3"/>
    <w:rsid w:val="00F43F8A"/>
    <w:rsid w:val="00F46162"/>
    <w:rsid w:val="00F47DC4"/>
    <w:rsid w:val="00F53EF8"/>
    <w:rsid w:val="00F67BDA"/>
    <w:rsid w:val="00F75D71"/>
    <w:rsid w:val="00FA16FA"/>
    <w:rsid w:val="00FA3DD1"/>
    <w:rsid w:val="00FA3F78"/>
    <w:rsid w:val="00FB42C7"/>
    <w:rsid w:val="00FC4F27"/>
    <w:rsid w:val="00FE6F0A"/>
    <w:rsid w:val="00FF6A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paragraph" w:customStyle="1" w:styleId="JAHeading1">
    <w:name w:val="JA Heading 1"/>
    <w:basedOn w:val="Heading1"/>
    <w:link w:val="JAHeading1Char"/>
    <w:autoRedefine/>
    <w:qFormat/>
    <w:rsid w:val="00DA010F"/>
    <w:pPr>
      <w:jc w:val="both"/>
    </w:pPr>
    <w:rPr>
      <w:color w:val="2F5496" w:themeColor="accent5" w:themeShade="BF"/>
      <w:kern w:val="32"/>
      <w:sz w:val="24"/>
      <w:szCs w:val="24"/>
    </w:rPr>
  </w:style>
  <w:style w:type="character" w:customStyle="1" w:styleId="JAHeading1Char">
    <w:name w:val="JA Heading 1 Char"/>
    <w:basedOn w:val="Heading1Char"/>
    <w:link w:val="JAHeading1"/>
    <w:rsid w:val="00DA010F"/>
    <w:rPr>
      <w:rFonts w:asciiTheme="majorHAnsi" w:eastAsiaTheme="majorEastAsia" w:hAnsiTheme="majorHAnsi" w:cstheme="majorBidi"/>
      <w:color w:val="2F5496" w:themeColor="accent5" w:themeShade="BF"/>
      <w:kern w:val="32"/>
      <w:sz w:val="24"/>
      <w:szCs w:val="24"/>
    </w:rPr>
  </w:style>
  <w:style w:type="paragraph" w:styleId="Footer">
    <w:name w:val="footer"/>
    <w:basedOn w:val="Normal"/>
    <w:link w:val="FooterChar"/>
    <w:uiPriority w:val="99"/>
    <w:unhideWhenUsed/>
    <w:rsid w:val="009364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64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613089">
      <w:bodyDiv w:val="1"/>
      <w:marLeft w:val="0"/>
      <w:marRight w:val="0"/>
      <w:marTop w:val="0"/>
      <w:marBottom w:val="0"/>
      <w:divBdr>
        <w:top w:val="none" w:sz="0" w:space="0" w:color="auto"/>
        <w:left w:val="none" w:sz="0" w:space="0" w:color="auto"/>
        <w:bottom w:val="none" w:sz="0" w:space="0" w:color="auto"/>
        <w:right w:val="none" w:sz="0" w:space="0" w:color="auto"/>
      </w:divBdr>
    </w:div>
    <w:div w:id="514269551">
      <w:bodyDiv w:val="1"/>
      <w:marLeft w:val="0"/>
      <w:marRight w:val="0"/>
      <w:marTop w:val="0"/>
      <w:marBottom w:val="0"/>
      <w:divBdr>
        <w:top w:val="none" w:sz="0" w:space="0" w:color="auto"/>
        <w:left w:val="none" w:sz="0" w:space="0" w:color="auto"/>
        <w:bottom w:val="none" w:sz="0" w:space="0" w:color="auto"/>
        <w:right w:val="none" w:sz="0" w:space="0" w:color="auto"/>
      </w:divBdr>
    </w:div>
    <w:div w:id="1334182807">
      <w:bodyDiv w:val="1"/>
      <w:marLeft w:val="0"/>
      <w:marRight w:val="0"/>
      <w:marTop w:val="0"/>
      <w:marBottom w:val="0"/>
      <w:divBdr>
        <w:top w:val="none" w:sz="0" w:space="0" w:color="auto"/>
        <w:left w:val="none" w:sz="0" w:space="0" w:color="auto"/>
        <w:bottom w:val="none" w:sz="0" w:space="0" w:color="auto"/>
        <w:right w:val="none" w:sz="0" w:space="0" w:color="auto"/>
      </w:divBdr>
      <w:divsChild>
        <w:div w:id="464587989">
          <w:marLeft w:val="446"/>
          <w:marRight w:val="0"/>
          <w:marTop w:val="0"/>
          <w:marBottom w:val="0"/>
          <w:divBdr>
            <w:top w:val="none" w:sz="0" w:space="0" w:color="auto"/>
            <w:left w:val="none" w:sz="0" w:space="0" w:color="auto"/>
            <w:bottom w:val="none" w:sz="0" w:space="0" w:color="auto"/>
            <w:right w:val="none" w:sz="0" w:space="0" w:color="auto"/>
          </w:divBdr>
        </w:div>
      </w:divsChild>
    </w:div>
    <w:div w:id="1360662865">
      <w:bodyDiv w:val="1"/>
      <w:marLeft w:val="0"/>
      <w:marRight w:val="0"/>
      <w:marTop w:val="0"/>
      <w:marBottom w:val="0"/>
      <w:divBdr>
        <w:top w:val="none" w:sz="0" w:space="0" w:color="auto"/>
        <w:left w:val="none" w:sz="0" w:space="0" w:color="auto"/>
        <w:bottom w:val="none" w:sz="0" w:space="0" w:color="auto"/>
        <w:right w:val="none" w:sz="0" w:space="0" w:color="auto"/>
      </w:divBdr>
    </w:div>
    <w:div w:id="1441144676">
      <w:bodyDiv w:val="1"/>
      <w:marLeft w:val="0"/>
      <w:marRight w:val="0"/>
      <w:marTop w:val="0"/>
      <w:marBottom w:val="0"/>
      <w:divBdr>
        <w:top w:val="none" w:sz="0" w:space="0" w:color="auto"/>
        <w:left w:val="none" w:sz="0" w:space="0" w:color="auto"/>
        <w:bottom w:val="none" w:sz="0" w:space="0" w:color="auto"/>
        <w:right w:val="none" w:sz="0" w:space="0" w:color="auto"/>
      </w:divBdr>
      <w:divsChild>
        <w:div w:id="2119135688">
          <w:marLeft w:val="0"/>
          <w:marRight w:val="0"/>
          <w:marTop w:val="0"/>
          <w:marBottom w:val="0"/>
          <w:divBdr>
            <w:top w:val="none" w:sz="0" w:space="0" w:color="auto"/>
            <w:left w:val="none" w:sz="0" w:space="0" w:color="auto"/>
            <w:bottom w:val="none" w:sz="0" w:space="0" w:color="auto"/>
            <w:right w:val="none" w:sz="0" w:space="0" w:color="auto"/>
          </w:divBdr>
        </w:div>
        <w:div w:id="1005864420">
          <w:marLeft w:val="0"/>
          <w:marRight w:val="0"/>
          <w:marTop w:val="0"/>
          <w:marBottom w:val="0"/>
          <w:divBdr>
            <w:top w:val="none" w:sz="0" w:space="0" w:color="auto"/>
            <w:left w:val="none" w:sz="0" w:space="0" w:color="auto"/>
            <w:bottom w:val="none" w:sz="0" w:space="0" w:color="auto"/>
            <w:right w:val="none" w:sz="0" w:space="0" w:color="auto"/>
          </w:divBdr>
        </w:div>
        <w:div w:id="1362441762">
          <w:marLeft w:val="0"/>
          <w:marRight w:val="0"/>
          <w:marTop w:val="0"/>
          <w:marBottom w:val="0"/>
          <w:divBdr>
            <w:top w:val="none" w:sz="0" w:space="0" w:color="auto"/>
            <w:left w:val="none" w:sz="0" w:space="0" w:color="auto"/>
            <w:bottom w:val="none" w:sz="0" w:space="0" w:color="auto"/>
            <w:right w:val="none" w:sz="0" w:space="0" w:color="auto"/>
          </w:divBdr>
        </w:div>
      </w:divsChild>
    </w:div>
    <w:div w:id="1497260974">
      <w:bodyDiv w:val="1"/>
      <w:marLeft w:val="0"/>
      <w:marRight w:val="0"/>
      <w:marTop w:val="0"/>
      <w:marBottom w:val="0"/>
      <w:divBdr>
        <w:top w:val="none" w:sz="0" w:space="0" w:color="auto"/>
        <w:left w:val="none" w:sz="0" w:space="0" w:color="auto"/>
        <w:bottom w:val="none" w:sz="0" w:space="0" w:color="auto"/>
        <w:right w:val="none" w:sz="0" w:space="0" w:color="auto"/>
      </w:divBdr>
      <w:divsChild>
        <w:div w:id="1163545099">
          <w:marLeft w:val="0"/>
          <w:marRight w:val="0"/>
          <w:marTop w:val="0"/>
          <w:marBottom w:val="0"/>
          <w:divBdr>
            <w:top w:val="none" w:sz="0" w:space="0" w:color="auto"/>
            <w:left w:val="none" w:sz="0" w:space="0" w:color="auto"/>
            <w:bottom w:val="none" w:sz="0" w:space="0" w:color="auto"/>
            <w:right w:val="none" w:sz="0" w:space="0" w:color="auto"/>
          </w:divBdr>
        </w:div>
        <w:div w:id="960261802">
          <w:marLeft w:val="0"/>
          <w:marRight w:val="0"/>
          <w:marTop w:val="0"/>
          <w:marBottom w:val="0"/>
          <w:divBdr>
            <w:top w:val="none" w:sz="0" w:space="0" w:color="auto"/>
            <w:left w:val="none" w:sz="0" w:space="0" w:color="auto"/>
            <w:bottom w:val="none" w:sz="0" w:space="0" w:color="auto"/>
            <w:right w:val="none" w:sz="0" w:space="0" w:color="auto"/>
          </w:divBdr>
        </w:div>
        <w:div w:id="331297941">
          <w:marLeft w:val="0"/>
          <w:marRight w:val="0"/>
          <w:marTop w:val="0"/>
          <w:marBottom w:val="0"/>
          <w:divBdr>
            <w:top w:val="none" w:sz="0" w:space="0" w:color="auto"/>
            <w:left w:val="none" w:sz="0" w:space="0" w:color="auto"/>
            <w:bottom w:val="none" w:sz="0" w:space="0" w:color="auto"/>
            <w:right w:val="none" w:sz="0" w:space="0" w:color="auto"/>
          </w:divBdr>
        </w:div>
        <w:div w:id="1507789166">
          <w:marLeft w:val="0"/>
          <w:marRight w:val="0"/>
          <w:marTop w:val="0"/>
          <w:marBottom w:val="0"/>
          <w:divBdr>
            <w:top w:val="none" w:sz="0" w:space="0" w:color="auto"/>
            <w:left w:val="none" w:sz="0" w:space="0" w:color="auto"/>
            <w:bottom w:val="none" w:sz="0" w:space="0" w:color="auto"/>
            <w:right w:val="none" w:sz="0" w:space="0" w:color="auto"/>
          </w:divBdr>
        </w:div>
        <w:div w:id="1235965977">
          <w:marLeft w:val="0"/>
          <w:marRight w:val="0"/>
          <w:marTop w:val="0"/>
          <w:marBottom w:val="0"/>
          <w:divBdr>
            <w:top w:val="none" w:sz="0" w:space="0" w:color="auto"/>
            <w:left w:val="none" w:sz="0" w:space="0" w:color="auto"/>
            <w:bottom w:val="none" w:sz="0" w:space="0" w:color="auto"/>
            <w:right w:val="none" w:sz="0" w:space="0" w:color="auto"/>
          </w:divBdr>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61901630">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C687B87-0E79-4251-8FCD-B8389CC4C3BD}">
  <ds:schemaRefs>
    <ds:schemaRef ds:uri="http://schemas.openxmlformats.org/officeDocument/2006/bibliography"/>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3832</TotalTime>
  <Pages>14</Pages>
  <Words>5247</Words>
  <Characters>29908</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SfWP Assignment template</vt:lpstr>
    </vt:vector>
  </TitlesOfParts>
  <Company/>
  <LinksUpToDate>false</LinksUpToDate>
  <CharactersWithSpaces>35085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dc:title>
  <dc:subject/>
  <dc:creator>Julia Ault</dc:creator>
  <cp:keywords/>
  <dc:description/>
  <cp:lastModifiedBy>Crina-Flavia Razoare (1811696)</cp:lastModifiedBy>
  <cp:revision>62</cp:revision>
  <dcterms:created xsi:type="dcterms:W3CDTF">2019-09-18T04:26:00Z</dcterms:created>
  <dcterms:modified xsi:type="dcterms:W3CDTF">2021-10-24T19:21:00Z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