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00DF02" w14:textId="03C81671" w:rsidR="00DA1EB7" w:rsidRDefault="00DA1EB7" w:rsidP="00231FFA">
      <w:pPr>
        <w:pStyle w:val="NormalWeb"/>
        <w:rPr>
          <w:rStyle w:val="Strong"/>
          <w:rFonts w:eastAsiaTheme="majorEastAsia"/>
        </w:rPr>
      </w:pPr>
    </w:p>
    <w:p w14:paraId="2E11A2A0" w14:textId="7598A917" w:rsidR="00DA1EB7" w:rsidRDefault="00DA1EB7" w:rsidP="00231FFA">
      <w:pPr>
        <w:pStyle w:val="NormalWeb"/>
        <w:rPr>
          <w:rStyle w:val="Strong"/>
          <w:rFonts w:eastAsiaTheme="majorEastAsia"/>
        </w:rPr>
      </w:pPr>
    </w:p>
    <w:p w14:paraId="0392C633" w14:textId="77777777" w:rsidR="00DA1EB7" w:rsidRDefault="00DA1EB7" w:rsidP="00DA1EB7">
      <w:pPr>
        <w:pStyle w:val="Title"/>
        <w:spacing w:line="360" w:lineRule="auto"/>
        <w:jc w:val="center"/>
        <w:rPr>
          <w:rFonts w:eastAsia="Calibri"/>
        </w:rPr>
      </w:pPr>
      <w:r w:rsidRPr="00DA1EB7">
        <w:rPr>
          <w:rFonts w:eastAsia="Calibri"/>
        </w:rPr>
        <w:t xml:space="preserve">Module Code: BMIH6007 </w:t>
      </w:r>
      <w:r w:rsidRPr="00DA1EB7">
        <w:rPr>
          <w:rFonts w:eastAsia="Calibri"/>
        </w:rPr>
        <w:br/>
        <w:t xml:space="preserve">Title: International Meetings </w:t>
      </w:r>
    </w:p>
    <w:p w14:paraId="7C9BD6CE" w14:textId="6ED885D2" w:rsidR="00DA1EB7" w:rsidRDefault="00DA1EB7" w:rsidP="00DA1EB7">
      <w:pPr>
        <w:pStyle w:val="Title"/>
        <w:spacing w:line="360" w:lineRule="auto"/>
        <w:jc w:val="center"/>
        <w:rPr>
          <w:rStyle w:val="Strong"/>
        </w:rPr>
      </w:pPr>
      <w:r>
        <w:rPr>
          <w:rFonts w:eastAsia="Calibri"/>
        </w:rPr>
        <w:t xml:space="preserve">Topic: </w:t>
      </w:r>
      <w:r w:rsidRPr="00DA1EB7">
        <w:rPr>
          <w:rFonts w:eastAsia="Calibri"/>
        </w:rPr>
        <w:t>Management for the Hotel Industry</w:t>
      </w:r>
    </w:p>
    <w:p w14:paraId="0A491C32" w14:textId="7C613BD9" w:rsidR="00DA1EB7" w:rsidRDefault="00DA1EB7" w:rsidP="00DA1EB7">
      <w:pPr>
        <w:pStyle w:val="Title"/>
        <w:spacing w:line="360" w:lineRule="auto"/>
        <w:jc w:val="center"/>
        <w:rPr>
          <w:rStyle w:val="Strong"/>
        </w:rPr>
      </w:pPr>
      <w:r w:rsidRPr="00DA1EB7">
        <w:t>UK Chef Disability within MICE</w:t>
      </w:r>
      <w:r w:rsidR="00361FA5">
        <w:t xml:space="preserve"> </w:t>
      </w:r>
    </w:p>
    <w:p w14:paraId="0912A163" w14:textId="77777777" w:rsidR="00DA1EB7" w:rsidRDefault="00DA1EB7" w:rsidP="00231FFA">
      <w:pPr>
        <w:pStyle w:val="NormalWeb"/>
        <w:rPr>
          <w:rStyle w:val="Strong"/>
          <w:rFonts w:eastAsiaTheme="majorEastAsia"/>
        </w:rPr>
      </w:pPr>
    </w:p>
    <w:p w14:paraId="5FF42F59" w14:textId="35C94F0C" w:rsidR="00DA1EB7" w:rsidRDefault="00DA1EB7" w:rsidP="00231FFA">
      <w:pPr>
        <w:pStyle w:val="NormalWeb"/>
        <w:rPr>
          <w:rStyle w:val="Strong"/>
          <w:rFonts w:eastAsiaTheme="majorEastAsia"/>
        </w:rPr>
      </w:pPr>
    </w:p>
    <w:p w14:paraId="06EA5C20" w14:textId="67DCE627" w:rsidR="00DA1EB7" w:rsidRDefault="00DA1EB7" w:rsidP="00231FFA">
      <w:pPr>
        <w:pStyle w:val="NormalWeb"/>
        <w:rPr>
          <w:rStyle w:val="Strong"/>
          <w:rFonts w:eastAsiaTheme="majorEastAsia"/>
        </w:rPr>
      </w:pPr>
    </w:p>
    <w:p w14:paraId="20765EA8" w14:textId="781A0980" w:rsidR="00DA1EB7" w:rsidRDefault="00DA1EB7" w:rsidP="00231FFA">
      <w:pPr>
        <w:pStyle w:val="NormalWeb"/>
        <w:rPr>
          <w:rStyle w:val="Strong"/>
          <w:rFonts w:eastAsiaTheme="majorEastAsia"/>
        </w:rPr>
      </w:pPr>
    </w:p>
    <w:p w14:paraId="7CDD33FD" w14:textId="4D206785" w:rsidR="00DA1EB7" w:rsidRDefault="00DA1EB7" w:rsidP="00231FFA">
      <w:pPr>
        <w:pStyle w:val="NormalWeb"/>
        <w:rPr>
          <w:rStyle w:val="Strong"/>
          <w:rFonts w:eastAsiaTheme="majorEastAsia"/>
        </w:rPr>
      </w:pPr>
    </w:p>
    <w:p w14:paraId="724BE811" w14:textId="77777777" w:rsidR="008D7B04" w:rsidRPr="008D7B04" w:rsidRDefault="008D7B04" w:rsidP="008D7B04">
      <w:pPr>
        <w:pStyle w:val="NormalWeb"/>
        <w:rPr>
          <w:rStyle w:val="Strong"/>
          <w:rFonts w:eastAsiaTheme="majorEastAsia"/>
          <w:b w:val="0"/>
          <w:bCs w:val="0"/>
        </w:rPr>
      </w:pPr>
      <w:r w:rsidRPr="008D7B04">
        <w:rPr>
          <w:rStyle w:val="Strong"/>
          <w:rFonts w:eastAsiaTheme="majorEastAsia"/>
          <w:b w:val="0"/>
          <w:bCs w:val="0"/>
        </w:rPr>
        <w:t xml:space="preserve">Lecturer: Chris Wilkin </w:t>
      </w:r>
    </w:p>
    <w:p w14:paraId="6512C2B1" w14:textId="77777777" w:rsidR="008D7B04" w:rsidRPr="008D7B04" w:rsidRDefault="008D7B04" w:rsidP="008D7B04">
      <w:pPr>
        <w:pStyle w:val="NormalWeb"/>
        <w:rPr>
          <w:rStyle w:val="Strong"/>
          <w:rFonts w:eastAsiaTheme="majorEastAsia"/>
          <w:b w:val="0"/>
          <w:bCs w:val="0"/>
        </w:rPr>
      </w:pPr>
      <w:r w:rsidRPr="008D7B04">
        <w:rPr>
          <w:rStyle w:val="Strong"/>
          <w:rFonts w:eastAsiaTheme="majorEastAsia"/>
          <w:b w:val="0"/>
          <w:bCs w:val="0"/>
        </w:rPr>
        <w:t xml:space="preserve">Student ID:2222623 </w:t>
      </w:r>
    </w:p>
    <w:p w14:paraId="0F336942" w14:textId="1BC3FD82" w:rsidR="00DA1EB7" w:rsidRDefault="008D7B04" w:rsidP="008D7B04">
      <w:pPr>
        <w:pStyle w:val="NormalWeb"/>
        <w:rPr>
          <w:rStyle w:val="Strong"/>
          <w:rFonts w:eastAsiaTheme="majorEastAsia"/>
        </w:rPr>
      </w:pPr>
      <w:r w:rsidRPr="008D7B04">
        <w:rPr>
          <w:rStyle w:val="Strong"/>
          <w:rFonts w:eastAsiaTheme="majorEastAsia"/>
          <w:b w:val="0"/>
          <w:bCs w:val="0"/>
        </w:rPr>
        <w:t>Student Name: Zakaria Chowdhury</w:t>
      </w:r>
    </w:p>
    <w:p w14:paraId="06382FFB" w14:textId="3495739F" w:rsidR="00DA1EB7" w:rsidRDefault="00DA1EB7" w:rsidP="00231FFA">
      <w:pPr>
        <w:pStyle w:val="NormalWeb"/>
        <w:rPr>
          <w:rStyle w:val="Strong"/>
          <w:rFonts w:eastAsiaTheme="majorEastAsia"/>
        </w:rPr>
      </w:pPr>
    </w:p>
    <w:p w14:paraId="64816085" w14:textId="5260AC47" w:rsidR="00DA1EB7" w:rsidRDefault="00DA1EB7" w:rsidP="00231FFA">
      <w:pPr>
        <w:pStyle w:val="NormalWeb"/>
        <w:rPr>
          <w:rStyle w:val="Strong"/>
          <w:rFonts w:eastAsiaTheme="majorEastAsia"/>
        </w:rPr>
      </w:pPr>
    </w:p>
    <w:p w14:paraId="61BDF117" w14:textId="4ED6DC44" w:rsidR="00DA1EB7" w:rsidRDefault="00DA1EB7" w:rsidP="00231FFA">
      <w:pPr>
        <w:pStyle w:val="NormalWeb"/>
        <w:rPr>
          <w:rStyle w:val="Strong"/>
          <w:rFonts w:eastAsiaTheme="majorEastAsia"/>
        </w:rPr>
      </w:pPr>
    </w:p>
    <w:p w14:paraId="533EFA5C" w14:textId="3062B68B" w:rsidR="00DA1EB7" w:rsidRDefault="00DA1EB7" w:rsidP="00DA1EB7">
      <w:pPr>
        <w:pStyle w:val="Heading1"/>
        <w:rPr>
          <w:rStyle w:val="Strong"/>
        </w:rPr>
      </w:pPr>
      <w:bookmarkStart w:id="0" w:name="_Toc189420503"/>
      <w:r>
        <w:rPr>
          <w:rStyle w:val="Strong"/>
        </w:rPr>
        <w:lastRenderedPageBreak/>
        <w:t>AI Declaration</w:t>
      </w:r>
      <w:bookmarkEnd w:id="0"/>
    </w:p>
    <w:p w14:paraId="37DE1BFF" w14:textId="0DB207AE" w:rsidR="001802AA" w:rsidRDefault="00AA6EC4" w:rsidP="00AA6EC4">
      <w:pPr>
        <w:pStyle w:val="NormalWeb"/>
        <w:spacing w:line="360" w:lineRule="auto"/>
        <w:jc w:val="center"/>
        <w:rPr>
          <w:rFonts w:eastAsiaTheme="majorEastAsia"/>
        </w:rPr>
      </w:pPr>
      <w:r>
        <w:rPr>
          <w:noProof/>
        </w:rPr>
        <w:drawing>
          <wp:inline distT="0" distB="0" distL="0" distR="0" wp14:anchorId="31934CD2" wp14:editId="6E311A5B">
            <wp:extent cx="6475971" cy="7423150"/>
            <wp:effectExtent l="0" t="0" r="1270" b="6350"/>
            <wp:docPr id="6" name="Picture 6" descr="A white sheet of paper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white sheet of paper with text&#10;&#10;Description automatically generated"/>
                    <pic:cNvPicPr/>
                  </pic:nvPicPr>
                  <pic:blipFill>
                    <a:blip r:embed="rId8"/>
                    <a:stretch>
                      <a:fillRect/>
                    </a:stretch>
                  </pic:blipFill>
                  <pic:spPr>
                    <a:xfrm>
                      <a:off x="0" y="0"/>
                      <a:ext cx="6480236" cy="7428039"/>
                    </a:xfrm>
                    <a:prstGeom prst="rect">
                      <a:avLst/>
                    </a:prstGeom>
                  </pic:spPr>
                </pic:pic>
              </a:graphicData>
            </a:graphic>
          </wp:inline>
        </w:drawing>
      </w:r>
    </w:p>
    <w:p w14:paraId="01DD676C" w14:textId="77777777" w:rsidR="00AA6EC4" w:rsidRDefault="00AA6EC4" w:rsidP="00DA1EB7">
      <w:pPr>
        <w:pStyle w:val="NormalWeb"/>
        <w:spacing w:line="360" w:lineRule="auto"/>
        <w:jc w:val="both"/>
        <w:rPr>
          <w:rFonts w:eastAsiaTheme="majorEastAsia"/>
        </w:rPr>
      </w:pPr>
    </w:p>
    <w:sdt>
      <w:sdtPr>
        <w:rPr>
          <w:rFonts w:ascii="Times New Roman" w:eastAsiaTheme="minorHAnsi" w:hAnsi="Times New Roman" w:cstheme="minorBidi"/>
          <w:color w:val="auto"/>
          <w:sz w:val="24"/>
          <w:szCs w:val="22"/>
          <w:lang w:val="en-GB"/>
        </w:rPr>
        <w:id w:val="-289132121"/>
        <w:docPartObj>
          <w:docPartGallery w:val="Table of Contents"/>
          <w:docPartUnique/>
        </w:docPartObj>
      </w:sdtPr>
      <w:sdtEndPr>
        <w:rPr>
          <w:b/>
          <w:bCs/>
          <w:noProof/>
        </w:rPr>
      </w:sdtEndPr>
      <w:sdtContent>
        <w:p w14:paraId="71D8EB75" w14:textId="02DD1B07" w:rsidR="001802AA" w:rsidRDefault="001802AA">
          <w:pPr>
            <w:pStyle w:val="TOCHeading"/>
          </w:pPr>
          <w:r>
            <w:t>Contents</w:t>
          </w:r>
        </w:p>
        <w:p w14:paraId="362A1A1A" w14:textId="0DBA0399" w:rsidR="001802AA" w:rsidRDefault="001802AA">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89420503" w:history="1">
            <w:r w:rsidRPr="00BA777E">
              <w:rPr>
                <w:rStyle w:val="Hyperlink"/>
                <w:bCs/>
                <w:noProof/>
              </w:rPr>
              <w:t>AI Declaration</w:t>
            </w:r>
            <w:r>
              <w:rPr>
                <w:noProof/>
                <w:webHidden/>
              </w:rPr>
              <w:tab/>
            </w:r>
            <w:r>
              <w:rPr>
                <w:noProof/>
                <w:webHidden/>
              </w:rPr>
              <w:fldChar w:fldCharType="begin"/>
            </w:r>
            <w:r>
              <w:rPr>
                <w:noProof/>
                <w:webHidden/>
              </w:rPr>
              <w:instrText xml:space="preserve"> PAGEREF _Toc189420503 \h </w:instrText>
            </w:r>
            <w:r>
              <w:rPr>
                <w:noProof/>
                <w:webHidden/>
              </w:rPr>
            </w:r>
            <w:r>
              <w:rPr>
                <w:noProof/>
                <w:webHidden/>
              </w:rPr>
              <w:fldChar w:fldCharType="separate"/>
            </w:r>
            <w:r>
              <w:rPr>
                <w:noProof/>
                <w:webHidden/>
              </w:rPr>
              <w:t>2</w:t>
            </w:r>
            <w:r>
              <w:rPr>
                <w:noProof/>
                <w:webHidden/>
              </w:rPr>
              <w:fldChar w:fldCharType="end"/>
            </w:r>
          </w:hyperlink>
        </w:p>
        <w:p w14:paraId="083838C8" w14:textId="13C17B4B" w:rsidR="001802AA" w:rsidRDefault="006C1C31">
          <w:pPr>
            <w:pStyle w:val="TOC1"/>
            <w:tabs>
              <w:tab w:val="right" w:leader="dot" w:pos="9350"/>
            </w:tabs>
            <w:rPr>
              <w:rFonts w:asciiTheme="minorHAnsi" w:eastAsiaTheme="minorEastAsia" w:hAnsiTheme="minorHAnsi"/>
              <w:noProof/>
              <w:sz w:val="22"/>
              <w:lang w:eastAsia="en-GB"/>
            </w:rPr>
          </w:pPr>
          <w:hyperlink w:anchor="_Toc189420504" w:history="1">
            <w:r w:rsidR="001802AA" w:rsidRPr="00BA777E">
              <w:rPr>
                <w:rStyle w:val="Hyperlink"/>
                <w:noProof/>
              </w:rPr>
              <w:t>Introduction</w:t>
            </w:r>
            <w:r w:rsidR="001802AA">
              <w:rPr>
                <w:noProof/>
                <w:webHidden/>
              </w:rPr>
              <w:tab/>
            </w:r>
            <w:r w:rsidR="001802AA">
              <w:rPr>
                <w:noProof/>
                <w:webHidden/>
              </w:rPr>
              <w:fldChar w:fldCharType="begin"/>
            </w:r>
            <w:r w:rsidR="001802AA">
              <w:rPr>
                <w:noProof/>
                <w:webHidden/>
              </w:rPr>
              <w:instrText xml:space="preserve"> PAGEREF _Toc189420504 \h </w:instrText>
            </w:r>
            <w:r w:rsidR="001802AA">
              <w:rPr>
                <w:noProof/>
                <w:webHidden/>
              </w:rPr>
            </w:r>
            <w:r w:rsidR="001802AA">
              <w:rPr>
                <w:noProof/>
                <w:webHidden/>
              </w:rPr>
              <w:fldChar w:fldCharType="separate"/>
            </w:r>
            <w:r w:rsidR="001802AA">
              <w:rPr>
                <w:noProof/>
                <w:webHidden/>
              </w:rPr>
              <w:t>4</w:t>
            </w:r>
            <w:r w:rsidR="001802AA">
              <w:rPr>
                <w:noProof/>
                <w:webHidden/>
              </w:rPr>
              <w:fldChar w:fldCharType="end"/>
            </w:r>
          </w:hyperlink>
        </w:p>
        <w:p w14:paraId="6FE70242" w14:textId="7122CA85" w:rsidR="001802AA" w:rsidRDefault="006C1C31">
          <w:pPr>
            <w:pStyle w:val="TOC1"/>
            <w:tabs>
              <w:tab w:val="right" w:leader="dot" w:pos="9350"/>
            </w:tabs>
            <w:rPr>
              <w:rFonts w:asciiTheme="minorHAnsi" w:eastAsiaTheme="minorEastAsia" w:hAnsiTheme="minorHAnsi"/>
              <w:noProof/>
              <w:sz w:val="22"/>
              <w:lang w:eastAsia="en-GB"/>
            </w:rPr>
          </w:pPr>
          <w:hyperlink w:anchor="_Toc189420505" w:history="1">
            <w:r w:rsidR="001802AA" w:rsidRPr="00BA777E">
              <w:rPr>
                <w:rStyle w:val="Hyperlink"/>
                <w:noProof/>
              </w:rPr>
              <w:t>Event Content and Context (Background to the Event)</w:t>
            </w:r>
            <w:r w:rsidR="001802AA">
              <w:rPr>
                <w:noProof/>
                <w:webHidden/>
              </w:rPr>
              <w:tab/>
            </w:r>
            <w:r w:rsidR="001802AA">
              <w:rPr>
                <w:noProof/>
                <w:webHidden/>
              </w:rPr>
              <w:fldChar w:fldCharType="begin"/>
            </w:r>
            <w:r w:rsidR="001802AA">
              <w:rPr>
                <w:noProof/>
                <w:webHidden/>
              </w:rPr>
              <w:instrText xml:space="preserve"> PAGEREF _Toc189420505 \h </w:instrText>
            </w:r>
            <w:r w:rsidR="001802AA">
              <w:rPr>
                <w:noProof/>
                <w:webHidden/>
              </w:rPr>
            </w:r>
            <w:r w:rsidR="001802AA">
              <w:rPr>
                <w:noProof/>
                <w:webHidden/>
              </w:rPr>
              <w:fldChar w:fldCharType="separate"/>
            </w:r>
            <w:r w:rsidR="001802AA">
              <w:rPr>
                <w:noProof/>
                <w:webHidden/>
              </w:rPr>
              <w:t>5</w:t>
            </w:r>
            <w:r w:rsidR="001802AA">
              <w:rPr>
                <w:noProof/>
                <w:webHidden/>
              </w:rPr>
              <w:fldChar w:fldCharType="end"/>
            </w:r>
          </w:hyperlink>
        </w:p>
        <w:p w14:paraId="0C4E8143" w14:textId="5C89D519" w:rsidR="001802AA" w:rsidRDefault="006C1C31">
          <w:pPr>
            <w:pStyle w:val="TOC1"/>
            <w:tabs>
              <w:tab w:val="right" w:leader="dot" w:pos="9350"/>
            </w:tabs>
            <w:rPr>
              <w:rFonts w:asciiTheme="minorHAnsi" w:eastAsiaTheme="minorEastAsia" w:hAnsiTheme="minorHAnsi"/>
              <w:noProof/>
              <w:sz w:val="22"/>
              <w:lang w:eastAsia="en-GB"/>
            </w:rPr>
          </w:pPr>
          <w:hyperlink w:anchor="_Toc189420506" w:history="1">
            <w:r w:rsidR="001802AA" w:rsidRPr="00BA777E">
              <w:rPr>
                <w:rStyle w:val="Hyperlink"/>
                <w:noProof/>
              </w:rPr>
              <w:t>Market Factors</w:t>
            </w:r>
            <w:r w:rsidR="001802AA">
              <w:rPr>
                <w:noProof/>
                <w:webHidden/>
              </w:rPr>
              <w:tab/>
            </w:r>
            <w:r w:rsidR="001802AA">
              <w:rPr>
                <w:noProof/>
                <w:webHidden/>
              </w:rPr>
              <w:fldChar w:fldCharType="begin"/>
            </w:r>
            <w:r w:rsidR="001802AA">
              <w:rPr>
                <w:noProof/>
                <w:webHidden/>
              </w:rPr>
              <w:instrText xml:space="preserve"> PAGEREF _Toc189420506 \h </w:instrText>
            </w:r>
            <w:r w:rsidR="001802AA">
              <w:rPr>
                <w:noProof/>
                <w:webHidden/>
              </w:rPr>
            </w:r>
            <w:r w:rsidR="001802AA">
              <w:rPr>
                <w:noProof/>
                <w:webHidden/>
              </w:rPr>
              <w:fldChar w:fldCharType="separate"/>
            </w:r>
            <w:r w:rsidR="001802AA">
              <w:rPr>
                <w:noProof/>
                <w:webHidden/>
              </w:rPr>
              <w:t>6</w:t>
            </w:r>
            <w:r w:rsidR="001802AA">
              <w:rPr>
                <w:noProof/>
                <w:webHidden/>
              </w:rPr>
              <w:fldChar w:fldCharType="end"/>
            </w:r>
          </w:hyperlink>
        </w:p>
        <w:p w14:paraId="3AC18E61" w14:textId="592334AE" w:rsidR="001802AA" w:rsidRDefault="006C1C31">
          <w:pPr>
            <w:pStyle w:val="TOC1"/>
            <w:tabs>
              <w:tab w:val="right" w:leader="dot" w:pos="9350"/>
            </w:tabs>
            <w:rPr>
              <w:rFonts w:asciiTheme="minorHAnsi" w:eastAsiaTheme="minorEastAsia" w:hAnsiTheme="minorHAnsi"/>
              <w:noProof/>
              <w:sz w:val="22"/>
              <w:lang w:eastAsia="en-GB"/>
            </w:rPr>
          </w:pPr>
          <w:hyperlink w:anchor="_Toc189420507" w:history="1">
            <w:r w:rsidR="001802AA" w:rsidRPr="00BA777E">
              <w:rPr>
                <w:rStyle w:val="Hyperlink"/>
                <w:noProof/>
              </w:rPr>
              <w:t>Market Factors (Cont….)</w:t>
            </w:r>
            <w:r w:rsidR="001802AA">
              <w:rPr>
                <w:noProof/>
                <w:webHidden/>
              </w:rPr>
              <w:tab/>
            </w:r>
            <w:r w:rsidR="001802AA">
              <w:rPr>
                <w:noProof/>
                <w:webHidden/>
              </w:rPr>
              <w:fldChar w:fldCharType="begin"/>
            </w:r>
            <w:r w:rsidR="001802AA">
              <w:rPr>
                <w:noProof/>
                <w:webHidden/>
              </w:rPr>
              <w:instrText xml:space="preserve"> PAGEREF _Toc189420507 \h </w:instrText>
            </w:r>
            <w:r w:rsidR="001802AA">
              <w:rPr>
                <w:noProof/>
                <w:webHidden/>
              </w:rPr>
            </w:r>
            <w:r w:rsidR="001802AA">
              <w:rPr>
                <w:noProof/>
                <w:webHidden/>
              </w:rPr>
              <w:fldChar w:fldCharType="separate"/>
            </w:r>
            <w:r w:rsidR="001802AA">
              <w:rPr>
                <w:noProof/>
                <w:webHidden/>
              </w:rPr>
              <w:t>7</w:t>
            </w:r>
            <w:r w:rsidR="001802AA">
              <w:rPr>
                <w:noProof/>
                <w:webHidden/>
              </w:rPr>
              <w:fldChar w:fldCharType="end"/>
            </w:r>
          </w:hyperlink>
        </w:p>
        <w:p w14:paraId="2E7FEB11" w14:textId="1BD8DD0F" w:rsidR="001802AA" w:rsidRDefault="006C1C31">
          <w:pPr>
            <w:pStyle w:val="TOC1"/>
            <w:tabs>
              <w:tab w:val="right" w:leader="dot" w:pos="9350"/>
            </w:tabs>
            <w:rPr>
              <w:rFonts w:asciiTheme="minorHAnsi" w:eastAsiaTheme="minorEastAsia" w:hAnsiTheme="minorHAnsi"/>
              <w:noProof/>
              <w:sz w:val="22"/>
              <w:lang w:eastAsia="en-GB"/>
            </w:rPr>
          </w:pPr>
          <w:hyperlink w:anchor="_Toc189420508" w:history="1">
            <w:r w:rsidR="001802AA" w:rsidRPr="00BA777E">
              <w:rPr>
                <w:rStyle w:val="Hyperlink"/>
                <w:noProof/>
              </w:rPr>
              <w:t>Operational Factors (Venue Availability and Suitability)</w:t>
            </w:r>
            <w:r w:rsidR="001802AA">
              <w:rPr>
                <w:noProof/>
                <w:webHidden/>
              </w:rPr>
              <w:tab/>
            </w:r>
            <w:r w:rsidR="001802AA">
              <w:rPr>
                <w:noProof/>
                <w:webHidden/>
              </w:rPr>
              <w:fldChar w:fldCharType="begin"/>
            </w:r>
            <w:r w:rsidR="001802AA">
              <w:rPr>
                <w:noProof/>
                <w:webHidden/>
              </w:rPr>
              <w:instrText xml:space="preserve"> PAGEREF _Toc189420508 \h </w:instrText>
            </w:r>
            <w:r w:rsidR="001802AA">
              <w:rPr>
                <w:noProof/>
                <w:webHidden/>
              </w:rPr>
            </w:r>
            <w:r w:rsidR="001802AA">
              <w:rPr>
                <w:noProof/>
                <w:webHidden/>
              </w:rPr>
              <w:fldChar w:fldCharType="separate"/>
            </w:r>
            <w:r w:rsidR="001802AA">
              <w:rPr>
                <w:noProof/>
                <w:webHidden/>
              </w:rPr>
              <w:t>8</w:t>
            </w:r>
            <w:r w:rsidR="001802AA">
              <w:rPr>
                <w:noProof/>
                <w:webHidden/>
              </w:rPr>
              <w:fldChar w:fldCharType="end"/>
            </w:r>
          </w:hyperlink>
        </w:p>
        <w:p w14:paraId="7C69BE1E" w14:textId="32513237" w:rsidR="001802AA" w:rsidRDefault="006C1C31">
          <w:pPr>
            <w:pStyle w:val="TOC1"/>
            <w:tabs>
              <w:tab w:val="right" w:leader="dot" w:pos="9350"/>
            </w:tabs>
            <w:rPr>
              <w:rFonts w:asciiTheme="minorHAnsi" w:eastAsiaTheme="minorEastAsia" w:hAnsiTheme="minorHAnsi"/>
              <w:noProof/>
              <w:sz w:val="22"/>
              <w:lang w:eastAsia="en-GB"/>
            </w:rPr>
          </w:pPr>
          <w:hyperlink w:anchor="_Toc189420509" w:history="1">
            <w:r w:rsidR="001802AA" w:rsidRPr="00BA777E">
              <w:rPr>
                <w:rStyle w:val="Hyperlink"/>
                <w:noProof/>
              </w:rPr>
              <w:t>Operational Factors (Staffing Requirements and Resource Allocation)</w:t>
            </w:r>
            <w:r w:rsidR="001802AA">
              <w:rPr>
                <w:noProof/>
                <w:webHidden/>
              </w:rPr>
              <w:tab/>
            </w:r>
            <w:r w:rsidR="001802AA">
              <w:rPr>
                <w:noProof/>
                <w:webHidden/>
              </w:rPr>
              <w:fldChar w:fldCharType="begin"/>
            </w:r>
            <w:r w:rsidR="001802AA">
              <w:rPr>
                <w:noProof/>
                <w:webHidden/>
              </w:rPr>
              <w:instrText xml:space="preserve"> PAGEREF _Toc189420509 \h </w:instrText>
            </w:r>
            <w:r w:rsidR="001802AA">
              <w:rPr>
                <w:noProof/>
                <w:webHidden/>
              </w:rPr>
            </w:r>
            <w:r w:rsidR="001802AA">
              <w:rPr>
                <w:noProof/>
                <w:webHidden/>
              </w:rPr>
              <w:fldChar w:fldCharType="separate"/>
            </w:r>
            <w:r w:rsidR="001802AA">
              <w:rPr>
                <w:noProof/>
                <w:webHidden/>
              </w:rPr>
              <w:t>9</w:t>
            </w:r>
            <w:r w:rsidR="001802AA">
              <w:rPr>
                <w:noProof/>
                <w:webHidden/>
              </w:rPr>
              <w:fldChar w:fldCharType="end"/>
            </w:r>
          </w:hyperlink>
        </w:p>
        <w:p w14:paraId="7FAF8805" w14:textId="4D53CD28" w:rsidR="001802AA" w:rsidRDefault="006C1C31">
          <w:pPr>
            <w:pStyle w:val="TOC1"/>
            <w:tabs>
              <w:tab w:val="right" w:leader="dot" w:pos="9350"/>
            </w:tabs>
            <w:rPr>
              <w:rFonts w:asciiTheme="minorHAnsi" w:eastAsiaTheme="minorEastAsia" w:hAnsiTheme="minorHAnsi"/>
              <w:noProof/>
              <w:sz w:val="22"/>
              <w:lang w:eastAsia="en-GB"/>
            </w:rPr>
          </w:pPr>
          <w:hyperlink w:anchor="_Toc189420510" w:history="1">
            <w:r w:rsidR="001802AA" w:rsidRPr="00BA777E">
              <w:rPr>
                <w:rStyle w:val="Hyperlink"/>
                <w:noProof/>
              </w:rPr>
              <w:t>Financial Factors</w:t>
            </w:r>
            <w:r w:rsidR="001802AA">
              <w:rPr>
                <w:noProof/>
                <w:webHidden/>
              </w:rPr>
              <w:tab/>
            </w:r>
            <w:r w:rsidR="001802AA">
              <w:rPr>
                <w:noProof/>
                <w:webHidden/>
              </w:rPr>
              <w:fldChar w:fldCharType="begin"/>
            </w:r>
            <w:r w:rsidR="001802AA">
              <w:rPr>
                <w:noProof/>
                <w:webHidden/>
              </w:rPr>
              <w:instrText xml:space="preserve"> PAGEREF _Toc189420510 \h </w:instrText>
            </w:r>
            <w:r w:rsidR="001802AA">
              <w:rPr>
                <w:noProof/>
                <w:webHidden/>
              </w:rPr>
            </w:r>
            <w:r w:rsidR="001802AA">
              <w:rPr>
                <w:noProof/>
                <w:webHidden/>
              </w:rPr>
              <w:fldChar w:fldCharType="separate"/>
            </w:r>
            <w:r w:rsidR="001802AA">
              <w:rPr>
                <w:noProof/>
                <w:webHidden/>
              </w:rPr>
              <w:t>10</w:t>
            </w:r>
            <w:r w:rsidR="001802AA">
              <w:rPr>
                <w:noProof/>
                <w:webHidden/>
              </w:rPr>
              <w:fldChar w:fldCharType="end"/>
            </w:r>
          </w:hyperlink>
        </w:p>
        <w:p w14:paraId="0C02233A" w14:textId="1EFFDAD4" w:rsidR="001802AA" w:rsidRDefault="006C1C31">
          <w:pPr>
            <w:pStyle w:val="TOC1"/>
            <w:tabs>
              <w:tab w:val="right" w:leader="dot" w:pos="9350"/>
            </w:tabs>
            <w:rPr>
              <w:rFonts w:asciiTheme="minorHAnsi" w:eastAsiaTheme="minorEastAsia" w:hAnsiTheme="minorHAnsi"/>
              <w:noProof/>
              <w:sz w:val="22"/>
              <w:lang w:eastAsia="en-GB"/>
            </w:rPr>
          </w:pPr>
          <w:hyperlink w:anchor="_Toc189420511" w:history="1">
            <w:r w:rsidR="001802AA" w:rsidRPr="00BA777E">
              <w:rPr>
                <w:rStyle w:val="Hyperlink"/>
                <w:noProof/>
              </w:rPr>
              <w:t>Financial Factors (Funding Sources and Revenue Strategy)</w:t>
            </w:r>
            <w:r w:rsidR="001802AA">
              <w:rPr>
                <w:noProof/>
                <w:webHidden/>
              </w:rPr>
              <w:tab/>
            </w:r>
            <w:r w:rsidR="001802AA">
              <w:rPr>
                <w:noProof/>
                <w:webHidden/>
              </w:rPr>
              <w:fldChar w:fldCharType="begin"/>
            </w:r>
            <w:r w:rsidR="001802AA">
              <w:rPr>
                <w:noProof/>
                <w:webHidden/>
              </w:rPr>
              <w:instrText xml:space="preserve"> PAGEREF _Toc189420511 \h </w:instrText>
            </w:r>
            <w:r w:rsidR="001802AA">
              <w:rPr>
                <w:noProof/>
                <w:webHidden/>
              </w:rPr>
            </w:r>
            <w:r w:rsidR="001802AA">
              <w:rPr>
                <w:noProof/>
                <w:webHidden/>
              </w:rPr>
              <w:fldChar w:fldCharType="separate"/>
            </w:r>
            <w:r w:rsidR="001802AA">
              <w:rPr>
                <w:noProof/>
                <w:webHidden/>
              </w:rPr>
              <w:t>11</w:t>
            </w:r>
            <w:r w:rsidR="001802AA">
              <w:rPr>
                <w:noProof/>
                <w:webHidden/>
              </w:rPr>
              <w:fldChar w:fldCharType="end"/>
            </w:r>
          </w:hyperlink>
        </w:p>
        <w:p w14:paraId="490E21D7" w14:textId="13783711" w:rsidR="001802AA" w:rsidRDefault="006C1C31">
          <w:pPr>
            <w:pStyle w:val="TOC1"/>
            <w:tabs>
              <w:tab w:val="right" w:leader="dot" w:pos="9350"/>
            </w:tabs>
            <w:rPr>
              <w:rFonts w:asciiTheme="minorHAnsi" w:eastAsiaTheme="minorEastAsia" w:hAnsiTheme="minorHAnsi"/>
              <w:noProof/>
              <w:sz w:val="22"/>
              <w:lang w:eastAsia="en-GB"/>
            </w:rPr>
          </w:pPr>
          <w:hyperlink w:anchor="_Toc189420512" w:history="1">
            <w:r w:rsidR="001802AA" w:rsidRPr="00BA777E">
              <w:rPr>
                <w:rStyle w:val="Hyperlink"/>
                <w:noProof/>
              </w:rPr>
              <w:t>Conclusion and Recommendations</w:t>
            </w:r>
            <w:r w:rsidR="001802AA">
              <w:rPr>
                <w:noProof/>
                <w:webHidden/>
              </w:rPr>
              <w:tab/>
            </w:r>
            <w:r w:rsidR="001802AA">
              <w:rPr>
                <w:noProof/>
                <w:webHidden/>
              </w:rPr>
              <w:fldChar w:fldCharType="begin"/>
            </w:r>
            <w:r w:rsidR="001802AA">
              <w:rPr>
                <w:noProof/>
                <w:webHidden/>
              </w:rPr>
              <w:instrText xml:space="preserve"> PAGEREF _Toc189420512 \h </w:instrText>
            </w:r>
            <w:r w:rsidR="001802AA">
              <w:rPr>
                <w:noProof/>
                <w:webHidden/>
              </w:rPr>
            </w:r>
            <w:r w:rsidR="001802AA">
              <w:rPr>
                <w:noProof/>
                <w:webHidden/>
              </w:rPr>
              <w:fldChar w:fldCharType="separate"/>
            </w:r>
            <w:r w:rsidR="001802AA">
              <w:rPr>
                <w:noProof/>
                <w:webHidden/>
              </w:rPr>
              <w:t>12</w:t>
            </w:r>
            <w:r w:rsidR="001802AA">
              <w:rPr>
                <w:noProof/>
                <w:webHidden/>
              </w:rPr>
              <w:fldChar w:fldCharType="end"/>
            </w:r>
          </w:hyperlink>
        </w:p>
        <w:p w14:paraId="3E3510AB" w14:textId="440ECCB7" w:rsidR="001802AA" w:rsidRDefault="006C1C31">
          <w:pPr>
            <w:pStyle w:val="TOC1"/>
            <w:tabs>
              <w:tab w:val="right" w:leader="dot" w:pos="9350"/>
            </w:tabs>
            <w:rPr>
              <w:rFonts w:asciiTheme="minorHAnsi" w:eastAsiaTheme="minorEastAsia" w:hAnsiTheme="minorHAnsi"/>
              <w:noProof/>
              <w:sz w:val="22"/>
              <w:lang w:eastAsia="en-GB"/>
            </w:rPr>
          </w:pPr>
          <w:hyperlink w:anchor="_Toc189420513" w:history="1">
            <w:r w:rsidR="001802AA" w:rsidRPr="00BA777E">
              <w:rPr>
                <w:rStyle w:val="Hyperlink"/>
                <w:noProof/>
              </w:rPr>
              <w:t>References</w:t>
            </w:r>
            <w:r w:rsidR="001802AA">
              <w:rPr>
                <w:noProof/>
                <w:webHidden/>
              </w:rPr>
              <w:tab/>
            </w:r>
            <w:r w:rsidR="001802AA">
              <w:rPr>
                <w:noProof/>
                <w:webHidden/>
              </w:rPr>
              <w:fldChar w:fldCharType="begin"/>
            </w:r>
            <w:r w:rsidR="001802AA">
              <w:rPr>
                <w:noProof/>
                <w:webHidden/>
              </w:rPr>
              <w:instrText xml:space="preserve"> PAGEREF _Toc189420513 \h </w:instrText>
            </w:r>
            <w:r w:rsidR="001802AA">
              <w:rPr>
                <w:noProof/>
                <w:webHidden/>
              </w:rPr>
            </w:r>
            <w:r w:rsidR="001802AA">
              <w:rPr>
                <w:noProof/>
                <w:webHidden/>
              </w:rPr>
              <w:fldChar w:fldCharType="separate"/>
            </w:r>
            <w:r w:rsidR="001802AA">
              <w:rPr>
                <w:noProof/>
                <w:webHidden/>
              </w:rPr>
              <w:t>13</w:t>
            </w:r>
            <w:r w:rsidR="001802AA">
              <w:rPr>
                <w:noProof/>
                <w:webHidden/>
              </w:rPr>
              <w:fldChar w:fldCharType="end"/>
            </w:r>
          </w:hyperlink>
        </w:p>
        <w:p w14:paraId="29CDD341" w14:textId="06D05F1A" w:rsidR="001802AA" w:rsidRDefault="001802AA">
          <w:r>
            <w:rPr>
              <w:b/>
              <w:bCs/>
              <w:noProof/>
            </w:rPr>
            <w:fldChar w:fldCharType="end"/>
          </w:r>
        </w:p>
      </w:sdtContent>
    </w:sdt>
    <w:p w14:paraId="0AF9D88B" w14:textId="2DF4FAF4" w:rsidR="001802AA" w:rsidRDefault="001802AA" w:rsidP="00DA1EB7">
      <w:pPr>
        <w:pStyle w:val="NormalWeb"/>
        <w:spacing w:line="360" w:lineRule="auto"/>
        <w:jc w:val="both"/>
        <w:rPr>
          <w:rFonts w:eastAsiaTheme="majorEastAsia"/>
        </w:rPr>
      </w:pPr>
    </w:p>
    <w:p w14:paraId="2A4C2DCC" w14:textId="4785A5B4" w:rsidR="001802AA" w:rsidRDefault="001802AA" w:rsidP="00DA1EB7">
      <w:pPr>
        <w:pStyle w:val="NormalWeb"/>
        <w:spacing w:line="360" w:lineRule="auto"/>
        <w:jc w:val="both"/>
        <w:rPr>
          <w:rFonts w:eastAsiaTheme="majorEastAsia"/>
        </w:rPr>
      </w:pPr>
    </w:p>
    <w:p w14:paraId="6D32C5E0" w14:textId="4FDE1A42" w:rsidR="001802AA" w:rsidRDefault="001802AA" w:rsidP="00DA1EB7">
      <w:pPr>
        <w:pStyle w:val="NormalWeb"/>
        <w:spacing w:line="360" w:lineRule="auto"/>
        <w:jc w:val="both"/>
        <w:rPr>
          <w:rFonts w:eastAsiaTheme="majorEastAsia"/>
        </w:rPr>
      </w:pPr>
    </w:p>
    <w:p w14:paraId="16A247CC" w14:textId="6AA90D36" w:rsidR="001802AA" w:rsidRDefault="001802AA" w:rsidP="00DA1EB7">
      <w:pPr>
        <w:pStyle w:val="NormalWeb"/>
        <w:spacing w:line="360" w:lineRule="auto"/>
        <w:jc w:val="both"/>
        <w:rPr>
          <w:rFonts w:eastAsiaTheme="majorEastAsia"/>
        </w:rPr>
      </w:pPr>
    </w:p>
    <w:p w14:paraId="726CC1FB" w14:textId="515AB391" w:rsidR="001802AA" w:rsidRDefault="001802AA" w:rsidP="00DA1EB7">
      <w:pPr>
        <w:pStyle w:val="NormalWeb"/>
        <w:spacing w:line="360" w:lineRule="auto"/>
        <w:jc w:val="both"/>
        <w:rPr>
          <w:rFonts w:eastAsiaTheme="majorEastAsia"/>
        </w:rPr>
      </w:pPr>
    </w:p>
    <w:p w14:paraId="1FA7A568" w14:textId="7D81578D" w:rsidR="001802AA" w:rsidRDefault="001802AA" w:rsidP="00DA1EB7">
      <w:pPr>
        <w:pStyle w:val="NormalWeb"/>
        <w:spacing w:line="360" w:lineRule="auto"/>
        <w:jc w:val="both"/>
        <w:rPr>
          <w:rFonts w:eastAsiaTheme="majorEastAsia"/>
        </w:rPr>
      </w:pPr>
    </w:p>
    <w:p w14:paraId="6608B514" w14:textId="7717C004" w:rsidR="001802AA" w:rsidRDefault="001802AA" w:rsidP="00DA1EB7">
      <w:pPr>
        <w:pStyle w:val="NormalWeb"/>
        <w:spacing w:line="360" w:lineRule="auto"/>
        <w:jc w:val="both"/>
        <w:rPr>
          <w:rFonts w:eastAsiaTheme="majorEastAsia"/>
        </w:rPr>
      </w:pPr>
    </w:p>
    <w:p w14:paraId="652E4E0A" w14:textId="3C74C7C0" w:rsidR="001802AA" w:rsidRDefault="001802AA" w:rsidP="00DA1EB7">
      <w:pPr>
        <w:pStyle w:val="NormalWeb"/>
        <w:spacing w:line="360" w:lineRule="auto"/>
        <w:jc w:val="both"/>
        <w:rPr>
          <w:rFonts w:eastAsiaTheme="majorEastAsia"/>
        </w:rPr>
      </w:pPr>
    </w:p>
    <w:p w14:paraId="04A14480" w14:textId="39CD8B90" w:rsidR="003404C3" w:rsidRDefault="003404C3" w:rsidP="00DA1EB7">
      <w:pPr>
        <w:pStyle w:val="NormalWeb"/>
        <w:spacing w:line="360" w:lineRule="auto"/>
        <w:jc w:val="both"/>
        <w:rPr>
          <w:rFonts w:eastAsiaTheme="majorEastAsia"/>
        </w:rPr>
      </w:pPr>
    </w:p>
    <w:p w14:paraId="1D6FDB79" w14:textId="73FFCD71" w:rsidR="003404C3" w:rsidRPr="00DA1EB7" w:rsidRDefault="003404C3" w:rsidP="003404C3">
      <w:pPr>
        <w:pStyle w:val="Heading1"/>
        <w:rPr>
          <w:rStyle w:val="Strong"/>
        </w:rPr>
      </w:pPr>
      <w:bookmarkStart w:id="1" w:name="_Toc189420504"/>
      <w:r w:rsidRPr="003404C3">
        <w:t>Introduction</w:t>
      </w:r>
      <w:bookmarkEnd w:id="1"/>
    </w:p>
    <w:p w14:paraId="620B9089" w14:textId="2CF2E71E" w:rsidR="00E43297" w:rsidRDefault="00E43297" w:rsidP="00231FFA">
      <w:pPr>
        <w:pStyle w:val="NormalWeb"/>
      </w:pPr>
      <w:r>
        <w:rPr>
          <w:noProof/>
        </w:rPr>
        <w:drawing>
          <wp:inline distT="0" distB="0" distL="0" distR="0" wp14:anchorId="3BD56416" wp14:editId="2729A964">
            <wp:extent cx="5943600" cy="3343275"/>
            <wp:effectExtent l="0" t="0" r="0" b="9525"/>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943600" cy="3343275"/>
                    </a:xfrm>
                    <a:prstGeom prst="rect">
                      <a:avLst/>
                    </a:prstGeom>
                  </pic:spPr>
                </pic:pic>
              </a:graphicData>
            </a:graphic>
          </wp:inline>
        </w:drawing>
      </w:r>
    </w:p>
    <w:p w14:paraId="3A3F07C0" w14:textId="3B5BB835" w:rsidR="003404C3" w:rsidRDefault="003404C3" w:rsidP="003404C3"/>
    <w:p w14:paraId="2767D877" w14:textId="77777777" w:rsidR="00AA6EC4" w:rsidRPr="00AA6EC4" w:rsidRDefault="00AA6EC4" w:rsidP="00AA6EC4">
      <w:pPr>
        <w:pStyle w:val="ListParagraph"/>
        <w:numPr>
          <w:ilvl w:val="0"/>
          <w:numId w:val="10"/>
        </w:numPr>
      </w:pPr>
      <w:r w:rsidRPr="00AA6EC4">
        <w:t xml:space="preserve">For corporate engagement and industry development, corporate MICE is a must activity (Anas et al., 2020). </w:t>
      </w:r>
    </w:p>
    <w:p w14:paraId="55E804C0" w14:textId="77777777" w:rsidR="00AA6EC4" w:rsidRPr="00AA6EC4" w:rsidRDefault="00AA6EC4" w:rsidP="00AA6EC4">
      <w:pPr>
        <w:pStyle w:val="ListParagraph"/>
        <w:numPr>
          <w:ilvl w:val="0"/>
          <w:numId w:val="10"/>
        </w:numPr>
      </w:pPr>
      <w:r w:rsidRPr="00AA6EC4">
        <w:t>This event exposes the Equality, Diversity and Inclusion (EDI) aspects in the UK hospitality sector and how chefs with disabilities will help to address the ongoing chef shortage.</w:t>
      </w:r>
    </w:p>
    <w:p w14:paraId="48B6AF15" w14:textId="629AB3B0" w:rsidR="003404C3" w:rsidRDefault="00AA6EC4" w:rsidP="00AA6EC4">
      <w:pPr>
        <w:pStyle w:val="ListParagraph"/>
        <w:numPr>
          <w:ilvl w:val="0"/>
          <w:numId w:val="10"/>
        </w:numPr>
      </w:pPr>
      <w:r w:rsidRPr="00AA6EC4">
        <w:t>This presentation will delve into market, operational and financial factors of the event for the chefs with disabilities.</w:t>
      </w:r>
    </w:p>
    <w:p w14:paraId="568D8139" w14:textId="0DA34B84" w:rsidR="003404C3" w:rsidRDefault="003404C3" w:rsidP="003404C3"/>
    <w:p w14:paraId="4C94B855" w14:textId="00706342" w:rsidR="003404C3" w:rsidRDefault="003404C3" w:rsidP="003404C3"/>
    <w:p w14:paraId="4A9F5ADC" w14:textId="5E6D955E" w:rsidR="003404C3" w:rsidRDefault="003404C3" w:rsidP="003404C3">
      <w:pPr>
        <w:pStyle w:val="Heading1"/>
      </w:pPr>
      <w:bookmarkStart w:id="2" w:name="_Toc189420505"/>
      <w:r w:rsidRPr="003404C3">
        <w:lastRenderedPageBreak/>
        <w:t>Event Content and Context</w:t>
      </w:r>
      <w:r>
        <w:t xml:space="preserve"> </w:t>
      </w:r>
      <w:r w:rsidRPr="003404C3">
        <w:t>(Background to the Event)</w:t>
      </w:r>
      <w:bookmarkEnd w:id="2"/>
    </w:p>
    <w:p w14:paraId="2CD96488" w14:textId="270CADB7" w:rsidR="00E43297" w:rsidRDefault="00E43297" w:rsidP="00231FFA">
      <w:r>
        <w:rPr>
          <w:noProof/>
        </w:rPr>
        <w:drawing>
          <wp:inline distT="0" distB="0" distL="0" distR="0" wp14:anchorId="53F90EC6" wp14:editId="3D6D4129">
            <wp:extent cx="6096635" cy="3429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2C710B77" w14:textId="07D1A0BC" w:rsidR="00AA6EC4" w:rsidRDefault="00AA6EC4" w:rsidP="00231FFA"/>
    <w:p w14:paraId="3536984E" w14:textId="77777777" w:rsidR="00AA6EC4" w:rsidRPr="00AA6EC4" w:rsidRDefault="00AA6EC4" w:rsidP="00AA6EC4">
      <w:r w:rsidRPr="00AA6EC4">
        <w:t>Event Focus: An event focusing on MICE within the corporate industry related to the theme of 'Equality, Diversity and Inclusion within Industry' focusing on the barriers and opportunities faced by chefs with disabilities in the UK hospitality sector.</w:t>
      </w:r>
    </w:p>
    <w:p w14:paraId="0A7DA661" w14:textId="77777777" w:rsidR="00AA6EC4" w:rsidRPr="00AA6EC4" w:rsidRDefault="00AA6EC4" w:rsidP="00AA6EC4">
      <w:r w:rsidRPr="00AA6EC4">
        <w:t>A suitable venue for the event – Queen Charlotte Marquee: This venue offers just the right space as it has a spacious and flexible layout to seat up to 300 guests, the same guests can be seated with wheelchair accessibility, customizable event set up and is easily accessible. The healthy corporate friendly ambiance suits it perfectly for panel discussions, networking, and interactive sessions (Queen Charlotte Marquee, 2025).</w:t>
      </w:r>
    </w:p>
    <w:p w14:paraId="1010113C" w14:textId="11649A01" w:rsidR="00AA6EC4" w:rsidRDefault="00AA6EC4" w:rsidP="00AA6EC4">
      <w:r w:rsidRPr="00AA6EC4">
        <w:t xml:space="preserve">Event Nature: Immersing visitors into the event will take place through an “Barrier Free Kitchen” demonstration featuring chefs with disabilities demonstrating adaptive culinary skills to dispel the notion that physical limitations preclude people from working in professional kitchens (Graham, Ali and </w:t>
      </w:r>
      <w:proofErr w:type="spellStart"/>
      <w:r w:rsidRPr="00AA6EC4">
        <w:t>Tajeddini</w:t>
      </w:r>
      <w:proofErr w:type="spellEnd"/>
      <w:r w:rsidRPr="00AA6EC4">
        <w:t xml:space="preserve">, 2020). Tickets will present an accessibility first hospitality design experience through sensory dining. Moreover, interactive policy labs are expected to foster among industry leaders and policymakers a sense of partnership to design frameworks and implement policies that </w:t>
      </w:r>
      <w:r w:rsidRPr="00AA6EC4">
        <w:lastRenderedPageBreak/>
        <w:t>create an inclusive employment system grounded on Universal Design (Sotiriadis and Gursoy, 2016).</w:t>
      </w:r>
    </w:p>
    <w:p w14:paraId="306B2151" w14:textId="77777777" w:rsidR="003550A3" w:rsidRDefault="003550A3" w:rsidP="003404C3">
      <w:pPr>
        <w:pStyle w:val="Heading1"/>
      </w:pPr>
      <w:bookmarkStart w:id="3" w:name="_Toc189420506"/>
    </w:p>
    <w:p w14:paraId="78096F0E" w14:textId="4542D827" w:rsidR="003404C3" w:rsidRDefault="003404C3" w:rsidP="003404C3">
      <w:pPr>
        <w:pStyle w:val="Heading1"/>
      </w:pPr>
      <w:r>
        <w:t>Market Factors</w:t>
      </w:r>
      <w:bookmarkEnd w:id="3"/>
      <w:r>
        <w:t xml:space="preserve"> </w:t>
      </w:r>
    </w:p>
    <w:p w14:paraId="45A7B7A1" w14:textId="1AB1D556" w:rsidR="00E43297" w:rsidRDefault="00E43297" w:rsidP="00231FFA">
      <w:pPr>
        <w:pStyle w:val="NormalWeb"/>
      </w:pPr>
      <w:r>
        <w:rPr>
          <w:noProof/>
        </w:rPr>
        <w:drawing>
          <wp:inline distT="0" distB="0" distL="0" distR="0" wp14:anchorId="335209ED" wp14:editId="5E970295">
            <wp:extent cx="5943600" cy="3343275"/>
            <wp:effectExtent l="0" t="0" r="0" b="9525"/>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943600" cy="3343275"/>
                    </a:xfrm>
                    <a:prstGeom prst="rect">
                      <a:avLst/>
                    </a:prstGeom>
                  </pic:spPr>
                </pic:pic>
              </a:graphicData>
            </a:graphic>
          </wp:inline>
        </w:drawing>
      </w:r>
    </w:p>
    <w:p w14:paraId="52EA3AF1" w14:textId="640C6D80" w:rsidR="003404C3" w:rsidRDefault="003404C3" w:rsidP="003404C3"/>
    <w:p w14:paraId="6C9CB223" w14:textId="77777777" w:rsidR="00AA6EC4" w:rsidRPr="00AA6EC4" w:rsidRDefault="00AA6EC4" w:rsidP="00AA6EC4">
      <w:r w:rsidRPr="00AA6EC4">
        <w:t>Target Market</w:t>
      </w:r>
    </w:p>
    <w:p w14:paraId="526ADC67" w14:textId="22BC9D15" w:rsidR="00AA6EC4" w:rsidRPr="00AA6EC4" w:rsidRDefault="00AA6EC4" w:rsidP="00AA6EC4">
      <w:r w:rsidRPr="00AA6EC4">
        <w:t>Primary Audience</w:t>
      </w:r>
      <w:r>
        <w:t>:</w:t>
      </w:r>
      <w:r w:rsidRPr="00AA6EC4">
        <w:t xml:space="preserve"> Hospitality Sector Leaders, Culinary Experts, Disability advocators</w:t>
      </w:r>
    </w:p>
    <w:p w14:paraId="4BD1ABE7" w14:textId="49805DCC" w:rsidR="003404C3" w:rsidRDefault="00AA6EC4" w:rsidP="00AA6EC4">
      <w:r w:rsidRPr="00AA6EC4">
        <w:t>Secondary Audience</w:t>
      </w:r>
      <w:r>
        <w:t xml:space="preserve">: </w:t>
      </w:r>
      <w:r w:rsidRPr="00AA6EC4">
        <w:t>Policymakers, human resources professionals, and diversity and inclusion officers</w:t>
      </w:r>
    </w:p>
    <w:p w14:paraId="5C9B3E3D" w14:textId="277E5518" w:rsidR="00AA6EC4" w:rsidRDefault="00AA6EC4" w:rsidP="00AA6EC4">
      <w:r>
        <w:t xml:space="preserve">Industry Needs: </w:t>
      </w:r>
      <w:r w:rsidRPr="00AA6EC4">
        <w:t>Currently lacking 118,000+ kitchen staff in UK (Fuchs, 2024)</w:t>
      </w:r>
    </w:p>
    <w:p w14:paraId="3493307E" w14:textId="0BD797EC" w:rsidR="00AA6EC4" w:rsidRDefault="00AA6EC4" w:rsidP="00AA6EC4">
      <w:r>
        <w:t xml:space="preserve">Skill Gap: </w:t>
      </w:r>
      <w:r w:rsidRPr="00AA6EC4">
        <w:t>There is a big skills gap in UK hospitality with 42 per cent of the chef posts classed as hard to fill (HR Director, 2016)</w:t>
      </w:r>
    </w:p>
    <w:p w14:paraId="713AC7C3" w14:textId="76799673" w:rsidR="003404C3" w:rsidRDefault="003404C3" w:rsidP="003404C3">
      <w:pPr>
        <w:pStyle w:val="Heading1"/>
      </w:pPr>
      <w:bookmarkStart w:id="4" w:name="_Toc189420507"/>
      <w:r>
        <w:lastRenderedPageBreak/>
        <w:t>Market Factors (</w:t>
      </w:r>
      <w:proofErr w:type="spellStart"/>
      <w:r>
        <w:t>Cont</w:t>
      </w:r>
      <w:proofErr w:type="spellEnd"/>
      <w:r>
        <w:t>….)</w:t>
      </w:r>
      <w:bookmarkEnd w:id="4"/>
    </w:p>
    <w:p w14:paraId="201E21AF" w14:textId="52E8F2E2" w:rsidR="00AA6D8B" w:rsidRDefault="00AA6D8B" w:rsidP="008876C1">
      <w:r>
        <w:rPr>
          <w:noProof/>
        </w:rPr>
        <w:drawing>
          <wp:inline distT="0" distB="0" distL="0" distR="0" wp14:anchorId="4DBAB5F2" wp14:editId="653B1AF9">
            <wp:extent cx="5943600" cy="3343275"/>
            <wp:effectExtent l="0" t="0" r="0" b="9525"/>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943600" cy="3343275"/>
                    </a:xfrm>
                    <a:prstGeom prst="rect">
                      <a:avLst/>
                    </a:prstGeom>
                  </pic:spPr>
                </pic:pic>
              </a:graphicData>
            </a:graphic>
          </wp:inline>
        </w:drawing>
      </w:r>
    </w:p>
    <w:p w14:paraId="234D3924" w14:textId="69A065CC" w:rsidR="003404C3" w:rsidRDefault="00AA6EC4" w:rsidP="003404C3">
      <w:r>
        <w:t xml:space="preserve">Competition </w:t>
      </w:r>
    </w:p>
    <w:p w14:paraId="496E286A" w14:textId="58D2F6AB" w:rsidR="00AA6EC4" w:rsidRDefault="00AA6EC4" w:rsidP="003404C3">
      <w:r>
        <w:t xml:space="preserve">Existing Initiatives: </w:t>
      </w:r>
      <w:r w:rsidRPr="00AA6EC4">
        <w:t>Small-scale efforts (e.g., The Crumbs Project), but no major MICE-focused events for disabled chefs (Crumbs, 2025)</w:t>
      </w:r>
    </w:p>
    <w:p w14:paraId="304DDE8E" w14:textId="2A518E67" w:rsidR="00AA6EC4" w:rsidRDefault="00AA6EC4" w:rsidP="003404C3">
      <w:r>
        <w:t xml:space="preserve">Market Gap: </w:t>
      </w:r>
      <w:r w:rsidRPr="00AA6EC4">
        <w:t xml:space="preserve">With 3.5 million people working in the UK hospitality sector, the comparative employment rate for disabled people is 54.2 per cent to 82.0 per cent for </w:t>
      </w:r>
      <w:proofErr w:type="spellStart"/>
      <w:proofErr w:type="gramStart"/>
      <w:r w:rsidRPr="00AA6EC4">
        <w:t>non disabled</w:t>
      </w:r>
      <w:proofErr w:type="spellEnd"/>
      <w:proofErr w:type="gramEnd"/>
      <w:r w:rsidRPr="00AA6EC4">
        <w:t xml:space="preserve"> people, the sector offers a stark market gap (UK Hospitality, 2024); (Powell, 2024)</w:t>
      </w:r>
    </w:p>
    <w:p w14:paraId="15D0DC6A" w14:textId="253780F7" w:rsidR="00AA6EC4" w:rsidRDefault="00AA6EC4" w:rsidP="003404C3">
      <w:r>
        <w:t xml:space="preserve">Supply: </w:t>
      </w:r>
    </w:p>
    <w:p w14:paraId="5D5B4B49" w14:textId="116B7598" w:rsidR="00AA6EC4" w:rsidRDefault="00AA6EC4" w:rsidP="003404C3">
      <w:r>
        <w:t xml:space="preserve">Limited Availability of Similar Events: </w:t>
      </w:r>
      <w:r w:rsidRPr="00AA6EC4">
        <w:t xml:space="preserve">In MICE, there is no </w:t>
      </w:r>
      <w:proofErr w:type="gramStart"/>
      <w:r w:rsidRPr="00AA6EC4">
        <w:t>large scale</w:t>
      </w:r>
      <w:proofErr w:type="gramEnd"/>
      <w:r w:rsidRPr="00AA6EC4">
        <w:t xml:space="preserve"> UK event for chefs with disabilities and hence creates a supply gap.</w:t>
      </w:r>
    </w:p>
    <w:p w14:paraId="31D377AA" w14:textId="4F683EB5" w:rsidR="00AA6EC4" w:rsidRDefault="00AA6EC4" w:rsidP="003404C3">
      <w:r>
        <w:t xml:space="preserve">Potential for First Mover Advantage: </w:t>
      </w:r>
      <w:r w:rsidRPr="00AA6EC4">
        <w:t>This event can also be a first mover advantage – filling that critical gap in the sector. First mover advantage is a competitive advantage that is gained as the first to enter a market, due to the recognition of the brand to the consumers, securing their loyalty and leading the industry (Lieberman and Montgomery, 1988).</w:t>
      </w:r>
    </w:p>
    <w:p w14:paraId="6D3A95B2" w14:textId="77777777" w:rsidR="00AA6EC4" w:rsidRDefault="00AA6EC4" w:rsidP="003404C3"/>
    <w:p w14:paraId="7ECB4CAC" w14:textId="39A72211" w:rsidR="00AA6EC4" w:rsidRDefault="00AA6EC4" w:rsidP="003404C3">
      <w:r>
        <w:lastRenderedPageBreak/>
        <w:t xml:space="preserve">Marketing Activities: </w:t>
      </w:r>
    </w:p>
    <w:p w14:paraId="5BD2C196" w14:textId="7FA9332F" w:rsidR="00AA6EC4" w:rsidRDefault="00AA6EC4" w:rsidP="003404C3">
      <w:r>
        <w:t xml:space="preserve">Industry Invitations and Exclusive Networking:  </w:t>
      </w:r>
      <w:r w:rsidRPr="00AA6EC4">
        <w:t>Personalized LinkedIn invites &amp; emails to chefs, MICE leaders, and disability advocates; VIP access to industry influencers; industry networking.</w:t>
      </w:r>
    </w:p>
    <w:p w14:paraId="4DCCF447" w14:textId="7F672F93" w:rsidR="00AA6EC4" w:rsidRDefault="00AA6EC4" w:rsidP="003404C3">
      <w:r>
        <w:t xml:space="preserve">Venue Based Promotions: </w:t>
      </w:r>
      <w:r w:rsidRPr="00AA6EC4">
        <w:t>Behind the scenes, Queen Charlotte Marquee’s website and social media are leveraged to share accessibly friendly features, atmosphere, chef testimonials and more (Kumar, 2021).</w:t>
      </w:r>
    </w:p>
    <w:p w14:paraId="69E7F95B" w14:textId="03561412" w:rsidR="003404C3" w:rsidRDefault="003404C3" w:rsidP="003404C3"/>
    <w:p w14:paraId="184C9B42" w14:textId="4DECE69A" w:rsidR="003404C3" w:rsidRDefault="003404C3" w:rsidP="003404C3"/>
    <w:p w14:paraId="1457818F" w14:textId="3339509C" w:rsidR="003404C3" w:rsidRDefault="003404C3" w:rsidP="003404C3">
      <w:pPr>
        <w:pStyle w:val="Heading1"/>
      </w:pPr>
      <w:bookmarkStart w:id="5" w:name="_Toc189420508"/>
      <w:r>
        <w:t>Operational Factors (Venue Availability and Suitability)</w:t>
      </w:r>
      <w:bookmarkEnd w:id="5"/>
    </w:p>
    <w:p w14:paraId="250C4311" w14:textId="078600F2" w:rsidR="007D11D5" w:rsidRDefault="007D11D5" w:rsidP="00E057CB">
      <w:pPr>
        <w:pStyle w:val="NormalWeb"/>
      </w:pPr>
      <w:r>
        <w:rPr>
          <w:noProof/>
        </w:rPr>
        <w:drawing>
          <wp:inline distT="0" distB="0" distL="0" distR="0" wp14:anchorId="58F55EBA" wp14:editId="09E09377">
            <wp:extent cx="6096635" cy="3429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041D13C8" w14:textId="77777777" w:rsidR="00AA6EC4" w:rsidRPr="00AA6EC4" w:rsidRDefault="00AA6EC4" w:rsidP="00AA6EC4">
      <w:pPr>
        <w:pStyle w:val="ListParagraph"/>
        <w:numPr>
          <w:ilvl w:val="0"/>
          <w:numId w:val="11"/>
        </w:numPr>
      </w:pPr>
      <w:r w:rsidRPr="00AA6EC4">
        <w:t>Venue: The Queen Charlotte Marquee at Chelmsford City Racecourse.</w:t>
      </w:r>
    </w:p>
    <w:p w14:paraId="6A8C875E" w14:textId="77777777" w:rsidR="00AA6EC4" w:rsidRPr="00AA6EC4" w:rsidRDefault="00AA6EC4" w:rsidP="00AA6EC4">
      <w:pPr>
        <w:pStyle w:val="ListParagraph"/>
        <w:numPr>
          <w:ilvl w:val="0"/>
          <w:numId w:val="11"/>
        </w:numPr>
      </w:pPr>
      <w:r w:rsidRPr="00AA6EC4">
        <w:t>Capacity: Accommodates up to 300 guests, suitable for the expected audience size (Queen Charlotte Marquee, 2025).</w:t>
      </w:r>
    </w:p>
    <w:p w14:paraId="2C320554" w14:textId="77777777" w:rsidR="00AA6EC4" w:rsidRPr="00AA6EC4" w:rsidRDefault="00AA6EC4" w:rsidP="00AA6EC4">
      <w:pPr>
        <w:pStyle w:val="ListParagraph"/>
        <w:numPr>
          <w:ilvl w:val="0"/>
          <w:numId w:val="11"/>
        </w:numPr>
      </w:pPr>
      <w:r w:rsidRPr="00AA6EC4">
        <w:t>Dates Available: Several dates all throughout the year; book in advance for the desired date(Queen Charlotte Marquee, 2025).</w:t>
      </w:r>
    </w:p>
    <w:p w14:paraId="04D1ED38" w14:textId="60710E8C" w:rsidR="003404C3" w:rsidRDefault="00AA6EC4" w:rsidP="00AA6EC4">
      <w:pPr>
        <w:pStyle w:val="ListParagraph"/>
        <w:numPr>
          <w:ilvl w:val="0"/>
          <w:numId w:val="11"/>
        </w:numPr>
      </w:pPr>
      <w:r w:rsidRPr="00AA6EC4">
        <w:lastRenderedPageBreak/>
        <w:t xml:space="preserve">Fittings: Has an </w:t>
      </w:r>
      <w:proofErr w:type="gramStart"/>
      <w:r w:rsidRPr="00AA6EC4">
        <w:t>in house</w:t>
      </w:r>
      <w:proofErr w:type="gramEnd"/>
      <w:r w:rsidRPr="00AA6EC4">
        <w:t xml:space="preserve"> catering &amp; flexible layout, 180-degree view of the venue giving guests an awesome viewing experience.</w:t>
      </w:r>
    </w:p>
    <w:p w14:paraId="14CDE379" w14:textId="13202091" w:rsidR="007D11D5" w:rsidRDefault="003404C3" w:rsidP="002C2E6C">
      <w:pPr>
        <w:pStyle w:val="Heading1"/>
        <w:rPr>
          <w:noProof/>
        </w:rPr>
      </w:pPr>
      <w:bookmarkStart w:id="6" w:name="_Toc189420509"/>
      <w:r>
        <w:t>Operational Factors (Staffing Requirements and Resource Allocation)</w:t>
      </w:r>
      <w:bookmarkEnd w:id="6"/>
    </w:p>
    <w:p w14:paraId="528E08C2" w14:textId="482C7D64" w:rsidR="002C2E6C" w:rsidRPr="002C2E6C" w:rsidRDefault="002C2E6C" w:rsidP="002C2E6C">
      <w:r>
        <w:rPr>
          <w:noProof/>
        </w:rPr>
        <w:drawing>
          <wp:inline distT="0" distB="0" distL="0" distR="0" wp14:anchorId="11D39545" wp14:editId="6B5C1F5F">
            <wp:extent cx="6096635" cy="3429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45E698B9" w14:textId="77777777" w:rsidR="00AA6EC4" w:rsidRPr="00AA6EC4" w:rsidRDefault="00AA6EC4" w:rsidP="00AA6EC4">
      <w:pPr>
        <w:pStyle w:val="ListParagraph"/>
        <w:numPr>
          <w:ilvl w:val="0"/>
          <w:numId w:val="12"/>
        </w:numPr>
      </w:pPr>
      <w:r w:rsidRPr="00AA6EC4">
        <w:t>Planning and Execution: Experienced professionals to supervise over planning and execution (Greco and Mallen, 2023).</w:t>
      </w:r>
    </w:p>
    <w:p w14:paraId="3A7DB9AA" w14:textId="77777777" w:rsidR="00AA6EC4" w:rsidRPr="00AA6EC4" w:rsidRDefault="00AA6EC4" w:rsidP="00AA6EC4">
      <w:pPr>
        <w:pStyle w:val="ListParagraph"/>
        <w:numPr>
          <w:ilvl w:val="0"/>
          <w:numId w:val="12"/>
        </w:numPr>
      </w:pPr>
      <w:r w:rsidRPr="00AA6EC4">
        <w:t>Audio Visual Crew: Technicians specialized in the setting up the audio-visual equipment as well as the lighting management.</w:t>
      </w:r>
    </w:p>
    <w:p w14:paraId="04487B0A" w14:textId="77777777" w:rsidR="00AA6EC4" w:rsidRPr="00AA6EC4" w:rsidRDefault="00AA6EC4" w:rsidP="00AA6EC4">
      <w:pPr>
        <w:pStyle w:val="ListParagraph"/>
        <w:numPr>
          <w:ilvl w:val="0"/>
          <w:numId w:val="12"/>
        </w:numPr>
      </w:pPr>
      <w:r w:rsidRPr="00AA6EC4">
        <w:t>High Quality Food and Beverage Services: Catering Staff comprising qualified chefs and servers will provide high quality food and beverage services to customers.</w:t>
      </w:r>
    </w:p>
    <w:p w14:paraId="6BA4DEA9" w14:textId="77777777" w:rsidR="00AA6EC4" w:rsidRPr="00AA6EC4" w:rsidRDefault="00AA6EC4" w:rsidP="00AA6EC4">
      <w:pPr>
        <w:pStyle w:val="ListParagraph"/>
        <w:numPr>
          <w:ilvl w:val="0"/>
          <w:numId w:val="12"/>
        </w:numPr>
      </w:pPr>
      <w:r w:rsidRPr="00AA6EC4">
        <w:t>Accessibility Support: Employees trained to aid the disabled in terms of providing assistance.</w:t>
      </w:r>
    </w:p>
    <w:p w14:paraId="29701DAA" w14:textId="2EFEE3CB" w:rsidR="003404C3" w:rsidRDefault="00AA6EC4" w:rsidP="00AA6EC4">
      <w:pPr>
        <w:pStyle w:val="ListParagraph"/>
        <w:numPr>
          <w:ilvl w:val="0"/>
          <w:numId w:val="12"/>
        </w:numPr>
      </w:pPr>
      <w:r w:rsidRPr="00AA6EC4">
        <w:t>Budgeting: Allocating an appropriate budget to cater, lighting, seats, and parking for smooth functioning of the event.</w:t>
      </w:r>
    </w:p>
    <w:p w14:paraId="055F815D" w14:textId="3BF28ECC" w:rsidR="003404C3" w:rsidRDefault="003404C3" w:rsidP="003404C3"/>
    <w:p w14:paraId="0116B1E3" w14:textId="5EB3150C" w:rsidR="003404C3" w:rsidRDefault="003404C3" w:rsidP="003404C3"/>
    <w:p w14:paraId="173B676C" w14:textId="3C8D82C1" w:rsidR="003404C3" w:rsidRDefault="003404C3" w:rsidP="003404C3">
      <w:pPr>
        <w:pStyle w:val="Heading1"/>
      </w:pPr>
      <w:bookmarkStart w:id="7" w:name="_Toc189420510"/>
      <w:r>
        <w:t>Financial Factors</w:t>
      </w:r>
      <w:bookmarkEnd w:id="7"/>
    </w:p>
    <w:p w14:paraId="585A3795" w14:textId="0055DAB6" w:rsidR="007D11D5" w:rsidRDefault="00835E4D" w:rsidP="007D11D5">
      <w:r>
        <w:rPr>
          <w:noProof/>
        </w:rPr>
        <w:drawing>
          <wp:inline distT="0" distB="0" distL="0" distR="0" wp14:anchorId="6240CB11" wp14:editId="73E70273">
            <wp:extent cx="6096635" cy="34290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29B83FF5" w14:textId="7379AE7A" w:rsidR="003404C3" w:rsidRDefault="003404C3" w:rsidP="00AA6EC4">
      <w:pPr>
        <w:jc w:val="center"/>
      </w:pPr>
    </w:p>
    <w:tbl>
      <w:tblPr>
        <w:tblW w:w="9660" w:type="dxa"/>
        <w:tblCellMar>
          <w:left w:w="0" w:type="dxa"/>
          <w:right w:w="0" w:type="dxa"/>
        </w:tblCellMar>
        <w:tblLook w:val="0600" w:firstRow="0" w:lastRow="0" w:firstColumn="0" w:lastColumn="0" w:noHBand="1" w:noVBand="1"/>
      </w:tblPr>
      <w:tblGrid>
        <w:gridCol w:w="4860"/>
        <w:gridCol w:w="4800"/>
      </w:tblGrid>
      <w:tr w:rsidR="00AA6EC4" w:rsidRPr="00AA6EC4" w14:paraId="743825AD" w14:textId="77777777" w:rsidTr="00AA6EC4">
        <w:trPr>
          <w:trHeight w:val="215"/>
        </w:trPr>
        <w:tc>
          <w:tcPr>
            <w:tcW w:w="4860" w:type="dxa"/>
            <w:tcBorders>
              <w:top w:val="single" w:sz="8" w:space="0" w:color="000000"/>
              <w:left w:val="single" w:sz="8" w:space="0" w:color="000000"/>
              <w:bottom w:val="single" w:sz="8" w:space="0" w:color="000000"/>
              <w:right w:val="single" w:sz="8" w:space="0" w:color="000000"/>
            </w:tcBorders>
            <w:shd w:val="clear" w:color="auto" w:fill="auto"/>
            <w:tcMar>
              <w:top w:w="32" w:type="dxa"/>
              <w:left w:w="64" w:type="dxa"/>
              <w:bottom w:w="32" w:type="dxa"/>
              <w:right w:w="64" w:type="dxa"/>
            </w:tcMar>
            <w:vAlign w:val="center"/>
            <w:hideMark/>
          </w:tcPr>
          <w:p w14:paraId="09DDD34B" w14:textId="77777777" w:rsidR="00AA6EC4" w:rsidRPr="00AA6EC4" w:rsidRDefault="00AA6EC4" w:rsidP="00AA6EC4">
            <w:pPr>
              <w:spacing w:after="0" w:line="240" w:lineRule="auto"/>
              <w:jc w:val="center"/>
              <w:rPr>
                <w:rFonts w:eastAsia="Times New Roman" w:cs="Times New Roman"/>
                <w:szCs w:val="24"/>
                <w:lang w:eastAsia="en-GB"/>
              </w:rPr>
            </w:pPr>
            <w:r w:rsidRPr="00AA6EC4">
              <w:rPr>
                <w:rFonts w:eastAsia="Times New Roman" w:cs="Times New Roman"/>
                <w:b/>
                <w:bCs/>
                <w:color w:val="000000"/>
                <w:kern w:val="24"/>
                <w:szCs w:val="24"/>
                <w:lang w:eastAsia="en-GB"/>
              </w:rPr>
              <w:t>Item</w:t>
            </w:r>
          </w:p>
        </w:tc>
        <w:tc>
          <w:tcPr>
            <w:tcW w:w="4800" w:type="dxa"/>
            <w:tcBorders>
              <w:top w:val="single" w:sz="8" w:space="0" w:color="000000"/>
              <w:left w:val="single" w:sz="8" w:space="0" w:color="000000"/>
              <w:bottom w:val="single" w:sz="8" w:space="0" w:color="000000"/>
              <w:right w:val="single" w:sz="8" w:space="0" w:color="000000"/>
            </w:tcBorders>
            <w:shd w:val="clear" w:color="auto" w:fill="auto"/>
            <w:tcMar>
              <w:top w:w="32" w:type="dxa"/>
              <w:left w:w="64" w:type="dxa"/>
              <w:bottom w:w="32" w:type="dxa"/>
              <w:right w:w="64" w:type="dxa"/>
            </w:tcMar>
            <w:vAlign w:val="center"/>
            <w:hideMark/>
          </w:tcPr>
          <w:p w14:paraId="1DFFAA62" w14:textId="77777777" w:rsidR="00AA6EC4" w:rsidRPr="00AA6EC4" w:rsidRDefault="00AA6EC4" w:rsidP="00AA6EC4">
            <w:pPr>
              <w:spacing w:after="0" w:line="240" w:lineRule="auto"/>
              <w:jc w:val="center"/>
              <w:rPr>
                <w:rFonts w:eastAsia="Times New Roman" w:cs="Times New Roman"/>
                <w:szCs w:val="24"/>
                <w:lang w:eastAsia="en-GB"/>
              </w:rPr>
            </w:pPr>
            <w:r w:rsidRPr="00AA6EC4">
              <w:rPr>
                <w:rFonts w:eastAsia="Times New Roman" w:cs="Times New Roman"/>
                <w:b/>
                <w:bCs/>
                <w:color w:val="000000"/>
                <w:kern w:val="24"/>
                <w:szCs w:val="24"/>
                <w:lang w:eastAsia="en-GB"/>
              </w:rPr>
              <w:t>Cost (Excl. VAT)</w:t>
            </w:r>
          </w:p>
        </w:tc>
      </w:tr>
      <w:tr w:rsidR="00AA6EC4" w:rsidRPr="00AA6EC4" w14:paraId="1221D65B" w14:textId="77777777" w:rsidTr="00AA6EC4">
        <w:trPr>
          <w:trHeight w:val="705"/>
        </w:trPr>
        <w:tc>
          <w:tcPr>
            <w:tcW w:w="4860" w:type="dxa"/>
            <w:tcBorders>
              <w:top w:val="single" w:sz="8" w:space="0" w:color="000000"/>
              <w:left w:val="single" w:sz="8" w:space="0" w:color="000000"/>
              <w:bottom w:val="single" w:sz="8" w:space="0" w:color="000000"/>
              <w:right w:val="single" w:sz="8" w:space="0" w:color="000000"/>
            </w:tcBorders>
            <w:shd w:val="clear" w:color="auto" w:fill="auto"/>
            <w:tcMar>
              <w:top w:w="32" w:type="dxa"/>
              <w:left w:w="64" w:type="dxa"/>
              <w:bottom w:w="32" w:type="dxa"/>
              <w:right w:w="64" w:type="dxa"/>
            </w:tcMar>
            <w:vAlign w:val="center"/>
            <w:hideMark/>
          </w:tcPr>
          <w:p w14:paraId="290A40E8" w14:textId="77777777" w:rsidR="00AA6EC4" w:rsidRPr="00AA6EC4" w:rsidRDefault="00AA6EC4" w:rsidP="00AA6EC4">
            <w:pPr>
              <w:spacing w:after="0" w:line="240" w:lineRule="auto"/>
              <w:jc w:val="center"/>
              <w:rPr>
                <w:rFonts w:eastAsia="Times New Roman" w:cs="Times New Roman"/>
                <w:szCs w:val="24"/>
                <w:lang w:eastAsia="en-GB"/>
              </w:rPr>
            </w:pPr>
            <w:r w:rsidRPr="00AA6EC4">
              <w:rPr>
                <w:rFonts w:eastAsia="Times New Roman" w:cs="Times New Roman"/>
                <w:b/>
                <w:bCs/>
                <w:color w:val="000000"/>
                <w:kern w:val="24"/>
                <w:szCs w:val="24"/>
                <w:lang w:eastAsia="en-GB"/>
              </w:rPr>
              <w:t>Venue Hire (Summer Marquee, 9 AM-5 PM)</w:t>
            </w:r>
          </w:p>
        </w:tc>
        <w:tc>
          <w:tcPr>
            <w:tcW w:w="4800" w:type="dxa"/>
            <w:tcBorders>
              <w:top w:val="single" w:sz="8" w:space="0" w:color="000000"/>
              <w:left w:val="single" w:sz="8" w:space="0" w:color="000000"/>
              <w:bottom w:val="single" w:sz="8" w:space="0" w:color="000000"/>
              <w:right w:val="single" w:sz="8" w:space="0" w:color="000000"/>
            </w:tcBorders>
            <w:shd w:val="clear" w:color="auto" w:fill="auto"/>
            <w:tcMar>
              <w:top w:w="32" w:type="dxa"/>
              <w:left w:w="64" w:type="dxa"/>
              <w:bottom w:w="32" w:type="dxa"/>
              <w:right w:w="64" w:type="dxa"/>
            </w:tcMar>
            <w:vAlign w:val="center"/>
            <w:hideMark/>
          </w:tcPr>
          <w:p w14:paraId="0968BCDB" w14:textId="77777777" w:rsidR="00AA6EC4" w:rsidRPr="00AA6EC4" w:rsidRDefault="00AA6EC4" w:rsidP="00AA6EC4">
            <w:pPr>
              <w:spacing w:after="0" w:line="240" w:lineRule="auto"/>
              <w:jc w:val="center"/>
              <w:rPr>
                <w:rFonts w:eastAsia="Times New Roman" w:cs="Times New Roman"/>
                <w:szCs w:val="24"/>
                <w:lang w:eastAsia="en-GB"/>
              </w:rPr>
            </w:pPr>
            <w:r w:rsidRPr="00AA6EC4">
              <w:rPr>
                <w:rFonts w:eastAsia="Times New Roman" w:cs="Times New Roman"/>
                <w:color w:val="000000"/>
                <w:kern w:val="24"/>
                <w:szCs w:val="24"/>
                <w:lang w:eastAsia="en-GB"/>
              </w:rPr>
              <w:t>£2,500</w:t>
            </w:r>
          </w:p>
        </w:tc>
      </w:tr>
      <w:tr w:rsidR="00AA6EC4" w:rsidRPr="00AA6EC4" w14:paraId="3CBA972C" w14:textId="77777777" w:rsidTr="00AA6EC4">
        <w:trPr>
          <w:trHeight w:val="476"/>
        </w:trPr>
        <w:tc>
          <w:tcPr>
            <w:tcW w:w="4860" w:type="dxa"/>
            <w:tcBorders>
              <w:top w:val="single" w:sz="8" w:space="0" w:color="000000"/>
              <w:left w:val="single" w:sz="8" w:space="0" w:color="000000"/>
              <w:bottom w:val="single" w:sz="8" w:space="0" w:color="000000"/>
              <w:right w:val="single" w:sz="8" w:space="0" w:color="000000"/>
            </w:tcBorders>
            <w:shd w:val="clear" w:color="auto" w:fill="auto"/>
            <w:tcMar>
              <w:top w:w="32" w:type="dxa"/>
              <w:left w:w="64" w:type="dxa"/>
              <w:bottom w:w="32" w:type="dxa"/>
              <w:right w:w="64" w:type="dxa"/>
            </w:tcMar>
            <w:vAlign w:val="center"/>
            <w:hideMark/>
          </w:tcPr>
          <w:p w14:paraId="37292EC3" w14:textId="77777777" w:rsidR="00AA6EC4" w:rsidRPr="00AA6EC4" w:rsidRDefault="00AA6EC4" w:rsidP="00AA6EC4">
            <w:pPr>
              <w:spacing w:after="0" w:line="240" w:lineRule="auto"/>
              <w:jc w:val="center"/>
              <w:rPr>
                <w:rFonts w:eastAsia="Times New Roman" w:cs="Times New Roman"/>
                <w:szCs w:val="24"/>
                <w:lang w:eastAsia="en-GB"/>
              </w:rPr>
            </w:pPr>
            <w:r w:rsidRPr="00AA6EC4">
              <w:rPr>
                <w:rFonts w:eastAsia="Times New Roman" w:cs="Times New Roman"/>
                <w:b/>
                <w:bCs/>
                <w:color w:val="000000"/>
                <w:kern w:val="24"/>
                <w:szCs w:val="24"/>
                <w:lang w:eastAsia="en-GB"/>
              </w:rPr>
              <w:t>Tea &amp; Coffee (300 guests, £2.50 each)</w:t>
            </w:r>
          </w:p>
        </w:tc>
        <w:tc>
          <w:tcPr>
            <w:tcW w:w="4800" w:type="dxa"/>
            <w:tcBorders>
              <w:top w:val="single" w:sz="8" w:space="0" w:color="000000"/>
              <w:left w:val="single" w:sz="8" w:space="0" w:color="000000"/>
              <w:bottom w:val="single" w:sz="8" w:space="0" w:color="000000"/>
              <w:right w:val="single" w:sz="8" w:space="0" w:color="000000"/>
            </w:tcBorders>
            <w:shd w:val="clear" w:color="auto" w:fill="auto"/>
            <w:tcMar>
              <w:top w:w="32" w:type="dxa"/>
              <w:left w:w="64" w:type="dxa"/>
              <w:bottom w:w="32" w:type="dxa"/>
              <w:right w:w="64" w:type="dxa"/>
            </w:tcMar>
            <w:vAlign w:val="center"/>
            <w:hideMark/>
          </w:tcPr>
          <w:p w14:paraId="41F3B02D" w14:textId="77777777" w:rsidR="00AA6EC4" w:rsidRPr="00AA6EC4" w:rsidRDefault="00AA6EC4" w:rsidP="00AA6EC4">
            <w:pPr>
              <w:spacing w:after="0" w:line="240" w:lineRule="auto"/>
              <w:jc w:val="center"/>
              <w:rPr>
                <w:rFonts w:eastAsia="Times New Roman" w:cs="Times New Roman"/>
                <w:szCs w:val="24"/>
                <w:lang w:eastAsia="en-GB"/>
              </w:rPr>
            </w:pPr>
            <w:r w:rsidRPr="00AA6EC4">
              <w:rPr>
                <w:rFonts w:eastAsia="Times New Roman" w:cs="Times New Roman"/>
                <w:color w:val="000000"/>
                <w:kern w:val="24"/>
                <w:szCs w:val="24"/>
                <w:lang w:eastAsia="en-GB"/>
              </w:rPr>
              <w:t>£750</w:t>
            </w:r>
          </w:p>
        </w:tc>
      </w:tr>
      <w:tr w:rsidR="00AA6EC4" w:rsidRPr="00AA6EC4" w14:paraId="53660D17" w14:textId="77777777" w:rsidTr="00AA6EC4">
        <w:trPr>
          <w:trHeight w:val="476"/>
        </w:trPr>
        <w:tc>
          <w:tcPr>
            <w:tcW w:w="4860" w:type="dxa"/>
            <w:tcBorders>
              <w:top w:val="single" w:sz="8" w:space="0" w:color="000000"/>
              <w:left w:val="single" w:sz="8" w:space="0" w:color="000000"/>
              <w:bottom w:val="single" w:sz="8" w:space="0" w:color="000000"/>
              <w:right w:val="single" w:sz="8" w:space="0" w:color="000000"/>
            </w:tcBorders>
            <w:shd w:val="clear" w:color="auto" w:fill="auto"/>
            <w:tcMar>
              <w:top w:w="32" w:type="dxa"/>
              <w:left w:w="64" w:type="dxa"/>
              <w:bottom w:w="32" w:type="dxa"/>
              <w:right w:w="64" w:type="dxa"/>
            </w:tcMar>
            <w:vAlign w:val="center"/>
            <w:hideMark/>
          </w:tcPr>
          <w:p w14:paraId="5D46513E" w14:textId="77777777" w:rsidR="00AA6EC4" w:rsidRPr="00AA6EC4" w:rsidRDefault="00AA6EC4" w:rsidP="00AA6EC4">
            <w:pPr>
              <w:spacing w:after="0" w:line="240" w:lineRule="auto"/>
              <w:jc w:val="center"/>
              <w:rPr>
                <w:rFonts w:eastAsia="Times New Roman" w:cs="Times New Roman"/>
                <w:szCs w:val="24"/>
                <w:lang w:eastAsia="en-GB"/>
              </w:rPr>
            </w:pPr>
            <w:r w:rsidRPr="00AA6EC4">
              <w:rPr>
                <w:rFonts w:eastAsia="Times New Roman" w:cs="Times New Roman"/>
                <w:b/>
                <w:bCs/>
                <w:color w:val="000000"/>
                <w:kern w:val="24"/>
                <w:szCs w:val="24"/>
                <w:lang w:eastAsia="en-GB"/>
              </w:rPr>
              <w:t>Cold Lunch Buffet (150 guests, £12.50 each)</w:t>
            </w:r>
          </w:p>
        </w:tc>
        <w:tc>
          <w:tcPr>
            <w:tcW w:w="4800" w:type="dxa"/>
            <w:tcBorders>
              <w:top w:val="single" w:sz="8" w:space="0" w:color="000000"/>
              <w:left w:val="single" w:sz="8" w:space="0" w:color="000000"/>
              <w:bottom w:val="single" w:sz="8" w:space="0" w:color="000000"/>
              <w:right w:val="single" w:sz="8" w:space="0" w:color="000000"/>
            </w:tcBorders>
            <w:shd w:val="clear" w:color="auto" w:fill="auto"/>
            <w:tcMar>
              <w:top w:w="32" w:type="dxa"/>
              <w:left w:w="64" w:type="dxa"/>
              <w:bottom w:w="32" w:type="dxa"/>
              <w:right w:w="64" w:type="dxa"/>
            </w:tcMar>
            <w:vAlign w:val="center"/>
            <w:hideMark/>
          </w:tcPr>
          <w:p w14:paraId="6DA7A4B1" w14:textId="77777777" w:rsidR="00AA6EC4" w:rsidRPr="00AA6EC4" w:rsidRDefault="00AA6EC4" w:rsidP="00AA6EC4">
            <w:pPr>
              <w:spacing w:after="0" w:line="240" w:lineRule="auto"/>
              <w:jc w:val="center"/>
              <w:rPr>
                <w:rFonts w:eastAsia="Times New Roman" w:cs="Times New Roman"/>
                <w:szCs w:val="24"/>
                <w:lang w:eastAsia="en-GB"/>
              </w:rPr>
            </w:pPr>
            <w:r w:rsidRPr="00AA6EC4">
              <w:rPr>
                <w:rFonts w:eastAsia="Times New Roman" w:cs="Times New Roman"/>
                <w:color w:val="000000"/>
                <w:kern w:val="24"/>
                <w:szCs w:val="24"/>
                <w:lang w:eastAsia="en-GB"/>
              </w:rPr>
              <w:t>£1,875</w:t>
            </w:r>
          </w:p>
        </w:tc>
      </w:tr>
      <w:tr w:rsidR="00AA6EC4" w:rsidRPr="00AA6EC4" w14:paraId="51D773D3" w14:textId="77777777" w:rsidTr="00AA6EC4">
        <w:trPr>
          <w:trHeight w:val="533"/>
        </w:trPr>
        <w:tc>
          <w:tcPr>
            <w:tcW w:w="4860" w:type="dxa"/>
            <w:tcBorders>
              <w:top w:val="single" w:sz="8" w:space="0" w:color="000000"/>
              <w:left w:val="single" w:sz="8" w:space="0" w:color="000000"/>
              <w:bottom w:val="single" w:sz="8" w:space="0" w:color="000000"/>
              <w:right w:val="single" w:sz="8" w:space="0" w:color="000000"/>
            </w:tcBorders>
            <w:shd w:val="clear" w:color="auto" w:fill="auto"/>
            <w:tcMar>
              <w:top w:w="32" w:type="dxa"/>
              <w:left w:w="64" w:type="dxa"/>
              <w:bottom w:w="32" w:type="dxa"/>
              <w:right w:w="64" w:type="dxa"/>
            </w:tcMar>
            <w:vAlign w:val="center"/>
            <w:hideMark/>
          </w:tcPr>
          <w:p w14:paraId="0D110FB0" w14:textId="77777777" w:rsidR="00AA6EC4" w:rsidRPr="00AA6EC4" w:rsidRDefault="00AA6EC4" w:rsidP="00AA6EC4">
            <w:pPr>
              <w:spacing w:after="0" w:line="240" w:lineRule="auto"/>
              <w:jc w:val="center"/>
              <w:rPr>
                <w:rFonts w:eastAsia="Times New Roman" w:cs="Times New Roman"/>
                <w:szCs w:val="24"/>
                <w:lang w:eastAsia="en-GB"/>
              </w:rPr>
            </w:pPr>
            <w:r w:rsidRPr="00AA6EC4">
              <w:rPr>
                <w:rFonts w:eastAsia="Times New Roman" w:cs="Times New Roman"/>
                <w:b/>
                <w:bCs/>
                <w:color w:val="000000"/>
                <w:kern w:val="24"/>
                <w:szCs w:val="24"/>
                <w:lang w:eastAsia="en-GB"/>
              </w:rPr>
              <w:t>Hot Lunch Buffet (150 guests, £21 each)</w:t>
            </w:r>
          </w:p>
        </w:tc>
        <w:tc>
          <w:tcPr>
            <w:tcW w:w="4800" w:type="dxa"/>
            <w:tcBorders>
              <w:top w:val="single" w:sz="8" w:space="0" w:color="000000"/>
              <w:left w:val="single" w:sz="8" w:space="0" w:color="000000"/>
              <w:bottom w:val="single" w:sz="8" w:space="0" w:color="000000"/>
              <w:right w:val="single" w:sz="8" w:space="0" w:color="000000"/>
            </w:tcBorders>
            <w:shd w:val="clear" w:color="auto" w:fill="auto"/>
            <w:tcMar>
              <w:top w:w="32" w:type="dxa"/>
              <w:left w:w="64" w:type="dxa"/>
              <w:bottom w:w="32" w:type="dxa"/>
              <w:right w:w="64" w:type="dxa"/>
            </w:tcMar>
            <w:vAlign w:val="center"/>
            <w:hideMark/>
          </w:tcPr>
          <w:p w14:paraId="62938EBA" w14:textId="77777777" w:rsidR="00AA6EC4" w:rsidRPr="00AA6EC4" w:rsidRDefault="00AA6EC4" w:rsidP="00AA6EC4">
            <w:pPr>
              <w:spacing w:after="0" w:line="240" w:lineRule="auto"/>
              <w:jc w:val="center"/>
              <w:rPr>
                <w:rFonts w:eastAsia="Times New Roman" w:cs="Times New Roman"/>
                <w:szCs w:val="24"/>
                <w:lang w:eastAsia="en-GB"/>
              </w:rPr>
            </w:pPr>
            <w:r w:rsidRPr="00AA6EC4">
              <w:rPr>
                <w:rFonts w:eastAsia="Times New Roman" w:cs="Times New Roman"/>
                <w:color w:val="000000"/>
                <w:kern w:val="24"/>
                <w:szCs w:val="24"/>
                <w:lang w:eastAsia="en-GB"/>
              </w:rPr>
              <w:t>£3,150</w:t>
            </w:r>
          </w:p>
        </w:tc>
      </w:tr>
      <w:tr w:rsidR="00AA6EC4" w:rsidRPr="00AA6EC4" w14:paraId="47D71332" w14:textId="77777777" w:rsidTr="00AA6EC4">
        <w:trPr>
          <w:trHeight w:val="647"/>
        </w:trPr>
        <w:tc>
          <w:tcPr>
            <w:tcW w:w="4860" w:type="dxa"/>
            <w:tcBorders>
              <w:top w:val="single" w:sz="8" w:space="0" w:color="000000"/>
              <w:left w:val="single" w:sz="8" w:space="0" w:color="000000"/>
              <w:bottom w:val="single" w:sz="8" w:space="0" w:color="000000"/>
              <w:right w:val="single" w:sz="8" w:space="0" w:color="000000"/>
            </w:tcBorders>
            <w:shd w:val="clear" w:color="auto" w:fill="auto"/>
            <w:tcMar>
              <w:top w:w="32" w:type="dxa"/>
              <w:left w:w="64" w:type="dxa"/>
              <w:bottom w:w="32" w:type="dxa"/>
              <w:right w:w="64" w:type="dxa"/>
            </w:tcMar>
            <w:vAlign w:val="center"/>
            <w:hideMark/>
          </w:tcPr>
          <w:p w14:paraId="518341F7" w14:textId="77777777" w:rsidR="00AA6EC4" w:rsidRPr="00AA6EC4" w:rsidRDefault="00AA6EC4" w:rsidP="00AA6EC4">
            <w:pPr>
              <w:spacing w:after="0" w:line="240" w:lineRule="auto"/>
              <w:jc w:val="center"/>
              <w:rPr>
                <w:rFonts w:eastAsia="Times New Roman" w:cs="Times New Roman"/>
                <w:szCs w:val="24"/>
                <w:lang w:eastAsia="en-GB"/>
              </w:rPr>
            </w:pPr>
            <w:r w:rsidRPr="00AA6EC4">
              <w:rPr>
                <w:rFonts w:eastAsia="Times New Roman" w:cs="Times New Roman"/>
                <w:b/>
                <w:bCs/>
                <w:color w:val="000000"/>
                <w:kern w:val="24"/>
                <w:szCs w:val="24"/>
                <w:lang w:eastAsia="en-GB"/>
              </w:rPr>
              <w:t xml:space="preserve">External PA &amp; AV Equipment (Marks </w:t>
            </w:r>
            <w:proofErr w:type="spellStart"/>
            <w:r w:rsidRPr="00AA6EC4">
              <w:rPr>
                <w:rFonts w:eastAsia="Times New Roman" w:cs="Times New Roman"/>
                <w:b/>
                <w:bCs/>
                <w:color w:val="000000"/>
                <w:kern w:val="24"/>
                <w:szCs w:val="24"/>
                <w:lang w:eastAsia="en-GB"/>
              </w:rPr>
              <w:t>Tey</w:t>
            </w:r>
            <w:proofErr w:type="spellEnd"/>
            <w:r w:rsidRPr="00AA6EC4">
              <w:rPr>
                <w:rFonts w:eastAsia="Times New Roman" w:cs="Times New Roman"/>
                <w:b/>
                <w:bCs/>
                <w:color w:val="000000"/>
                <w:kern w:val="24"/>
                <w:szCs w:val="24"/>
                <w:lang w:eastAsia="en-GB"/>
              </w:rPr>
              <w:t xml:space="preserve"> Radio)</w:t>
            </w:r>
          </w:p>
        </w:tc>
        <w:tc>
          <w:tcPr>
            <w:tcW w:w="4800" w:type="dxa"/>
            <w:tcBorders>
              <w:top w:val="single" w:sz="8" w:space="0" w:color="000000"/>
              <w:left w:val="single" w:sz="8" w:space="0" w:color="000000"/>
              <w:bottom w:val="single" w:sz="8" w:space="0" w:color="000000"/>
              <w:right w:val="single" w:sz="8" w:space="0" w:color="000000"/>
            </w:tcBorders>
            <w:shd w:val="clear" w:color="auto" w:fill="auto"/>
            <w:tcMar>
              <w:top w:w="32" w:type="dxa"/>
              <w:left w:w="64" w:type="dxa"/>
              <w:bottom w:w="32" w:type="dxa"/>
              <w:right w:w="64" w:type="dxa"/>
            </w:tcMar>
            <w:vAlign w:val="center"/>
            <w:hideMark/>
          </w:tcPr>
          <w:p w14:paraId="3386722E" w14:textId="77777777" w:rsidR="00AA6EC4" w:rsidRPr="00AA6EC4" w:rsidRDefault="00AA6EC4" w:rsidP="00AA6EC4">
            <w:pPr>
              <w:spacing w:after="0" w:line="240" w:lineRule="auto"/>
              <w:jc w:val="center"/>
              <w:rPr>
                <w:rFonts w:eastAsia="Times New Roman" w:cs="Times New Roman"/>
                <w:szCs w:val="24"/>
                <w:lang w:eastAsia="en-GB"/>
              </w:rPr>
            </w:pPr>
            <w:r w:rsidRPr="00AA6EC4">
              <w:rPr>
                <w:rFonts w:eastAsia="Times New Roman" w:cs="Times New Roman"/>
                <w:color w:val="000000"/>
                <w:kern w:val="24"/>
                <w:szCs w:val="24"/>
                <w:lang w:eastAsia="en-GB"/>
              </w:rPr>
              <w:t>Estimated £1,500</w:t>
            </w:r>
          </w:p>
        </w:tc>
      </w:tr>
      <w:tr w:rsidR="00AA6EC4" w:rsidRPr="00AA6EC4" w14:paraId="3150E491" w14:textId="77777777" w:rsidTr="00AA6EC4">
        <w:trPr>
          <w:trHeight w:val="533"/>
        </w:trPr>
        <w:tc>
          <w:tcPr>
            <w:tcW w:w="4860" w:type="dxa"/>
            <w:tcBorders>
              <w:top w:val="single" w:sz="8" w:space="0" w:color="000000"/>
              <w:left w:val="single" w:sz="8" w:space="0" w:color="000000"/>
              <w:bottom w:val="single" w:sz="8" w:space="0" w:color="000000"/>
              <w:right w:val="single" w:sz="8" w:space="0" w:color="000000"/>
            </w:tcBorders>
            <w:shd w:val="clear" w:color="auto" w:fill="auto"/>
            <w:tcMar>
              <w:top w:w="32" w:type="dxa"/>
              <w:left w:w="64" w:type="dxa"/>
              <w:bottom w:w="32" w:type="dxa"/>
              <w:right w:w="64" w:type="dxa"/>
            </w:tcMar>
            <w:vAlign w:val="center"/>
            <w:hideMark/>
          </w:tcPr>
          <w:p w14:paraId="21083FC1" w14:textId="77D34342" w:rsidR="00AA6EC4" w:rsidRPr="00AA6EC4" w:rsidRDefault="00AA6EC4" w:rsidP="00AA6EC4">
            <w:pPr>
              <w:spacing w:after="0" w:line="240" w:lineRule="auto"/>
              <w:jc w:val="center"/>
              <w:rPr>
                <w:rFonts w:eastAsia="Times New Roman" w:cs="Times New Roman"/>
                <w:szCs w:val="24"/>
                <w:lang w:eastAsia="en-GB"/>
              </w:rPr>
            </w:pPr>
            <w:r w:rsidRPr="00AA6EC4">
              <w:rPr>
                <w:rFonts w:eastAsia="Times New Roman" w:cs="Times New Roman"/>
                <w:b/>
                <w:bCs/>
                <w:color w:val="000000"/>
                <w:kern w:val="24"/>
                <w:szCs w:val="24"/>
                <w:lang w:eastAsia="en-GB"/>
              </w:rPr>
              <w:t>Marketing and Promotion (Social Media &amp; PR)</w:t>
            </w:r>
          </w:p>
        </w:tc>
        <w:tc>
          <w:tcPr>
            <w:tcW w:w="4800" w:type="dxa"/>
            <w:tcBorders>
              <w:top w:val="single" w:sz="8" w:space="0" w:color="000000"/>
              <w:left w:val="single" w:sz="8" w:space="0" w:color="000000"/>
              <w:bottom w:val="single" w:sz="8" w:space="0" w:color="000000"/>
              <w:right w:val="single" w:sz="8" w:space="0" w:color="000000"/>
            </w:tcBorders>
            <w:shd w:val="clear" w:color="auto" w:fill="auto"/>
            <w:tcMar>
              <w:top w:w="32" w:type="dxa"/>
              <w:left w:w="64" w:type="dxa"/>
              <w:bottom w:w="32" w:type="dxa"/>
              <w:right w:w="64" w:type="dxa"/>
            </w:tcMar>
            <w:vAlign w:val="center"/>
            <w:hideMark/>
          </w:tcPr>
          <w:p w14:paraId="548299BE" w14:textId="77777777" w:rsidR="00AA6EC4" w:rsidRPr="00AA6EC4" w:rsidRDefault="00AA6EC4" w:rsidP="00AA6EC4">
            <w:pPr>
              <w:spacing w:after="0" w:line="240" w:lineRule="auto"/>
              <w:jc w:val="center"/>
              <w:rPr>
                <w:rFonts w:eastAsia="Times New Roman" w:cs="Times New Roman"/>
                <w:szCs w:val="24"/>
                <w:lang w:eastAsia="en-GB"/>
              </w:rPr>
            </w:pPr>
            <w:r w:rsidRPr="00AA6EC4">
              <w:rPr>
                <w:rFonts w:eastAsia="Times New Roman" w:cs="Times New Roman"/>
                <w:color w:val="000000"/>
                <w:kern w:val="24"/>
                <w:szCs w:val="24"/>
                <w:lang w:eastAsia="en-GB"/>
              </w:rPr>
              <w:t>£2,000</w:t>
            </w:r>
          </w:p>
        </w:tc>
      </w:tr>
      <w:tr w:rsidR="00AA6EC4" w:rsidRPr="00AA6EC4" w14:paraId="67EFA1FE" w14:textId="77777777" w:rsidTr="00AA6EC4">
        <w:trPr>
          <w:trHeight w:val="476"/>
        </w:trPr>
        <w:tc>
          <w:tcPr>
            <w:tcW w:w="4860" w:type="dxa"/>
            <w:tcBorders>
              <w:top w:val="single" w:sz="8" w:space="0" w:color="000000"/>
              <w:left w:val="single" w:sz="8" w:space="0" w:color="000000"/>
              <w:bottom w:val="single" w:sz="8" w:space="0" w:color="000000"/>
              <w:right w:val="single" w:sz="8" w:space="0" w:color="000000"/>
            </w:tcBorders>
            <w:shd w:val="clear" w:color="auto" w:fill="auto"/>
            <w:tcMar>
              <w:top w:w="32" w:type="dxa"/>
              <w:left w:w="64" w:type="dxa"/>
              <w:bottom w:w="32" w:type="dxa"/>
              <w:right w:w="64" w:type="dxa"/>
            </w:tcMar>
            <w:vAlign w:val="center"/>
            <w:hideMark/>
          </w:tcPr>
          <w:p w14:paraId="075D60A7" w14:textId="77777777" w:rsidR="00AA6EC4" w:rsidRPr="00AA6EC4" w:rsidRDefault="00AA6EC4" w:rsidP="00AA6EC4">
            <w:pPr>
              <w:spacing w:after="0" w:line="240" w:lineRule="auto"/>
              <w:jc w:val="center"/>
              <w:rPr>
                <w:rFonts w:eastAsia="Times New Roman" w:cs="Times New Roman"/>
                <w:szCs w:val="24"/>
                <w:lang w:eastAsia="en-GB"/>
              </w:rPr>
            </w:pPr>
            <w:r w:rsidRPr="00AA6EC4">
              <w:rPr>
                <w:rFonts w:eastAsia="Times New Roman" w:cs="Times New Roman"/>
                <w:b/>
                <w:bCs/>
                <w:color w:val="000000"/>
                <w:kern w:val="24"/>
                <w:szCs w:val="24"/>
                <w:lang w:eastAsia="en-GB"/>
              </w:rPr>
              <w:t>Printed Materials (Brochures, Programs, Signage)</w:t>
            </w:r>
          </w:p>
        </w:tc>
        <w:tc>
          <w:tcPr>
            <w:tcW w:w="4800" w:type="dxa"/>
            <w:tcBorders>
              <w:top w:val="single" w:sz="8" w:space="0" w:color="000000"/>
              <w:left w:val="single" w:sz="8" w:space="0" w:color="000000"/>
              <w:bottom w:val="single" w:sz="8" w:space="0" w:color="000000"/>
              <w:right w:val="single" w:sz="8" w:space="0" w:color="000000"/>
            </w:tcBorders>
            <w:shd w:val="clear" w:color="auto" w:fill="auto"/>
            <w:tcMar>
              <w:top w:w="32" w:type="dxa"/>
              <w:left w:w="64" w:type="dxa"/>
              <w:bottom w:w="32" w:type="dxa"/>
              <w:right w:w="64" w:type="dxa"/>
            </w:tcMar>
            <w:vAlign w:val="center"/>
            <w:hideMark/>
          </w:tcPr>
          <w:p w14:paraId="24518F35" w14:textId="77777777" w:rsidR="00AA6EC4" w:rsidRPr="00AA6EC4" w:rsidRDefault="00AA6EC4" w:rsidP="00AA6EC4">
            <w:pPr>
              <w:spacing w:after="0" w:line="240" w:lineRule="auto"/>
              <w:jc w:val="center"/>
              <w:rPr>
                <w:rFonts w:eastAsia="Times New Roman" w:cs="Times New Roman"/>
                <w:szCs w:val="24"/>
                <w:lang w:eastAsia="en-GB"/>
              </w:rPr>
            </w:pPr>
            <w:r w:rsidRPr="00AA6EC4">
              <w:rPr>
                <w:rFonts w:eastAsia="Times New Roman" w:cs="Times New Roman"/>
                <w:color w:val="000000"/>
                <w:kern w:val="24"/>
                <w:szCs w:val="24"/>
                <w:lang w:eastAsia="en-GB"/>
              </w:rPr>
              <w:t>£800</w:t>
            </w:r>
          </w:p>
        </w:tc>
      </w:tr>
      <w:tr w:rsidR="00AA6EC4" w:rsidRPr="00AA6EC4" w14:paraId="235D362F" w14:textId="77777777" w:rsidTr="00AA6EC4">
        <w:trPr>
          <w:trHeight w:val="533"/>
        </w:trPr>
        <w:tc>
          <w:tcPr>
            <w:tcW w:w="4860" w:type="dxa"/>
            <w:tcBorders>
              <w:top w:val="single" w:sz="8" w:space="0" w:color="000000"/>
              <w:left w:val="single" w:sz="8" w:space="0" w:color="000000"/>
              <w:bottom w:val="single" w:sz="8" w:space="0" w:color="000000"/>
              <w:right w:val="single" w:sz="8" w:space="0" w:color="000000"/>
            </w:tcBorders>
            <w:shd w:val="clear" w:color="auto" w:fill="auto"/>
            <w:tcMar>
              <w:top w:w="32" w:type="dxa"/>
              <w:left w:w="64" w:type="dxa"/>
              <w:bottom w:w="32" w:type="dxa"/>
              <w:right w:w="64" w:type="dxa"/>
            </w:tcMar>
            <w:vAlign w:val="center"/>
            <w:hideMark/>
          </w:tcPr>
          <w:p w14:paraId="6F2680E3" w14:textId="77777777" w:rsidR="00AA6EC4" w:rsidRPr="00AA6EC4" w:rsidRDefault="00AA6EC4" w:rsidP="00AA6EC4">
            <w:pPr>
              <w:spacing w:after="0" w:line="240" w:lineRule="auto"/>
              <w:jc w:val="center"/>
              <w:rPr>
                <w:rFonts w:eastAsia="Times New Roman" w:cs="Times New Roman"/>
                <w:szCs w:val="24"/>
                <w:lang w:eastAsia="en-GB"/>
              </w:rPr>
            </w:pPr>
            <w:r w:rsidRPr="00AA6EC4">
              <w:rPr>
                <w:rFonts w:eastAsia="Times New Roman" w:cs="Times New Roman"/>
                <w:b/>
                <w:bCs/>
                <w:color w:val="000000"/>
                <w:kern w:val="24"/>
                <w:szCs w:val="24"/>
                <w:lang w:eastAsia="en-GB"/>
              </w:rPr>
              <w:lastRenderedPageBreak/>
              <w:t>Security &amp; Staff (Event Coordinators, Accessibility Staff)</w:t>
            </w:r>
          </w:p>
        </w:tc>
        <w:tc>
          <w:tcPr>
            <w:tcW w:w="4800" w:type="dxa"/>
            <w:tcBorders>
              <w:top w:val="single" w:sz="8" w:space="0" w:color="000000"/>
              <w:left w:val="single" w:sz="8" w:space="0" w:color="000000"/>
              <w:bottom w:val="single" w:sz="8" w:space="0" w:color="000000"/>
              <w:right w:val="single" w:sz="8" w:space="0" w:color="000000"/>
            </w:tcBorders>
            <w:shd w:val="clear" w:color="auto" w:fill="auto"/>
            <w:tcMar>
              <w:top w:w="32" w:type="dxa"/>
              <w:left w:w="64" w:type="dxa"/>
              <w:bottom w:w="32" w:type="dxa"/>
              <w:right w:w="64" w:type="dxa"/>
            </w:tcMar>
            <w:vAlign w:val="center"/>
            <w:hideMark/>
          </w:tcPr>
          <w:p w14:paraId="332B68B8" w14:textId="77777777" w:rsidR="00AA6EC4" w:rsidRPr="00AA6EC4" w:rsidRDefault="00AA6EC4" w:rsidP="00AA6EC4">
            <w:pPr>
              <w:spacing w:after="0" w:line="240" w:lineRule="auto"/>
              <w:jc w:val="center"/>
              <w:rPr>
                <w:rFonts w:eastAsia="Times New Roman" w:cs="Times New Roman"/>
                <w:szCs w:val="24"/>
                <w:lang w:eastAsia="en-GB"/>
              </w:rPr>
            </w:pPr>
            <w:r w:rsidRPr="00AA6EC4">
              <w:rPr>
                <w:rFonts w:eastAsia="Times New Roman" w:cs="Times New Roman"/>
                <w:color w:val="000000"/>
                <w:kern w:val="24"/>
                <w:szCs w:val="24"/>
                <w:lang w:eastAsia="en-GB"/>
              </w:rPr>
              <w:t>£2,200</w:t>
            </w:r>
          </w:p>
        </w:tc>
      </w:tr>
      <w:tr w:rsidR="00AA6EC4" w:rsidRPr="00AA6EC4" w14:paraId="3A5B3F13" w14:textId="77777777" w:rsidTr="00AA6EC4">
        <w:trPr>
          <w:trHeight w:val="590"/>
        </w:trPr>
        <w:tc>
          <w:tcPr>
            <w:tcW w:w="4860" w:type="dxa"/>
            <w:tcBorders>
              <w:top w:val="single" w:sz="8" w:space="0" w:color="000000"/>
              <w:left w:val="single" w:sz="8" w:space="0" w:color="000000"/>
              <w:bottom w:val="single" w:sz="8" w:space="0" w:color="000000"/>
              <w:right w:val="single" w:sz="8" w:space="0" w:color="000000"/>
            </w:tcBorders>
            <w:shd w:val="clear" w:color="auto" w:fill="auto"/>
            <w:tcMar>
              <w:top w:w="32" w:type="dxa"/>
              <w:left w:w="64" w:type="dxa"/>
              <w:bottom w:w="32" w:type="dxa"/>
              <w:right w:w="64" w:type="dxa"/>
            </w:tcMar>
            <w:vAlign w:val="center"/>
            <w:hideMark/>
          </w:tcPr>
          <w:p w14:paraId="49F46CA9" w14:textId="77777777" w:rsidR="00AA6EC4" w:rsidRPr="00AA6EC4" w:rsidRDefault="00AA6EC4" w:rsidP="00AA6EC4">
            <w:pPr>
              <w:spacing w:after="0" w:line="240" w:lineRule="auto"/>
              <w:jc w:val="center"/>
              <w:rPr>
                <w:rFonts w:eastAsia="Times New Roman" w:cs="Times New Roman"/>
                <w:szCs w:val="24"/>
                <w:lang w:eastAsia="en-GB"/>
              </w:rPr>
            </w:pPr>
            <w:r w:rsidRPr="00AA6EC4">
              <w:rPr>
                <w:rFonts w:eastAsia="Times New Roman" w:cs="Times New Roman"/>
                <w:b/>
                <w:bCs/>
                <w:color w:val="000000"/>
                <w:kern w:val="24"/>
                <w:szCs w:val="24"/>
                <w:lang w:eastAsia="en-GB"/>
              </w:rPr>
              <w:t>Miscellaneous (Contingency Fund)</w:t>
            </w:r>
          </w:p>
        </w:tc>
        <w:tc>
          <w:tcPr>
            <w:tcW w:w="4800" w:type="dxa"/>
            <w:tcBorders>
              <w:top w:val="single" w:sz="8" w:space="0" w:color="000000"/>
              <w:left w:val="single" w:sz="8" w:space="0" w:color="000000"/>
              <w:bottom w:val="single" w:sz="8" w:space="0" w:color="000000"/>
              <w:right w:val="single" w:sz="8" w:space="0" w:color="000000"/>
            </w:tcBorders>
            <w:shd w:val="clear" w:color="auto" w:fill="auto"/>
            <w:tcMar>
              <w:top w:w="32" w:type="dxa"/>
              <w:left w:w="64" w:type="dxa"/>
              <w:bottom w:w="32" w:type="dxa"/>
              <w:right w:w="64" w:type="dxa"/>
            </w:tcMar>
            <w:vAlign w:val="center"/>
            <w:hideMark/>
          </w:tcPr>
          <w:p w14:paraId="40F96317" w14:textId="77777777" w:rsidR="00AA6EC4" w:rsidRPr="00AA6EC4" w:rsidRDefault="00AA6EC4" w:rsidP="00AA6EC4">
            <w:pPr>
              <w:spacing w:after="0" w:line="240" w:lineRule="auto"/>
              <w:jc w:val="center"/>
              <w:rPr>
                <w:rFonts w:eastAsia="Times New Roman" w:cs="Times New Roman"/>
                <w:szCs w:val="24"/>
                <w:lang w:eastAsia="en-GB"/>
              </w:rPr>
            </w:pPr>
            <w:r w:rsidRPr="00AA6EC4">
              <w:rPr>
                <w:rFonts w:eastAsia="Times New Roman" w:cs="Times New Roman"/>
                <w:color w:val="000000"/>
                <w:kern w:val="24"/>
                <w:szCs w:val="24"/>
                <w:lang w:eastAsia="en-GB"/>
              </w:rPr>
              <w:t>£1,500</w:t>
            </w:r>
          </w:p>
        </w:tc>
      </w:tr>
      <w:tr w:rsidR="00AA6EC4" w:rsidRPr="00AA6EC4" w14:paraId="4B45606D" w14:textId="77777777" w:rsidTr="00AA6EC4">
        <w:trPr>
          <w:trHeight w:val="248"/>
        </w:trPr>
        <w:tc>
          <w:tcPr>
            <w:tcW w:w="4860" w:type="dxa"/>
            <w:tcBorders>
              <w:top w:val="single" w:sz="8" w:space="0" w:color="000000"/>
              <w:left w:val="single" w:sz="8" w:space="0" w:color="000000"/>
              <w:bottom w:val="single" w:sz="8" w:space="0" w:color="000000"/>
              <w:right w:val="single" w:sz="8" w:space="0" w:color="000000"/>
            </w:tcBorders>
            <w:shd w:val="clear" w:color="auto" w:fill="auto"/>
            <w:tcMar>
              <w:top w:w="32" w:type="dxa"/>
              <w:left w:w="64" w:type="dxa"/>
              <w:bottom w:w="32" w:type="dxa"/>
              <w:right w:w="64" w:type="dxa"/>
            </w:tcMar>
            <w:vAlign w:val="center"/>
            <w:hideMark/>
          </w:tcPr>
          <w:p w14:paraId="598F8DF3" w14:textId="77777777" w:rsidR="00AA6EC4" w:rsidRPr="00AA6EC4" w:rsidRDefault="00AA6EC4" w:rsidP="00AA6EC4">
            <w:pPr>
              <w:spacing w:after="0" w:line="240" w:lineRule="auto"/>
              <w:jc w:val="center"/>
              <w:rPr>
                <w:rFonts w:eastAsia="Times New Roman" w:cs="Times New Roman"/>
                <w:szCs w:val="24"/>
                <w:lang w:eastAsia="en-GB"/>
              </w:rPr>
            </w:pPr>
            <w:r w:rsidRPr="00AA6EC4">
              <w:rPr>
                <w:rFonts w:eastAsia="Times New Roman" w:cs="Times New Roman"/>
                <w:b/>
                <w:bCs/>
                <w:color w:val="000000"/>
                <w:kern w:val="24"/>
                <w:szCs w:val="24"/>
                <w:lang w:eastAsia="en-GB"/>
              </w:rPr>
              <w:t>Total Estimated Budget</w:t>
            </w:r>
          </w:p>
        </w:tc>
        <w:tc>
          <w:tcPr>
            <w:tcW w:w="4800" w:type="dxa"/>
            <w:tcBorders>
              <w:top w:val="single" w:sz="8" w:space="0" w:color="000000"/>
              <w:left w:val="single" w:sz="8" w:space="0" w:color="000000"/>
              <w:bottom w:val="single" w:sz="8" w:space="0" w:color="000000"/>
              <w:right w:val="single" w:sz="8" w:space="0" w:color="000000"/>
            </w:tcBorders>
            <w:shd w:val="clear" w:color="auto" w:fill="auto"/>
            <w:tcMar>
              <w:top w:w="32" w:type="dxa"/>
              <w:left w:w="64" w:type="dxa"/>
              <w:bottom w:w="32" w:type="dxa"/>
              <w:right w:w="64" w:type="dxa"/>
            </w:tcMar>
            <w:vAlign w:val="center"/>
            <w:hideMark/>
          </w:tcPr>
          <w:p w14:paraId="73457924" w14:textId="77777777" w:rsidR="00AA6EC4" w:rsidRPr="00AA6EC4" w:rsidRDefault="00AA6EC4" w:rsidP="00AA6EC4">
            <w:pPr>
              <w:spacing w:after="0" w:line="240" w:lineRule="auto"/>
              <w:jc w:val="center"/>
              <w:rPr>
                <w:rFonts w:eastAsia="Times New Roman" w:cs="Times New Roman"/>
                <w:szCs w:val="24"/>
                <w:lang w:eastAsia="en-GB"/>
              </w:rPr>
            </w:pPr>
            <w:r w:rsidRPr="00AA6EC4">
              <w:rPr>
                <w:rFonts w:eastAsia="Times New Roman" w:cs="Times New Roman"/>
                <w:b/>
                <w:bCs/>
                <w:color w:val="000000"/>
                <w:kern w:val="24"/>
                <w:szCs w:val="24"/>
                <w:lang w:eastAsia="en-GB"/>
              </w:rPr>
              <w:t>£16,275 (Excl. VAT)</w:t>
            </w:r>
          </w:p>
        </w:tc>
      </w:tr>
    </w:tbl>
    <w:p w14:paraId="1E278558" w14:textId="592D586F" w:rsidR="003404C3" w:rsidRPr="00AA6EC4" w:rsidRDefault="003404C3" w:rsidP="00AA6EC4">
      <w:pPr>
        <w:jc w:val="center"/>
        <w:rPr>
          <w:rFonts w:cs="Times New Roman"/>
          <w:szCs w:val="24"/>
        </w:rPr>
      </w:pPr>
    </w:p>
    <w:tbl>
      <w:tblPr>
        <w:tblW w:w="7720" w:type="dxa"/>
        <w:jc w:val="center"/>
        <w:tblCellMar>
          <w:left w:w="0" w:type="dxa"/>
          <w:right w:w="0" w:type="dxa"/>
        </w:tblCellMar>
        <w:tblLook w:val="0600" w:firstRow="0" w:lastRow="0" w:firstColumn="0" w:lastColumn="0" w:noHBand="1" w:noVBand="1"/>
      </w:tblPr>
      <w:tblGrid>
        <w:gridCol w:w="3860"/>
        <w:gridCol w:w="3860"/>
      </w:tblGrid>
      <w:tr w:rsidR="00AA6EC4" w:rsidRPr="00AA6EC4" w14:paraId="14C07812" w14:textId="77777777" w:rsidTr="00AA6EC4">
        <w:trPr>
          <w:trHeight w:val="597"/>
          <w:jc w:val="center"/>
        </w:trPr>
        <w:tc>
          <w:tcPr>
            <w:tcW w:w="38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DCD9946" w14:textId="77777777" w:rsidR="00AA6EC4" w:rsidRPr="00AA6EC4" w:rsidRDefault="00AA6EC4" w:rsidP="00AA6EC4">
            <w:pPr>
              <w:spacing w:after="0" w:line="240" w:lineRule="auto"/>
              <w:jc w:val="center"/>
              <w:rPr>
                <w:rFonts w:eastAsia="Times New Roman" w:cs="Times New Roman"/>
                <w:szCs w:val="24"/>
                <w:lang w:eastAsia="en-GB"/>
              </w:rPr>
            </w:pPr>
            <w:r w:rsidRPr="00AA6EC4">
              <w:rPr>
                <w:rFonts w:eastAsia="Times New Roman" w:cs="Times New Roman"/>
                <w:b/>
                <w:bCs/>
                <w:color w:val="000000"/>
                <w:kern w:val="24"/>
                <w:szCs w:val="24"/>
                <w:lang w:eastAsia="en-GB"/>
              </w:rPr>
              <w:t>Revenue Source</w:t>
            </w:r>
          </w:p>
        </w:tc>
        <w:tc>
          <w:tcPr>
            <w:tcW w:w="38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37E0633" w14:textId="77777777" w:rsidR="00AA6EC4" w:rsidRPr="00AA6EC4" w:rsidRDefault="00AA6EC4" w:rsidP="00AA6EC4">
            <w:pPr>
              <w:spacing w:after="0" w:line="240" w:lineRule="auto"/>
              <w:jc w:val="center"/>
              <w:rPr>
                <w:rFonts w:eastAsia="Times New Roman" w:cs="Times New Roman"/>
                <w:szCs w:val="24"/>
                <w:lang w:eastAsia="en-GB"/>
              </w:rPr>
            </w:pPr>
            <w:r w:rsidRPr="00AA6EC4">
              <w:rPr>
                <w:rFonts w:eastAsia="Times New Roman" w:cs="Times New Roman"/>
                <w:b/>
                <w:bCs/>
                <w:color w:val="000000"/>
                <w:kern w:val="24"/>
                <w:szCs w:val="24"/>
                <w:lang w:eastAsia="en-GB"/>
              </w:rPr>
              <w:t>Amount (£)</w:t>
            </w:r>
          </w:p>
        </w:tc>
      </w:tr>
      <w:tr w:rsidR="00AA6EC4" w:rsidRPr="00AA6EC4" w14:paraId="40015BE8" w14:textId="77777777" w:rsidTr="00AA6EC4">
        <w:trPr>
          <w:trHeight w:val="1015"/>
          <w:jc w:val="center"/>
        </w:trPr>
        <w:tc>
          <w:tcPr>
            <w:tcW w:w="38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6CAFE17" w14:textId="77777777" w:rsidR="00AA6EC4" w:rsidRPr="00AA6EC4" w:rsidRDefault="00AA6EC4" w:rsidP="00AA6EC4">
            <w:pPr>
              <w:spacing w:after="0" w:line="240" w:lineRule="auto"/>
              <w:jc w:val="center"/>
              <w:rPr>
                <w:rFonts w:eastAsia="Times New Roman" w:cs="Times New Roman"/>
                <w:szCs w:val="24"/>
                <w:lang w:eastAsia="en-GB"/>
              </w:rPr>
            </w:pPr>
            <w:r w:rsidRPr="00AA6EC4">
              <w:rPr>
                <w:rFonts w:eastAsia="Times New Roman" w:cs="Times New Roman"/>
                <w:b/>
                <w:bCs/>
                <w:color w:val="000000"/>
                <w:kern w:val="24"/>
                <w:szCs w:val="24"/>
                <w:lang w:eastAsia="en-GB"/>
              </w:rPr>
              <w:t>Ticket Sales (200 tickets @ £120 each)</w:t>
            </w:r>
          </w:p>
        </w:tc>
        <w:tc>
          <w:tcPr>
            <w:tcW w:w="38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48290FF" w14:textId="77777777" w:rsidR="00AA6EC4" w:rsidRPr="00AA6EC4" w:rsidRDefault="00AA6EC4" w:rsidP="00AA6EC4">
            <w:pPr>
              <w:spacing w:after="0" w:line="240" w:lineRule="auto"/>
              <w:jc w:val="center"/>
              <w:rPr>
                <w:rFonts w:eastAsia="Times New Roman" w:cs="Times New Roman"/>
                <w:szCs w:val="24"/>
                <w:lang w:eastAsia="en-GB"/>
              </w:rPr>
            </w:pPr>
            <w:r w:rsidRPr="00AA6EC4">
              <w:rPr>
                <w:rFonts w:eastAsia="Times New Roman" w:cs="Times New Roman"/>
                <w:color w:val="000000"/>
                <w:kern w:val="24"/>
                <w:szCs w:val="24"/>
                <w:lang w:eastAsia="en-GB"/>
              </w:rPr>
              <w:t>24,000</w:t>
            </w:r>
          </w:p>
        </w:tc>
      </w:tr>
      <w:tr w:rsidR="00AA6EC4" w:rsidRPr="00AA6EC4" w14:paraId="1CF2519E" w14:textId="77777777" w:rsidTr="00AA6EC4">
        <w:trPr>
          <w:trHeight w:val="1433"/>
          <w:jc w:val="center"/>
        </w:trPr>
        <w:tc>
          <w:tcPr>
            <w:tcW w:w="38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F2FA1E2" w14:textId="77777777" w:rsidR="00AA6EC4" w:rsidRPr="00AA6EC4" w:rsidRDefault="00AA6EC4" w:rsidP="00AA6EC4">
            <w:pPr>
              <w:spacing w:after="0" w:line="240" w:lineRule="auto"/>
              <w:jc w:val="center"/>
              <w:rPr>
                <w:rFonts w:eastAsia="Times New Roman" w:cs="Times New Roman"/>
                <w:szCs w:val="24"/>
                <w:lang w:eastAsia="en-GB"/>
              </w:rPr>
            </w:pPr>
            <w:r w:rsidRPr="00AA6EC4">
              <w:rPr>
                <w:rFonts w:eastAsia="Times New Roman" w:cs="Times New Roman"/>
                <w:b/>
                <w:bCs/>
                <w:color w:val="000000"/>
                <w:kern w:val="24"/>
                <w:szCs w:val="24"/>
                <w:lang w:eastAsia="en-GB"/>
              </w:rPr>
              <w:t>Sponsorships (Corporate sponsors &amp; hospitality brands)</w:t>
            </w:r>
          </w:p>
        </w:tc>
        <w:tc>
          <w:tcPr>
            <w:tcW w:w="38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1622355" w14:textId="77777777" w:rsidR="00AA6EC4" w:rsidRPr="00AA6EC4" w:rsidRDefault="00AA6EC4" w:rsidP="00AA6EC4">
            <w:pPr>
              <w:spacing w:after="0" w:line="240" w:lineRule="auto"/>
              <w:jc w:val="center"/>
              <w:rPr>
                <w:rFonts w:eastAsia="Times New Roman" w:cs="Times New Roman"/>
                <w:szCs w:val="24"/>
                <w:lang w:eastAsia="en-GB"/>
              </w:rPr>
            </w:pPr>
            <w:r w:rsidRPr="00AA6EC4">
              <w:rPr>
                <w:rFonts w:eastAsia="Times New Roman" w:cs="Times New Roman"/>
                <w:color w:val="000000"/>
                <w:kern w:val="24"/>
                <w:szCs w:val="24"/>
                <w:lang w:val="en-US" w:eastAsia="en-GB"/>
              </w:rPr>
              <w:t>2500</w:t>
            </w:r>
          </w:p>
        </w:tc>
      </w:tr>
      <w:tr w:rsidR="00AA6EC4" w:rsidRPr="00AA6EC4" w14:paraId="0DC8CABE" w14:textId="77777777" w:rsidTr="00AA6EC4">
        <w:trPr>
          <w:trHeight w:val="1015"/>
          <w:jc w:val="center"/>
        </w:trPr>
        <w:tc>
          <w:tcPr>
            <w:tcW w:w="38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731D6CB" w14:textId="77777777" w:rsidR="00AA6EC4" w:rsidRPr="00AA6EC4" w:rsidRDefault="00AA6EC4" w:rsidP="00AA6EC4">
            <w:pPr>
              <w:spacing w:after="0" w:line="240" w:lineRule="auto"/>
              <w:jc w:val="center"/>
              <w:rPr>
                <w:rFonts w:eastAsia="Times New Roman" w:cs="Times New Roman"/>
                <w:szCs w:val="24"/>
                <w:lang w:eastAsia="en-GB"/>
              </w:rPr>
            </w:pPr>
            <w:r w:rsidRPr="00AA6EC4">
              <w:rPr>
                <w:rFonts w:eastAsia="Times New Roman" w:cs="Times New Roman"/>
                <w:b/>
                <w:bCs/>
                <w:color w:val="000000"/>
                <w:kern w:val="24"/>
                <w:szCs w:val="24"/>
                <w:lang w:eastAsia="en-GB"/>
              </w:rPr>
              <w:t>Exhibition Fees (7 exhibitors @ £500 each)</w:t>
            </w:r>
          </w:p>
        </w:tc>
        <w:tc>
          <w:tcPr>
            <w:tcW w:w="38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E09ECA8" w14:textId="77777777" w:rsidR="00AA6EC4" w:rsidRPr="00AA6EC4" w:rsidRDefault="00AA6EC4" w:rsidP="00AA6EC4">
            <w:pPr>
              <w:spacing w:after="0" w:line="240" w:lineRule="auto"/>
              <w:jc w:val="center"/>
              <w:rPr>
                <w:rFonts w:eastAsia="Times New Roman" w:cs="Times New Roman"/>
                <w:szCs w:val="24"/>
                <w:lang w:eastAsia="en-GB"/>
              </w:rPr>
            </w:pPr>
            <w:r w:rsidRPr="00AA6EC4">
              <w:rPr>
                <w:rFonts w:eastAsia="Times New Roman" w:cs="Times New Roman"/>
                <w:color w:val="000000"/>
                <w:kern w:val="24"/>
                <w:szCs w:val="24"/>
                <w:lang w:val="en-US" w:eastAsia="en-GB"/>
              </w:rPr>
              <w:t>3500</w:t>
            </w:r>
          </w:p>
        </w:tc>
      </w:tr>
      <w:tr w:rsidR="00AA6EC4" w:rsidRPr="00AA6EC4" w14:paraId="5F712765" w14:textId="77777777" w:rsidTr="00AA6EC4">
        <w:trPr>
          <w:trHeight w:val="982"/>
          <w:jc w:val="center"/>
        </w:trPr>
        <w:tc>
          <w:tcPr>
            <w:tcW w:w="38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B16891A" w14:textId="77777777" w:rsidR="00AA6EC4" w:rsidRPr="00AA6EC4" w:rsidRDefault="00AA6EC4" w:rsidP="00AA6EC4">
            <w:pPr>
              <w:spacing w:after="0" w:line="240" w:lineRule="auto"/>
              <w:jc w:val="center"/>
              <w:rPr>
                <w:rFonts w:eastAsia="Times New Roman" w:cs="Times New Roman"/>
                <w:szCs w:val="24"/>
                <w:lang w:eastAsia="en-GB"/>
              </w:rPr>
            </w:pPr>
            <w:r w:rsidRPr="00AA6EC4">
              <w:rPr>
                <w:rFonts w:eastAsia="Times New Roman" w:cs="Times New Roman"/>
                <w:b/>
                <w:bCs/>
                <w:color w:val="000000"/>
                <w:kern w:val="24"/>
                <w:szCs w:val="24"/>
                <w:lang w:eastAsia="en-GB"/>
              </w:rPr>
              <w:t>Total Revenue</w:t>
            </w:r>
          </w:p>
        </w:tc>
        <w:tc>
          <w:tcPr>
            <w:tcW w:w="38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A969F7B" w14:textId="77777777" w:rsidR="00AA6EC4" w:rsidRPr="00AA6EC4" w:rsidRDefault="00AA6EC4" w:rsidP="00AA6EC4">
            <w:pPr>
              <w:spacing w:after="0" w:line="240" w:lineRule="auto"/>
              <w:jc w:val="center"/>
              <w:rPr>
                <w:rFonts w:eastAsia="Times New Roman" w:cs="Times New Roman"/>
                <w:szCs w:val="24"/>
                <w:lang w:eastAsia="en-GB"/>
              </w:rPr>
            </w:pPr>
            <w:r w:rsidRPr="00AA6EC4">
              <w:rPr>
                <w:rFonts w:eastAsia="Times New Roman" w:cs="Times New Roman"/>
                <w:b/>
                <w:bCs/>
                <w:color w:val="000000"/>
                <w:kern w:val="24"/>
                <w:szCs w:val="24"/>
                <w:lang w:eastAsia="en-GB"/>
              </w:rPr>
              <w:t>£30000</w:t>
            </w:r>
          </w:p>
        </w:tc>
      </w:tr>
    </w:tbl>
    <w:p w14:paraId="3BA67F2E" w14:textId="7D69CDEA" w:rsidR="00D31B00" w:rsidRPr="00AA6EC4" w:rsidRDefault="00D31B00" w:rsidP="00AA6EC4">
      <w:pPr>
        <w:jc w:val="center"/>
        <w:rPr>
          <w:rFonts w:cs="Times New Roman"/>
          <w:szCs w:val="24"/>
        </w:rPr>
      </w:pPr>
    </w:p>
    <w:tbl>
      <w:tblPr>
        <w:tblW w:w="7812" w:type="dxa"/>
        <w:jc w:val="center"/>
        <w:tblCellMar>
          <w:left w:w="0" w:type="dxa"/>
          <w:right w:w="0" w:type="dxa"/>
        </w:tblCellMar>
        <w:tblLook w:val="0600" w:firstRow="0" w:lastRow="0" w:firstColumn="0" w:lastColumn="0" w:noHBand="1" w:noVBand="1"/>
      </w:tblPr>
      <w:tblGrid>
        <w:gridCol w:w="2604"/>
        <w:gridCol w:w="2604"/>
        <w:gridCol w:w="2604"/>
      </w:tblGrid>
      <w:tr w:rsidR="00AA6EC4" w:rsidRPr="00AA6EC4" w14:paraId="770CF490" w14:textId="77777777" w:rsidTr="00AA6EC4">
        <w:trPr>
          <w:trHeight w:val="334"/>
          <w:jc w:val="center"/>
        </w:trPr>
        <w:tc>
          <w:tcPr>
            <w:tcW w:w="260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17BF748" w14:textId="77777777" w:rsidR="00AA6EC4" w:rsidRPr="00AA6EC4" w:rsidRDefault="00AA6EC4" w:rsidP="00AA6EC4">
            <w:pPr>
              <w:spacing w:after="0" w:line="240" w:lineRule="auto"/>
              <w:jc w:val="center"/>
              <w:rPr>
                <w:rFonts w:eastAsia="Times New Roman" w:cs="Times New Roman"/>
                <w:szCs w:val="24"/>
                <w:lang w:eastAsia="en-GB"/>
              </w:rPr>
            </w:pPr>
            <w:r w:rsidRPr="00AA6EC4">
              <w:rPr>
                <w:rFonts w:eastAsia="Times New Roman" w:cs="Times New Roman"/>
                <w:b/>
                <w:bCs/>
                <w:color w:val="000000"/>
                <w:kern w:val="24"/>
                <w:szCs w:val="24"/>
                <w:lang w:eastAsia="en-GB"/>
              </w:rPr>
              <w:t>Total Revenue (£)</w:t>
            </w:r>
          </w:p>
        </w:tc>
        <w:tc>
          <w:tcPr>
            <w:tcW w:w="260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BCA77A6" w14:textId="77777777" w:rsidR="00AA6EC4" w:rsidRPr="00AA6EC4" w:rsidRDefault="00AA6EC4" w:rsidP="00AA6EC4">
            <w:pPr>
              <w:spacing w:after="0" w:line="240" w:lineRule="auto"/>
              <w:jc w:val="center"/>
              <w:rPr>
                <w:rFonts w:eastAsia="Times New Roman" w:cs="Times New Roman"/>
                <w:szCs w:val="24"/>
                <w:lang w:eastAsia="en-GB"/>
              </w:rPr>
            </w:pPr>
            <w:r w:rsidRPr="00AA6EC4">
              <w:rPr>
                <w:rFonts w:eastAsia="Times New Roman" w:cs="Times New Roman"/>
                <w:b/>
                <w:bCs/>
                <w:color w:val="000000"/>
                <w:kern w:val="24"/>
                <w:szCs w:val="24"/>
                <w:lang w:eastAsia="en-GB"/>
              </w:rPr>
              <w:t>Total Costs (£)</w:t>
            </w:r>
          </w:p>
        </w:tc>
        <w:tc>
          <w:tcPr>
            <w:tcW w:w="260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15CFAC3" w14:textId="77777777" w:rsidR="00AA6EC4" w:rsidRPr="00AA6EC4" w:rsidRDefault="00AA6EC4" w:rsidP="00AA6EC4">
            <w:pPr>
              <w:spacing w:after="0" w:line="240" w:lineRule="auto"/>
              <w:jc w:val="center"/>
              <w:rPr>
                <w:rFonts w:eastAsia="Times New Roman" w:cs="Times New Roman"/>
                <w:szCs w:val="24"/>
                <w:lang w:eastAsia="en-GB"/>
              </w:rPr>
            </w:pPr>
            <w:r w:rsidRPr="00AA6EC4">
              <w:rPr>
                <w:rFonts w:eastAsia="Times New Roman" w:cs="Times New Roman"/>
                <w:b/>
                <w:bCs/>
                <w:color w:val="000000"/>
                <w:kern w:val="24"/>
                <w:szCs w:val="24"/>
                <w:lang w:eastAsia="en-GB"/>
              </w:rPr>
              <w:t>Profit (£)</w:t>
            </w:r>
          </w:p>
        </w:tc>
      </w:tr>
      <w:tr w:rsidR="00AA6EC4" w:rsidRPr="00AA6EC4" w14:paraId="185C30C3" w14:textId="77777777" w:rsidTr="00AA6EC4">
        <w:trPr>
          <w:trHeight w:val="267"/>
          <w:jc w:val="center"/>
        </w:trPr>
        <w:tc>
          <w:tcPr>
            <w:tcW w:w="260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70F1D77" w14:textId="77777777" w:rsidR="00AA6EC4" w:rsidRPr="00AA6EC4" w:rsidRDefault="00AA6EC4" w:rsidP="00AA6EC4">
            <w:pPr>
              <w:spacing w:after="0" w:line="240" w:lineRule="auto"/>
              <w:jc w:val="center"/>
              <w:rPr>
                <w:rFonts w:eastAsia="Times New Roman" w:cs="Times New Roman"/>
                <w:szCs w:val="24"/>
                <w:lang w:eastAsia="en-GB"/>
              </w:rPr>
            </w:pPr>
            <w:r w:rsidRPr="00AA6EC4">
              <w:rPr>
                <w:rFonts w:eastAsia="Times New Roman" w:cs="Times New Roman"/>
                <w:b/>
                <w:bCs/>
                <w:color w:val="000000"/>
                <w:kern w:val="24"/>
                <w:szCs w:val="24"/>
                <w:lang w:eastAsia="en-GB"/>
              </w:rPr>
              <w:t>£30000</w:t>
            </w:r>
          </w:p>
        </w:tc>
        <w:tc>
          <w:tcPr>
            <w:tcW w:w="260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9EA4077" w14:textId="77777777" w:rsidR="00AA6EC4" w:rsidRPr="00AA6EC4" w:rsidRDefault="00AA6EC4" w:rsidP="00AA6EC4">
            <w:pPr>
              <w:spacing w:after="0" w:line="240" w:lineRule="auto"/>
              <w:jc w:val="center"/>
              <w:rPr>
                <w:rFonts w:eastAsia="Times New Roman" w:cs="Times New Roman"/>
                <w:szCs w:val="24"/>
                <w:lang w:eastAsia="en-GB"/>
              </w:rPr>
            </w:pPr>
            <w:r w:rsidRPr="00AA6EC4">
              <w:rPr>
                <w:rFonts w:eastAsia="Times New Roman" w:cs="Times New Roman"/>
                <w:b/>
                <w:bCs/>
                <w:color w:val="000000"/>
                <w:kern w:val="24"/>
                <w:szCs w:val="24"/>
                <w:lang w:eastAsia="en-GB"/>
              </w:rPr>
              <w:t>£16275</w:t>
            </w:r>
          </w:p>
        </w:tc>
        <w:tc>
          <w:tcPr>
            <w:tcW w:w="260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AB7CDBB" w14:textId="77777777" w:rsidR="00AA6EC4" w:rsidRPr="00AA6EC4" w:rsidRDefault="00AA6EC4" w:rsidP="00AA6EC4">
            <w:pPr>
              <w:spacing w:after="0" w:line="240" w:lineRule="auto"/>
              <w:jc w:val="center"/>
              <w:rPr>
                <w:rFonts w:eastAsia="Times New Roman" w:cs="Times New Roman"/>
                <w:szCs w:val="24"/>
                <w:lang w:eastAsia="en-GB"/>
              </w:rPr>
            </w:pPr>
            <w:r w:rsidRPr="00AA6EC4">
              <w:rPr>
                <w:rFonts w:eastAsia="Times New Roman" w:cs="Times New Roman"/>
                <w:b/>
                <w:bCs/>
                <w:color w:val="000000"/>
                <w:kern w:val="24"/>
                <w:szCs w:val="24"/>
                <w:lang w:eastAsia="en-GB"/>
              </w:rPr>
              <w:t>£13275</w:t>
            </w:r>
          </w:p>
        </w:tc>
      </w:tr>
    </w:tbl>
    <w:p w14:paraId="5F0D91C7" w14:textId="269E5E3B" w:rsidR="00D31B00" w:rsidRDefault="00D31B00" w:rsidP="003404C3"/>
    <w:p w14:paraId="2491B63B" w14:textId="0508C323" w:rsidR="00D31B00" w:rsidRDefault="00D31B00" w:rsidP="003404C3"/>
    <w:p w14:paraId="3C32D70E" w14:textId="0570F68D" w:rsidR="00D31B00" w:rsidRDefault="00D31B00" w:rsidP="003404C3"/>
    <w:p w14:paraId="59AF371E" w14:textId="31E26712" w:rsidR="00D31B00" w:rsidRDefault="00D31B00" w:rsidP="003404C3"/>
    <w:p w14:paraId="5598E9F7" w14:textId="66548D0F" w:rsidR="00D31B00" w:rsidRDefault="00D31B00" w:rsidP="003404C3"/>
    <w:p w14:paraId="624735E0" w14:textId="60EABA99" w:rsidR="003404C3" w:rsidRDefault="003404C3" w:rsidP="003404C3"/>
    <w:p w14:paraId="280572D3" w14:textId="4B50B075" w:rsidR="003404C3" w:rsidRDefault="003404C3" w:rsidP="003404C3">
      <w:pPr>
        <w:pStyle w:val="Heading1"/>
      </w:pPr>
      <w:bookmarkStart w:id="8" w:name="_Toc189420511"/>
      <w:r>
        <w:lastRenderedPageBreak/>
        <w:t>Financial Factors (Funding Sources and Revenue Strategy)</w:t>
      </w:r>
      <w:bookmarkEnd w:id="8"/>
    </w:p>
    <w:p w14:paraId="1E83B22C" w14:textId="48A2907A" w:rsidR="003B58A2" w:rsidRDefault="00835E4D" w:rsidP="003B58A2">
      <w:r>
        <w:rPr>
          <w:noProof/>
        </w:rPr>
        <w:drawing>
          <wp:inline distT="0" distB="0" distL="0" distR="0" wp14:anchorId="3FAC8FF9" wp14:editId="175590D9">
            <wp:extent cx="6096635" cy="34290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2903F7C3" w14:textId="47B10748" w:rsidR="00AA6EC4" w:rsidRDefault="00AA6EC4" w:rsidP="00AA6EC4">
      <w:pPr>
        <w:pStyle w:val="ListParagraph"/>
        <w:numPr>
          <w:ilvl w:val="0"/>
          <w:numId w:val="13"/>
        </w:numPr>
      </w:pPr>
      <w:r w:rsidRPr="00AA6EC4">
        <w:t>Executive chefs, restaurant owners, HR professionals in hospitality, culinary students, and policymakers are target audience.</w:t>
      </w:r>
      <w:r>
        <w:t xml:space="preserve"> </w:t>
      </w:r>
      <w:r w:rsidRPr="00AA6EC4">
        <w:t>200 Tickets @ £120 each total £24,000.</w:t>
      </w:r>
      <w:r w:rsidRPr="00AA6EC4">
        <w:br/>
      </w:r>
      <w:proofErr w:type="spellStart"/>
      <w:r w:rsidRPr="00AA6EC4">
        <w:t>UKHospitality</w:t>
      </w:r>
      <w:proofErr w:type="spellEnd"/>
      <w:r w:rsidRPr="00AA6EC4">
        <w:t>, Springboard UK, National Restaurant Association, Disability Rights UK and big hospitality brands, e.g. (Marriott, Hilton, Sodexo). Tiered Packages for Projected Sponsorship Revenue £5,000 to £10,000 each (Meenaghan, 1998).</w:t>
      </w:r>
    </w:p>
    <w:p w14:paraId="1DA576A9" w14:textId="4C20F9BE" w:rsidR="00AA6EC4" w:rsidRDefault="00AA6EC4" w:rsidP="00AA6EC4">
      <w:pPr>
        <w:pStyle w:val="ListParagraph"/>
        <w:numPr>
          <w:ilvl w:val="0"/>
          <w:numId w:val="13"/>
        </w:numPr>
      </w:pPr>
      <w:r w:rsidRPr="00AA6EC4">
        <w:t>Companies leading the recruitment of diverse talent in the kitchen labour market (</w:t>
      </w:r>
      <w:proofErr w:type="gramStart"/>
      <w:r w:rsidRPr="00AA6EC4">
        <w:t>e.g.</w:t>
      </w:r>
      <w:proofErr w:type="gramEnd"/>
      <w:r w:rsidRPr="00AA6EC4">
        <w:t xml:space="preserve"> Granada Machines, Trafigura, Avenue Prepare, Springboard) and also exhibitors of accessible kitchen equipment (e.g. Rational, Hobart) (Papadimitriou, Apostolopoulou and Dounis, 2008); (Bowdin et al., 2023).</w:t>
      </w:r>
    </w:p>
    <w:p w14:paraId="7A1B7227" w14:textId="77777777" w:rsidR="00AA6EC4" w:rsidRPr="00AA6EC4" w:rsidRDefault="00AA6EC4" w:rsidP="00AA6EC4">
      <w:pPr>
        <w:pStyle w:val="ListParagraph"/>
        <w:numPr>
          <w:ilvl w:val="0"/>
          <w:numId w:val="13"/>
        </w:numPr>
      </w:pPr>
      <w:r w:rsidRPr="00AA6EC4">
        <w:t>Collaborations with The Caterer, Hospitality &amp; Catering News, BBC Good Food (Mason, 2012).</w:t>
      </w:r>
    </w:p>
    <w:p w14:paraId="2819C2FE" w14:textId="09F7478B" w:rsidR="00AA6EC4" w:rsidRDefault="00AA6EC4" w:rsidP="00AA6EC4">
      <w:pPr>
        <w:pStyle w:val="ListParagraph"/>
        <w:numPr>
          <w:ilvl w:val="0"/>
          <w:numId w:val="13"/>
        </w:numPr>
      </w:pPr>
      <w:r w:rsidRPr="00AA6EC4">
        <w:t>AV (audio-visual) services from suppliers in exchange for AV exposure (Peng et al., 2008).</w:t>
      </w:r>
    </w:p>
    <w:p w14:paraId="262FEAD4" w14:textId="77777777" w:rsidR="00AA6EC4" w:rsidRDefault="00AA6EC4" w:rsidP="00AA6EC4"/>
    <w:p w14:paraId="55E35611" w14:textId="73B8E5AB" w:rsidR="003404C3" w:rsidRDefault="003404C3" w:rsidP="003404C3">
      <w:pPr>
        <w:pStyle w:val="Heading1"/>
      </w:pPr>
      <w:bookmarkStart w:id="9" w:name="_Toc189420512"/>
      <w:r>
        <w:lastRenderedPageBreak/>
        <w:t>Conclusion and Recommendations</w:t>
      </w:r>
      <w:bookmarkEnd w:id="9"/>
      <w:r>
        <w:t xml:space="preserve"> </w:t>
      </w:r>
    </w:p>
    <w:p w14:paraId="42F0F1FD" w14:textId="279EE6B3" w:rsidR="00F55553" w:rsidRPr="002007CE" w:rsidRDefault="00F55553" w:rsidP="00F55553">
      <w:r>
        <w:rPr>
          <w:noProof/>
        </w:rPr>
        <w:drawing>
          <wp:inline distT="0" distB="0" distL="0" distR="0" wp14:anchorId="2D6626B5" wp14:editId="34792C22">
            <wp:extent cx="6096635" cy="3429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DE8F087" w14:textId="378A8076" w:rsidR="003404C3" w:rsidRDefault="003404C3" w:rsidP="003404C3"/>
    <w:p w14:paraId="38316D0F" w14:textId="75B88040" w:rsidR="00AA6EC4" w:rsidRPr="00AA6EC4" w:rsidRDefault="00AA6EC4" w:rsidP="00AA6EC4">
      <w:pPr>
        <w:pStyle w:val="ListParagraph"/>
        <w:numPr>
          <w:ilvl w:val="0"/>
          <w:numId w:val="14"/>
        </w:numPr>
      </w:pPr>
      <w:r w:rsidRPr="00AA6EC4">
        <w:t xml:space="preserve">This presentation provides market, operational and market factors to the event for promoting disabilities with chefs. </w:t>
      </w:r>
    </w:p>
    <w:p w14:paraId="1AFF24AA" w14:textId="421CFC54" w:rsidR="00AA6EC4" w:rsidRPr="00AA6EC4" w:rsidRDefault="00AA6EC4" w:rsidP="00AA6EC4">
      <w:pPr>
        <w:pStyle w:val="ListParagraph"/>
        <w:numPr>
          <w:ilvl w:val="0"/>
          <w:numId w:val="14"/>
        </w:numPr>
      </w:pPr>
      <w:r w:rsidRPr="00AA6EC4">
        <w:t xml:space="preserve">This exploration of the relationship between stakeholders and events is that stakeholders are any individuals or groups who can be affected by or have an impact on an event, and it is important to take Bowdin’s (2006) work on event management into consideration in order to ensure smoothness implementation. </w:t>
      </w:r>
    </w:p>
    <w:p w14:paraId="576EFFF0" w14:textId="508BC457" w:rsidR="003550A3" w:rsidRDefault="00AA6EC4" w:rsidP="00AA6EC4">
      <w:pPr>
        <w:pStyle w:val="ListParagraph"/>
        <w:numPr>
          <w:ilvl w:val="0"/>
          <w:numId w:val="14"/>
        </w:numPr>
      </w:pPr>
      <w:r w:rsidRPr="00AA6EC4">
        <w:t>For this reason, they (host organisations, participants and spectators, host community, cow-workers, media and sponsors) must be considered and managed throughout the whole process of planning the event in a way to have successful outcome (</w:t>
      </w:r>
      <w:proofErr w:type="spellStart"/>
      <w:r w:rsidRPr="00AA6EC4">
        <w:t>Theodoulidis</w:t>
      </w:r>
      <w:proofErr w:type="spellEnd"/>
      <w:r w:rsidRPr="00AA6EC4">
        <w:t xml:space="preserve"> et al., 2017).</w:t>
      </w:r>
    </w:p>
    <w:p w14:paraId="174C9EC8" w14:textId="71742769" w:rsidR="003550A3" w:rsidRDefault="003550A3" w:rsidP="003404C3"/>
    <w:p w14:paraId="1018CF4C" w14:textId="22D55CAB" w:rsidR="003550A3" w:rsidRDefault="003550A3" w:rsidP="003404C3"/>
    <w:p w14:paraId="339F0D12" w14:textId="77C54DC4" w:rsidR="003404C3" w:rsidRDefault="003404C3" w:rsidP="003404C3"/>
    <w:p w14:paraId="779734F1" w14:textId="55E5771E" w:rsidR="003404C3" w:rsidRDefault="003404C3" w:rsidP="003404C3">
      <w:pPr>
        <w:pStyle w:val="Heading1"/>
      </w:pPr>
      <w:bookmarkStart w:id="10" w:name="_Toc189420513"/>
      <w:r>
        <w:lastRenderedPageBreak/>
        <w:t>References</w:t>
      </w:r>
      <w:bookmarkEnd w:id="10"/>
      <w:r>
        <w:t xml:space="preserve"> </w:t>
      </w:r>
    </w:p>
    <w:p w14:paraId="087D91AD" w14:textId="61170C07" w:rsidR="003550A3" w:rsidRDefault="00F46432">
      <w:r>
        <w:rPr>
          <w:noProof/>
        </w:rPr>
        <w:drawing>
          <wp:inline distT="0" distB="0" distL="0" distR="0" wp14:anchorId="07E46173" wp14:editId="1D1C4886">
            <wp:extent cx="5943600" cy="3343275"/>
            <wp:effectExtent l="0" t="0" r="0" b="9525"/>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943600" cy="3343275"/>
                    </a:xfrm>
                    <a:prstGeom prst="rect">
                      <a:avLst/>
                    </a:prstGeom>
                  </pic:spPr>
                </pic:pic>
              </a:graphicData>
            </a:graphic>
          </wp:inline>
        </w:drawing>
      </w:r>
    </w:p>
    <w:p w14:paraId="4C355018" w14:textId="77777777" w:rsidR="00F46432" w:rsidRPr="003404C3" w:rsidRDefault="00F46432"/>
    <w:sectPr w:rsidR="00F46432" w:rsidRPr="003404C3" w:rsidSect="004335A5">
      <w:footerReference w:type="default" r:id="rId2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941AAB" w14:textId="77777777" w:rsidR="006C1C31" w:rsidRDefault="006C1C31" w:rsidP="00DA1EB7">
      <w:pPr>
        <w:spacing w:after="0" w:line="240" w:lineRule="auto"/>
      </w:pPr>
      <w:r>
        <w:separator/>
      </w:r>
    </w:p>
  </w:endnote>
  <w:endnote w:type="continuationSeparator" w:id="0">
    <w:p w14:paraId="673CDB49" w14:textId="77777777" w:rsidR="006C1C31" w:rsidRDefault="006C1C31" w:rsidP="00DA1E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0115684"/>
      <w:docPartObj>
        <w:docPartGallery w:val="Page Numbers (Bottom of Page)"/>
        <w:docPartUnique/>
      </w:docPartObj>
    </w:sdtPr>
    <w:sdtEndPr>
      <w:rPr>
        <w:noProof/>
      </w:rPr>
    </w:sdtEndPr>
    <w:sdtContent>
      <w:p w14:paraId="7AE6551F" w14:textId="574BE664" w:rsidR="004335A5" w:rsidRDefault="004335A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9387FB" w14:textId="77777777" w:rsidR="004335A5" w:rsidRDefault="004335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4EA5CC" w14:textId="77777777" w:rsidR="006C1C31" w:rsidRDefault="006C1C31" w:rsidP="00DA1EB7">
      <w:pPr>
        <w:spacing w:after="0" w:line="240" w:lineRule="auto"/>
      </w:pPr>
      <w:r>
        <w:separator/>
      </w:r>
    </w:p>
  </w:footnote>
  <w:footnote w:type="continuationSeparator" w:id="0">
    <w:p w14:paraId="3988EF82" w14:textId="77777777" w:rsidR="006C1C31" w:rsidRDefault="006C1C31" w:rsidP="00DA1E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977B1"/>
    <w:multiLevelType w:val="hybridMultilevel"/>
    <w:tmpl w:val="124A0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C26BF9"/>
    <w:multiLevelType w:val="hybridMultilevel"/>
    <w:tmpl w:val="05CCE74E"/>
    <w:lvl w:ilvl="0" w:tplc="55F64782">
      <w:start w:val="1"/>
      <w:numFmt w:val="decimal"/>
      <w:lvlText w:val="%1."/>
      <w:lvlJc w:val="left"/>
      <w:pPr>
        <w:tabs>
          <w:tab w:val="num" w:pos="720"/>
        </w:tabs>
        <w:ind w:left="720" w:hanging="360"/>
      </w:pPr>
    </w:lvl>
    <w:lvl w:ilvl="1" w:tplc="C17AF7B6" w:tentative="1">
      <w:start w:val="1"/>
      <w:numFmt w:val="decimal"/>
      <w:lvlText w:val="%2."/>
      <w:lvlJc w:val="left"/>
      <w:pPr>
        <w:tabs>
          <w:tab w:val="num" w:pos="1440"/>
        </w:tabs>
        <w:ind w:left="1440" w:hanging="360"/>
      </w:pPr>
    </w:lvl>
    <w:lvl w:ilvl="2" w:tplc="8DB01A9A" w:tentative="1">
      <w:start w:val="1"/>
      <w:numFmt w:val="decimal"/>
      <w:lvlText w:val="%3."/>
      <w:lvlJc w:val="left"/>
      <w:pPr>
        <w:tabs>
          <w:tab w:val="num" w:pos="2160"/>
        </w:tabs>
        <w:ind w:left="2160" w:hanging="360"/>
      </w:pPr>
    </w:lvl>
    <w:lvl w:ilvl="3" w:tplc="F376A212" w:tentative="1">
      <w:start w:val="1"/>
      <w:numFmt w:val="decimal"/>
      <w:lvlText w:val="%4."/>
      <w:lvlJc w:val="left"/>
      <w:pPr>
        <w:tabs>
          <w:tab w:val="num" w:pos="2880"/>
        </w:tabs>
        <w:ind w:left="2880" w:hanging="360"/>
      </w:pPr>
    </w:lvl>
    <w:lvl w:ilvl="4" w:tplc="16BEDB26" w:tentative="1">
      <w:start w:val="1"/>
      <w:numFmt w:val="decimal"/>
      <w:lvlText w:val="%5."/>
      <w:lvlJc w:val="left"/>
      <w:pPr>
        <w:tabs>
          <w:tab w:val="num" w:pos="3600"/>
        </w:tabs>
        <w:ind w:left="3600" w:hanging="360"/>
      </w:pPr>
    </w:lvl>
    <w:lvl w:ilvl="5" w:tplc="E90CFA70" w:tentative="1">
      <w:start w:val="1"/>
      <w:numFmt w:val="decimal"/>
      <w:lvlText w:val="%6."/>
      <w:lvlJc w:val="left"/>
      <w:pPr>
        <w:tabs>
          <w:tab w:val="num" w:pos="4320"/>
        </w:tabs>
        <w:ind w:left="4320" w:hanging="360"/>
      </w:pPr>
    </w:lvl>
    <w:lvl w:ilvl="6" w:tplc="66C29EF0" w:tentative="1">
      <w:start w:val="1"/>
      <w:numFmt w:val="decimal"/>
      <w:lvlText w:val="%7."/>
      <w:lvlJc w:val="left"/>
      <w:pPr>
        <w:tabs>
          <w:tab w:val="num" w:pos="5040"/>
        </w:tabs>
        <w:ind w:left="5040" w:hanging="360"/>
      </w:pPr>
    </w:lvl>
    <w:lvl w:ilvl="7" w:tplc="CF1049A0" w:tentative="1">
      <w:start w:val="1"/>
      <w:numFmt w:val="decimal"/>
      <w:lvlText w:val="%8."/>
      <w:lvlJc w:val="left"/>
      <w:pPr>
        <w:tabs>
          <w:tab w:val="num" w:pos="5760"/>
        </w:tabs>
        <w:ind w:left="5760" w:hanging="360"/>
      </w:pPr>
    </w:lvl>
    <w:lvl w:ilvl="8" w:tplc="D2EE7638" w:tentative="1">
      <w:start w:val="1"/>
      <w:numFmt w:val="decimal"/>
      <w:lvlText w:val="%9."/>
      <w:lvlJc w:val="left"/>
      <w:pPr>
        <w:tabs>
          <w:tab w:val="num" w:pos="6480"/>
        </w:tabs>
        <w:ind w:left="6480" w:hanging="360"/>
      </w:pPr>
    </w:lvl>
  </w:abstractNum>
  <w:abstractNum w:abstractNumId="2" w15:restartNumberingAfterBreak="0">
    <w:nsid w:val="0D6D3E8A"/>
    <w:multiLevelType w:val="hybridMultilevel"/>
    <w:tmpl w:val="0A908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045E1B"/>
    <w:multiLevelType w:val="hybridMultilevel"/>
    <w:tmpl w:val="FA8A2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56433E"/>
    <w:multiLevelType w:val="hybridMultilevel"/>
    <w:tmpl w:val="A8E6E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DD4314"/>
    <w:multiLevelType w:val="hybridMultilevel"/>
    <w:tmpl w:val="16842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EB11A7"/>
    <w:multiLevelType w:val="hybridMultilevel"/>
    <w:tmpl w:val="77706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2D703B"/>
    <w:multiLevelType w:val="hybridMultilevel"/>
    <w:tmpl w:val="D062C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0774B3"/>
    <w:multiLevelType w:val="hybridMultilevel"/>
    <w:tmpl w:val="7E0AB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A5442C"/>
    <w:multiLevelType w:val="hybridMultilevel"/>
    <w:tmpl w:val="3282F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9F7258"/>
    <w:multiLevelType w:val="hybridMultilevel"/>
    <w:tmpl w:val="C78AA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3C6DE1"/>
    <w:multiLevelType w:val="hybridMultilevel"/>
    <w:tmpl w:val="4126B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BD7795"/>
    <w:multiLevelType w:val="hybridMultilevel"/>
    <w:tmpl w:val="BF4A1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4E1413"/>
    <w:multiLevelType w:val="hybridMultilevel"/>
    <w:tmpl w:val="B2FA9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7819987">
    <w:abstractNumId w:val="13"/>
  </w:num>
  <w:num w:numId="2" w16cid:durableId="1956592185">
    <w:abstractNumId w:val="12"/>
  </w:num>
  <w:num w:numId="3" w16cid:durableId="714812720">
    <w:abstractNumId w:val="9"/>
  </w:num>
  <w:num w:numId="4" w16cid:durableId="1071275102">
    <w:abstractNumId w:val="8"/>
  </w:num>
  <w:num w:numId="5" w16cid:durableId="1754819108">
    <w:abstractNumId w:val="5"/>
  </w:num>
  <w:num w:numId="6" w16cid:durableId="1484273598">
    <w:abstractNumId w:val="6"/>
  </w:num>
  <w:num w:numId="7" w16cid:durableId="1646620193">
    <w:abstractNumId w:val="4"/>
  </w:num>
  <w:num w:numId="8" w16cid:durableId="514686887">
    <w:abstractNumId w:val="0"/>
  </w:num>
  <w:num w:numId="9" w16cid:durableId="2105415315">
    <w:abstractNumId w:val="1"/>
  </w:num>
  <w:num w:numId="10" w16cid:durableId="328868174">
    <w:abstractNumId w:val="10"/>
  </w:num>
  <w:num w:numId="11" w16cid:durableId="1740593355">
    <w:abstractNumId w:val="3"/>
  </w:num>
  <w:num w:numId="12" w16cid:durableId="1707488280">
    <w:abstractNumId w:val="7"/>
  </w:num>
  <w:num w:numId="13" w16cid:durableId="811941537">
    <w:abstractNumId w:val="11"/>
  </w:num>
  <w:num w:numId="14" w16cid:durableId="11387631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LIwNjMyMTQ0NzABspV0lIJTi4sz8/NACkxqAa21u20sAAAA"/>
  </w:docVars>
  <w:rsids>
    <w:rsidRoot w:val="006640B3"/>
    <w:rsid w:val="00073C8B"/>
    <w:rsid w:val="000C298C"/>
    <w:rsid w:val="001802AA"/>
    <w:rsid w:val="002007CE"/>
    <w:rsid w:val="00204C4E"/>
    <w:rsid w:val="00204FC2"/>
    <w:rsid w:val="00231FFA"/>
    <w:rsid w:val="00245C47"/>
    <w:rsid w:val="002C2E6C"/>
    <w:rsid w:val="003404C3"/>
    <w:rsid w:val="003550A3"/>
    <w:rsid w:val="00361FA5"/>
    <w:rsid w:val="0036600C"/>
    <w:rsid w:val="003B58A2"/>
    <w:rsid w:val="004335A5"/>
    <w:rsid w:val="00545F13"/>
    <w:rsid w:val="005C5E2D"/>
    <w:rsid w:val="005F2F38"/>
    <w:rsid w:val="006640B3"/>
    <w:rsid w:val="006C1C31"/>
    <w:rsid w:val="00725C5F"/>
    <w:rsid w:val="00747C30"/>
    <w:rsid w:val="007B4FD3"/>
    <w:rsid w:val="007D11D5"/>
    <w:rsid w:val="007D55A4"/>
    <w:rsid w:val="00835E4D"/>
    <w:rsid w:val="008876C1"/>
    <w:rsid w:val="008A15A2"/>
    <w:rsid w:val="008D7B04"/>
    <w:rsid w:val="009051BE"/>
    <w:rsid w:val="0094083F"/>
    <w:rsid w:val="00A65012"/>
    <w:rsid w:val="00A94B4B"/>
    <w:rsid w:val="00A974C8"/>
    <w:rsid w:val="00AA6D8B"/>
    <w:rsid w:val="00AA6EC4"/>
    <w:rsid w:val="00AC4120"/>
    <w:rsid w:val="00C0541A"/>
    <w:rsid w:val="00C97148"/>
    <w:rsid w:val="00CA67C3"/>
    <w:rsid w:val="00D31B00"/>
    <w:rsid w:val="00DA1EB7"/>
    <w:rsid w:val="00E0402E"/>
    <w:rsid w:val="00E057CB"/>
    <w:rsid w:val="00E43297"/>
    <w:rsid w:val="00F26EB6"/>
    <w:rsid w:val="00F338AF"/>
    <w:rsid w:val="00F46432"/>
    <w:rsid w:val="00F55553"/>
    <w:rsid w:val="00F75F18"/>
    <w:rsid w:val="00F919D3"/>
    <w:rsid w:val="00FB5BDD"/>
    <w:rsid w:val="00FB64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13427"/>
  <w15:chartTrackingRefBased/>
  <w15:docId w15:val="{056E24C6-7A12-4901-9BA9-F35FE7B33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083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94083F"/>
    <w:pPr>
      <w:keepNext/>
      <w:keepLines/>
      <w:spacing w:before="240" w:after="12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semiHidden/>
    <w:unhideWhenUsed/>
    <w:qFormat/>
    <w:rsid w:val="0094083F"/>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94083F"/>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7">
    <w:name w:val="heading 7"/>
    <w:basedOn w:val="Normal"/>
    <w:next w:val="Normal"/>
    <w:link w:val="Heading7Char"/>
    <w:uiPriority w:val="9"/>
    <w:semiHidden/>
    <w:unhideWhenUsed/>
    <w:qFormat/>
    <w:rsid w:val="00725C5F"/>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01">
    <w:name w:val="Heading 01"/>
    <w:basedOn w:val="Heading7"/>
    <w:link w:val="Heading01Char"/>
    <w:qFormat/>
    <w:rsid w:val="00725C5F"/>
    <w:rPr>
      <w:rFonts w:ascii="Arial" w:eastAsia="Arial" w:hAnsi="Arial"/>
      <w:b/>
      <w:i w:val="0"/>
      <w:color w:val="4472C4" w:themeColor="accent1"/>
      <w:sz w:val="32"/>
      <w:lang w:val="en-US"/>
    </w:rPr>
  </w:style>
  <w:style w:type="character" w:customStyle="1" w:styleId="Heading01Char">
    <w:name w:val="Heading 01 Char"/>
    <w:basedOn w:val="Heading7Char"/>
    <w:link w:val="Heading01"/>
    <w:rsid w:val="00725C5F"/>
    <w:rPr>
      <w:rFonts w:ascii="Arial" w:eastAsia="Arial" w:hAnsi="Arial" w:cstheme="majorBidi"/>
      <w:b/>
      <w:i w:val="0"/>
      <w:iCs/>
      <w:color w:val="4472C4" w:themeColor="accent1"/>
      <w:sz w:val="32"/>
      <w:lang w:val="en-GB"/>
    </w:rPr>
  </w:style>
  <w:style w:type="character" w:customStyle="1" w:styleId="Heading7Char">
    <w:name w:val="Heading 7 Char"/>
    <w:basedOn w:val="DefaultParagraphFont"/>
    <w:link w:val="Heading7"/>
    <w:uiPriority w:val="9"/>
    <w:semiHidden/>
    <w:rsid w:val="00725C5F"/>
    <w:rPr>
      <w:rFonts w:asciiTheme="majorHAnsi" w:eastAsiaTheme="majorEastAsia" w:hAnsiTheme="majorHAnsi" w:cstheme="majorBidi"/>
      <w:i/>
      <w:iCs/>
      <w:color w:val="1F3763" w:themeColor="accent1" w:themeShade="7F"/>
      <w:lang w:val="en-GB"/>
    </w:rPr>
  </w:style>
  <w:style w:type="character" w:customStyle="1" w:styleId="Heading1Char">
    <w:name w:val="Heading 1 Char"/>
    <w:basedOn w:val="DefaultParagraphFont"/>
    <w:link w:val="Heading1"/>
    <w:uiPriority w:val="9"/>
    <w:rsid w:val="0094083F"/>
    <w:rPr>
      <w:rFonts w:ascii="Times New Roman" w:eastAsiaTheme="majorEastAsia" w:hAnsi="Times New Roman" w:cstheme="majorBidi"/>
      <w:b/>
      <w:color w:val="2F5496" w:themeColor="accent1" w:themeShade="BF"/>
      <w:sz w:val="32"/>
      <w:szCs w:val="32"/>
      <w:lang w:val="en-GB"/>
    </w:rPr>
  </w:style>
  <w:style w:type="character" w:customStyle="1" w:styleId="Heading2Char">
    <w:name w:val="Heading 2 Char"/>
    <w:basedOn w:val="DefaultParagraphFont"/>
    <w:link w:val="Heading2"/>
    <w:uiPriority w:val="9"/>
    <w:semiHidden/>
    <w:rsid w:val="0094083F"/>
    <w:rPr>
      <w:rFonts w:ascii="Times New Roman" w:eastAsiaTheme="majorEastAsia" w:hAnsi="Times New Roman" w:cstheme="majorBidi"/>
      <w:b/>
      <w:sz w:val="28"/>
      <w:szCs w:val="26"/>
      <w:lang w:val="en-GB"/>
    </w:rPr>
  </w:style>
  <w:style w:type="paragraph" w:styleId="Title">
    <w:name w:val="Title"/>
    <w:basedOn w:val="Normal"/>
    <w:next w:val="Normal"/>
    <w:link w:val="TitleChar"/>
    <w:uiPriority w:val="10"/>
    <w:qFormat/>
    <w:rsid w:val="0094083F"/>
    <w:pPr>
      <w:spacing w:after="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94083F"/>
    <w:rPr>
      <w:rFonts w:ascii="Times New Roman" w:eastAsiaTheme="majorEastAsia" w:hAnsi="Times New Roman" w:cstheme="majorBidi"/>
      <w:b/>
      <w:spacing w:val="-10"/>
      <w:kern w:val="28"/>
      <w:sz w:val="56"/>
      <w:szCs w:val="56"/>
      <w:lang w:val="en-GB"/>
    </w:rPr>
  </w:style>
  <w:style w:type="paragraph" w:customStyle="1" w:styleId="heading03">
    <w:name w:val="heading 03"/>
    <w:basedOn w:val="Heading3"/>
    <w:link w:val="heading03Char"/>
    <w:qFormat/>
    <w:rsid w:val="0094083F"/>
    <w:rPr>
      <w:rFonts w:ascii="Times New Roman" w:hAnsi="Times New Roman"/>
      <w:b/>
      <w:color w:val="4472C4" w:themeColor="accent1"/>
      <w:sz w:val="26"/>
    </w:rPr>
  </w:style>
  <w:style w:type="character" w:customStyle="1" w:styleId="heading03Char">
    <w:name w:val="heading 03 Char"/>
    <w:basedOn w:val="Heading3Char"/>
    <w:link w:val="heading03"/>
    <w:rsid w:val="0094083F"/>
    <w:rPr>
      <w:rFonts w:ascii="Times New Roman" w:eastAsiaTheme="majorEastAsia" w:hAnsi="Times New Roman" w:cstheme="majorBidi"/>
      <w:b/>
      <w:color w:val="4472C4" w:themeColor="accent1"/>
      <w:sz w:val="26"/>
      <w:szCs w:val="24"/>
      <w:lang w:val="en-GB"/>
    </w:rPr>
  </w:style>
  <w:style w:type="character" w:customStyle="1" w:styleId="Heading3Char">
    <w:name w:val="Heading 3 Char"/>
    <w:basedOn w:val="DefaultParagraphFont"/>
    <w:link w:val="Heading3"/>
    <w:uiPriority w:val="9"/>
    <w:semiHidden/>
    <w:rsid w:val="0094083F"/>
    <w:rPr>
      <w:rFonts w:asciiTheme="majorHAnsi" w:eastAsiaTheme="majorEastAsia" w:hAnsiTheme="majorHAnsi" w:cstheme="majorBidi"/>
      <w:color w:val="1F3763" w:themeColor="accent1" w:themeShade="7F"/>
      <w:sz w:val="24"/>
      <w:szCs w:val="24"/>
      <w:lang w:val="en-GB"/>
    </w:rPr>
  </w:style>
  <w:style w:type="paragraph" w:styleId="NormalWeb">
    <w:name w:val="Normal (Web)"/>
    <w:basedOn w:val="Normal"/>
    <w:uiPriority w:val="99"/>
    <w:semiHidden/>
    <w:unhideWhenUsed/>
    <w:rsid w:val="00231FFA"/>
    <w:pPr>
      <w:spacing w:before="100" w:beforeAutospacing="1" w:after="100" w:afterAutospacing="1" w:line="240" w:lineRule="auto"/>
      <w:jc w:val="left"/>
    </w:pPr>
    <w:rPr>
      <w:rFonts w:eastAsia="Times New Roman" w:cs="Times New Roman"/>
      <w:szCs w:val="24"/>
      <w:lang w:eastAsia="en-GB"/>
    </w:rPr>
  </w:style>
  <w:style w:type="character" w:styleId="Strong">
    <w:name w:val="Strong"/>
    <w:basedOn w:val="DefaultParagraphFont"/>
    <w:uiPriority w:val="22"/>
    <w:qFormat/>
    <w:rsid w:val="00231FFA"/>
    <w:rPr>
      <w:b/>
      <w:bCs/>
    </w:rPr>
  </w:style>
  <w:style w:type="paragraph" w:styleId="ListParagraph">
    <w:name w:val="List Paragraph"/>
    <w:basedOn w:val="Normal"/>
    <w:uiPriority w:val="34"/>
    <w:qFormat/>
    <w:rsid w:val="00AA6D8B"/>
    <w:pPr>
      <w:ind w:left="720"/>
      <w:contextualSpacing/>
    </w:pPr>
  </w:style>
  <w:style w:type="table" w:styleId="TableGrid">
    <w:name w:val="Table Grid"/>
    <w:basedOn w:val="TableNormal"/>
    <w:uiPriority w:val="39"/>
    <w:rsid w:val="00DA1E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A1E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1EB7"/>
    <w:rPr>
      <w:rFonts w:ascii="Times New Roman" w:hAnsi="Times New Roman"/>
      <w:sz w:val="24"/>
      <w:lang w:val="en-GB"/>
    </w:rPr>
  </w:style>
  <w:style w:type="paragraph" w:styleId="Footer">
    <w:name w:val="footer"/>
    <w:basedOn w:val="Normal"/>
    <w:link w:val="FooterChar"/>
    <w:uiPriority w:val="99"/>
    <w:unhideWhenUsed/>
    <w:rsid w:val="00DA1E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1EB7"/>
    <w:rPr>
      <w:rFonts w:ascii="Times New Roman" w:hAnsi="Times New Roman"/>
      <w:sz w:val="24"/>
      <w:lang w:val="en-GB"/>
    </w:rPr>
  </w:style>
  <w:style w:type="paragraph" w:styleId="TOCHeading">
    <w:name w:val="TOC Heading"/>
    <w:basedOn w:val="Heading1"/>
    <w:next w:val="Normal"/>
    <w:uiPriority w:val="39"/>
    <w:unhideWhenUsed/>
    <w:qFormat/>
    <w:rsid w:val="00DA1EB7"/>
    <w:pPr>
      <w:spacing w:after="0"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DA1EB7"/>
    <w:pPr>
      <w:spacing w:after="100"/>
    </w:pPr>
  </w:style>
  <w:style w:type="character" w:styleId="Hyperlink">
    <w:name w:val="Hyperlink"/>
    <w:basedOn w:val="DefaultParagraphFont"/>
    <w:uiPriority w:val="99"/>
    <w:unhideWhenUsed/>
    <w:rsid w:val="00DA1E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0773485">
      <w:bodyDiv w:val="1"/>
      <w:marLeft w:val="0"/>
      <w:marRight w:val="0"/>
      <w:marTop w:val="0"/>
      <w:marBottom w:val="0"/>
      <w:divBdr>
        <w:top w:val="none" w:sz="0" w:space="0" w:color="auto"/>
        <w:left w:val="none" w:sz="0" w:space="0" w:color="auto"/>
        <w:bottom w:val="none" w:sz="0" w:space="0" w:color="auto"/>
        <w:right w:val="none" w:sz="0" w:space="0" w:color="auto"/>
      </w:divBdr>
    </w:div>
    <w:div w:id="582688317">
      <w:bodyDiv w:val="1"/>
      <w:marLeft w:val="0"/>
      <w:marRight w:val="0"/>
      <w:marTop w:val="0"/>
      <w:marBottom w:val="0"/>
      <w:divBdr>
        <w:top w:val="none" w:sz="0" w:space="0" w:color="auto"/>
        <w:left w:val="none" w:sz="0" w:space="0" w:color="auto"/>
        <w:bottom w:val="none" w:sz="0" w:space="0" w:color="auto"/>
        <w:right w:val="none" w:sz="0" w:space="0" w:color="auto"/>
      </w:divBdr>
    </w:div>
    <w:div w:id="808135577">
      <w:bodyDiv w:val="1"/>
      <w:marLeft w:val="0"/>
      <w:marRight w:val="0"/>
      <w:marTop w:val="0"/>
      <w:marBottom w:val="0"/>
      <w:divBdr>
        <w:top w:val="none" w:sz="0" w:space="0" w:color="auto"/>
        <w:left w:val="none" w:sz="0" w:space="0" w:color="auto"/>
        <w:bottom w:val="none" w:sz="0" w:space="0" w:color="auto"/>
        <w:right w:val="none" w:sz="0" w:space="0" w:color="auto"/>
      </w:divBdr>
    </w:div>
    <w:div w:id="1180779279">
      <w:bodyDiv w:val="1"/>
      <w:marLeft w:val="0"/>
      <w:marRight w:val="0"/>
      <w:marTop w:val="0"/>
      <w:marBottom w:val="0"/>
      <w:divBdr>
        <w:top w:val="none" w:sz="0" w:space="0" w:color="auto"/>
        <w:left w:val="none" w:sz="0" w:space="0" w:color="auto"/>
        <w:bottom w:val="none" w:sz="0" w:space="0" w:color="auto"/>
        <w:right w:val="none" w:sz="0" w:space="0" w:color="auto"/>
      </w:divBdr>
    </w:div>
    <w:div w:id="1426269357">
      <w:bodyDiv w:val="1"/>
      <w:marLeft w:val="0"/>
      <w:marRight w:val="0"/>
      <w:marTop w:val="0"/>
      <w:marBottom w:val="0"/>
      <w:divBdr>
        <w:top w:val="none" w:sz="0" w:space="0" w:color="auto"/>
        <w:left w:val="none" w:sz="0" w:space="0" w:color="auto"/>
        <w:bottom w:val="none" w:sz="0" w:space="0" w:color="auto"/>
        <w:right w:val="none" w:sz="0" w:space="0" w:color="auto"/>
      </w:divBdr>
    </w:div>
    <w:div w:id="1524246027">
      <w:bodyDiv w:val="1"/>
      <w:marLeft w:val="0"/>
      <w:marRight w:val="0"/>
      <w:marTop w:val="0"/>
      <w:marBottom w:val="0"/>
      <w:divBdr>
        <w:top w:val="none" w:sz="0" w:space="0" w:color="auto"/>
        <w:left w:val="none" w:sz="0" w:space="0" w:color="auto"/>
        <w:bottom w:val="none" w:sz="0" w:space="0" w:color="auto"/>
        <w:right w:val="none" w:sz="0" w:space="0" w:color="auto"/>
      </w:divBdr>
      <w:divsChild>
        <w:div w:id="1308316616">
          <w:marLeft w:val="360"/>
          <w:marRight w:val="0"/>
          <w:marTop w:val="0"/>
          <w:marBottom w:val="0"/>
          <w:divBdr>
            <w:top w:val="none" w:sz="0" w:space="0" w:color="auto"/>
            <w:left w:val="none" w:sz="0" w:space="0" w:color="auto"/>
            <w:bottom w:val="none" w:sz="0" w:space="0" w:color="auto"/>
            <w:right w:val="none" w:sz="0" w:space="0" w:color="auto"/>
          </w:divBdr>
        </w:div>
        <w:div w:id="67729193">
          <w:marLeft w:val="360"/>
          <w:marRight w:val="0"/>
          <w:marTop w:val="0"/>
          <w:marBottom w:val="0"/>
          <w:divBdr>
            <w:top w:val="none" w:sz="0" w:space="0" w:color="auto"/>
            <w:left w:val="none" w:sz="0" w:space="0" w:color="auto"/>
            <w:bottom w:val="none" w:sz="0" w:space="0" w:color="auto"/>
            <w:right w:val="none" w:sz="0" w:space="0" w:color="auto"/>
          </w:divBdr>
        </w:div>
        <w:div w:id="488522416">
          <w:marLeft w:val="360"/>
          <w:marRight w:val="0"/>
          <w:marTop w:val="0"/>
          <w:marBottom w:val="0"/>
          <w:divBdr>
            <w:top w:val="none" w:sz="0" w:space="0" w:color="auto"/>
            <w:left w:val="none" w:sz="0" w:space="0" w:color="auto"/>
            <w:bottom w:val="none" w:sz="0" w:space="0" w:color="auto"/>
            <w:right w:val="none" w:sz="0" w:space="0" w:color="auto"/>
          </w:divBdr>
        </w:div>
        <w:div w:id="2016178535">
          <w:marLeft w:val="360"/>
          <w:marRight w:val="0"/>
          <w:marTop w:val="0"/>
          <w:marBottom w:val="0"/>
          <w:divBdr>
            <w:top w:val="none" w:sz="0" w:space="0" w:color="auto"/>
            <w:left w:val="none" w:sz="0" w:space="0" w:color="auto"/>
            <w:bottom w:val="none" w:sz="0" w:space="0" w:color="auto"/>
            <w:right w:val="none" w:sz="0" w:space="0" w:color="auto"/>
          </w:divBdr>
        </w:div>
        <w:div w:id="1989086486">
          <w:marLeft w:val="360"/>
          <w:marRight w:val="0"/>
          <w:marTop w:val="0"/>
          <w:marBottom w:val="0"/>
          <w:divBdr>
            <w:top w:val="none" w:sz="0" w:space="0" w:color="auto"/>
            <w:left w:val="none" w:sz="0" w:space="0" w:color="auto"/>
            <w:bottom w:val="none" w:sz="0" w:space="0" w:color="auto"/>
            <w:right w:val="none" w:sz="0" w:space="0" w:color="auto"/>
          </w:divBdr>
        </w:div>
        <w:div w:id="2023242365">
          <w:marLeft w:val="360"/>
          <w:marRight w:val="0"/>
          <w:marTop w:val="0"/>
          <w:marBottom w:val="0"/>
          <w:divBdr>
            <w:top w:val="none" w:sz="0" w:space="0" w:color="auto"/>
            <w:left w:val="none" w:sz="0" w:space="0" w:color="auto"/>
            <w:bottom w:val="none" w:sz="0" w:space="0" w:color="auto"/>
            <w:right w:val="none" w:sz="0" w:space="0" w:color="auto"/>
          </w:divBdr>
        </w:div>
        <w:div w:id="2121682575">
          <w:marLeft w:val="360"/>
          <w:marRight w:val="0"/>
          <w:marTop w:val="0"/>
          <w:marBottom w:val="0"/>
          <w:divBdr>
            <w:top w:val="none" w:sz="0" w:space="0" w:color="auto"/>
            <w:left w:val="none" w:sz="0" w:space="0" w:color="auto"/>
            <w:bottom w:val="none" w:sz="0" w:space="0" w:color="auto"/>
            <w:right w:val="none" w:sz="0" w:space="0" w:color="auto"/>
          </w:divBdr>
        </w:div>
        <w:div w:id="500971197">
          <w:marLeft w:val="360"/>
          <w:marRight w:val="0"/>
          <w:marTop w:val="0"/>
          <w:marBottom w:val="0"/>
          <w:divBdr>
            <w:top w:val="none" w:sz="0" w:space="0" w:color="auto"/>
            <w:left w:val="none" w:sz="0" w:space="0" w:color="auto"/>
            <w:bottom w:val="none" w:sz="0" w:space="0" w:color="auto"/>
            <w:right w:val="none" w:sz="0" w:space="0" w:color="auto"/>
          </w:divBdr>
        </w:div>
        <w:div w:id="1626547776">
          <w:marLeft w:val="360"/>
          <w:marRight w:val="0"/>
          <w:marTop w:val="0"/>
          <w:marBottom w:val="0"/>
          <w:divBdr>
            <w:top w:val="none" w:sz="0" w:space="0" w:color="auto"/>
            <w:left w:val="none" w:sz="0" w:space="0" w:color="auto"/>
            <w:bottom w:val="none" w:sz="0" w:space="0" w:color="auto"/>
            <w:right w:val="none" w:sz="0" w:space="0" w:color="auto"/>
          </w:divBdr>
        </w:div>
        <w:div w:id="1139106957">
          <w:marLeft w:val="360"/>
          <w:marRight w:val="0"/>
          <w:marTop w:val="0"/>
          <w:marBottom w:val="0"/>
          <w:divBdr>
            <w:top w:val="none" w:sz="0" w:space="0" w:color="auto"/>
            <w:left w:val="none" w:sz="0" w:space="0" w:color="auto"/>
            <w:bottom w:val="none" w:sz="0" w:space="0" w:color="auto"/>
            <w:right w:val="none" w:sz="0" w:space="0" w:color="auto"/>
          </w:divBdr>
        </w:div>
        <w:div w:id="1067604811">
          <w:marLeft w:val="360"/>
          <w:marRight w:val="0"/>
          <w:marTop w:val="0"/>
          <w:marBottom w:val="0"/>
          <w:divBdr>
            <w:top w:val="none" w:sz="0" w:space="0" w:color="auto"/>
            <w:left w:val="none" w:sz="0" w:space="0" w:color="auto"/>
            <w:bottom w:val="none" w:sz="0" w:space="0" w:color="auto"/>
            <w:right w:val="none" w:sz="0" w:space="0" w:color="auto"/>
          </w:divBdr>
        </w:div>
        <w:div w:id="1513254605">
          <w:marLeft w:val="360"/>
          <w:marRight w:val="0"/>
          <w:marTop w:val="0"/>
          <w:marBottom w:val="0"/>
          <w:divBdr>
            <w:top w:val="none" w:sz="0" w:space="0" w:color="auto"/>
            <w:left w:val="none" w:sz="0" w:space="0" w:color="auto"/>
            <w:bottom w:val="none" w:sz="0" w:space="0" w:color="auto"/>
            <w:right w:val="none" w:sz="0" w:space="0" w:color="auto"/>
          </w:divBdr>
        </w:div>
        <w:div w:id="978220732">
          <w:marLeft w:val="360"/>
          <w:marRight w:val="0"/>
          <w:marTop w:val="0"/>
          <w:marBottom w:val="0"/>
          <w:divBdr>
            <w:top w:val="none" w:sz="0" w:space="0" w:color="auto"/>
            <w:left w:val="none" w:sz="0" w:space="0" w:color="auto"/>
            <w:bottom w:val="none" w:sz="0" w:space="0" w:color="auto"/>
            <w:right w:val="none" w:sz="0" w:space="0" w:color="auto"/>
          </w:divBdr>
        </w:div>
        <w:div w:id="1840609497">
          <w:marLeft w:val="360"/>
          <w:marRight w:val="0"/>
          <w:marTop w:val="0"/>
          <w:marBottom w:val="0"/>
          <w:divBdr>
            <w:top w:val="none" w:sz="0" w:space="0" w:color="auto"/>
            <w:left w:val="none" w:sz="0" w:space="0" w:color="auto"/>
            <w:bottom w:val="none" w:sz="0" w:space="0" w:color="auto"/>
            <w:right w:val="none" w:sz="0" w:space="0" w:color="auto"/>
          </w:divBdr>
        </w:div>
        <w:div w:id="2146383343">
          <w:marLeft w:val="360"/>
          <w:marRight w:val="0"/>
          <w:marTop w:val="0"/>
          <w:marBottom w:val="0"/>
          <w:divBdr>
            <w:top w:val="none" w:sz="0" w:space="0" w:color="auto"/>
            <w:left w:val="none" w:sz="0" w:space="0" w:color="auto"/>
            <w:bottom w:val="none" w:sz="0" w:space="0" w:color="auto"/>
            <w:right w:val="none" w:sz="0" w:space="0" w:color="auto"/>
          </w:divBdr>
        </w:div>
        <w:div w:id="499932740">
          <w:marLeft w:val="360"/>
          <w:marRight w:val="0"/>
          <w:marTop w:val="0"/>
          <w:marBottom w:val="0"/>
          <w:divBdr>
            <w:top w:val="none" w:sz="0" w:space="0" w:color="auto"/>
            <w:left w:val="none" w:sz="0" w:space="0" w:color="auto"/>
            <w:bottom w:val="none" w:sz="0" w:space="0" w:color="auto"/>
            <w:right w:val="none" w:sz="0" w:space="0" w:color="auto"/>
          </w:divBdr>
        </w:div>
        <w:div w:id="1216116913">
          <w:marLeft w:val="360"/>
          <w:marRight w:val="0"/>
          <w:marTop w:val="0"/>
          <w:marBottom w:val="0"/>
          <w:divBdr>
            <w:top w:val="none" w:sz="0" w:space="0" w:color="auto"/>
            <w:left w:val="none" w:sz="0" w:space="0" w:color="auto"/>
            <w:bottom w:val="none" w:sz="0" w:space="0" w:color="auto"/>
            <w:right w:val="none" w:sz="0" w:space="0" w:color="auto"/>
          </w:divBdr>
        </w:div>
        <w:div w:id="1755858767">
          <w:marLeft w:val="360"/>
          <w:marRight w:val="0"/>
          <w:marTop w:val="0"/>
          <w:marBottom w:val="0"/>
          <w:divBdr>
            <w:top w:val="none" w:sz="0" w:space="0" w:color="auto"/>
            <w:left w:val="none" w:sz="0" w:space="0" w:color="auto"/>
            <w:bottom w:val="none" w:sz="0" w:space="0" w:color="auto"/>
            <w:right w:val="none" w:sz="0" w:space="0" w:color="auto"/>
          </w:divBdr>
        </w:div>
        <w:div w:id="231701229">
          <w:marLeft w:val="360"/>
          <w:marRight w:val="0"/>
          <w:marTop w:val="0"/>
          <w:marBottom w:val="0"/>
          <w:divBdr>
            <w:top w:val="none" w:sz="0" w:space="0" w:color="auto"/>
            <w:left w:val="none" w:sz="0" w:space="0" w:color="auto"/>
            <w:bottom w:val="none" w:sz="0" w:space="0" w:color="auto"/>
            <w:right w:val="none" w:sz="0" w:space="0" w:color="auto"/>
          </w:divBdr>
        </w:div>
        <w:div w:id="1129322383">
          <w:marLeft w:val="360"/>
          <w:marRight w:val="0"/>
          <w:marTop w:val="0"/>
          <w:marBottom w:val="0"/>
          <w:divBdr>
            <w:top w:val="none" w:sz="0" w:space="0" w:color="auto"/>
            <w:left w:val="none" w:sz="0" w:space="0" w:color="auto"/>
            <w:bottom w:val="none" w:sz="0" w:space="0" w:color="auto"/>
            <w:right w:val="none" w:sz="0" w:space="0" w:color="auto"/>
          </w:divBdr>
        </w:div>
      </w:divsChild>
    </w:div>
    <w:div w:id="1846631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sv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svg"/><Relationship Id="rId23" Type="http://schemas.openxmlformats.org/officeDocument/2006/relationships/footer" Target="footer1.xml"/><Relationship Id="rId10" Type="http://schemas.openxmlformats.org/officeDocument/2006/relationships/image" Target="media/image3.sv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6A88C2-FBBE-4A67-A72C-CFC058109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Pages>
  <Words>1300</Words>
  <Characters>7416</Characters>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2025-01-31T22:30:00Z</dcterms:created>
  <dcterms:modified xsi:type="dcterms:W3CDTF">2025-03-15T01:37:00Z</dcterms:modified>
</cp:coreProperties>
</file>