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AE93A" w14:textId="77777777" w:rsidR="001D1F47" w:rsidRDefault="001D1F47" w:rsidP="001D1F47">
      <w:pPr>
        <w:spacing w:before="212"/>
        <w:jc w:val="center"/>
        <w:rPr>
          <w:rFonts w:ascii="Arial" w:hAnsi="Arial" w:cs="Arial"/>
          <w:b/>
          <w:bCs/>
          <w:sz w:val="48"/>
          <w:szCs w:val="48"/>
        </w:rPr>
      </w:pPr>
      <w:r>
        <w:rPr>
          <w:noProof/>
        </w:rPr>
        <w:drawing>
          <wp:inline distT="0" distB="0" distL="0" distR="0" wp14:anchorId="3D8FA6EA" wp14:editId="4B032211">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ED2220D" w14:textId="0D605F08" w:rsidR="001D1F47" w:rsidRPr="0040098D" w:rsidRDefault="001D1F47" w:rsidP="001D1F47">
      <w:pPr>
        <w:spacing w:before="212"/>
        <w:rPr>
          <w:rFonts w:asciiTheme="minorBidi" w:hAnsiTheme="minorBidi"/>
          <w:sz w:val="48"/>
          <w:szCs w:val="48"/>
        </w:rPr>
      </w:pPr>
      <w:r w:rsidRPr="0040098D">
        <w:rPr>
          <w:rFonts w:asciiTheme="minorBidi" w:hAnsiTheme="minorBidi"/>
          <w:b/>
          <w:bCs/>
          <w:sz w:val="48"/>
          <w:szCs w:val="48"/>
        </w:rPr>
        <w:t xml:space="preserve">Module Name: </w:t>
      </w:r>
      <w:r w:rsidR="000646F0" w:rsidRPr="000646F0">
        <w:rPr>
          <w:rFonts w:asciiTheme="minorBidi" w:hAnsiTheme="minorBidi"/>
          <w:bCs/>
          <w:sz w:val="48"/>
          <w:szCs w:val="48"/>
        </w:rPr>
        <w:t>Problem Solving and Innovation</w:t>
      </w:r>
    </w:p>
    <w:p w14:paraId="4E71073E" w14:textId="0EF7C048" w:rsidR="001D1F47" w:rsidRPr="0040098D" w:rsidRDefault="001D1F47" w:rsidP="001D1F47">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w:t>
      </w:r>
      <w:r>
        <w:rPr>
          <w:rFonts w:asciiTheme="minorBidi" w:hAnsiTheme="minorBidi"/>
          <w:sz w:val="48"/>
          <w:szCs w:val="48"/>
        </w:rPr>
        <w:t>1</w:t>
      </w:r>
      <w:r w:rsidR="002F64C2">
        <w:rPr>
          <w:rFonts w:asciiTheme="minorBidi" w:hAnsiTheme="minorBidi"/>
          <w:sz w:val="48"/>
          <w:szCs w:val="48"/>
        </w:rPr>
        <w:t>4</w:t>
      </w:r>
    </w:p>
    <w:p w14:paraId="612FAA0A" w14:textId="532C55C6" w:rsidR="001D1F47" w:rsidRPr="00DF0A52" w:rsidRDefault="001D1F47" w:rsidP="000A1C4B">
      <w:pPr>
        <w:spacing w:before="212"/>
        <w:rPr>
          <w:rFonts w:asciiTheme="minorBidi" w:hAnsiTheme="minorBidi"/>
          <w:sz w:val="48"/>
          <w:szCs w:val="48"/>
        </w:rPr>
      </w:pPr>
      <w:r w:rsidRPr="0040098D">
        <w:rPr>
          <w:rFonts w:asciiTheme="minorBidi" w:hAnsiTheme="minorBidi"/>
          <w:b/>
          <w:bCs/>
          <w:sz w:val="48"/>
          <w:szCs w:val="48"/>
        </w:rPr>
        <w:t xml:space="preserve">Assessment </w:t>
      </w:r>
      <w:r w:rsidR="002F64C2">
        <w:rPr>
          <w:rFonts w:asciiTheme="minorBidi" w:hAnsiTheme="minorBidi"/>
          <w:b/>
          <w:bCs/>
          <w:sz w:val="48"/>
          <w:szCs w:val="48"/>
        </w:rPr>
        <w:t>2</w:t>
      </w:r>
      <w:r w:rsidRPr="0040098D">
        <w:rPr>
          <w:rFonts w:asciiTheme="minorBidi" w:hAnsiTheme="minorBidi"/>
          <w:b/>
          <w:bCs/>
          <w:sz w:val="48"/>
          <w:szCs w:val="48"/>
        </w:rPr>
        <w:t xml:space="preserve">: </w:t>
      </w:r>
      <w:r w:rsidR="002759A2" w:rsidRPr="00DF0A52">
        <w:rPr>
          <w:rFonts w:asciiTheme="minorBidi" w:hAnsiTheme="minorBidi"/>
          <w:sz w:val="48"/>
          <w:szCs w:val="48"/>
        </w:rPr>
        <w:t xml:space="preserve">Understanding the Business Environment of the Influencer </w:t>
      </w:r>
      <w:r w:rsidR="003C639D">
        <w:rPr>
          <w:rFonts w:asciiTheme="minorBidi" w:hAnsiTheme="minorBidi"/>
          <w:sz w:val="48"/>
          <w:szCs w:val="48"/>
        </w:rPr>
        <w:t>Industry</w:t>
      </w:r>
      <w:r w:rsidR="00FA48D0" w:rsidRPr="00DF0A52">
        <w:rPr>
          <w:rFonts w:asciiTheme="minorBidi" w:hAnsiTheme="minorBidi"/>
          <w:sz w:val="48"/>
          <w:szCs w:val="48"/>
        </w:rPr>
        <w:t>.</w:t>
      </w:r>
    </w:p>
    <w:p w14:paraId="7C9B3DA3" w14:textId="0FEC942F" w:rsidR="001D1F47" w:rsidRPr="002F64C2" w:rsidRDefault="001D1F47" w:rsidP="001D1F47">
      <w:pPr>
        <w:spacing w:before="3"/>
        <w:rPr>
          <w:rFonts w:asciiTheme="minorBidi" w:hAnsiTheme="minorBidi"/>
          <w:bCs/>
          <w:sz w:val="48"/>
          <w:szCs w:val="48"/>
        </w:rPr>
      </w:pPr>
      <w:r w:rsidRPr="0040098D">
        <w:rPr>
          <w:rFonts w:asciiTheme="minorBidi" w:hAnsiTheme="minorBidi"/>
          <w:b/>
          <w:sz w:val="48"/>
          <w:szCs w:val="48"/>
        </w:rPr>
        <w:t>Student Name:</w:t>
      </w:r>
      <w:r w:rsidR="002F64C2">
        <w:rPr>
          <w:rFonts w:asciiTheme="minorBidi" w:hAnsiTheme="minorBidi"/>
          <w:b/>
          <w:sz w:val="48"/>
          <w:szCs w:val="48"/>
        </w:rPr>
        <w:t xml:space="preserve"> </w:t>
      </w:r>
      <w:r w:rsidR="002F64C2">
        <w:rPr>
          <w:rFonts w:asciiTheme="minorBidi" w:hAnsiTheme="minorBidi"/>
          <w:bCs/>
          <w:sz w:val="48"/>
          <w:szCs w:val="48"/>
        </w:rPr>
        <w:t>Veronica Gomez</w:t>
      </w:r>
    </w:p>
    <w:p w14:paraId="6A9887A7" w14:textId="2E43F0E8" w:rsidR="001D1F47" w:rsidRPr="002F64C2" w:rsidRDefault="001D1F47" w:rsidP="001D1F47">
      <w:pPr>
        <w:spacing w:before="3"/>
        <w:rPr>
          <w:rFonts w:asciiTheme="minorBidi" w:hAnsiTheme="minorBidi"/>
          <w:bCs/>
          <w:sz w:val="48"/>
          <w:szCs w:val="48"/>
        </w:rPr>
      </w:pPr>
      <w:r w:rsidRPr="0040098D">
        <w:rPr>
          <w:rFonts w:asciiTheme="minorBidi" w:hAnsiTheme="minorBidi"/>
          <w:b/>
          <w:sz w:val="48"/>
          <w:szCs w:val="48"/>
        </w:rPr>
        <w:t>Student Number:</w:t>
      </w:r>
      <w:r w:rsidR="002F64C2">
        <w:rPr>
          <w:rFonts w:asciiTheme="minorBidi" w:hAnsiTheme="minorBidi"/>
          <w:b/>
          <w:sz w:val="48"/>
          <w:szCs w:val="48"/>
        </w:rPr>
        <w:t xml:space="preserve"> </w:t>
      </w:r>
      <w:r w:rsidR="00E72B8F">
        <w:rPr>
          <w:rFonts w:asciiTheme="minorBidi" w:hAnsiTheme="minorBidi"/>
          <w:bCs/>
          <w:sz w:val="48"/>
          <w:szCs w:val="48"/>
        </w:rPr>
        <w:t>2511807</w:t>
      </w:r>
    </w:p>
    <w:p w14:paraId="7899122B" w14:textId="65053A60" w:rsidR="001D1F47" w:rsidRPr="0040098D" w:rsidRDefault="001D1F47" w:rsidP="001D1F47">
      <w:pPr>
        <w:rPr>
          <w:rFonts w:asciiTheme="minorBidi" w:hAnsiTheme="minorBidi"/>
          <w:b/>
          <w:sz w:val="48"/>
          <w:szCs w:val="48"/>
        </w:rPr>
      </w:pPr>
      <w:r w:rsidRPr="0040098D">
        <w:rPr>
          <w:rFonts w:asciiTheme="minorBidi" w:hAnsiTheme="minorBidi"/>
          <w:b/>
          <w:sz w:val="48"/>
          <w:szCs w:val="48"/>
        </w:rPr>
        <w:t xml:space="preserve">Lecturer: </w:t>
      </w:r>
      <w:r w:rsidR="000A1C4B" w:rsidRPr="000A1C4B">
        <w:rPr>
          <w:rFonts w:asciiTheme="minorBidi" w:hAnsiTheme="minorBidi"/>
          <w:bCs/>
          <w:sz w:val="48"/>
          <w:szCs w:val="48"/>
        </w:rPr>
        <w:t>Chris Wilkin</w:t>
      </w:r>
      <w:r w:rsidRPr="0040098D">
        <w:rPr>
          <w:rFonts w:asciiTheme="minorBidi" w:hAnsiTheme="minorBidi"/>
          <w:b/>
          <w:sz w:val="48"/>
          <w:szCs w:val="48"/>
        </w:rPr>
        <w:br/>
        <w:t xml:space="preserve">Deadline: </w:t>
      </w:r>
      <w:r w:rsidRPr="0040098D">
        <w:rPr>
          <w:rFonts w:asciiTheme="minorBidi" w:hAnsiTheme="minorBidi"/>
          <w:bCs/>
          <w:sz w:val="48"/>
          <w:szCs w:val="48"/>
        </w:rPr>
        <w:t xml:space="preserve">Friday </w:t>
      </w:r>
      <w:r w:rsidR="002E521C">
        <w:rPr>
          <w:rFonts w:asciiTheme="minorBidi" w:hAnsiTheme="minorBidi"/>
          <w:bCs/>
          <w:sz w:val="48"/>
          <w:szCs w:val="48"/>
        </w:rPr>
        <w:t>10</w:t>
      </w:r>
      <w:r w:rsidRPr="001D1F47">
        <w:rPr>
          <w:rFonts w:asciiTheme="minorBidi" w:hAnsiTheme="minorBidi"/>
          <w:bCs/>
          <w:sz w:val="48"/>
          <w:szCs w:val="48"/>
          <w:vertAlign w:val="superscript"/>
        </w:rPr>
        <w:t>th</w:t>
      </w:r>
      <w:r>
        <w:rPr>
          <w:rFonts w:asciiTheme="minorBidi" w:hAnsiTheme="minorBidi"/>
          <w:bCs/>
          <w:sz w:val="48"/>
          <w:szCs w:val="48"/>
        </w:rPr>
        <w:t xml:space="preserve"> </w:t>
      </w:r>
      <w:r w:rsidR="002E521C">
        <w:rPr>
          <w:rFonts w:asciiTheme="minorBidi" w:hAnsiTheme="minorBidi"/>
          <w:bCs/>
          <w:sz w:val="48"/>
          <w:szCs w:val="48"/>
        </w:rPr>
        <w:t>July</w:t>
      </w:r>
      <w:r w:rsidRPr="0040098D">
        <w:rPr>
          <w:rFonts w:asciiTheme="minorBidi" w:hAnsiTheme="minorBidi"/>
          <w:bCs/>
          <w:sz w:val="48"/>
          <w:szCs w:val="48"/>
        </w:rPr>
        <w:t xml:space="preserve"> </w:t>
      </w:r>
      <w:r w:rsidR="002E521C">
        <w:rPr>
          <w:rFonts w:asciiTheme="minorBidi" w:hAnsiTheme="minorBidi"/>
          <w:bCs/>
          <w:sz w:val="48"/>
          <w:szCs w:val="48"/>
        </w:rPr>
        <w:t>23:59 PM</w:t>
      </w:r>
      <w:r>
        <w:rPr>
          <w:rFonts w:asciiTheme="minorBidi" w:hAnsiTheme="minorBidi"/>
          <w:bCs/>
          <w:sz w:val="48"/>
          <w:szCs w:val="48"/>
        </w:rPr>
        <w:t xml:space="preserve"> </w:t>
      </w:r>
    </w:p>
    <w:p w14:paraId="235AE92B" w14:textId="77777777" w:rsidR="001D1F47" w:rsidRPr="0040098D" w:rsidRDefault="001D1F47" w:rsidP="001D1F47">
      <w:pPr>
        <w:rPr>
          <w:rFonts w:asciiTheme="minorBidi" w:hAnsiTheme="minorBidi"/>
          <w:b/>
          <w:bCs/>
          <w:sz w:val="28"/>
          <w:szCs w:val="28"/>
          <w:u w:val="single"/>
        </w:rPr>
      </w:pPr>
    </w:p>
    <w:p w14:paraId="71AFDFAC" w14:textId="77777777" w:rsidR="001D1F47" w:rsidRPr="0040098D" w:rsidRDefault="001D1F47" w:rsidP="001D1F47">
      <w:pPr>
        <w:rPr>
          <w:rFonts w:asciiTheme="minorBidi" w:hAnsiTheme="minorBidi"/>
          <w:b/>
          <w:bCs/>
          <w:sz w:val="28"/>
          <w:szCs w:val="28"/>
          <w:u w:val="single"/>
        </w:rPr>
      </w:pPr>
    </w:p>
    <w:p w14:paraId="0324CD83" w14:textId="77777777" w:rsidR="001D1F47" w:rsidRPr="0040098D" w:rsidRDefault="001D1F47" w:rsidP="001D1F47">
      <w:pPr>
        <w:rPr>
          <w:rFonts w:asciiTheme="minorBidi" w:hAnsiTheme="minorBidi"/>
          <w:b/>
          <w:bCs/>
          <w:sz w:val="28"/>
          <w:szCs w:val="28"/>
          <w:u w:val="single"/>
        </w:rPr>
      </w:pPr>
    </w:p>
    <w:p w14:paraId="35ECD02A" w14:textId="77777777" w:rsidR="001D1F47" w:rsidRPr="0040098D" w:rsidRDefault="001D1F47" w:rsidP="001D1F47">
      <w:pPr>
        <w:rPr>
          <w:rFonts w:asciiTheme="minorBidi" w:hAnsiTheme="minorBidi"/>
          <w:b/>
          <w:bCs/>
          <w:sz w:val="28"/>
          <w:szCs w:val="28"/>
          <w:u w:val="single"/>
        </w:rPr>
      </w:pPr>
    </w:p>
    <w:p w14:paraId="58FAB03A" w14:textId="77777777" w:rsidR="001D1F47" w:rsidRPr="0040098D" w:rsidRDefault="001D1F47" w:rsidP="001D1F47">
      <w:pPr>
        <w:rPr>
          <w:rFonts w:asciiTheme="minorBidi" w:hAnsiTheme="minorBidi"/>
          <w:b/>
          <w:bCs/>
          <w:sz w:val="28"/>
          <w:szCs w:val="28"/>
          <w:u w:val="single"/>
        </w:rPr>
      </w:pPr>
    </w:p>
    <w:p w14:paraId="2447912A" w14:textId="77777777" w:rsidR="001D1F47" w:rsidRPr="0040098D" w:rsidRDefault="001D1F47" w:rsidP="001D1F47">
      <w:pPr>
        <w:rPr>
          <w:rFonts w:asciiTheme="minorBidi" w:hAnsiTheme="minorBidi"/>
          <w:b/>
          <w:bCs/>
          <w:sz w:val="28"/>
          <w:szCs w:val="28"/>
          <w:u w:val="single"/>
        </w:rPr>
      </w:pPr>
    </w:p>
    <w:p w14:paraId="6898C7E8" w14:textId="77777777" w:rsidR="001D1F47" w:rsidRPr="0040098D" w:rsidRDefault="001D1F47" w:rsidP="001D1F47">
      <w:pPr>
        <w:rPr>
          <w:rFonts w:asciiTheme="minorBidi" w:hAnsiTheme="minorBidi"/>
          <w:b/>
          <w:bCs/>
          <w:sz w:val="28"/>
          <w:szCs w:val="28"/>
          <w:u w:val="single"/>
        </w:rPr>
      </w:pPr>
    </w:p>
    <w:p w14:paraId="60E219E7" w14:textId="77777777" w:rsidR="005A5ED1" w:rsidRDefault="005A5ED1" w:rsidP="001D1F47">
      <w:pPr>
        <w:jc w:val="both"/>
        <w:rPr>
          <w:rFonts w:asciiTheme="minorBidi" w:hAnsiTheme="minorBidi"/>
          <w:b/>
          <w:bCs/>
          <w:sz w:val="32"/>
          <w:szCs w:val="32"/>
        </w:rPr>
      </w:pPr>
    </w:p>
    <w:p w14:paraId="23CD79ED" w14:textId="66D6FE2E" w:rsidR="001D1F47" w:rsidRPr="0040098D" w:rsidRDefault="001D1F47" w:rsidP="001D1F47">
      <w:pPr>
        <w:jc w:val="both"/>
        <w:rPr>
          <w:rFonts w:asciiTheme="minorBidi" w:hAnsiTheme="minorBidi"/>
          <w:b/>
          <w:bCs/>
          <w:sz w:val="32"/>
          <w:szCs w:val="32"/>
        </w:rPr>
      </w:pPr>
      <w:r w:rsidRPr="0040098D">
        <w:rPr>
          <w:rFonts w:asciiTheme="minorBidi" w:hAnsiTheme="minorBidi"/>
          <w:b/>
          <w:bCs/>
          <w:sz w:val="32"/>
          <w:szCs w:val="32"/>
        </w:rPr>
        <w:lastRenderedPageBreak/>
        <w:t xml:space="preserve">AI Acknowledgement  </w:t>
      </w:r>
    </w:p>
    <w:p w14:paraId="1D4FE942" w14:textId="159D1C19" w:rsidR="001D1F47" w:rsidRPr="0040098D" w:rsidRDefault="001D1F47" w:rsidP="001D1F47">
      <w:pPr>
        <w:jc w:val="both"/>
        <w:rPr>
          <w:rFonts w:asciiTheme="minorBidi" w:hAnsiTheme="minorBidi"/>
        </w:rPr>
      </w:pPr>
      <w:r w:rsidRPr="0040098D">
        <w:rPr>
          <w:rFonts w:asciiTheme="minorBidi" w:hAnsiTheme="minorBidi"/>
        </w:rPr>
        <w:t xml:space="preserve">I acknowledge the use of </w:t>
      </w:r>
      <w:r w:rsidR="0091071E" w:rsidRPr="0040098D">
        <w:rPr>
          <w:rFonts w:asciiTheme="minorBidi" w:hAnsiTheme="minorBidi"/>
        </w:rPr>
        <w:t xml:space="preserve">ChatGPT (https://chatgpt.com/) on </w:t>
      </w:r>
      <w:r w:rsidR="0091071E">
        <w:rPr>
          <w:rFonts w:asciiTheme="minorBidi" w:hAnsiTheme="minorBidi"/>
        </w:rPr>
        <w:t>0</w:t>
      </w:r>
      <w:r w:rsidR="007D4A61">
        <w:rPr>
          <w:rFonts w:asciiTheme="minorBidi" w:hAnsiTheme="minorBidi"/>
        </w:rPr>
        <w:t>7</w:t>
      </w:r>
      <w:r w:rsidR="00195AAC">
        <w:rPr>
          <w:rFonts w:asciiTheme="minorBidi" w:hAnsiTheme="minorBidi"/>
        </w:rPr>
        <w:t xml:space="preserve"> July</w:t>
      </w:r>
      <w:r w:rsidR="0091071E" w:rsidRPr="0040098D">
        <w:rPr>
          <w:rFonts w:asciiTheme="minorBidi" w:hAnsiTheme="minorBidi"/>
        </w:rPr>
        <w:t xml:space="preserve"> 202</w:t>
      </w:r>
      <w:r w:rsidR="00195AAC">
        <w:rPr>
          <w:rFonts w:asciiTheme="minorBidi" w:hAnsiTheme="minorBidi"/>
        </w:rPr>
        <w:t xml:space="preserve">6 </w:t>
      </w:r>
      <w:r w:rsidRPr="0040098D">
        <w:rPr>
          <w:rFonts w:asciiTheme="minorBidi" w:hAnsiTheme="minorBidi"/>
        </w:rPr>
        <w:t xml:space="preserve">to check my work using the prompt(s): </w:t>
      </w:r>
    </w:p>
    <w:p w14:paraId="7012593A" w14:textId="04BBB658" w:rsidR="00857E1E" w:rsidRDefault="00857E1E" w:rsidP="003301FD">
      <w:pPr>
        <w:pStyle w:val="ListParagraph"/>
        <w:numPr>
          <w:ilvl w:val="0"/>
          <w:numId w:val="8"/>
        </w:numPr>
        <w:jc w:val="both"/>
        <w:rPr>
          <w:rFonts w:asciiTheme="minorBidi" w:hAnsiTheme="minorBidi"/>
        </w:rPr>
      </w:pPr>
      <w:r w:rsidRPr="00857E1E">
        <w:rPr>
          <w:rFonts w:asciiTheme="minorBidi" w:hAnsiTheme="minorBidi"/>
        </w:rPr>
        <w:t>Please check the following text for readability, grammar</w:t>
      </w:r>
      <w:r>
        <w:rPr>
          <w:rFonts w:asciiTheme="minorBidi" w:hAnsiTheme="minorBidi"/>
        </w:rPr>
        <w:t>, spelling</w:t>
      </w:r>
      <w:r w:rsidRPr="00857E1E">
        <w:rPr>
          <w:rFonts w:asciiTheme="minorBidi" w:hAnsiTheme="minorBidi"/>
        </w:rPr>
        <w:t xml:space="preserve"> and syntax.</w:t>
      </w:r>
    </w:p>
    <w:p w14:paraId="194A8655" w14:textId="0CC80271" w:rsidR="003301FD" w:rsidRPr="003301FD" w:rsidRDefault="00492C0C" w:rsidP="003301FD">
      <w:pPr>
        <w:pStyle w:val="ListParagraph"/>
        <w:numPr>
          <w:ilvl w:val="0"/>
          <w:numId w:val="8"/>
        </w:numPr>
        <w:jc w:val="both"/>
        <w:rPr>
          <w:rFonts w:asciiTheme="minorBidi" w:hAnsiTheme="minorBidi"/>
        </w:rPr>
      </w:pPr>
      <w:r>
        <w:rPr>
          <w:rFonts w:asciiTheme="minorBidi" w:hAnsiTheme="minorBidi"/>
        </w:rPr>
        <w:t xml:space="preserve">Please </w:t>
      </w:r>
      <w:r w:rsidRPr="00492C0C">
        <w:rPr>
          <w:rFonts w:asciiTheme="minorBidi" w:hAnsiTheme="minorBidi"/>
        </w:rPr>
        <w:t>suggest keywords to search for academic literature on the creator economy and influencer industry</w:t>
      </w:r>
    </w:p>
    <w:p w14:paraId="285A4A7A" w14:textId="5F3F4518" w:rsidR="001D1F47" w:rsidRPr="003301FD" w:rsidRDefault="001D1F47" w:rsidP="003301FD">
      <w:pPr>
        <w:ind w:left="360"/>
        <w:jc w:val="both"/>
        <w:rPr>
          <w:rFonts w:asciiTheme="minorBidi" w:hAnsiTheme="minorBidi"/>
        </w:rPr>
      </w:pPr>
      <w:r w:rsidRPr="003301F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0AE66FCB" w14:textId="77777777" w:rsidR="002D7FCF" w:rsidRDefault="002D7FCF" w:rsidP="001D1F47">
      <w:pPr>
        <w:jc w:val="both"/>
        <w:rPr>
          <w:rFonts w:asciiTheme="minorBidi" w:hAnsiTheme="minorBidi"/>
          <w:b/>
          <w:bCs/>
          <w:color w:val="FF0000"/>
        </w:rPr>
      </w:pPr>
    </w:p>
    <w:p w14:paraId="5EC41731" w14:textId="77777777" w:rsidR="002D7FCF" w:rsidRDefault="002D7FCF" w:rsidP="001D1F47">
      <w:pPr>
        <w:jc w:val="both"/>
        <w:rPr>
          <w:rFonts w:asciiTheme="minorBidi" w:hAnsiTheme="minorBidi"/>
          <w:b/>
          <w:bCs/>
          <w:color w:val="FF0000"/>
        </w:rPr>
      </w:pPr>
    </w:p>
    <w:p w14:paraId="466D445B" w14:textId="77777777" w:rsidR="002D7FCF" w:rsidRDefault="002D7FCF" w:rsidP="001D1F47">
      <w:pPr>
        <w:jc w:val="both"/>
        <w:rPr>
          <w:rFonts w:asciiTheme="minorBidi" w:hAnsiTheme="minorBidi"/>
          <w:b/>
          <w:bCs/>
          <w:color w:val="FF0000"/>
        </w:rPr>
      </w:pPr>
    </w:p>
    <w:p w14:paraId="7560D7F6" w14:textId="77777777" w:rsidR="001D1F47" w:rsidRDefault="001D1F47" w:rsidP="001D1F47">
      <w:pPr>
        <w:jc w:val="both"/>
        <w:rPr>
          <w:rFonts w:asciiTheme="minorBidi" w:hAnsiTheme="minorBidi"/>
          <w:b/>
          <w:bCs/>
          <w:color w:val="FF0000"/>
        </w:rPr>
      </w:pPr>
    </w:p>
    <w:p w14:paraId="7510DC81" w14:textId="77777777" w:rsidR="001D1F47" w:rsidRDefault="001D1F47" w:rsidP="001D1F47">
      <w:pPr>
        <w:jc w:val="both"/>
        <w:rPr>
          <w:rFonts w:asciiTheme="minorBidi" w:hAnsiTheme="minorBidi"/>
          <w:b/>
          <w:bCs/>
          <w:color w:val="FF0000"/>
        </w:rPr>
      </w:pPr>
    </w:p>
    <w:p w14:paraId="12B695F1" w14:textId="77777777" w:rsidR="002D7FCF" w:rsidRDefault="002D7FCF" w:rsidP="001D1F47">
      <w:pPr>
        <w:jc w:val="both"/>
        <w:rPr>
          <w:rFonts w:asciiTheme="minorBidi" w:hAnsiTheme="minorBidi"/>
          <w:b/>
          <w:bCs/>
          <w:color w:val="FF0000"/>
        </w:rPr>
      </w:pPr>
    </w:p>
    <w:p w14:paraId="623A5314" w14:textId="77777777" w:rsidR="002D7FCF" w:rsidRDefault="002D7FCF" w:rsidP="001D1F47">
      <w:pPr>
        <w:jc w:val="both"/>
        <w:rPr>
          <w:rFonts w:asciiTheme="minorBidi" w:hAnsiTheme="minorBidi"/>
          <w:b/>
          <w:bCs/>
          <w:color w:val="FF0000"/>
        </w:rPr>
      </w:pPr>
    </w:p>
    <w:p w14:paraId="6CA28367" w14:textId="77777777" w:rsidR="004913AB" w:rsidRDefault="004913AB" w:rsidP="001D1F47">
      <w:pPr>
        <w:jc w:val="both"/>
        <w:rPr>
          <w:rFonts w:asciiTheme="minorBidi" w:hAnsiTheme="minorBidi"/>
          <w:b/>
          <w:bCs/>
          <w:color w:val="FF0000"/>
        </w:rPr>
      </w:pPr>
    </w:p>
    <w:p w14:paraId="2B5D8BE5" w14:textId="77777777" w:rsidR="004913AB" w:rsidRDefault="004913AB" w:rsidP="001D1F47">
      <w:pPr>
        <w:jc w:val="both"/>
        <w:rPr>
          <w:rFonts w:asciiTheme="minorBidi" w:hAnsiTheme="minorBidi"/>
          <w:b/>
          <w:bCs/>
          <w:color w:val="FF0000"/>
        </w:rPr>
      </w:pPr>
    </w:p>
    <w:p w14:paraId="4CAC6631" w14:textId="77777777" w:rsidR="004913AB" w:rsidRDefault="004913AB" w:rsidP="001D1F47">
      <w:pPr>
        <w:jc w:val="both"/>
        <w:rPr>
          <w:rFonts w:asciiTheme="minorBidi" w:hAnsiTheme="minorBidi"/>
          <w:b/>
          <w:bCs/>
          <w:color w:val="FF0000"/>
        </w:rPr>
      </w:pPr>
    </w:p>
    <w:p w14:paraId="037FBE5E" w14:textId="77777777" w:rsidR="004913AB" w:rsidRDefault="004913AB" w:rsidP="001D1F47">
      <w:pPr>
        <w:jc w:val="both"/>
        <w:rPr>
          <w:rFonts w:asciiTheme="minorBidi" w:hAnsiTheme="minorBidi"/>
          <w:b/>
          <w:bCs/>
          <w:color w:val="FF0000"/>
        </w:rPr>
      </w:pPr>
    </w:p>
    <w:p w14:paraId="40560721" w14:textId="77777777" w:rsidR="004913AB" w:rsidRDefault="004913AB" w:rsidP="001D1F47">
      <w:pPr>
        <w:jc w:val="both"/>
        <w:rPr>
          <w:rFonts w:asciiTheme="minorBidi" w:hAnsiTheme="minorBidi"/>
          <w:b/>
          <w:bCs/>
          <w:color w:val="FF0000"/>
        </w:rPr>
      </w:pPr>
    </w:p>
    <w:p w14:paraId="56619ED5" w14:textId="77777777" w:rsidR="004913AB" w:rsidRDefault="004913AB" w:rsidP="001D1F47">
      <w:pPr>
        <w:jc w:val="both"/>
        <w:rPr>
          <w:rFonts w:asciiTheme="minorBidi" w:hAnsiTheme="minorBidi"/>
          <w:b/>
          <w:bCs/>
          <w:color w:val="FF0000"/>
        </w:rPr>
      </w:pPr>
    </w:p>
    <w:p w14:paraId="64ED8002" w14:textId="77777777" w:rsidR="004913AB" w:rsidRDefault="004913AB" w:rsidP="001D1F47">
      <w:pPr>
        <w:jc w:val="both"/>
        <w:rPr>
          <w:rFonts w:asciiTheme="minorBidi" w:hAnsiTheme="minorBidi"/>
          <w:b/>
          <w:bCs/>
          <w:color w:val="FF0000"/>
        </w:rPr>
      </w:pPr>
    </w:p>
    <w:p w14:paraId="662C282B" w14:textId="77777777" w:rsidR="002D7FCF" w:rsidRDefault="002D7FCF" w:rsidP="001D1F47">
      <w:pPr>
        <w:jc w:val="both"/>
        <w:rPr>
          <w:rFonts w:asciiTheme="minorBidi" w:hAnsiTheme="minorBidi"/>
          <w:b/>
          <w:bCs/>
          <w:color w:val="FF0000"/>
        </w:rPr>
      </w:pPr>
    </w:p>
    <w:p w14:paraId="793F5E7C" w14:textId="77777777" w:rsidR="002D7FCF" w:rsidRDefault="002D7FCF" w:rsidP="001D1F47">
      <w:pPr>
        <w:jc w:val="both"/>
        <w:rPr>
          <w:rFonts w:asciiTheme="minorBidi" w:hAnsiTheme="minorBidi"/>
          <w:b/>
          <w:bCs/>
          <w:color w:val="FF0000"/>
        </w:rPr>
      </w:pPr>
    </w:p>
    <w:p w14:paraId="3FC67B2C" w14:textId="77777777" w:rsidR="002D7FCF" w:rsidRDefault="002D7FCF" w:rsidP="001D1F47">
      <w:pPr>
        <w:jc w:val="both"/>
        <w:rPr>
          <w:rFonts w:asciiTheme="minorBidi" w:hAnsiTheme="minorBidi"/>
          <w:b/>
          <w:bCs/>
          <w:color w:val="FF0000"/>
        </w:rPr>
      </w:pPr>
    </w:p>
    <w:p w14:paraId="36E41697" w14:textId="77777777" w:rsidR="002D7FCF" w:rsidRDefault="002D7FCF" w:rsidP="001D1F47">
      <w:pPr>
        <w:jc w:val="both"/>
        <w:rPr>
          <w:rFonts w:asciiTheme="minorBidi" w:hAnsiTheme="minorBidi"/>
          <w:b/>
          <w:bCs/>
          <w:color w:val="FF0000"/>
        </w:rPr>
      </w:pPr>
    </w:p>
    <w:p w14:paraId="203E1013" w14:textId="77777777" w:rsidR="002D7FCF" w:rsidRDefault="002D7FCF" w:rsidP="001D1F47">
      <w:pPr>
        <w:jc w:val="both"/>
        <w:rPr>
          <w:rFonts w:asciiTheme="minorBidi" w:hAnsiTheme="minorBidi"/>
          <w:b/>
          <w:bCs/>
          <w:color w:val="FF0000"/>
        </w:rPr>
      </w:pPr>
    </w:p>
    <w:p w14:paraId="532D4EBA" w14:textId="77777777" w:rsidR="002D7FCF" w:rsidRDefault="002D7FCF" w:rsidP="001D1F47">
      <w:pPr>
        <w:jc w:val="both"/>
        <w:rPr>
          <w:rFonts w:asciiTheme="minorBidi" w:hAnsiTheme="minorBidi"/>
          <w:b/>
          <w:bCs/>
          <w:color w:val="FF0000"/>
        </w:rPr>
      </w:pPr>
    </w:p>
    <w:p w14:paraId="76F36769" w14:textId="77777777" w:rsidR="002D7FCF" w:rsidRDefault="002D7FCF" w:rsidP="001D1F47">
      <w:pPr>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1989006704"/>
        <w:docPartObj>
          <w:docPartGallery w:val="Table of Contents"/>
          <w:docPartUnique/>
        </w:docPartObj>
      </w:sdtPr>
      <w:sdtEndPr>
        <w:rPr>
          <w:b/>
          <w:bCs/>
          <w:noProof/>
        </w:rPr>
      </w:sdtEndPr>
      <w:sdtContent>
        <w:p w14:paraId="231DB5BA" w14:textId="07F8E7D2" w:rsidR="001D1F47" w:rsidRDefault="001D1F47">
          <w:pPr>
            <w:pStyle w:val="TOCHeading"/>
          </w:pPr>
          <w:r>
            <w:t>Contents</w:t>
          </w:r>
        </w:p>
        <w:p w14:paraId="5E80DC8E" w14:textId="17C429D5" w:rsidR="0043449B" w:rsidRDefault="001D1F47">
          <w:pPr>
            <w:pStyle w:val="TOC1"/>
            <w:tabs>
              <w:tab w:val="right" w:leader="dot" w:pos="9016"/>
            </w:tabs>
            <w:rPr>
              <w:noProof/>
              <w:lang w:eastAsia="en-GB"/>
            </w:rPr>
          </w:pPr>
          <w:r>
            <w:fldChar w:fldCharType="begin"/>
          </w:r>
          <w:r>
            <w:instrText xml:space="preserve"> TOC \o "1-3" \h \z \u </w:instrText>
          </w:r>
          <w:r>
            <w:fldChar w:fldCharType="separate"/>
          </w:r>
          <w:hyperlink w:anchor="_Toc234607867" w:history="1">
            <w:r w:rsidR="0043449B" w:rsidRPr="00DE0F6A">
              <w:rPr>
                <w:rStyle w:val="Hyperlink"/>
                <w:noProof/>
              </w:rPr>
              <w:t>Introduction</w:t>
            </w:r>
            <w:r w:rsidR="0043449B">
              <w:rPr>
                <w:noProof/>
                <w:webHidden/>
              </w:rPr>
              <w:tab/>
            </w:r>
            <w:r w:rsidR="0043449B">
              <w:rPr>
                <w:noProof/>
                <w:webHidden/>
              </w:rPr>
              <w:fldChar w:fldCharType="begin"/>
            </w:r>
            <w:r w:rsidR="0043449B">
              <w:rPr>
                <w:noProof/>
                <w:webHidden/>
              </w:rPr>
              <w:instrText xml:space="preserve"> PAGEREF _Toc234607867 \h </w:instrText>
            </w:r>
            <w:r w:rsidR="0043449B">
              <w:rPr>
                <w:noProof/>
                <w:webHidden/>
              </w:rPr>
            </w:r>
            <w:r w:rsidR="0043449B">
              <w:rPr>
                <w:noProof/>
                <w:webHidden/>
              </w:rPr>
              <w:fldChar w:fldCharType="separate"/>
            </w:r>
            <w:r w:rsidR="0043449B">
              <w:rPr>
                <w:noProof/>
                <w:webHidden/>
              </w:rPr>
              <w:t>4</w:t>
            </w:r>
            <w:r w:rsidR="0043449B">
              <w:rPr>
                <w:noProof/>
                <w:webHidden/>
              </w:rPr>
              <w:fldChar w:fldCharType="end"/>
            </w:r>
          </w:hyperlink>
        </w:p>
        <w:p w14:paraId="109A1273" w14:textId="2F36B6AB" w:rsidR="0043449B" w:rsidRDefault="0043449B">
          <w:pPr>
            <w:pStyle w:val="TOC1"/>
            <w:tabs>
              <w:tab w:val="right" w:leader="dot" w:pos="9016"/>
            </w:tabs>
            <w:rPr>
              <w:noProof/>
              <w:lang w:eastAsia="en-GB"/>
            </w:rPr>
          </w:pPr>
          <w:hyperlink w:anchor="_Toc234607868" w:history="1">
            <w:r w:rsidRPr="00DE0F6A">
              <w:rPr>
                <w:rStyle w:val="Hyperlink"/>
                <w:noProof/>
              </w:rPr>
              <w:t>STEEPLE Analysis</w:t>
            </w:r>
            <w:r>
              <w:rPr>
                <w:noProof/>
                <w:webHidden/>
              </w:rPr>
              <w:tab/>
            </w:r>
            <w:r>
              <w:rPr>
                <w:noProof/>
                <w:webHidden/>
              </w:rPr>
              <w:fldChar w:fldCharType="begin"/>
            </w:r>
            <w:r>
              <w:rPr>
                <w:noProof/>
                <w:webHidden/>
              </w:rPr>
              <w:instrText xml:space="preserve"> PAGEREF _Toc234607868 \h </w:instrText>
            </w:r>
            <w:r>
              <w:rPr>
                <w:noProof/>
                <w:webHidden/>
              </w:rPr>
            </w:r>
            <w:r>
              <w:rPr>
                <w:noProof/>
                <w:webHidden/>
              </w:rPr>
              <w:fldChar w:fldCharType="separate"/>
            </w:r>
            <w:r>
              <w:rPr>
                <w:noProof/>
                <w:webHidden/>
              </w:rPr>
              <w:t>5</w:t>
            </w:r>
            <w:r>
              <w:rPr>
                <w:noProof/>
                <w:webHidden/>
              </w:rPr>
              <w:fldChar w:fldCharType="end"/>
            </w:r>
          </w:hyperlink>
        </w:p>
        <w:p w14:paraId="01C2779C" w14:textId="6B470EA3" w:rsidR="0043449B" w:rsidRDefault="0043449B">
          <w:pPr>
            <w:pStyle w:val="TOC1"/>
            <w:tabs>
              <w:tab w:val="right" w:leader="dot" w:pos="9016"/>
            </w:tabs>
            <w:rPr>
              <w:noProof/>
              <w:lang w:eastAsia="en-GB"/>
            </w:rPr>
          </w:pPr>
          <w:hyperlink w:anchor="_Toc234607869" w:history="1">
            <w:r w:rsidRPr="00DE0F6A">
              <w:rPr>
                <w:rStyle w:val="Hyperlink"/>
                <w:noProof/>
              </w:rPr>
              <w:t>SWOT Analysis</w:t>
            </w:r>
            <w:r>
              <w:rPr>
                <w:noProof/>
                <w:webHidden/>
              </w:rPr>
              <w:tab/>
            </w:r>
            <w:r>
              <w:rPr>
                <w:noProof/>
                <w:webHidden/>
              </w:rPr>
              <w:fldChar w:fldCharType="begin"/>
            </w:r>
            <w:r>
              <w:rPr>
                <w:noProof/>
                <w:webHidden/>
              </w:rPr>
              <w:instrText xml:space="preserve"> PAGEREF _Toc234607869 \h </w:instrText>
            </w:r>
            <w:r>
              <w:rPr>
                <w:noProof/>
                <w:webHidden/>
              </w:rPr>
            </w:r>
            <w:r>
              <w:rPr>
                <w:noProof/>
                <w:webHidden/>
              </w:rPr>
              <w:fldChar w:fldCharType="separate"/>
            </w:r>
            <w:r>
              <w:rPr>
                <w:noProof/>
                <w:webHidden/>
              </w:rPr>
              <w:t>8</w:t>
            </w:r>
            <w:r>
              <w:rPr>
                <w:noProof/>
                <w:webHidden/>
              </w:rPr>
              <w:fldChar w:fldCharType="end"/>
            </w:r>
          </w:hyperlink>
        </w:p>
        <w:p w14:paraId="1C734722" w14:textId="247FBA2C" w:rsidR="0043449B" w:rsidRDefault="0043449B">
          <w:pPr>
            <w:pStyle w:val="TOC1"/>
            <w:tabs>
              <w:tab w:val="right" w:leader="dot" w:pos="9016"/>
            </w:tabs>
            <w:rPr>
              <w:noProof/>
              <w:lang w:eastAsia="en-GB"/>
            </w:rPr>
          </w:pPr>
          <w:hyperlink w:anchor="_Toc234607870" w:history="1">
            <w:r w:rsidRPr="00DE0F6A">
              <w:rPr>
                <w:rStyle w:val="Hyperlink"/>
                <w:noProof/>
              </w:rPr>
              <w:t>DPSIR Analysis</w:t>
            </w:r>
            <w:r>
              <w:rPr>
                <w:noProof/>
                <w:webHidden/>
              </w:rPr>
              <w:tab/>
            </w:r>
            <w:r>
              <w:rPr>
                <w:noProof/>
                <w:webHidden/>
              </w:rPr>
              <w:fldChar w:fldCharType="begin"/>
            </w:r>
            <w:r>
              <w:rPr>
                <w:noProof/>
                <w:webHidden/>
              </w:rPr>
              <w:instrText xml:space="preserve"> PAGEREF _Toc234607870 \h </w:instrText>
            </w:r>
            <w:r>
              <w:rPr>
                <w:noProof/>
                <w:webHidden/>
              </w:rPr>
            </w:r>
            <w:r>
              <w:rPr>
                <w:noProof/>
                <w:webHidden/>
              </w:rPr>
              <w:fldChar w:fldCharType="separate"/>
            </w:r>
            <w:r>
              <w:rPr>
                <w:noProof/>
                <w:webHidden/>
              </w:rPr>
              <w:t>9</w:t>
            </w:r>
            <w:r>
              <w:rPr>
                <w:noProof/>
                <w:webHidden/>
              </w:rPr>
              <w:fldChar w:fldCharType="end"/>
            </w:r>
          </w:hyperlink>
        </w:p>
        <w:p w14:paraId="0D7CA452" w14:textId="0E782902" w:rsidR="0043449B" w:rsidRDefault="0043449B">
          <w:pPr>
            <w:pStyle w:val="TOC1"/>
            <w:tabs>
              <w:tab w:val="right" w:leader="dot" w:pos="9016"/>
            </w:tabs>
            <w:rPr>
              <w:noProof/>
              <w:lang w:eastAsia="en-GB"/>
            </w:rPr>
          </w:pPr>
          <w:hyperlink w:anchor="_Toc234607871" w:history="1">
            <w:r w:rsidRPr="00DE0F6A">
              <w:rPr>
                <w:rStyle w:val="Hyperlink"/>
                <w:noProof/>
              </w:rPr>
              <w:t>Recommendations</w:t>
            </w:r>
            <w:r>
              <w:rPr>
                <w:noProof/>
                <w:webHidden/>
              </w:rPr>
              <w:tab/>
            </w:r>
            <w:r>
              <w:rPr>
                <w:noProof/>
                <w:webHidden/>
              </w:rPr>
              <w:fldChar w:fldCharType="begin"/>
            </w:r>
            <w:r>
              <w:rPr>
                <w:noProof/>
                <w:webHidden/>
              </w:rPr>
              <w:instrText xml:space="preserve"> PAGEREF _Toc234607871 \h </w:instrText>
            </w:r>
            <w:r>
              <w:rPr>
                <w:noProof/>
                <w:webHidden/>
              </w:rPr>
            </w:r>
            <w:r>
              <w:rPr>
                <w:noProof/>
                <w:webHidden/>
              </w:rPr>
              <w:fldChar w:fldCharType="separate"/>
            </w:r>
            <w:r>
              <w:rPr>
                <w:noProof/>
                <w:webHidden/>
              </w:rPr>
              <w:t>10</w:t>
            </w:r>
            <w:r>
              <w:rPr>
                <w:noProof/>
                <w:webHidden/>
              </w:rPr>
              <w:fldChar w:fldCharType="end"/>
            </w:r>
          </w:hyperlink>
        </w:p>
        <w:p w14:paraId="01B8946A" w14:textId="08A11417" w:rsidR="0043449B" w:rsidRDefault="0043449B">
          <w:pPr>
            <w:pStyle w:val="TOC1"/>
            <w:tabs>
              <w:tab w:val="right" w:leader="dot" w:pos="9016"/>
            </w:tabs>
            <w:rPr>
              <w:noProof/>
              <w:lang w:eastAsia="en-GB"/>
            </w:rPr>
          </w:pPr>
          <w:hyperlink w:anchor="_Toc234607872" w:history="1">
            <w:r w:rsidRPr="00DE0F6A">
              <w:rPr>
                <w:rStyle w:val="Hyperlink"/>
                <w:noProof/>
              </w:rPr>
              <w:t>Conclusion</w:t>
            </w:r>
            <w:r>
              <w:rPr>
                <w:noProof/>
                <w:webHidden/>
              </w:rPr>
              <w:tab/>
            </w:r>
            <w:r>
              <w:rPr>
                <w:noProof/>
                <w:webHidden/>
              </w:rPr>
              <w:fldChar w:fldCharType="begin"/>
            </w:r>
            <w:r>
              <w:rPr>
                <w:noProof/>
                <w:webHidden/>
              </w:rPr>
              <w:instrText xml:space="preserve"> PAGEREF _Toc234607872 \h </w:instrText>
            </w:r>
            <w:r>
              <w:rPr>
                <w:noProof/>
                <w:webHidden/>
              </w:rPr>
            </w:r>
            <w:r>
              <w:rPr>
                <w:noProof/>
                <w:webHidden/>
              </w:rPr>
              <w:fldChar w:fldCharType="separate"/>
            </w:r>
            <w:r>
              <w:rPr>
                <w:noProof/>
                <w:webHidden/>
              </w:rPr>
              <w:t>11</w:t>
            </w:r>
            <w:r>
              <w:rPr>
                <w:noProof/>
                <w:webHidden/>
              </w:rPr>
              <w:fldChar w:fldCharType="end"/>
            </w:r>
          </w:hyperlink>
        </w:p>
        <w:p w14:paraId="212269F2" w14:textId="72C50D8F" w:rsidR="0043449B" w:rsidRDefault="0043449B">
          <w:pPr>
            <w:pStyle w:val="TOC1"/>
            <w:tabs>
              <w:tab w:val="right" w:leader="dot" w:pos="9016"/>
            </w:tabs>
            <w:rPr>
              <w:noProof/>
              <w:lang w:eastAsia="en-GB"/>
            </w:rPr>
          </w:pPr>
          <w:hyperlink w:anchor="_Toc234607873" w:history="1">
            <w:r w:rsidRPr="00DE0F6A">
              <w:rPr>
                <w:rStyle w:val="Hyperlink"/>
                <w:noProof/>
              </w:rPr>
              <w:t>Reference List</w:t>
            </w:r>
            <w:r>
              <w:rPr>
                <w:noProof/>
                <w:webHidden/>
              </w:rPr>
              <w:tab/>
            </w:r>
            <w:r>
              <w:rPr>
                <w:noProof/>
                <w:webHidden/>
              </w:rPr>
              <w:fldChar w:fldCharType="begin"/>
            </w:r>
            <w:r>
              <w:rPr>
                <w:noProof/>
                <w:webHidden/>
              </w:rPr>
              <w:instrText xml:space="preserve"> PAGEREF _Toc234607873 \h </w:instrText>
            </w:r>
            <w:r>
              <w:rPr>
                <w:noProof/>
                <w:webHidden/>
              </w:rPr>
            </w:r>
            <w:r>
              <w:rPr>
                <w:noProof/>
                <w:webHidden/>
              </w:rPr>
              <w:fldChar w:fldCharType="separate"/>
            </w:r>
            <w:r>
              <w:rPr>
                <w:noProof/>
                <w:webHidden/>
              </w:rPr>
              <w:t>11</w:t>
            </w:r>
            <w:r>
              <w:rPr>
                <w:noProof/>
                <w:webHidden/>
              </w:rPr>
              <w:fldChar w:fldCharType="end"/>
            </w:r>
          </w:hyperlink>
        </w:p>
        <w:p w14:paraId="45D153D2" w14:textId="40472EAD" w:rsidR="001D1F47" w:rsidRDefault="001D1F47">
          <w:r>
            <w:rPr>
              <w:b/>
              <w:bCs/>
              <w:noProof/>
            </w:rPr>
            <w:fldChar w:fldCharType="end"/>
          </w:r>
        </w:p>
      </w:sdtContent>
    </w:sdt>
    <w:p w14:paraId="16EF7841" w14:textId="77777777" w:rsidR="001D1F47" w:rsidRDefault="001D1F47" w:rsidP="001D1F47">
      <w:pPr>
        <w:pStyle w:val="Heading1"/>
        <w:rPr>
          <w:b/>
          <w:bCs/>
          <w:color w:val="auto"/>
          <w:sz w:val="28"/>
          <w:szCs w:val="28"/>
        </w:rPr>
      </w:pPr>
    </w:p>
    <w:p w14:paraId="3FCAC0E4" w14:textId="77777777" w:rsidR="001D1F47" w:rsidRDefault="001D1F47" w:rsidP="001D1F47"/>
    <w:p w14:paraId="42B65867" w14:textId="77777777" w:rsidR="00E90448" w:rsidRDefault="00E90448" w:rsidP="001918B4"/>
    <w:p w14:paraId="5078A596" w14:textId="77777777" w:rsidR="00E90448" w:rsidRDefault="00E90448" w:rsidP="001918B4"/>
    <w:p w14:paraId="11BDB65F" w14:textId="77777777" w:rsidR="00E90448" w:rsidRDefault="00E90448" w:rsidP="001918B4"/>
    <w:p w14:paraId="3CDB3CA8" w14:textId="77777777" w:rsidR="00E90448" w:rsidRDefault="00E90448" w:rsidP="001918B4"/>
    <w:p w14:paraId="04FA1F0F" w14:textId="77777777" w:rsidR="00E90448" w:rsidRDefault="00E90448" w:rsidP="001918B4"/>
    <w:p w14:paraId="57CD0DEB" w14:textId="77777777" w:rsidR="00E90448" w:rsidRDefault="00E90448" w:rsidP="001918B4"/>
    <w:p w14:paraId="79391254" w14:textId="77777777" w:rsidR="004913AB" w:rsidRDefault="004913AB" w:rsidP="001918B4"/>
    <w:p w14:paraId="79F43113" w14:textId="77777777" w:rsidR="004913AB" w:rsidRDefault="004913AB" w:rsidP="001918B4"/>
    <w:p w14:paraId="62A5437B" w14:textId="77777777" w:rsidR="004913AB" w:rsidRDefault="004913AB" w:rsidP="001918B4"/>
    <w:p w14:paraId="10C222B0" w14:textId="77777777" w:rsidR="004913AB" w:rsidRDefault="004913AB" w:rsidP="001918B4"/>
    <w:p w14:paraId="1DE995B8" w14:textId="77777777" w:rsidR="004913AB" w:rsidRDefault="004913AB" w:rsidP="001918B4"/>
    <w:p w14:paraId="28E90829" w14:textId="77777777" w:rsidR="001918B4" w:rsidRDefault="001918B4" w:rsidP="001918B4"/>
    <w:p w14:paraId="62EABFC1" w14:textId="77777777" w:rsidR="001918B4" w:rsidRDefault="001918B4" w:rsidP="001918B4"/>
    <w:p w14:paraId="295EAE40" w14:textId="77777777" w:rsidR="001918B4" w:rsidRDefault="001918B4" w:rsidP="001918B4"/>
    <w:p w14:paraId="78EFA45D" w14:textId="77777777" w:rsidR="001918B4" w:rsidRDefault="001918B4" w:rsidP="001918B4"/>
    <w:p w14:paraId="2E0AC598" w14:textId="77777777" w:rsidR="001918B4" w:rsidRPr="001918B4" w:rsidRDefault="001918B4" w:rsidP="001918B4"/>
    <w:p w14:paraId="3484FF93" w14:textId="11C4BBF6" w:rsidR="001D1F47" w:rsidRPr="009C5A66" w:rsidRDefault="00E00FFD" w:rsidP="00AB20B6">
      <w:pPr>
        <w:pStyle w:val="Heading1"/>
      </w:pPr>
      <w:bookmarkStart w:id="0" w:name="_Toc234607867"/>
      <w:r w:rsidRPr="009C5A66">
        <w:lastRenderedPageBreak/>
        <w:t>I</w:t>
      </w:r>
      <w:r w:rsidR="00A466AE">
        <w:t>ntroduction</w:t>
      </w:r>
      <w:bookmarkEnd w:id="0"/>
    </w:p>
    <w:p w14:paraId="606B7892" w14:textId="77777777" w:rsidR="00FC47E0" w:rsidRPr="003506F1" w:rsidRDefault="00FC47E0" w:rsidP="003506F1">
      <w:pPr>
        <w:spacing w:line="360" w:lineRule="auto"/>
        <w:jc w:val="both"/>
        <w:rPr>
          <w:rFonts w:ascii="Arial" w:hAnsi="Arial" w:cs="Arial"/>
        </w:rPr>
      </w:pPr>
      <w:r w:rsidRPr="003506F1">
        <w:rPr>
          <w:rFonts w:ascii="Arial" w:hAnsi="Arial" w:cs="Arial"/>
        </w:rPr>
        <w:t>The creator economy has become an increasingly important part of today’s digital business environment, particularly through platforms such as TikTok, YouTube and Instagram. These platforms enable creators, businesses and brands to produce, share and monetise digital content through advertising, sponsored partnerships, affiliate marketing and online communities. However, the industry's success depends not only on creativity but also on external factors, including technological innovation, platform governance, regulation, competition and changing consumer behaviour.</w:t>
      </w:r>
    </w:p>
    <w:p w14:paraId="15FD6038" w14:textId="77777777" w:rsidR="00FC47E0" w:rsidRPr="003506F1" w:rsidRDefault="00FC47E0" w:rsidP="003506F1">
      <w:pPr>
        <w:spacing w:line="360" w:lineRule="auto"/>
        <w:jc w:val="both"/>
        <w:rPr>
          <w:rFonts w:ascii="Arial" w:hAnsi="Arial" w:cs="Arial"/>
        </w:rPr>
      </w:pPr>
      <w:r w:rsidRPr="003506F1">
        <w:rPr>
          <w:rFonts w:ascii="Arial" w:hAnsi="Arial" w:cs="Arial"/>
        </w:rPr>
        <w:t>The rapid expansion of the creator economy has transformed content creation into a significant business sector that contributes to the wider digital economy. As brands continue to invest in influencer marketing, creators face both new commercial opportunities and increasing external pressures that influence long-term sustainability.</w:t>
      </w:r>
    </w:p>
    <w:p w14:paraId="3460FC64" w14:textId="68EB100F" w:rsidR="00FC47E0" w:rsidRPr="003506F1" w:rsidRDefault="00FC47E0" w:rsidP="003506F1">
      <w:pPr>
        <w:spacing w:line="360" w:lineRule="auto"/>
        <w:jc w:val="both"/>
        <w:rPr>
          <w:rFonts w:ascii="Arial" w:hAnsi="Arial" w:cs="Arial"/>
        </w:rPr>
      </w:pPr>
      <w:r w:rsidRPr="003506F1">
        <w:rPr>
          <w:rFonts w:ascii="Arial" w:hAnsi="Arial" w:cs="Arial"/>
        </w:rPr>
        <w:t xml:space="preserve">This report critically analyses the external factors influencing the creator economy using the STEEPLE framework. It then applies a SWOT analysis to evaluate the industry's strategic position before using the DPSIR framework to explore future trends and challenges. Finally, the report provides practical recommendations to help creators and organisations remain competitive within an increasingly dynamic and regulated digital </w:t>
      </w:r>
      <w:r w:rsidR="001A4120" w:rsidRPr="003506F1">
        <w:rPr>
          <w:rFonts w:ascii="Arial" w:hAnsi="Arial" w:cs="Arial"/>
        </w:rPr>
        <w:t>environment.</w:t>
      </w:r>
    </w:p>
    <w:p w14:paraId="54AB6166" w14:textId="77777777" w:rsidR="00DF66D7" w:rsidRPr="003506F1" w:rsidRDefault="00DF66D7" w:rsidP="003506F1">
      <w:pPr>
        <w:spacing w:line="360" w:lineRule="auto"/>
        <w:jc w:val="both"/>
        <w:rPr>
          <w:rFonts w:ascii="Arial" w:hAnsi="Arial" w:cs="Arial"/>
        </w:rPr>
      </w:pPr>
    </w:p>
    <w:p w14:paraId="6B64DCA0" w14:textId="77777777" w:rsidR="00DF66D7" w:rsidRPr="003506F1" w:rsidRDefault="00DF66D7" w:rsidP="003506F1">
      <w:pPr>
        <w:spacing w:line="360" w:lineRule="auto"/>
        <w:jc w:val="both"/>
        <w:rPr>
          <w:rFonts w:ascii="Arial" w:hAnsi="Arial" w:cs="Arial"/>
        </w:rPr>
      </w:pPr>
    </w:p>
    <w:p w14:paraId="27862A2E" w14:textId="77777777" w:rsidR="00DF66D7" w:rsidRPr="003506F1" w:rsidRDefault="00DF66D7" w:rsidP="003506F1">
      <w:pPr>
        <w:spacing w:line="360" w:lineRule="auto"/>
        <w:jc w:val="both"/>
        <w:rPr>
          <w:rFonts w:ascii="Arial" w:hAnsi="Arial" w:cs="Arial"/>
        </w:rPr>
      </w:pPr>
    </w:p>
    <w:p w14:paraId="74C11FB5" w14:textId="77777777" w:rsidR="00DF66D7" w:rsidRPr="003506F1" w:rsidRDefault="00DF66D7" w:rsidP="003506F1">
      <w:pPr>
        <w:spacing w:line="360" w:lineRule="auto"/>
        <w:jc w:val="both"/>
        <w:rPr>
          <w:rFonts w:ascii="Arial" w:hAnsi="Arial" w:cs="Arial"/>
        </w:rPr>
      </w:pPr>
    </w:p>
    <w:p w14:paraId="5DE97BC2" w14:textId="77777777" w:rsidR="00E6798C" w:rsidRPr="003506F1" w:rsidRDefault="00E6798C" w:rsidP="003506F1">
      <w:pPr>
        <w:pStyle w:val="Heading1"/>
        <w:spacing w:line="360" w:lineRule="auto"/>
        <w:jc w:val="both"/>
        <w:rPr>
          <w:rFonts w:ascii="Arial" w:hAnsi="Arial" w:cs="Arial"/>
          <w:sz w:val="24"/>
          <w:szCs w:val="24"/>
        </w:rPr>
      </w:pPr>
    </w:p>
    <w:p w14:paraId="06A03B5C" w14:textId="77777777" w:rsidR="00E6798C" w:rsidRPr="003506F1" w:rsidRDefault="00E6798C" w:rsidP="003506F1">
      <w:pPr>
        <w:spacing w:line="360" w:lineRule="auto"/>
        <w:jc w:val="both"/>
        <w:rPr>
          <w:rFonts w:ascii="Arial" w:hAnsi="Arial" w:cs="Arial"/>
        </w:rPr>
      </w:pPr>
    </w:p>
    <w:p w14:paraId="68D56E3B" w14:textId="77777777" w:rsidR="00E6798C" w:rsidRPr="003506F1" w:rsidRDefault="00E6798C" w:rsidP="003506F1">
      <w:pPr>
        <w:spacing w:line="360" w:lineRule="auto"/>
        <w:jc w:val="both"/>
        <w:rPr>
          <w:rFonts w:ascii="Arial" w:hAnsi="Arial" w:cs="Arial"/>
        </w:rPr>
      </w:pPr>
    </w:p>
    <w:p w14:paraId="3AE47F38" w14:textId="77777777" w:rsidR="00044228" w:rsidRPr="003506F1" w:rsidRDefault="00044228" w:rsidP="003506F1">
      <w:pPr>
        <w:spacing w:line="360" w:lineRule="auto"/>
        <w:jc w:val="both"/>
        <w:rPr>
          <w:rFonts w:ascii="Arial" w:hAnsi="Arial" w:cs="Arial"/>
        </w:rPr>
      </w:pPr>
    </w:p>
    <w:p w14:paraId="49ED90F4" w14:textId="77777777" w:rsidR="00044228" w:rsidRPr="003506F1" w:rsidRDefault="00044228" w:rsidP="003506F1">
      <w:pPr>
        <w:spacing w:line="360" w:lineRule="auto"/>
        <w:jc w:val="both"/>
        <w:rPr>
          <w:rFonts w:ascii="Arial" w:hAnsi="Arial" w:cs="Arial"/>
        </w:rPr>
      </w:pPr>
    </w:p>
    <w:p w14:paraId="333934BD" w14:textId="34412B0E" w:rsidR="001A0F6F" w:rsidRPr="003506F1" w:rsidRDefault="00C556EC" w:rsidP="00AB20B6">
      <w:pPr>
        <w:pStyle w:val="Heading1"/>
      </w:pPr>
      <w:bookmarkStart w:id="1" w:name="_Toc234607868"/>
      <w:r w:rsidRPr="003506F1">
        <w:lastRenderedPageBreak/>
        <w:t>STEEPLE A</w:t>
      </w:r>
      <w:r w:rsidR="001B2091" w:rsidRPr="003506F1">
        <w:t>nalysis</w:t>
      </w:r>
      <w:bookmarkEnd w:id="1"/>
    </w:p>
    <w:p w14:paraId="7367EED3" w14:textId="77777777" w:rsidR="00EB3F68" w:rsidRPr="003506F1" w:rsidRDefault="00EB3F68" w:rsidP="003506F1">
      <w:pPr>
        <w:spacing w:line="360" w:lineRule="auto"/>
        <w:jc w:val="both"/>
        <w:rPr>
          <w:rFonts w:ascii="Arial" w:hAnsi="Arial" w:cs="Arial"/>
        </w:rPr>
      </w:pPr>
      <w:r w:rsidRPr="003506F1">
        <w:rPr>
          <w:rFonts w:ascii="Arial" w:hAnsi="Arial" w:cs="Arial"/>
        </w:rPr>
        <w:t>The STEEPLE analysis is an essential tool for understanding how external factors shape the digital environment. Julie Atherton (2019) argues that any social media strategy, including influencer marketing, should begin with a thorough assessment of the external environment and explicitly uses the STEEPLE framework to structure this analysis. This approach is particularly relevant to the creator economy, as digital creators depend on external factors such as technological developments, legal regulations, economic conditions, social expectations and ethical considerations.</w:t>
      </w:r>
    </w:p>
    <w:p w14:paraId="3BB8410D" w14:textId="74845C1A" w:rsidR="00410AB5" w:rsidRPr="003506F1" w:rsidRDefault="00F015AA" w:rsidP="003506F1">
      <w:pPr>
        <w:spacing w:line="360" w:lineRule="auto"/>
        <w:jc w:val="both"/>
        <w:rPr>
          <w:rFonts w:ascii="Arial" w:hAnsi="Arial" w:cs="Arial"/>
        </w:rPr>
      </w:pPr>
      <w:r w:rsidRPr="003506F1">
        <w:rPr>
          <w:rFonts w:ascii="Arial" w:hAnsi="Arial" w:cs="Arial"/>
          <w:b/>
          <w:bCs/>
        </w:rPr>
        <w:t>Social factors</w:t>
      </w:r>
      <w:r w:rsidR="009042EB" w:rsidRPr="003506F1">
        <w:rPr>
          <w:rFonts w:ascii="Arial" w:hAnsi="Arial" w:cs="Arial"/>
        </w:rPr>
        <w:t xml:space="preserve"> </w:t>
      </w:r>
      <w:r w:rsidR="00C27F7F" w:rsidRPr="003506F1">
        <w:rPr>
          <w:rFonts w:ascii="Arial" w:hAnsi="Arial" w:cs="Arial"/>
        </w:rPr>
        <w:t>play a key role in the creator economy because its success depends on changing consumer behaviour, digital communities and cultural trends. Hamas and Fransiska (2024) suggest that the growth of influencer marketing is driven by increasing trust in peer-to-peer recommendations, creating significant opportunities for creators to build loyal audiences and long-term brand partnerships. This is supported by Campbell et al. (2026), whose study of 6,079 influencers across 57 countries found that content strategy, audience relationships and ecosystem connectivity are strongly linked to follower growth. However, growing consumer awareness has increased expectations of authenticity and transparency, meaning that creators who prioritise commercial gain over genuine engagement risk losing credibility. Evidence from the United Kingdom further illustrates this trend, with TikTok reaching 24.8 million adult users and recording an average of 42 hours of use per month, demonstrating its significant influence on consumer behaviour and digital communities (The Global Statistics, 2025). Consequently, social factors create both opportunities for audience growth and challenges in maintaining trust within an increasingly competitive digital environment.</w:t>
      </w:r>
    </w:p>
    <w:p w14:paraId="69BBA2A6" w14:textId="63C51D9F" w:rsidR="00FC41AE" w:rsidRPr="003506F1" w:rsidRDefault="001B3917" w:rsidP="003506F1">
      <w:pPr>
        <w:spacing w:line="360" w:lineRule="auto"/>
        <w:jc w:val="both"/>
        <w:rPr>
          <w:rFonts w:ascii="Arial" w:hAnsi="Arial" w:cs="Arial"/>
        </w:rPr>
      </w:pPr>
      <w:r w:rsidRPr="003506F1">
        <w:rPr>
          <w:rFonts w:ascii="Arial" w:hAnsi="Arial" w:cs="Arial"/>
          <w:b/>
          <w:bCs/>
        </w:rPr>
        <w:t>Technological Factors</w:t>
      </w:r>
      <w:r w:rsidR="005129A0" w:rsidRPr="003506F1">
        <w:rPr>
          <w:rFonts w:ascii="Arial" w:hAnsi="Arial" w:cs="Arial"/>
        </w:rPr>
        <w:t>.</w:t>
      </w:r>
      <w:r w:rsidR="000B0EAA" w:rsidRPr="003506F1">
        <w:rPr>
          <w:rFonts w:ascii="Arial" w:hAnsi="Arial" w:cs="Arial"/>
        </w:rPr>
        <w:t xml:space="preserve"> </w:t>
      </w:r>
      <w:r w:rsidR="00E0110D" w:rsidRPr="003506F1">
        <w:rPr>
          <w:rFonts w:ascii="Arial" w:hAnsi="Arial" w:cs="Arial"/>
        </w:rPr>
        <w:t xml:space="preserve">Technology underpins the creator economy, as digital platforms, artificial intelligence (AI) and recommendation algorithms determine how content is created, distributed and monetised. Sivula, Siakas and Naaranoja (2025) highlight that technological innovation directly influences content visibility and revenue generation. For example, changes to the recommendation algorithms used by TikTok and Instagram can significantly affect audience reach. Although generative AI improves productivity, personalises content and reduces production costs, it also raises concerns about originality, copyright and AI-generated influencers, increasing </w:t>
      </w:r>
      <w:r w:rsidR="00E0110D" w:rsidRPr="003506F1">
        <w:rPr>
          <w:rFonts w:ascii="Arial" w:hAnsi="Arial" w:cs="Arial"/>
        </w:rPr>
        <w:lastRenderedPageBreak/>
        <w:t>competition for human creators. Evidence from the United Kingdom further illustrates this impact, with TikTok recording an average of 286 monthly sessions per user, demonstrating the effectiveness of its recommendation algorithm in driving user engagement (The Global Statistics, 2025). Consequently, technology creates both opportunities for innovation and challenges through increasing dependence on platform algorithms.</w:t>
      </w:r>
    </w:p>
    <w:p w14:paraId="41D54AC5" w14:textId="0BDCEB3F" w:rsidR="00453EF1" w:rsidRPr="003506F1" w:rsidRDefault="00EA74F9" w:rsidP="003506F1">
      <w:pPr>
        <w:spacing w:line="360" w:lineRule="auto"/>
        <w:jc w:val="both"/>
        <w:rPr>
          <w:rFonts w:ascii="Arial" w:hAnsi="Arial" w:cs="Arial"/>
        </w:rPr>
      </w:pPr>
      <w:r w:rsidRPr="003506F1">
        <w:rPr>
          <w:rFonts w:ascii="Arial" w:hAnsi="Arial" w:cs="Arial"/>
          <w:b/>
          <w:bCs/>
        </w:rPr>
        <w:t>Economic factors</w:t>
      </w:r>
      <w:r w:rsidRPr="003506F1">
        <w:rPr>
          <w:rFonts w:ascii="Arial" w:hAnsi="Arial" w:cs="Arial"/>
        </w:rPr>
        <w:t xml:space="preserve"> </w:t>
      </w:r>
      <w:r w:rsidR="00453EF1" w:rsidRPr="003506F1">
        <w:rPr>
          <w:rFonts w:ascii="Arial" w:hAnsi="Arial" w:cs="Arial"/>
        </w:rPr>
        <w:t xml:space="preserve">directly influence the sustainability and profitability of content creation. Sivula, Siakas and Naaranoja (2025) explain that the platform economy relies on digital business models in which monetisation systems and market competition shape creators’ financial opportunities. As brand investment in influencer marketing increases, creators gain access to new revenue streams. However, earnings remain unpredictable because they depend on platform monetisation policies, advertising demand and audience engagement. Evidence from the United Kingdom shows that TikTok </w:t>
      </w:r>
      <w:r w:rsidR="00C55719" w:rsidRPr="003506F1">
        <w:rPr>
          <w:rFonts w:ascii="Arial" w:hAnsi="Arial" w:cs="Arial"/>
        </w:rPr>
        <w:t xml:space="preserve">advertising </w:t>
      </w:r>
      <w:r w:rsidR="00453EF1" w:rsidRPr="003506F1">
        <w:rPr>
          <w:rFonts w:ascii="Arial" w:hAnsi="Arial" w:cs="Arial"/>
        </w:rPr>
        <w:t>reach 45% of adults, while the platform generates the highest consumer spending among social media platforms, highlighting its economic importance within the creator economy (The Global Statistics, 2025). Consequently, financial sustainability remains one of the industry's key challenges.</w:t>
      </w:r>
    </w:p>
    <w:p w14:paraId="07905803" w14:textId="10DE724C" w:rsidR="00FC4D98" w:rsidRPr="003506F1" w:rsidRDefault="009D5E7C" w:rsidP="003506F1">
      <w:pPr>
        <w:spacing w:line="360" w:lineRule="auto"/>
        <w:jc w:val="both"/>
        <w:rPr>
          <w:rFonts w:ascii="Arial" w:hAnsi="Arial" w:cs="Arial"/>
        </w:rPr>
      </w:pPr>
      <w:r w:rsidRPr="003506F1">
        <w:rPr>
          <w:rFonts w:ascii="Arial" w:hAnsi="Arial" w:cs="Arial"/>
          <w:b/>
          <w:bCs/>
        </w:rPr>
        <w:t>E</w:t>
      </w:r>
      <w:r w:rsidR="00CF5A23" w:rsidRPr="003506F1">
        <w:rPr>
          <w:rFonts w:ascii="Arial" w:hAnsi="Arial" w:cs="Arial"/>
          <w:b/>
          <w:bCs/>
        </w:rPr>
        <w:t>nvironmental factors</w:t>
      </w:r>
      <w:r w:rsidR="00CF5A23" w:rsidRPr="003506F1">
        <w:rPr>
          <w:rFonts w:ascii="Arial" w:hAnsi="Arial" w:cs="Arial"/>
        </w:rPr>
        <w:t xml:space="preserve"> </w:t>
      </w:r>
      <w:r w:rsidR="00FC4D98" w:rsidRPr="003506F1">
        <w:rPr>
          <w:rFonts w:ascii="Arial" w:hAnsi="Arial" w:cs="Arial"/>
        </w:rPr>
        <w:t>increasingly influence the creator economy as consumers and brands expect influencers to promote sustainable and responsible consumption. Ge (2024) shows that influencers significantly shape Generation Z’s attitudes towards sustainable fashion, affecting influencer–brand partnerships and encouraging companies to collaborate with creators who share environmental values. For example, fashion and beauty brands increasingly partner with sustainability-focused influencers to promote environmentally responsible products, reflecting growing consumer demand for ethical consumption. Consequently, environmental responsibility has become an important competitive factor influencing brand reputation and long-term collaboration opportunities within the creator economy.</w:t>
      </w:r>
    </w:p>
    <w:p w14:paraId="1E95C555" w14:textId="5840E07B" w:rsidR="00D95658" w:rsidRPr="003506F1" w:rsidRDefault="008370BA" w:rsidP="003506F1">
      <w:pPr>
        <w:spacing w:line="360" w:lineRule="auto"/>
        <w:jc w:val="both"/>
        <w:rPr>
          <w:rFonts w:ascii="Arial" w:hAnsi="Arial" w:cs="Arial"/>
        </w:rPr>
      </w:pPr>
      <w:r w:rsidRPr="003506F1">
        <w:rPr>
          <w:rFonts w:ascii="Arial" w:hAnsi="Arial" w:cs="Arial"/>
          <w:b/>
          <w:bCs/>
        </w:rPr>
        <w:t>Political factors</w:t>
      </w:r>
      <w:r w:rsidRPr="003506F1">
        <w:rPr>
          <w:rFonts w:ascii="Arial" w:hAnsi="Arial" w:cs="Arial"/>
        </w:rPr>
        <w:t xml:space="preserve"> significantly </w:t>
      </w:r>
      <w:r w:rsidR="00D95658" w:rsidRPr="003506F1">
        <w:rPr>
          <w:rFonts w:ascii="Arial" w:hAnsi="Arial" w:cs="Arial"/>
        </w:rPr>
        <w:t xml:space="preserve">influence the creator economy through government policy, platform governance and regulatory intervention. Duffy, Ononye and Sawey (2024) argue that influencers operate within an unregulated labour environment where platforms control content visibility, monetisation and governance, creating risks such as precarious working conditions and limited institutional protection. </w:t>
      </w:r>
      <w:r w:rsidR="009345C6" w:rsidRPr="003506F1">
        <w:rPr>
          <w:rFonts w:ascii="Arial" w:hAnsi="Arial" w:cs="Arial"/>
        </w:rPr>
        <w:t xml:space="preserve">In the United </w:t>
      </w:r>
      <w:r w:rsidR="009345C6" w:rsidRPr="003506F1">
        <w:rPr>
          <w:rFonts w:ascii="Arial" w:hAnsi="Arial" w:cs="Arial"/>
        </w:rPr>
        <w:lastRenderedPageBreak/>
        <w:t>Kingdom, recent government proposals to strengthen online safety for children, including restricting social media access for those under 16, demonstrate how future regulation could affect platform usage, audience reach and influencer marketing strategies (UK Government, 2026)</w:t>
      </w:r>
      <w:r w:rsidR="000957F6" w:rsidRPr="003506F1">
        <w:rPr>
          <w:rFonts w:ascii="Arial" w:hAnsi="Arial" w:cs="Arial"/>
        </w:rPr>
        <w:t xml:space="preserve"> </w:t>
      </w:r>
      <w:r w:rsidR="00D95658" w:rsidRPr="003506F1">
        <w:rPr>
          <w:rFonts w:ascii="Arial" w:hAnsi="Arial" w:cs="Arial"/>
        </w:rPr>
        <w:t>If these proposals were implemented, creators and brands would need to adapt their content and marketing practices to comply with new regulations. Consequently, political developments remain a significant external factor shaping the long-term sustainability of the creator economy.</w:t>
      </w:r>
    </w:p>
    <w:p w14:paraId="5C40F2E7" w14:textId="311BEC54" w:rsidR="000C6361" w:rsidRPr="003506F1" w:rsidRDefault="00DD0BD5" w:rsidP="003506F1">
      <w:pPr>
        <w:spacing w:line="360" w:lineRule="auto"/>
        <w:jc w:val="both"/>
        <w:rPr>
          <w:rFonts w:ascii="Arial" w:hAnsi="Arial" w:cs="Arial"/>
        </w:rPr>
      </w:pPr>
      <w:r w:rsidRPr="003506F1">
        <w:rPr>
          <w:rFonts w:ascii="Arial" w:hAnsi="Arial" w:cs="Arial"/>
          <w:b/>
          <w:bCs/>
        </w:rPr>
        <w:t>Legal factors</w:t>
      </w:r>
      <w:r w:rsidR="000C6361" w:rsidRPr="003506F1">
        <w:rPr>
          <w:rFonts w:ascii="Arial" w:hAnsi="Arial" w:cs="Arial"/>
        </w:rPr>
        <w:t xml:space="preserve"> play a crucial role in shaping the creator economy, as influencers operate within a complex and often underregulated digital environment. Graves (2025) explains that Creator Economy Law covers areas such as copyright, trademarks, privacy, child protection and platform governance, highlighting important gaps in legal protection for creators. These gaps expose influencers to risks including intellectual property disputes, advertising compliance and data privacy issues. For example, </w:t>
      </w:r>
      <w:proofErr w:type="gramStart"/>
      <w:r w:rsidR="000C6361" w:rsidRPr="003506F1">
        <w:rPr>
          <w:rFonts w:ascii="Arial" w:hAnsi="Arial" w:cs="Arial"/>
        </w:rPr>
        <w:t>several</w:t>
      </w:r>
      <w:proofErr w:type="gramEnd"/>
      <w:r w:rsidR="000C6361" w:rsidRPr="003506F1">
        <w:rPr>
          <w:rFonts w:ascii="Arial" w:hAnsi="Arial" w:cs="Arial"/>
        </w:rPr>
        <w:t xml:space="preserve"> influencers have been criticised by the UK's Advertising Standards Authority (ASA) for failing to disclose paid promotions, demonstrating the importance of complying with advertising regulations and protecting consumer rights. Consequently, legal compliance has become essential for maintaining professionalism and consumer confidence within the creator economy.</w:t>
      </w:r>
    </w:p>
    <w:p w14:paraId="3A79510D" w14:textId="19B2ED4B" w:rsidR="005B6314" w:rsidRPr="003506F1" w:rsidRDefault="002F4A1A" w:rsidP="003506F1">
      <w:pPr>
        <w:spacing w:line="360" w:lineRule="auto"/>
        <w:jc w:val="both"/>
        <w:rPr>
          <w:rFonts w:ascii="Arial" w:hAnsi="Arial" w:cs="Arial"/>
        </w:rPr>
      </w:pPr>
      <w:r w:rsidRPr="003506F1">
        <w:rPr>
          <w:rFonts w:ascii="Arial" w:hAnsi="Arial" w:cs="Arial"/>
          <w:b/>
          <w:bCs/>
        </w:rPr>
        <w:t>Ethical factors</w:t>
      </w:r>
      <w:r w:rsidR="005B6314" w:rsidRPr="003506F1">
        <w:rPr>
          <w:rFonts w:ascii="Arial" w:hAnsi="Arial" w:cs="Arial"/>
        </w:rPr>
        <w:t xml:space="preserve"> play a crucial role in shaping the creator economy because transparency and responsible communication are essential for maintaining public trust. Duffek et al. (2025) argue that authenticity is fundamental to successful influencer marketing and emphasise that creators and brands must work together to maintain credibility and long-term consumer trust. This supports the findings of Ha, Lee and Kim (2024), who demonstrate that inadequate sponsorship disclosure, misleading endorsements and emotionally manipulative marketing practices can harm consumers and undermine creators’ credibility. For example, influencers who promote health, financial or beauty products without providing accurate or transparent information have attracted increasing public criticism, demonstrating how misleading endorsements can damage consumer trust, professional credibility and long-term brand relationships. Consequently, ethical standards and honest communication have become essential for maintaining public confidence and supporting the long-term sustainability of the creator economy.</w:t>
      </w:r>
    </w:p>
    <w:p w14:paraId="0A0996FF" w14:textId="58FC1DD4" w:rsidR="003E4F7E" w:rsidRPr="003506F1" w:rsidRDefault="003E4F7E" w:rsidP="00AB20B6">
      <w:pPr>
        <w:pStyle w:val="Heading1"/>
      </w:pPr>
      <w:bookmarkStart w:id="2" w:name="_Toc234607869"/>
      <w:r w:rsidRPr="003506F1">
        <w:lastRenderedPageBreak/>
        <w:t>SWOT A</w:t>
      </w:r>
      <w:r w:rsidR="00912BAB" w:rsidRPr="003506F1">
        <w:t>nalysis</w:t>
      </w:r>
      <w:bookmarkEnd w:id="2"/>
    </w:p>
    <w:p w14:paraId="05A64D74" w14:textId="2A450669" w:rsidR="00495DC3" w:rsidRPr="003506F1" w:rsidRDefault="00234C5A" w:rsidP="003506F1">
      <w:pPr>
        <w:spacing w:line="360" w:lineRule="auto"/>
        <w:jc w:val="both"/>
        <w:rPr>
          <w:rFonts w:ascii="Arial" w:hAnsi="Arial" w:cs="Arial"/>
        </w:rPr>
      </w:pPr>
      <w:r w:rsidRPr="00234C5A">
        <w:rPr>
          <w:rFonts w:ascii="Arial" w:hAnsi="Arial" w:cs="Arial"/>
        </w:rPr>
        <w:t xml:space="preserve">The SWOT analysis evaluates the strategic position of the creator economy by identifying its key strengths, weaknesses, opportunities and threats. Building on the STEEPLE analysis, it examines how external factors, including technological innovation, platform governance, changing consumer behaviour and regulation, influence the industry's competitive environment. According to </w:t>
      </w:r>
      <w:proofErr w:type="spellStart"/>
      <w:r w:rsidRPr="00234C5A">
        <w:rPr>
          <w:rFonts w:ascii="Arial" w:hAnsi="Arial" w:cs="Arial"/>
        </w:rPr>
        <w:t>Libai</w:t>
      </w:r>
      <w:proofErr w:type="spellEnd"/>
      <w:r w:rsidRPr="00234C5A">
        <w:rPr>
          <w:rFonts w:ascii="Arial" w:hAnsi="Arial" w:cs="Arial"/>
        </w:rPr>
        <w:t xml:space="preserve"> et al. (2025), influencer marketing operates within a digital ecosystem shaped by platforms, algorithms, audiences and emerging technologies, making SWOT an effective tool for assessing the creator economy's strategic opportunities and challenges.</w:t>
      </w:r>
    </w:p>
    <w:tbl>
      <w:tblPr>
        <w:tblStyle w:val="TableGrid"/>
        <w:tblW w:w="0" w:type="auto"/>
        <w:tblLook w:val="04A0" w:firstRow="1" w:lastRow="0" w:firstColumn="1" w:lastColumn="0" w:noHBand="0" w:noVBand="1"/>
      </w:tblPr>
      <w:tblGrid>
        <w:gridCol w:w="4508"/>
        <w:gridCol w:w="4508"/>
      </w:tblGrid>
      <w:tr w:rsidR="00964DEA" w:rsidRPr="003506F1" w14:paraId="53273537" w14:textId="77777777" w:rsidTr="00964DEA">
        <w:tc>
          <w:tcPr>
            <w:tcW w:w="4508" w:type="dxa"/>
          </w:tcPr>
          <w:p w14:paraId="3370992C" w14:textId="77777777" w:rsidR="00964DEA" w:rsidRPr="003506F1" w:rsidRDefault="005529D8" w:rsidP="003506F1">
            <w:pPr>
              <w:spacing w:line="360" w:lineRule="auto"/>
              <w:jc w:val="both"/>
              <w:rPr>
                <w:rFonts w:ascii="Arial" w:hAnsi="Arial" w:cs="Arial"/>
                <w:u w:val="single"/>
              </w:rPr>
            </w:pPr>
            <w:r w:rsidRPr="003506F1">
              <w:rPr>
                <w:rFonts w:ascii="Arial" w:hAnsi="Arial" w:cs="Arial"/>
                <w:u w:val="single"/>
              </w:rPr>
              <w:t>Strengths</w:t>
            </w:r>
          </w:p>
          <w:p w14:paraId="779DE585" w14:textId="77777777" w:rsidR="005529D8" w:rsidRPr="003506F1" w:rsidRDefault="00C55039" w:rsidP="003506F1">
            <w:pPr>
              <w:pStyle w:val="ListParagraph"/>
              <w:numPr>
                <w:ilvl w:val="0"/>
                <w:numId w:val="4"/>
              </w:numPr>
              <w:spacing w:line="360" w:lineRule="auto"/>
              <w:jc w:val="both"/>
              <w:rPr>
                <w:rFonts w:ascii="Arial" w:hAnsi="Arial" w:cs="Arial"/>
              </w:rPr>
            </w:pPr>
            <w:r w:rsidRPr="003506F1">
              <w:rPr>
                <w:rFonts w:ascii="Arial" w:hAnsi="Arial" w:cs="Arial"/>
              </w:rPr>
              <w:t>Strong consumer trust</w:t>
            </w:r>
          </w:p>
          <w:p w14:paraId="2BED55BD" w14:textId="77777777" w:rsidR="00C55039" w:rsidRPr="003506F1" w:rsidRDefault="00232AF7" w:rsidP="003506F1">
            <w:pPr>
              <w:pStyle w:val="ListParagraph"/>
              <w:numPr>
                <w:ilvl w:val="0"/>
                <w:numId w:val="4"/>
              </w:numPr>
              <w:spacing w:line="360" w:lineRule="auto"/>
              <w:jc w:val="both"/>
              <w:rPr>
                <w:rFonts w:ascii="Arial" w:hAnsi="Arial" w:cs="Arial"/>
              </w:rPr>
            </w:pPr>
            <w:r w:rsidRPr="003506F1">
              <w:rPr>
                <w:rFonts w:ascii="Arial" w:hAnsi="Arial" w:cs="Arial"/>
              </w:rPr>
              <w:t>High audience engagement</w:t>
            </w:r>
          </w:p>
          <w:p w14:paraId="05798ED1" w14:textId="77777777" w:rsidR="00232AF7" w:rsidRPr="003506F1" w:rsidRDefault="00232AF7" w:rsidP="003506F1">
            <w:pPr>
              <w:pStyle w:val="ListParagraph"/>
              <w:numPr>
                <w:ilvl w:val="0"/>
                <w:numId w:val="4"/>
              </w:numPr>
              <w:spacing w:line="360" w:lineRule="auto"/>
              <w:jc w:val="both"/>
              <w:rPr>
                <w:rFonts w:ascii="Arial" w:hAnsi="Arial" w:cs="Arial"/>
              </w:rPr>
            </w:pPr>
            <w:r w:rsidRPr="003506F1">
              <w:rPr>
                <w:rFonts w:ascii="Arial" w:hAnsi="Arial" w:cs="Arial"/>
              </w:rPr>
              <w:t>Global reach</w:t>
            </w:r>
          </w:p>
          <w:p w14:paraId="3C421B63" w14:textId="2DCF67E6" w:rsidR="00232AF7" w:rsidRPr="003506F1" w:rsidRDefault="00D56083" w:rsidP="003506F1">
            <w:pPr>
              <w:pStyle w:val="ListParagraph"/>
              <w:numPr>
                <w:ilvl w:val="0"/>
                <w:numId w:val="4"/>
              </w:numPr>
              <w:spacing w:line="360" w:lineRule="auto"/>
              <w:jc w:val="both"/>
              <w:rPr>
                <w:rFonts w:ascii="Arial" w:hAnsi="Arial" w:cs="Arial"/>
              </w:rPr>
            </w:pPr>
            <w:r w:rsidRPr="003506F1">
              <w:rPr>
                <w:rFonts w:ascii="Arial" w:hAnsi="Arial" w:cs="Arial"/>
              </w:rPr>
              <w:t>Growing brand investment</w:t>
            </w:r>
          </w:p>
        </w:tc>
        <w:tc>
          <w:tcPr>
            <w:tcW w:w="4508" w:type="dxa"/>
          </w:tcPr>
          <w:p w14:paraId="745820D9" w14:textId="77777777" w:rsidR="00964DEA" w:rsidRPr="003506F1" w:rsidRDefault="00704969" w:rsidP="003506F1">
            <w:pPr>
              <w:spacing w:line="360" w:lineRule="auto"/>
              <w:jc w:val="both"/>
              <w:rPr>
                <w:rFonts w:ascii="Arial" w:hAnsi="Arial" w:cs="Arial"/>
                <w:u w:val="single"/>
              </w:rPr>
            </w:pPr>
            <w:r w:rsidRPr="003506F1">
              <w:rPr>
                <w:rFonts w:ascii="Arial" w:hAnsi="Arial" w:cs="Arial"/>
                <w:u w:val="single"/>
              </w:rPr>
              <w:t>Weaknesses</w:t>
            </w:r>
          </w:p>
          <w:p w14:paraId="00D73B36" w14:textId="77777777" w:rsidR="00704969" w:rsidRPr="003506F1" w:rsidRDefault="00704969" w:rsidP="003506F1">
            <w:pPr>
              <w:pStyle w:val="ListParagraph"/>
              <w:numPr>
                <w:ilvl w:val="0"/>
                <w:numId w:val="5"/>
              </w:numPr>
              <w:spacing w:line="360" w:lineRule="auto"/>
              <w:jc w:val="both"/>
              <w:rPr>
                <w:rFonts w:ascii="Arial" w:hAnsi="Arial" w:cs="Arial"/>
              </w:rPr>
            </w:pPr>
            <w:r w:rsidRPr="003506F1">
              <w:rPr>
                <w:rFonts w:ascii="Arial" w:hAnsi="Arial" w:cs="Arial"/>
              </w:rPr>
              <w:t>Dependence on algorithms</w:t>
            </w:r>
          </w:p>
          <w:p w14:paraId="4EB9D4C4" w14:textId="107B301E" w:rsidR="00FB3739" w:rsidRPr="003506F1" w:rsidRDefault="00FB3739" w:rsidP="008F6CB9">
            <w:pPr>
              <w:pStyle w:val="ListParagraph"/>
              <w:numPr>
                <w:ilvl w:val="0"/>
                <w:numId w:val="5"/>
              </w:numPr>
              <w:spacing w:line="360" w:lineRule="auto"/>
              <w:rPr>
                <w:rFonts w:ascii="Arial" w:hAnsi="Arial" w:cs="Arial"/>
              </w:rPr>
            </w:pPr>
            <w:r w:rsidRPr="003506F1">
              <w:rPr>
                <w:rFonts w:ascii="Arial" w:hAnsi="Arial" w:cs="Arial"/>
              </w:rPr>
              <w:t>Dependence on platform monetisation</w:t>
            </w:r>
          </w:p>
          <w:p w14:paraId="6B91FC7C" w14:textId="77777777" w:rsidR="00704969" w:rsidRPr="003506F1" w:rsidRDefault="0008597A" w:rsidP="003506F1">
            <w:pPr>
              <w:pStyle w:val="ListParagraph"/>
              <w:numPr>
                <w:ilvl w:val="0"/>
                <w:numId w:val="5"/>
              </w:numPr>
              <w:spacing w:line="360" w:lineRule="auto"/>
              <w:jc w:val="both"/>
              <w:rPr>
                <w:rFonts w:ascii="Arial" w:hAnsi="Arial" w:cs="Arial"/>
              </w:rPr>
            </w:pPr>
            <w:r w:rsidRPr="003506F1">
              <w:rPr>
                <w:rFonts w:ascii="Arial" w:hAnsi="Arial" w:cs="Arial"/>
              </w:rPr>
              <w:t>Unstable income</w:t>
            </w:r>
          </w:p>
          <w:p w14:paraId="09B1FD01" w14:textId="77777777" w:rsidR="0008597A" w:rsidRPr="003506F1" w:rsidRDefault="00AE12C2" w:rsidP="003506F1">
            <w:pPr>
              <w:pStyle w:val="ListParagraph"/>
              <w:numPr>
                <w:ilvl w:val="0"/>
                <w:numId w:val="5"/>
              </w:numPr>
              <w:spacing w:line="360" w:lineRule="auto"/>
              <w:jc w:val="both"/>
              <w:rPr>
                <w:rFonts w:ascii="Arial" w:hAnsi="Arial" w:cs="Arial"/>
              </w:rPr>
            </w:pPr>
            <w:r w:rsidRPr="003506F1">
              <w:rPr>
                <w:rFonts w:ascii="Arial" w:hAnsi="Arial" w:cs="Arial"/>
              </w:rPr>
              <w:t>Limited legal protection</w:t>
            </w:r>
          </w:p>
          <w:p w14:paraId="4F217F8D" w14:textId="1B3DBA21" w:rsidR="00AE12C2" w:rsidRPr="003506F1" w:rsidRDefault="00AE12C2" w:rsidP="003506F1">
            <w:pPr>
              <w:pStyle w:val="ListParagraph"/>
              <w:spacing w:line="360" w:lineRule="auto"/>
              <w:jc w:val="both"/>
              <w:rPr>
                <w:rFonts w:ascii="Arial" w:hAnsi="Arial" w:cs="Arial"/>
              </w:rPr>
            </w:pPr>
          </w:p>
        </w:tc>
      </w:tr>
      <w:tr w:rsidR="00964DEA" w:rsidRPr="003506F1" w14:paraId="07BA2092" w14:textId="77777777" w:rsidTr="00964DEA">
        <w:tc>
          <w:tcPr>
            <w:tcW w:w="4508" w:type="dxa"/>
          </w:tcPr>
          <w:p w14:paraId="04306B9A" w14:textId="77777777" w:rsidR="009229EB" w:rsidRPr="003506F1" w:rsidRDefault="009229EB" w:rsidP="003506F1">
            <w:pPr>
              <w:spacing w:line="360" w:lineRule="auto"/>
              <w:jc w:val="both"/>
              <w:rPr>
                <w:rFonts w:ascii="Arial" w:hAnsi="Arial" w:cs="Arial"/>
                <w:u w:val="single"/>
              </w:rPr>
            </w:pPr>
            <w:r w:rsidRPr="003506F1">
              <w:rPr>
                <w:rStyle w:val="Strong"/>
                <w:rFonts w:ascii="Arial" w:hAnsi="Arial" w:cs="Arial"/>
                <w:b w:val="0"/>
                <w:bCs w:val="0"/>
                <w:u w:val="single"/>
              </w:rPr>
              <w:t>Opportunities</w:t>
            </w:r>
          </w:p>
          <w:p w14:paraId="4443DBB9" w14:textId="77777777" w:rsidR="00964DEA" w:rsidRPr="003506F1" w:rsidRDefault="00C36E1B" w:rsidP="003506F1">
            <w:pPr>
              <w:pStyle w:val="ListParagraph"/>
              <w:numPr>
                <w:ilvl w:val="0"/>
                <w:numId w:val="6"/>
              </w:numPr>
              <w:spacing w:line="360" w:lineRule="auto"/>
              <w:jc w:val="both"/>
              <w:rPr>
                <w:rFonts w:ascii="Arial" w:hAnsi="Arial" w:cs="Arial"/>
              </w:rPr>
            </w:pPr>
            <w:r w:rsidRPr="003506F1">
              <w:rPr>
                <w:rFonts w:ascii="Arial" w:hAnsi="Arial" w:cs="Arial"/>
              </w:rPr>
              <w:t>AI innovation</w:t>
            </w:r>
          </w:p>
          <w:p w14:paraId="649A45BF" w14:textId="77777777" w:rsidR="00C36E1B" w:rsidRPr="003506F1" w:rsidRDefault="003F0C24" w:rsidP="003506F1">
            <w:pPr>
              <w:pStyle w:val="ListParagraph"/>
              <w:numPr>
                <w:ilvl w:val="0"/>
                <w:numId w:val="6"/>
              </w:numPr>
              <w:spacing w:line="360" w:lineRule="auto"/>
              <w:jc w:val="both"/>
              <w:rPr>
                <w:rFonts w:ascii="Arial" w:hAnsi="Arial" w:cs="Arial"/>
              </w:rPr>
            </w:pPr>
            <w:r w:rsidRPr="003506F1">
              <w:rPr>
                <w:rFonts w:ascii="Arial" w:hAnsi="Arial" w:cs="Arial"/>
              </w:rPr>
              <w:t>Sustainable content</w:t>
            </w:r>
          </w:p>
          <w:p w14:paraId="17AB2FF4" w14:textId="77777777" w:rsidR="003F0C24" w:rsidRPr="003506F1" w:rsidRDefault="00510ACA" w:rsidP="003506F1">
            <w:pPr>
              <w:pStyle w:val="ListParagraph"/>
              <w:numPr>
                <w:ilvl w:val="0"/>
                <w:numId w:val="6"/>
              </w:numPr>
              <w:spacing w:line="360" w:lineRule="auto"/>
              <w:jc w:val="both"/>
              <w:rPr>
                <w:rFonts w:ascii="Arial" w:hAnsi="Arial" w:cs="Arial"/>
              </w:rPr>
            </w:pPr>
            <w:r w:rsidRPr="003506F1">
              <w:rPr>
                <w:rFonts w:ascii="Arial" w:hAnsi="Arial" w:cs="Arial"/>
              </w:rPr>
              <w:t>Growing influencer marketing</w:t>
            </w:r>
          </w:p>
          <w:p w14:paraId="22315586" w14:textId="12DBBA98" w:rsidR="00510ACA" w:rsidRPr="003506F1" w:rsidRDefault="00510ACA" w:rsidP="003506F1">
            <w:pPr>
              <w:pStyle w:val="ListParagraph"/>
              <w:numPr>
                <w:ilvl w:val="0"/>
                <w:numId w:val="6"/>
              </w:numPr>
              <w:spacing w:line="360" w:lineRule="auto"/>
              <w:jc w:val="both"/>
              <w:rPr>
                <w:rFonts w:ascii="Arial" w:hAnsi="Arial" w:cs="Arial"/>
              </w:rPr>
            </w:pPr>
            <w:r w:rsidRPr="003506F1">
              <w:rPr>
                <w:rFonts w:ascii="Arial" w:hAnsi="Arial" w:cs="Arial"/>
              </w:rPr>
              <w:t>New revenue streams</w:t>
            </w:r>
          </w:p>
        </w:tc>
        <w:tc>
          <w:tcPr>
            <w:tcW w:w="4508" w:type="dxa"/>
          </w:tcPr>
          <w:p w14:paraId="12603FFE" w14:textId="77777777" w:rsidR="00964DEA" w:rsidRPr="003506F1" w:rsidRDefault="00C70B04" w:rsidP="003506F1">
            <w:pPr>
              <w:spacing w:line="360" w:lineRule="auto"/>
              <w:jc w:val="both"/>
              <w:rPr>
                <w:rFonts w:ascii="Arial" w:hAnsi="Arial" w:cs="Arial"/>
                <w:u w:val="single"/>
              </w:rPr>
            </w:pPr>
            <w:r w:rsidRPr="003506F1">
              <w:rPr>
                <w:rFonts w:ascii="Arial" w:hAnsi="Arial" w:cs="Arial"/>
                <w:u w:val="single"/>
              </w:rPr>
              <w:t>Threats</w:t>
            </w:r>
          </w:p>
          <w:p w14:paraId="31738025" w14:textId="2145A8B0" w:rsidR="00C70B04" w:rsidRPr="003506F1" w:rsidRDefault="00C70B04" w:rsidP="003506F1">
            <w:pPr>
              <w:pStyle w:val="ListParagraph"/>
              <w:numPr>
                <w:ilvl w:val="0"/>
                <w:numId w:val="7"/>
              </w:numPr>
              <w:spacing w:line="360" w:lineRule="auto"/>
              <w:jc w:val="both"/>
              <w:rPr>
                <w:rFonts w:ascii="Arial" w:hAnsi="Arial" w:cs="Arial"/>
              </w:rPr>
            </w:pPr>
            <w:r w:rsidRPr="003506F1">
              <w:rPr>
                <w:rFonts w:ascii="Arial" w:hAnsi="Arial" w:cs="Arial"/>
              </w:rPr>
              <w:t>AI-generated influencers</w:t>
            </w:r>
          </w:p>
          <w:p w14:paraId="2E585BFB" w14:textId="77777777" w:rsidR="00BF3B15" w:rsidRPr="003506F1" w:rsidRDefault="00BF3B15" w:rsidP="003506F1">
            <w:pPr>
              <w:pStyle w:val="ListParagraph"/>
              <w:numPr>
                <w:ilvl w:val="0"/>
                <w:numId w:val="7"/>
              </w:numPr>
              <w:spacing w:line="360" w:lineRule="auto"/>
              <w:jc w:val="both"/>
              <w:rPr>
                <w:rFonts w:ascii="Arial" w:hAnsi="Arial" w:cs="Arial"/>
              </w:rPr>
            </w:pPr>
            <w:r w:rsidRPr="003506F1">
              <w:rPr>
                <w:rFonts w:ascii="Arial" w:hAnsi="Arial" w:cs="Arial"/>
              </w:rPr>
              <w:t>Loss of consumer trust</w:t>
            </w:r>
          </w:p>
          <w:p w14:paraId="3919444E" w14:textId="7F941361" w:rsidR="00BF3B15" w:rsidRPr="003506F1" w:rsidRDefault="00BF3B15" w:rsidP="003506F1">
            <w:pPr>
              <w:pStyle w:val="ListParagraph"/>
              <w:numPr>
                <w:ilvl w:val="0"/>
                <w:numId w:val="7"/>
              </w:numPr>
              <w:spacing w:line="360" w:lineRule="auto"/>
              <w:jc w:val="both"/>
              <w:rPr>
                <w:rFonts w:ascii="Arial" w:hAnsi="Arial" w:cs="Arial"/>
              </w:rPr>
            </w:pPr>
            <w:r w:rsidRPr="003506F1">
              <w:rPr>
                <w:rFonts w:ascii="Arial" w:hAnsi="Arial" w:cs="Arial"/>
              </w:rPr>
              <w:t xml:space="preserve">Platform policy </w:t>
            </w:r>
            <w:r w:rsidR="007620F8" w:rsidRPr="003506F1">
              <w:rPr>
                <w:rFonts w:ascii="Arial" w:hAnsi="Arial" w:cs="Arial"/>
              </w:rPr>
              <w:t>changes.</w:t>
            </w:r>
          </w:p>
          <w:p w14:paraId="59AAC7A6" w14:textId="4F1A358F" w:rsidR="00277A40" w:rsidRPr="003506F1" w:rsidRDefault="00277A40" w:rsidP="003506F1">
            <w:pPr>
              <w:pStyle w:val="ListParagraph"/>
              <w:numPr>
                <w:ilvl w:val="0"/>
                <w:numId w:val="7"/>
              </w:numPr>
              <w:spacing w:line="360" w:lineRule="auto"/>
              <w:jc w:val="both"/>
              <w:rPr>
                <w:rFonts w:ascii="Arial" w:hAnsi="Arial" w:cs="Arial"/>
              </w:rPr>
            </w:pPr>
            <w:r w:rsidRPr="003506F1">
              <w:rPr>
                <w:rFonts w:ascii="Arial" w:hAnsi="Arial" w:cs="Arial"/>
              </w:rPr>
              <w:t>High market competition</w:t>
            </w:r>
          </w:p>
        </w:tc>
      </w:tr>
    </w:tbl>
    <w:p w14:paraId="3A44A992" w14:textId="77777777" w:rsidR="00357ADB" w:rsidRPr="003506F1" w:rsidRDefault="00357ADB" w:rsidP="003506F1">
      <w:pPr>
        <w:spacing w:line="360" w:lineRule="auto"/>
        <w:jc w:val="both"/>
        <w:rPr>
          <w:rFonts w:ascii="Arial" w:hAnsi="Arial" w:cs="Arial"/>
        </w:rPr>
      </w:pPr>
    </w:p>
    <w:p w14:paraId="51C06AE8" w14:textId="43875F66" w:rsidR="00070D96" w:rsidRPr="003506F1" w:rsidRDefault="00070D96" w:rsidP="003506F1">
      <w:pPr>
        <w:spacing w:line="360" w:lineRule="auto"/>
        <w:jc w:val="both"/>
        <w:rPr>
          <w:rFonts w:ascii="Arial" w:hAnsi="Arial" w:cs="Arial"/>
        </w:rPr>
      </w:pPr>
      <w:r w:rsidRPr="003506F1">
        <w:rPr>
          <w:rFonts w:ascii="Arial" w:hAnsi="Arial" w:cs="Arial"/>
        </w:rPr>
        <w:t xml:space="preserve">For example, creators with large and diversified audiences across platforms such as TikTok, YouTube and Instagram are </w:t>
      </w:r>
      <w:r w:rsidR="00F008B4" w:rsidRPr="003506F1">
        <w:rPr>
          <w:rFonts w:ascii="Arial" w:hAnsi="Arial" w:cs="Arial"/>
        </w:rPr>
        <w:t>more</w:t>
      </w:r>
      <w:r w:rsidRPr="003506F1">
        <w:rPr>
          <w:rFonts w:ascii="Arial" w:hAnsi="Arial" w:cs="Arial"/>
        </w:rPr>
        <w:t xml:space="preserve"> resilient to algorithm changes than smaller creators who depend on a single platform for visibility and income.</w:t>
      </w:r>
    </w:p>
    <w:p w14:paraId="30CD7E44" w14:textId="0C9E6701" w:rsidR="00A638A0" w:rsidRPr="003506F1" w:rsidRDefault="00992BE8" w:rsidP="003506F1">
      <w:pPr>
        <w:spacing w:line="360" w:lineRule="auto"/>
        <w:jc w:val="both"/>
        <w:rPr>
          <w:rFonts w:ascii="Arial" w:hAnsi="Arial" w:cs="Arial"/>
        </w:rPr>
      </w:pPr>
      <w:r w:rsidRPr="003506F1">
        <w:rPr>
          <w:rFonts w:ascii="Arial" w:hAnsi="Arial" w:cs="Arial"/>
        </w:rPr>
        <w:t xml:space="preserve">The SWOT analysis reflects the findings of the STEEPLE analysis by showing that the creator economy combines </w:t>
      </w:r>
      <w:r w:rsidR="00481BD7" w:rsidRPr="003506F1">
        <w:rPr>
          <w:rFonts w:ascii="Arial" w:hAnsi="Arial" w:cs="Arial"/>
        </w:rPr>
        <w:t>keys</w:t>
      </w:r>
      <w:r w:rsidRPr="003506F1">
        <w:rPr>
          <w:rFonts w:ascii="Arial" w:hAnsi="Arial" w:cs="Arial"/>
        </w:rPr>
        <w:t xml:space="preserve"> strengths, including strong consumer trust, high audience engagement and global reach, with structural weaknesses resulting from its dependence on platforms and algorithms.</w:t>
      </w:r>
      <w:r w:rsidR="005803CC" w:rsidRPr="003506F1">
        <w:rPr>
          <w:rFonts w:ascii="Arial" w:hAnsi="Arial" w:cs="Arial"/>
        </w:rPr>
        <w:t xml:space="preserve"> As Madecraft (2021) explains, SWOT analysis helps clarify how internal strengths and weaknesses interact with external opportunities and threats</w:t>
      </w:r>
      <w:r w:rsidRPr="003506F1">
        <w:rPr>
          <w:rFonts w:ascii="Arial" w:hAnsi="Arial" w:cs="Arial"/>
        </w:rPr>
        <w:t xml:space="preserve"> </w:t>
      </w:r>
      <w:r w:rsidR="007620F8" w:rsidRPr="003506F1">
        <w:rPr>
          <w:rFonts w:ascii="Arial" w:hAnsi="Arial" w:cs="Arial"/>
        </w:rPr>
        <w:t>at</w:t>
      </w:r>
      <w:r w:rsidRPr="003506F1">
        <w:rPr>
          <w:rFonts w:ascii="Arial" w:hAnsi="Arial" w:cs="Arial"/>
        </w:rPr>
        <w:t xml:space="preserve"> the same time, the industry presents significant </w:t>
      </w:r>
      <w:r w:rsidRPr="003506F1">
        <w:rPr>
          <w:rFonts w:ascii="Arial" w:hAnsi="Arial" w:cs="Arial"/>
        </w:rPr>
        <w:lastRenderedPageBreak/>
        <w:t xml:space="preserve">opportunities through AI innovation, the continued growth of influencer marketing and new monetisation models. However, it also faces major threats, including AI-generated influencers, increasing regulation and changing platform policies. Overall, the creator economy has </w:t>
      </w:r>
      <w:r w:rsidR="007D1156" w:rsidRPr="003506F1">
        <w:rPr>
          <w:rFonts w:ascii="Arial" w:hAnsi="Arial" w:cs="Arial"/>
        </w:rPr>
        <w:t>rapid growth</w:t>
      </w:r>
      <w:r w:rsidRPr="003506F1">
        <w:rPr>
          <w:rFonts w:ascii="Arial" w:hAnsi="Arial" w:cs="Arial"/>
        </w:rPr>
        <w:t xml:space="preserve"> potential but remains highly vulnerable to external factors, requiring creators and influencer-based businesses to adapt continuously </w:t>
      </w:r>
      <w:r w:rsidR="00004563" w:rsidRPr="003506F1">
        <w:rPr>
          <w:rFonts w:ascii="Arial" w:hAnsi="Arial" w:cs="Arial"/>
        </w:rPr>
        <w:t>to</w:t>
      </w:r>
      <w:r w:rsidRPr="003506F1">
        <w:rPr>
          <w:rFonts w:ascii="Arial" w:hAnsi="Arial" w:cs="Arial"/>
        </w:rPr>
        <w:t xml:space="preserve"> remain competitive.</w:t>
      </w:r>
    </w:p>
    <w:p w14:paraId="471CE270" w14:textId="4B3AAB33" w:rsidR="004267A7" w:rsidRPr="003506F1" w:rsidRDefault="000364A5" w:rsidP="00AB20B6">
      <w:pPr>
        <w:pStyle w:val="Heading1"/>
      </w:pPr>
      <w:bookmarkStart w:id="3" w:name="_Toc234607870"/>
      <w:r w:rsidRPr="003506F1">
        <w:t>DPSIR A</w:t>
      </w:r>
      <w:r w:rsidR="00912BAB" w:rsidRPr="003506F1">
        <w:t>nalysis</w:t>
      </w:r>
      <w:bookmarkEnd w:id="3"/>
    </w:p>
    <w:p w14:paraId="6283012C" w14:textId="00A5FF12" w:rsidR="00674DEF" w:rsidRPr="003506F1" w:rsidRDefault="00674DEF" w:rsidP="003506F1">
      <w:pPr>
        <w:spacing w:line="360" w:lineRule="auto"/>
        <w:jc w:val="both"/>
        <w:rPr>
          <w:rFonts w:ascii="Arial" w:hAnsi="Arial" w:cs="Arial"/>
        </w:rPr>
      </w:pPr>
      <w:r w:rsidRPr="003506F1">
        <w:rPr>
          <w:rFonts w:ascii="Arial" w:hAnsi="Arial" w:cs="Arial"/>
        </w:rPr>
        <w:t>The DPSIR (Drivers</w:t>
      </w:r>
      <w:r w:rsidR="009F06D7" w:rsidRPr="003506F1">
        <w:rPr>
          <w:rFonts w:ascii="Arial" w:hAnsi="Arial" w:cs="Arial"/>
        </w:rPr>
        <w:t xml:space="preserve">, </w:t>
      </w:r>
      <w:r w:rsidRPr="003506F1">
        <w:rPr>
          <w:rFonts w:ascii="Arial" w:hAnsi="Arial" w:cs="Arial"/>
        </w:rPr>
        <w:t>Pressures</w:t>
      </w:r>
      <w:r w:rsidR="009F06D7" w:rsidRPr="003506F1">
        <w:rPr>
          <w:rFonts w:ascii="Arial" w:hAnsi="Arial" w:cs="Arial"/>
        </w:rPr>
        <w:t xml:space="preserve">, </w:t>
      </w:r>
      <w:r w:rsidRPr="003506F1">
        <w:rPr>
          <w:rFonts w:ascii="Arial" w:hAnsi="Arial" w:cs="Arial"/>
        </w:rPr>
        <w:t>State</w:t>
      </w:r>
      <w:r w:rsidR="009F06D7" w:rsidRPr="003506F1">
        <w:rPr>
          <w:rFonts w:ascii="Arial" w:hAnsi="Arial" w:cs="Arial"/>
        </w:rPr>
        <w:t xml:space="preserve">, </w:t>
      </w:r>
      <w:r w:rsidRPr="003506F1">
        <w:rPr>
          <w:rFonts w:ascii="Arial" w:hAnsi="Arial" w:cs="Arial"/>
        </w:rPr>
        <w:t>Impact</w:t>
      </w:r>
      <w:r w:rsidR="00360CCE" w:rsidRPr="003506F1">
        <w:rPr>
          <w:rFonts w:ascii="Arial" w:hAnsi="Arial" w:cs="Arial"/>
        </w:rPr>
        <w:t>,</w:t>
      </w:r>
      <w:r w:rsidR="009F06D7" w:rsidRPr="003506F1">
        <w:rPr>
          <w:rFonts w:ascii="Arial" w:hAnsi="Arial" w:cs="Arial"/>
        </w:rPr>
        <w:t xml:space="preserve"> </w:t>
      </w:r>
      <w:r w:rsidRPr="003506F1">
        <w:rPr>
          <w:rFonts w:ascii="Arial" w:hAnsi="Arial" w:cs="Arial"/>
        </w:rPr>
        <w:t>Response) framework is used to understand how external factors create pressures and drive change within complex systems. Tscherning et al. (2012) explain that the framework identifies the drivers that influence a system, the resulting pressures and impacts, and the responses required to promote long-term sustainability. Building on the findings of the STEEPLE and SWOT analyses, the DPSIR framework provides a structured approach for exploring future trends in the creator economy. It is particularly relevant because technological innovation, platform governance, increasing regulation and changing consumer behaviour continue to reshape the industry, requiring creators and influencer-based businesses to adapt to an increasingly competitive and regulated digital environment.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6"/>
        <w:gridCol w:w="7670"/>
      </w:tblGrid>
      <w:tr w:rsidR="00B307BE" w:rsidRPr="003506F1" w14:paraId="65493720" w14:textId="77777777" w:rsidTr="00B307BE">
        <w:trPr>
          <w:tblHeader/>
          <w:tblCellSpacing w:w="15" w:type="dxa"/>
        </w:trPr>
        <w:tc>
          <w:tcPr>
            <w:tcW w:w="0" w:type="auto"/>
            <w:vAlign w:val="center"/>
            <w:hideMark/>
          </w:tcPr>
          <w:p w14:paraId="06331D7E" w14:textId="77777777" w:rsidR="00B307BE" w:rsidRPr="003506F1" w:rsidRDefault="00B307BE" w:rsidP="003506F1">
            <w:pPr>
              <w:spacing w:line="360" w:lineRule="auto"/>
              <w:jc w:val="both"/>
              <w:rPr>
                <w:rFonts w:ascii="Arial" w:hAnsi="Arial" w:cs="Arial"/>
                <w:b/>
                <w:bCs/>
              </w:rPr>
            </w:pPr>
            <w:r w:rsidRPr="003506F1">
              <w:rPr>
                <w:rFonts w:ascii="Arial" w:hAnsi="Arial" w:cs="Arial"/>
                <w:b/>
                <w:bCs/>
              </w:rPr>
              <w:t>DPSIR</w:t>
            </w:r>
          </w:p>
        </w:tc>
        <w:tc>
          <w:tcPr>
            <w:tcW w:w="0" w:type="auto"/>
            <w:vAlign w:val="center"/>
            <w:hideMark/>
          </w:tcPr>
          <w:p w14:paraId="71FF2C09" w14:textId="77777777" w:rsidR="00B307BE" w:rsidRPr="003506F1" w:rsidRDefault="00B307BE" w:rsidP="003506F1">
            <w:pPr>
              <w:spacing w:line="360" w:lineRule="auto"/>
              <w:jc w:val="both"/>
              <w:rPr>
                <w:rFonts w:ascii="Arial" w:hAnsi="Arial" w:cs="Arial"/>
                <w:b/>
                <w:bCs/>
              </w:rPr>
            </w:pPr>
            <w:r w:rsidRPr="003506F1">
              <w:rPr>
                <w:rFonts w:ascii="Arial" w:hAnsi="Arial" w:cs="Arial"/>
                <w:b/>
                <w:bCs/>
              </w:rPr>
              <w:t>Application to the Creator Economy</w:t>
            </w:r>
          </w:p>
        </w:tc>
      </w:tr>
      <w:tr w:rsidR="00B307BE" w:rsidRPr="003506F1" w14:paraId="5EEF609F" w14:textId="77777777" w:rsidTr="00B307BE">
        <w:trPr>
          <w:tblCellSpacing w:w="15" w:type="dxa"/>
        </w:trPr>
        <w:tc>
          <w:tcPr>
            <w:tcW w:w="0" w:type="auto"/>
            <w:vAlign w:val="center"/>
            <w:hideMark/>
          </w:tcPr>
          <w:p w14:paraId="44D4A928" w14:textId="77777777" w:rsidR="00B307BE" w:rsidRPr="003506F1" w:rsidRDefault="00B307BE" w:rsidP="003506F1">
            <w:pPr>
              <w:spacing w:line="360" w:lineRule="auto"/>
              <w:jc w:val="both"/>
              <w:rPr>
                <w:rFonts w:ascii="Arial" w:hAnsi="Arial" w:cs="Arial"/>
              </w:rPr>
            </w:pPr>
            <w:r w:rsidRPr="003506F1">
              <w:rPr>
                <w:rFonts w:ascii="Arial" w:hAnsi="Arial" w:cs="Arial"/>
                <w:b/>
                <w:bCs/>
              </w:rPr>
              <w:t>Drivers</w:t>
            </w:r>
          </w:p>
        </w:tc>
        <w:tc>
          <w:tcPr>
            <w:tcW w:w="0" w:type="auto"/>
            <w:vAlign w:val="center"/>
            <w:hideMark/>
          </w:tcPr>
          <w:p w14:paraId="2D6A37E7" w14:textId="77777777" w:rsidR="00B307BE" w:rsidRPr="003506F1" w:rsidRDefault="00B307BE" w:rsidP="003506F1">
            <w:pPr>
              <w:spacing w:line="360" w:lineRule="auto"/>
              <w:jc w:val="both"/>
              <w:rPr>
                <w:rFonts w:ascii="Arial" w:hAnsi="Arial" w:cs="Arial"/>
              </w:rPr>
            </w:pPr>
            <w:r w:rsidRPr="003506F1">
              <w:rPr>
                <w:rFonts w:ascii="Arial" w:hAnsi="Arial" w:cs="Arial"/>
              </w:rPr>
              <w:t>Rapid AI development, platform innovation, growing influencer marketing, changing consumer behaviour and increasing demand for authentic content.</w:t>
            </w:r>
          </w:p>
        </w:tc>
      </w:tr>
      <w:tr w:rsidR="00B307BE" w:rsidRPr="003506F1" w14:paraId="52443852" w14:textId="77777777" w:rsidTr="00B307BE">
        <w:trPr>
          <w:tblCellSpacing w:w="15" w:type="dxa"/>
        </w:trPr>
        <w:tc>
          <w:tcPr>
            <w:tcW w:w="0" w:type="auto"/>
            <w:vAlign w:val="center"/>
            <w:hideMark/>
          </w:tcPr>
          <w:p w14:paraId="205AAD73" w14:textId="77777777" w:rsidR="00B307BE" w:rsidRPr="003506F1" w:rsidRDefault="00B307BE" w:rsidP="003506F1">
            <w:pPr>
              <w:spacing w:line="360" w:lineRule="auto"/>
              <w:jc w:val="both"/>
              <w:rPr>
                <w:rFonts w:ascii="Arial" w:hAnsi="Arial" w:cs="Arial"/>
              </w:rPr>
            </w:pPr>
            <w:r w:rsidRPr="003506F1">
              <w:rPr>
                <w:rFonts w:ascii="Arial" w:hAnsi="Arial" w:cs="Arial"/>
                <w:b/>
                <w:bCs/>
              </w:rPr>
              <w:t>Pressures</w:t>
            </w:r>
          </w:p>
        </w:tc>
        <w:tc>
          <w:tcPr>
            <w:tcW w:w="0" w:type="auto"/>
            <w:vAlign w:val="center"/>
            <w:hideMark/>
          </w:tcPr>
          <w:p w14:paraId="51BCC7A7" w14:textId="77777777" w:rsidR="00B307BE" w:rsidRPr="003506F1" w:rsidRDefault="00B307BE" w:rsidP="003506F1">
            <w:pPr>
              <w:spacing w:line="360" w:lineRule="auto"/>
              <w:jc w:val="both"/>
              <w:rPr>
                <w:rFonts w:ascii="Arial" w:hAnsi="Arial" w:cs="Arial"/>
              </w:rPr>
            </w:pPr>
            <w:r w:rsidRPr="003506F1">
              <w:rPr>
                <w:rFonts w:ascii="Arial" w:hAnsi="Arial" w:cs="Arial"/>
              </w:rPr>
              <w:t>Algorithm changes, AI-generated influencers, stricter advertising regulations, market saturation and stronger platform governance.</w:t>
            </w:r>
          </w:p>
        </w:tc>
      </w:tr>
      <w:tr w:rsidR="00B307BE" w:rsidRPr="003506F1" w14:paraId="5B9F37D0" w14:textId="77777777" w:rsidTr="00B307BE">
        <w:trPr>
          <w:tblCellSpacing w:w="15" w:type="dxa"/>
        </w:trPr>
        <w:tc>
          <w:tcPr>
            <w:tcW w:w="0" w:type="auto"/>
            <w:vAlign w:val="center"/>
            <w:hideMark/>
          </w:tcPr>
          <w:p w14:paraId="1E3175C9" w14:textId="77777777" w:rsidR="00B307BE" w:rsidRPr="003506F1" w:rsidRDefault="00B307BE" w:rsidP="003506F1">
            <w:pPr>
              <w:spacing w:line="360" w:lineRule="auto"/>
              <w:jc w:val="both"/>
              <w:rPr>
                <w:rFonts w:ascii="Arial" w:hAnsi="Arial" w:cs="Arial"/>
              </w:rPr>
            </w:pPr>
            <w:r w:rsidRPr="003506F1">
              <w:rPr>
                <w:rFonts w:ascii="Arial" w:hAnsi="Arial" w:cs="Arial"/>
                <w:b/>
                <w:bCs/>
              </w:rPr>
              <w:t>State</w:t>
            </w:r>
          </w:p>
        </w:tc>
        <w:tc>
          <w:tcPr>
            <w:tcW w:w="0" w:type="auto"/>
            <w:vAlign w:val="center"/>
            <w:hideMark/>
          </w:tcPr>
          <w:p w14:paraId="6A806B3F" w14:textId="77777777" w:rsidR="00B307BE" w:rsidRPr="003506F1" w:rsidRDefault="00B307BE" w:rsidP="003506F1">
            <w:pPr>
              <w:spacing w:line="360" w:lineRule="auto"/>
              <w:jc w:val="both"/>
              <w:rPr>
                <w:rFonts w:ascii="Arial" w:hAnsi="Arial" w:cs="Arial"/>
              </w:rPr>
            </w:pPr>
            <w:r w:rsidRPr="003506F1">
              <w:rPr>
                <w:rFonts w:ascii="Arial" w:hAnsi="Arial" w:cs="Arial"/>
              </w:rPr>
              <w:t>The creator economy is becoming more competitive, technology-driven and regulated, with creators increasingly dependent on digital platforms for visibility and income.</w:t>
            </w:r>
          </w:p>
        </w:tc>
      </w:tr>
      <w:tr w:rsidR="00B307BE" w:rsidRPr="003506F1" w14:paraId="013B425B" w14:textId="77777777" w:rsidTr="00B307BE">
        <w:trPr>
          <w:tblCellSpacing w:w="15" w:type="dxa"/>
        </w:trPr>
        <w:tc>
          <w:tcPr>
            <w:tcW w:w="0" w:type="auto"/>
            <w:vAlign w:val="center"/>
            <w:hideMark/>
          </w:tcPr>
          <w:p w14:paraId="062CFDEF" w14:textId="77777777" w:rsidR="00B307BE" w:rsidRPr="003506F1" w:rsidRDefault="00B307BE" w:rsidP="003506F1">
            <w:pPr>
              <w:spacing w:line="360" w:lineRule="auto"/>
              <w:jc w:val="both"/>
              <w:rPr>
                <w:rFonts w:ascii="Arial" w:hAnsi="Arial" w:cs="Arial"/>
              </w:rPr>
            </w:pPr>
            <w:r w:rsidRPr="003506F1">
              <w:rPr>
                <w:rFonts w:ascii="Arial" w:hAnsi="Arial" w:cs="Arial"/>
                <w:b/>
                <w:bCs/>
              </w:rPr>
              <w:t>Impacts</w:t>
            </w:r>
          </w:p>
        </w:tc>
        <w:tc>
          <w:tcPr>
            <w:tcW w:w="0" w:type="auto"/>
            <w:vAlign w:val="center"/>
            <w:hideMark/>
          </w:tcPr>
          <w:p w14:paraId="0716655D" w14:textId="77777777" w:rsidR="00B307BE" w:rsidRPr="003506F1" w:rsidRDefault="00B307BE" w:rsidP="003506F1">
            <w:pPr>
              <w:spacing w:line="360" w:lineRule="auto"/>
              <w:jc w:val="both"/>
              <w:rPr>
                <w:rFonts w:ascii="Arial" w:hAnsi="Arial" w:cs="Arial"/>
              </w:rPr>
            </w:pPr>
            <w:r w:rsidRPr="003506F1">
              <w:rPr>
                <w:rFonts w:ascii="Arial" w:hAnsi="Arial" w:cs="Arial"/>
              </w:rPr>
              <w:t>Greater competition, unstable income, higher compliance requirements and increasing pressure to maintain transparency, authenticity and audience trust.</w:t>
            </w:r>
          </w:p>
        </w:tc>
      </w:tr>
      <w:tr w:rsidR="00B307BE" w:rsidRPr="003506F1" w14:paraId="392463EA" w14:textId="77777777" w:rsidTr="00B307BE">
        <w:trPr>
          <w:tblCellSpacing w:w="15" w:type="dxa"/>
        </w:trPr>
        <w:tc>
          <w:tcPr>
            <w:tcW w:w="0" w:type="auto"/>
            <w:vAlign w:val="center"/>
            <w:hideMark/>
          </w:tcPr>
          <w:p w14:paraId="596D5EEB" w14:textId="77777777" w:rsidR="00B307BE" w:rsidRPr="003506F1" w:rsidRDefault="00B307BE" w:rsidP="003506F1">
            <w:pPr>
              <w:spacing w:line="360" w:lineRule="auto"/>
              <w:jc w:val="both"/>
              <w:rPr>
                <w:rFonts w:ascii="Arial" w:hAnsi="Arial" w:cs="Arial"/>
              </w:rPr>
            </w:pPr>
            <w:r w:rsidRPr="003506F1">
              <w:rPr>
                <w:rFonts w:ascii="Arial" w:hAnsi="Arial" w:cs="Arial"/>
                <w:b/>
                <w:bCs/>
              </w:rPr>
              <w:lastRenderedPageBreak/>
              <w:t>Responses</w:t>
            </w:r>
          </w:p>
        </w:tc>
        <w:tc>
          <w:tcPr>
            <w:tcW w:w="0" w:type="auto"/>
            <w:vAlign w:val="center"/>
            <w:hideMark/>
          </w:tcPr>
          <w:p w14:paraId="53DF509C" w14:textId="77777777" w:rsidR="00B307BE" w:rsidRPr="003506F1" w:rsidRDefault="00B307BE" w:rsidP="003506F1">
            <w:pPr>
              <w:spacing w:line="360" w:lineRule="auto"/>
              <w:jc w:val="both"/>
              <w:rPr>
                <w:rFonts w:ascii="Arial" w:hAnsi="Arial" w:cs="Arial"/>
              </w:rPr>
            </w:pPr>
            <w:r w:rsidRPr="003506F1">
              <w:rPr>
                <w:rFonts w:ascii="Arial" w:hAnsi="Arial" w:cs="Arial"/>
              </w:rPr>
              <w:t>Diversify revenue streams, adopt AI responsibly, comply with advertising regulations, strengthen ethical communication and build direct relationships with audiences.</w:t>
            </w:r>
          </w:p>
        </w:tc>
      </w:tr>
    </w:tbl>
    <w:p w14:paraId="7CB6A89E" w14:textId="77777777" w:rsidR="001C67BB" w:rsidRPr="003506F1" w:rsidRDefault="001C67BB" w:rsidP="003506F1">
      <w:pPr>
        <w:spacing w:line="360" w:lineRule="auto"/>
        <w:jc w:val="both"/>
        <w:rPr>
          <w:rFonts w:ascii="Arial" w:hAnsi="Arial" w:cs="Arial"/>
        </w:rPr>
      </w:pPr>
      <w:r w:rsidRPr="003506F1">
        <w:rPr>
          <w:rFonts w:ascii="Arial" w:hAnsi="Arial" w:cs="Arial"/>
        </w:rPr>
        <w:t>The DPSIR analysis suggests that the creator economy will become increasingly shaped by artificial intelligence, platform governance and regulatory developments. This prediction is consistent with recent research, which argues that the future of the creator economy will depend on technological innovation, diversified monetisation strategies and creators’ ability to adapt to rapidly changing digital environments (Praneeth and Tamizharasi, 2025). Furthermore, the continued growth of AI-generated influencers, increasing regulation and market saturation is likely to intensify competition, making innovation, transparency and adaptability essential for long-term success.</w:t>
      </w:r>
    </w:p>
    <w:p w14:paraId="4BA921B0" w14:textId="0BE0B1BE" w:rsidR="00A9763B" w:rsidRPr="003506F1" w:rsidRDefault="00830014" w:rsidP="00AB20B6">
      <w:pPr>
        <w:pStyle w:val="Heading1"/>
      </w:pPr>
      <w:bookmarkStart w:id="4" w:name="_Toc234607871"/>
      <w:r w:rsidRPr="003506F1">
        <w:t>Recommendations</w:t>
      </w:r>
      <w:bookmarkEnd w:id="4"/>
      <w:r w:rsidRPr="003506F1">
        <w:t xml:space="preserve"> </w:t>
      </w:r>
    </w:p>
    <w:p w14:paraId="08767CCA" w14:textId="6374D6A2" w:rsidR="00C11A5D" w:rsidRPr="003506F1" w:rsidRDefault="00C11A5D" w:rsidP="003506F1">
      <w:pPr>
        <w:spacing w:line="360" w:lineRule="auto"/>
        <w:jc w:val="both"/>
        <w:rPr>
          <w:rFonts w:ascii="Arial" w:hAnsi="Arial" w:cs="Arial"/>
        </w:rPr>
      </w:pPr>
      <w:r w:rsidRPr="003506F1">
        <w:rPr>
          <w:rFonts w:ascii="Arial" w:hAnsi="Arial" w:cs="Arial"/>
          <w:b/>
          <w:bCs/>
        </w:rPr>
        <w:t xml:space="preserve">Strengthen digital capabilities and reduce platform </w:t>
      </w:r>
      <w:r w:rsidR="007620F8" w:rsidRPr="003506F1">
        <w:rPr>
          <w:rFonts w:ascii="Arial" w:hAnsi="Arial" w:cs="Arial"/>
          <w:b/>
          <w:bCs/>
        </w:rPr>
        <w:t>dependence.</w:t>
      </w:r>
    </w:p>
    <w:p w14:paraId="449E1724" w14:textId="3340FE55" w:rsidR="00C11A5D" w:rsidRDefault="00C11A5D" w:rsidP="003506F1">
      <w:pPr>
        <w:spacing w:line="360" w:lineRule="auto"/>
        <w:jc w:val="both"/>
        <w:rPr>
          <w:rFonts w:ascii="Arial" w:hAnsi="Arial" w:cs="Arial"/>
        </w:rPr>
      </w:pPr>
      <w:r w:rsidRPr="003506F1">
        <w:rPr>
          <w:rFonts w:ascii="Arial" w:hAnsi="Arial" w:cs="Arial"/>
        </w:rPr>
        <w:t>Based on the findings of Weber et al. (2021), digital creators</w:t>
      </w:r>
      <w:r w:rsidR="004D718D" w:rsidRPr="003506F1">
        <w:rPr>
          <w:rFonts w:ascii="Arial" w:hAnsi="Arial" w:cs="Arial"/>
        </w:rPr>
        <w:t xml:space="preserve"> and </w:t>
      </w:r>
      <w:r w:rsidR="007620F8" w:rsidRPr="003506F1">
        <w:rPr>
          <w:rFonts w:ascii="Arial" w:hAnsi="Arial" w:cs="Arial"/>
        </w:rPr>
        <w:t>influencer-based</w:t>
      </w:r>
      <w:r w:rsidR="004D718D" w:rsidRPr="003506F1">
        <w:rPr>
          <w:rFonts w:ascii="Arial" w:hAnsi="Arial" w:cs="Arial"/>
        </w:rPr>
        <w:t xml:space="preserve"> organisations</w:t>
      </w:r>
      <w:r w:rsidRPr="003506F1">
        <w:rPr>
          <w:rFonts w:ascii="Arial" w:hAnsi="Arial" w:cs="Arial"/>
        </w:rPr>
        <w:t xml:space="preserve"> should strengthen their technical skills and diversify both their digital tools and content distribution channels. Although the study focuses on food influencers, its findings highlight broader challenges associated with platform algorithms, technological change and audience expectations that are relevant across the creator economy. Rather than relying on a single platform, creators should expand their presence across multiple platforms, develop new digital skills and experiment with different content formats. This approach can reduce dependence on platform algorithms, improve resilience to technological change and support long-term sustainability within an increasingly competitive digital environment.</w:t>
      </w:r>
    </w:p>
    <w:p w14:paraId="072AA3E9" w14:textId="77777777" w:rsidR="00AB20B6" w:rsidRPr="003506F1" w:rsidRDefault="00AB20B6" w:rsidP="003506F1">
      <w:pPr>
        <w:spacing w:line="360" w:lineRule="auto"/>
        <w:jc w:val="both"/>
        <w:rPr>
          <w:rFonts w:ascii="Arial" w:hAnsi="Arial" w:cs="Arial"/>
        </w:rPr>
      </w:pPr>
    </w:p>
    <w:p w14:paraId="7DFC43ED" w14:textId="40BB2183" w:rsidR="006D489F" w:rsidRPr="003506F1" w:rsidRDefault="006D489F" w:rsidP="003506F1">
      <w:pPr>
        <w:spacing w:line="360" w:lineRule="auto"/>
        <w:jc w:val="both"/>
        <w:rPr>
          <w:rFonts w:ascii="Arial" w:hAnsi="Arial" w:cs="Arial"/>
        </w:rPr>
      </w:pPr>
      <w:r w:rsidRPr="003506F1">
        <w:rPr>
          <w:rFonts w:ascii="Arial" w:hAnsi="Arial" w:cs="Arial"/>
          <w:b/>
          <w:bCs/>
        </w:rPr>
        <w:t xml:space="preserve">Strengthen strategic planning and monitor the external </w:t>
      </w:r>
      <w:r w:rsidR="000E0990" w:rsidRPr="003506F1">
        <w:rPr>
          <w:rFonts w:ascii="Arial" w:hAnsi="Arial" w:cs="Arial"/>
          <w:b/>
          <w:bCs/>
        </w:rPr>
        <w:t>environment.</w:t>
      </w:r>
    </w:p>
    <w:p w14:paraId="2C44923E" w14:textId="0411402B" w:rsidR="00DE6577" w:rsidRPr="003506F1" w:rsidRDefault="006D489F" w:rsidP="003506F1">
      <w:pPr>
        <w:spacing w:line="360" w:lineRule="auto"/>
        <w:jc w:val="both"/>
        <w:rPr>
          <w:rFonts w:ascii="Arial" w:hAnsi="Arial" w:cs="Arial"/>
        </w:rPr>
      </w:pPr>
      <w:r w:rsidRPr="003506F1">
        <w:rPr>
          <w:rFonts w:ascii="Arial" w:hAnsi="Arial" w:cs="Arial"/>
        </w:rPr>
        <w:t xml:space="preserve">Given that the creator economy is strongly influenced by external factors, digital creators and influencer-based organisations should regularly monitor changes in the </w:t>
      </w:r>
      <w:r w:rsidRPr="003506F1">
        <w:rPr>
          <w:rFonts w:ascii="Arial" w:hAnsi="Arial" w:cs="Arial"/>
        </w:rPr>
        <w:lastRenderedPageBreak/>
        <w:t>external environment using the STEEPLE framework to identify emerging risks and opportunities. As highlighted by the CIPD (2025), analysing external factors supports more effective strategic decision-making in rapidly changing business environments. The findings of the STEEPLE, SWOT and DPSIR analyses indicate that technological innovation, increasing regulation, changing consumer behaviour and ethical expectations will continue to shape the creator economy. Therefore, creators and organisations should strengthen strategic planning, diversify platforms and revenue streams, improve digital capabilities and maintain compliance with advertising regulations to enhance long-term resilience and sustainability.</w:t>
      </w:r>
    </w:p>
    <w:p w14:paraId="06EB67D4" w14:textId="053DDE5D" w:rsidR="00DE6577" w:rsidRPr="003506F1" w:rsidRDefault="00CF2BF7" w:rsidP="00AB20B6">
      <w:pPr>
        <w:pStyle w:val="Heading1"/>
      </w:pPr>
      <w:bookmarkStart w:id="5" w:name="_Toc234607872"/>
      <w:r w:rsidRPr="003506F1">
        <w:t>Conclusion</w:t>
      </w:r>
      <w:bookmarkEnd w:id="5"/>
      <w:r w:rsidRPr="003506F1">
        <w:t xml:space="preserve"> </w:t>
      </w:r>
    </w:p>
    <w:p w14:paraId="3754AC34" w14:textId="2C332D57" w:rsidR="00297DFF" w:rsidRDefault="00E21A95" w:rsidP="00E21A95">
      <w:pPr>
        <w:spacing w:line="360" w:lineRule="auto"/>
        <w:jc w:val="both"/>
        <w:rPr>
          <w:rFonts w:ascii="Arial" w:hAnsi="Arial" w:cs="Arial"/>
        </w:rPr>
      </w:pPr>
      <w:r w:rsidRPr="00E21A95">
        <w:rPr>
          <w:rFonts w:ascii="Arial" w:hAnsi="Arial" w:cs="Arial"/>
        </w:rPr>
        <w:t xml:space="preserve">This </w:t>
      </w:r>
      <w:proofErr w:type="spellStart"/>
      <w:r>
        <w:rPr>
          <w:rFonts w:ascii="Arial" w:hAnsi="Arial" w:cs="Arial"/>
        </w:rPr>
        <w:t>assesment</w:t>
      </w:r>
      <w:proofErr w:type="spellEnd"/>
      <w:r w:rsidRPr="00E21A95">
        <w:rPr>
          <w:rFonts w:ascii="Arial" w:hAnsi="Arial" w:cs="Arial"/>
        </w:rPr>
        <w:t xml:space="preserve"> has demonstrated that the creator economy is strongly influenced by social, technological, economic, environmental, political, legal and ethical factors that shape how digital creators and influencer-based organisations operate. The STEEPLE, SWOT and DPSIR analyses identified significant opportunities through technological innovation and market growth, but also highlighted challenges including platform dependence, increasing regulation and growing competition. Overall, long-term success will depend on strategic adaptability, including diversifying revenue streams, strengthening digital capabilities, maintaining transparency and responding effectively to changing regulations. Creators and organisations that adopt these strategies will be better positioned to achieve sustainable growth in an increasingly competitive digital environment.</w:t>
      </w:r>
    </w:p>
    <w:p w14:paraId="56A800BD" w14:textId="77777777" w:rsidR="00E21A95" w:rsidRDefault="00E21A95" w:rsidP="00E21A95">
      <w:pPr>
        <w:spacing w:line="360" w:lineRule="auto"/>
        <w:jc w:val="both"/>
        <w:rPr>
          <w:rFonts w:ascii="Arial" w:hAnsi="Arial" w:cs="Arial"/>
        </w:rPr>
      </w:pPr>
    </w:p>
    <w:p w14:paraId="26FDE241" w14:textId="77777777" w:rsidR="00E21A95" w:rsidRDefault="00E21A95" w:rsidP="00E21A95">
      <w:pPr>
        <w:spacing w:line="360" w:lineRule="auto"/>
        <w:jc w:val="both"/>
        <w:rPr>
          <w:rFonts w:ascii="Arial" w:hAnsi="Arial" w:cs="Arial"/>
        </w:rPr>
      </w:pPr>
    </w:p>
    <w:p w14:paraId="38E68E85" w14:textId="77777777" w:rsidR="007A3139" w:rsidRDefault="007A3139" w:rsidP="00E21A95">
      <w:pPr>
        <w:spacing w:line="360" w:lineRule="auto"/>
        <w:jc w:val="both"/>
        <w:rPr>
          <w:rFonts w:ascii="Arial" w:hAnsi="Arial" w:cs="Arial"/>
        </w:rPr>
      </w:pPr>
    </w:p>
    <w:p w14:paraId="295BD825" w14:textId="77777777" w:rsidR="007A3139" w:rsidRDefault="007A3139" w:rsidP="00E21A95">
      <w:pPr>
        <w:spacing w:line="360" w:lineRule="auto"/>
        <w:jc w:val="both"/>
        <w:rPr>
          <w:rFonts w:ascii="Arial" w:hAnsi="Arial" w:cs="Arial"/>
        </w:rPr>
      </w:pPr>
    </w:p>
    <w:p w14:paraId="7F1F54CB" w14:textId="77777777" w:rsidR="00E21A95" w:rsidRPr="00E21A95" w:rsidRDefault="00E21A95" w:rsidP="00E21A95">
      <w:pPr>
        <w:spacing w:line="360" w:lineRule="auto"/>
        <w:jc w:val="both"/>
        <w:rPr>
          <w:rFonts w:ascii="Arial" w:hAnsi="Arial" w:cs="Arial"/>
        </w:rPr>
      </w:pPr>
    </w:p>
    <w:p w14:paraId="5B4E8CD5" w14:textId="42707BE1" w:rsidR="001D1F47" w:rsidRPr="006D5725" w:rsidRDefault="001D1F47" w:rsidP="006D5725">
      <w:pPr>
        <w:pStyle w:val="Heading1"/>
      </w:pPr>
      <w:bookmarkStart w:id="6" w:name="_Toc234607873"/>
      <w:r w:rsidRPr="006D5725">
        <w:lastRenderedPageBreak/>
        <w:t>Reference List</w:t>
      </w:r>
      <w:bookmarkEnd w:id="6"/>
      <w:r w:rsidRPr="006D5725">
        <w:t xml:space="preserve"> </w:t>
      </w:r>
    </w:p>
    <w:p w14:paraId="3ACCAE00" w14:textId="77777777" w:rsidR="00294E87" w:rsidRPr="00EE671A" w:rsidRDefault="00294E87" w:rsidP="00EE671A">
      <w:pPr>
        <w:spacing w:line="240" w:lineRule="auto"/>
        <w:ind w:left="360"/>
        <w:rPr>
          <w:i/>
          <w:iCs/>
        </w:rPr>
      </w:pPr>
      <w:r w:rsidRPr="00EE671A">
        <w:rPr>
          <w:i/>
          <w:iCs/>
        </w:rPr>
        <w:t xml:space="preserve">Advertising Standards Authority (2025) Recognising ads: Social media and influencer marketing. Available at: </w:t>
      </w:r>
      <w:hyperlink r:id="rId12" w:tgtFrame="_new" w:history="1">
        <w:r w:rsidRPr="00EE671A">
          <w:rPr>
            <w:rStyle w:val="Hyperlink"/>
            <w:i/>
            <w:iCs/>
            <w:color w:val="auto"/>
          </w:rPr>
          <w:t>https://www.asa.org.uk/advice-online/recognising-ads-social-media.html</w:t>
        </w:r>
      </w:hyperlink>
      <w:r w:rsidRPr="00EE671A">
        <w:rPr>
          <w:i/>
          <w:iCs/>
        </w:rPr>
        <w:t xml:space="preserve"> (Accessed: 7 July 2026)</w:t>
      </w:r>
    </w:p>
    <w:p w14:paraId="593C0247" w14:textId="77777777" w:rsidR="00294E87" w:rsidRPr="00EE671A" w:rsidRDefault="00294E87" w:rsidP="00EE671A">
      <w:pPr>
        <w:spacing w:line="240" w:lineRule="auto"/>
        <w:ind w:left="360"/>
        <w:rPr>
          <w:i/>
          <w:iCs/>
        </w:rPr>
      </w:pPr>
      <w:r w:rsidRPr="00EE671A">
        <w:rPr>
          <w:i/>
          <w:iCs/>
        </w:rPr>
        <w:t xml:space="preserve">Advertising Standards Authority (2026) Non-compliant social media influencers. Available at: </w:t>
      </w:r>
      <w:hyperlink r:id="rId13" w:tgtFrame="_new" w:history="1">
        <w:r w:rsidRPr="00EE671A">
          <w:rPr>
            <w:rStyle w:val="Hyperlink"/>
            <w:i/>
            <w:iCs/>
            <w:color w:val="auto"/>
          </w:rPr>
          <w:t>https://www.asa.org.uk/codes-and-rulings/non-compliant-social-media-influencers.html</w:t>
        </w:r>
      </w:hyperlink>
      <w:r w:rsidRPr="00EE671A">
        <w:rPr>
          <w:i/>
          <w:iCs/>
        </w:rPr>
        <w:t xml:space="preserve"> (Accessed: 7 July 2026).</w:t>
      </w:r>
    </w:p>
    <w:p w14:paraId="6E30342F" w14:textId="77777777" w:rsidR="00294E87" w:rsidRPr="00EE671A" w:rsidRDefault="00294E87" w:rsidP="00EE671A">
      <w:pPr>
        <w:spacing w:line="240" w:lineRule="auto"/>
        <w:ind w:left="360"/>
        <w:rPr>
          <w:i/>
          <w:iCs/>
        </w:rPr>
      </w:pPr>
      <w:r w:rsidRPr="00EE671A">
        <w:rPr>
          <w:i/>
          <w:iCs/>
        </w:rPr>
        <w:t>Atherton, J. (2019). Social media strategy: A practical guide to social media marketing and customer engagement. Kogan Page Publishers.</w:t>
      </w:r>
    </w:p>
    <w:p w14:paraId="4A4ED979" w14:textId="77777777" w:rsidR="00294E87" w:rsidRPr="00EE671A" w:rsidRDefault="00294E87" w:rsidP="00EE671A">
      <w:pPr>
        <w:spacing w:line="240" w:lineRule="auto"/>
        <w:ind w:left="360"/>
        <w:rPr>
          <w:i/>
          <w:iCs/>
        </w:rPr>
      </w:pPr>
      <w:r w:rsidRPr="00EE671A">
        <w:rPr>
          <w:i/>
          <w:iCs/>
        </w:rPr>
        <w:t xml:space="preserve">Campbell, C., Girard, J. M., McDuff, D., &amp; Rosengren, S. (2026). How Influencers Grow: An Empirical Study and Future Research Agenda. Journal of Interactive Marketing, 61(2), 117–136. </w:t>
      </w:r>
      <w:hyperlink r:id="rId14" w:history="1">
        <w:r w:rsidRPr="00EE671A">
          <w:rPr>
            <w:rStyle w:val="Hyperlink"/>
            <w:i/>
            <w:iCs/>
            <w:color w:val="auto"/>
          </w:rPr>
          <w:t>https://doi-org.uwtsd.idm.oclc.org/10.1177/10949968251360683</w:t>
        </w:r>
      </w:hyperlink>
    </w:p>
    <w:p w14:paraId="4DF9CE19" w14:textId="77777777" w:rsidR="00294E87" w:rsidRPr="00EE671A" w:rsidRDefault="00294E87" w:rsidP="00EE671A">
      <w:pPr>
        <w:spacing w:line="240" w:lineRule="auto"/>
        <w:ind w:left="360"/>
        <w:rPr>
          <w:i/>
          <w:iCs/>
        </w:rPr>
      </w:pPr>
      <w:r w:rsidRPr="00EE671A">
        <w:rPr>
          <w:i/>
          <w:iCs/>
        </w:rPr>
        <w:t xml:space="preserve">CIPD (2025) PESTLE analysis. Available at: </w:t>
      </w:r>
      <w:hyperlink r:id="rId15" w:history="1">
        <w:r w:rsidRPr="00EE671A">
          <w:rPr>
            <w:rStyle w:val="Hyperlink"/>
            <w:i/>
            <w:iCs/>
            <w:color w:val="auto"/>
          </w:rPr>
          <w:t>https://www.cipd.org/uk/knowledge/factsheets/pestle-analysis-factsheet</w:t>
        </w:r>
      </w:hyperlink>
      <w:r w:rsidRPr="00EE671A">
        <w:rPr>
          <w:i/>
          <w:iCs/>
        </w:rPr>
        <w:t xml:space="preserve"> (Accessed: 7 July 2026).</w:t>
      </w:r>
    </w:p>
    <w:p w14:paraId="03647871" w14:textId="77777777" w:rsidR="00294E87" w:rsidRPr="00EE671A" w:rsidRDefault="00294E87" w:rsidP="00EE671A">
      <w:pPr>
        <w:spacing w:line="240" w:lineRule="auto"/>
        <w:ind w:left="360"/>
        <w:rPr>
          <w:i/>
          <w:iCs/>
        </w:rPr>
      </w:pPr>
      <w:r w:rsidRPr="00EE671A">
        <w:rPr>
          <w:i/>
          <w:iCs/>
        </w:rPr>
        <w:t xml:space="preserve">Duffek, B., Eisingerich, A. B., Merlo, O., &amp; Lee, G. (2025). Authenticity in Influencer Marketing: How Can Influencers and Brands Work Together to Build and Maintain Influencer Authenticity? Journal of Marketing, 89(5), 21–46. </w:t>
      </w:r>
      <w:hyperlink r:id="rId16" w:history="1">
        <w:r w:rsidRPr="00EE671A">
          <w:rPr>
            <w:rStyle w:val="Hyperlink"/>
            <w:i/>
            <w:iCs/>
            <w:color w:val="auto"/>
          </w:rPr>
          <w:t>https://doi-org.uwtsd.idm.oclc.org/10.1177/00222429251319786</w:t>
        </w:r>
      </w:hyperlink>
    </w:p>
    <w:p w14:paraId="406D34FB" w14:textId="77777777" w:rsidR="00294E87" w:rsidRPr="00EE671A" w:rsidRDefault="00294E87" w:rsidP="00EE671A">
      <w:pPr>
        <w:spacing w:line="240" w:lineRule="auto"/>
        <w:ind w:left="360"/>
        <w:rPr>
          <w:i/>
          <w:iCs/>
        </w:rPr>
      </w:pPr>
      <w:r w:rsidRPr="00EE671A">
        <w:rPr>
          <w:i/>
          <w:iCs/>
        </w:rPr>
        <w:t>Erin Duffy, B., Ononye, A., &amp; Sawey, M. (2024). The politics of vulnerability in the influencer economy. European Journal of Cultural Studies, 27(3), 352-370.</w:t>
      </w:r>
    </w:p>
    <w:p w14:paraId="38966849" w14:textId="77777777" w:rsidR="00294E87" w:rsidRPr="00EE671A" w:rsidRDefault="00294E87" w:rsidP="00EE671A">
      <w:pPr>
        <w:spacing w:line="240" w:lineRule="auto"/>
        <w:ind w:left="360"/>
        <w:rPr>
          <w:i/>
          <w:iCs/>
        </w:rPr>
      </w:pPr>
      <w:r w:rsidRPr="00EE671A">
        <w:rPr>
          <w:i/>
          <w:iCs/>
        </w:rPr>
        <w:t>Ge, J. (2024). Influencers marketing and its impacts on sustainable fashion consumption among generation Z. Journal of Soft Computing and Decision Analytics, 2(1), 118-143.</w:t>
      </w:r>
    </w:p>
    <w:p w14:paraId="7D2B8FF5" w14:textId="77777777" w:rsidR="00294E87" w:rsidRPr="00EE671A" w:rsidRDefault="00294E87" w:rsidP="00EE671A">
      <w:pPr>
        <w:spacing w:line="240" w:lineRule="auto"/>
        <w:ind w:left="360"/>
        <w:rPr>
          <w:i/>
          <w:iCs/>
        </w:rPr>
      </w:pPr>
      <w:r w:rsidRPr="00EE671A">
        <w:rPr>
          <w:i/>
          <w:iCs/>
        </w:rPr>
        <w:t>Graves, F. (2025). Upload Complete: An Introduction to Creator Economy Law. Belmont Law Journal (Summer 2025-Forthcoming).</w:t>
      </w:r>
    </w:p>
    <w:p w14:paraId="0B3EA93C" w14:textId="77777777" w:rsidR="00294E87" w:rsidRPr="00EE671A" w:rsidRDefault="00294E87" w:rsidP="00EE671A">
      <w:pPr>
        <w:spacing w:line="240" w:lineRule="auto"/>
        <w:ind w:left="360"/>
        <w:rPr>
          <w:i/>
          <w:iCs/>
        </w:rPr>
      </w:pPr>
      <w:r w:rsidRPr="00EE671A">
        <w:rPr>
          <w:i/>
          <w:iCs/>
        </w:rPr>
        <w:t xml:space="preserve">Ha, L.; Ali, H.L.; Zook, K.; Biswas, A.; Bahassan, O.; Luo, M.; Yang, Y.; Abuljadail, M. Factors Influencing Sponsorship Disclosure and Attitudes Toward Problematic Digital Marketing Practices of Social Media Influencers Worldwide. J. Theor. Appl. Electron. Commer. Res. 2026, 21, 16. </w:t>
      </w:r>
      <w:hyperlink r:id="rId17" w:history="1">
        <w:r w:rsidRPr="00EE671A">
          <w:rPr>
            <w:rStyle w:val="Hyperlink"/>
            <w:i/>
            <w:iCs/>
            <w:color w:val="auto"/>
          </w:rPr>
          <w:t>https://doi.org/10.3390/jtaer21010016</w:t>
        </w:r>
      </w:hyperlink>
    </w:p>
    <w:p w14:paraId="7DEF26C1" w14:textId="77777777" w:rsidR="00294E87" w:rsidRPr="00EE671A" w:rsidRDefault="00294E87" w:rsidP="00EE671A">
      <w:pPr>
        <w:spacing w:line="240" w:lineRule="auto"/>
        <w:ind w:left="360"/>
        <w:rPr>
          <w:i/>
          <w:iCs/>
        </w:rPr>
      </w:pPr>
      <w:r w:rsidRPr="00EE671A">
        <w:rPr>
          <w:i/>
          <w:iCs/>
          <w:lang w:val="es-SV"/>
        </w:rPr>
        <w:t xml:space="preserve">Hamas, H. S., Fransiska, C. D., Apriliani, U. T., Hayati, B. M., &amp; Kautsar, A. (2024). </w:t>
      </w:r>
      <w:r w:rsidRPr="00EE671A">
        <w:rPr>
          <w:i/>
          <w:iCs/>
        </w:rPr>
        <w:t>TikTok Business Analysis and Media Marketing Strategy: SWOT and PESTLE Approach. International Journal of Social, Economic, and Business, 1(1), 13-18.</w:t>
      </w:r>
    </w:p>
    <w:p w14:paraId="5AAEB0A6" w14:textId="77777777" w:rsidR="00294E87" w:rsidRPr="00EE671A" w:rsidRDefault="00294E87" w:rsidP="00EE671A">
      <w:pPr>
        <w:spacing w:line="240" w:lineRule="auto"/>
        <w:ind w:left="360"/>
        <w:rPr>
          <w:i/>
          <w:iCs/>
        </w:rPr>
      </w:pPr>
      <w:r w:rsidRPr="00EE671A">
        <w:rPr>
          <w:i/>
          <w:iCs/>
        </w:rPr>
        <w:t xml:space="preserve">Libai, B. et al. (2025) “Influencer marketing unlocked: Understanding the value chains driving the creator economy,” Journal of the Academy of Marketing Science, 53(1), pp. 4–28. Available at: </w:t>
      </w:r>
      <w:hyperlink r:id="rId18" w:history="1">
        <w:r w:rsidRPr="00EE671A">
          <w:rPr>
            <w:rStyle w:val="Hyperlink"/>
            <w:i/>
            <w:iCs/>
            <w:color w:val="auto"/>
          </w:rPr>
          <w:t>https://doi.org/10.1007/s11747-024-01073-2</w:t>
        </w:r>
      </w:hyperlink>
      <w:r w:rsidRPr="00EE671A">
        <w:rPr>
          <w:i/>
          <w:iCs/>
        </w:rPr>
        <w:t>.</w:t>
      </w:r>
    </w:p>
    <w:p w14:paraId="7ABBB7ED" w14:textId="77777777" w:rsidR="00294E87" w:rsidRPr="00EE671A" w:rsidRDefault="00294E87" w:rsidP="00EE671A">
      <w:pPr>
        <w:spacing w:line="240" w:lineRule="auto"/>
        <w:ind w:left="360"/>
        <w:rPr>
          <w:i/>
          <w:iCs/>
        </w:rPr>
      </w:pPr>
      <w:r w:rsidRPr="00EE671A">
        <w:rPr>
          <w:i/>
          <w:iCs/>
        </w:rPr>
        <w:t>Madecraft (2021) Conducting a SWOT Analysis. Directed by J. Belfiore. LinkedIn Learning, Carpenteria, CA.</w:t>
      </w:r>
    </w:p>
    <w:p w14:paraId="0E8C0752" w14:textId="77777777" w:rsidR="00294E87" w:rsidRPr="00EE671A" w:rsidRDefault="00294E87" w:rsidP="00EE671A">
      <w:pPr>
        <w:spacing w:line="240" w:lineRule="auto"/>
        <w:ind w:left="360"/>
        <w:rPr>
          <w:i/>
          <w:iCs/>
        </w:rPr>
      </w:pPr>
      <w:r w:rsidRPr="00EE671A">
        <w:rPr>
          <w:i/>
          <w:iCs/>
          <w:lang w:val="es-SV"/>
        </w:rPr>
        <w:lastRenderedPageBreak/>
        <w:t xml:space="preserve">Sivula, A., Siakas, K. &amp; Naaranoja, M. (2025). </w:t>
      </w:r>
      <w:r w:rsidRPr="00EE671A">
        <w:rPr>
          <w:i/>
          <w:iCs/>
        </w:rPr>
        <w:t>A STEEPLE Analysis and Information Technology Professionals’ Interview Insights Regarding the Platform Economy. International Journal of Human Capital and Information Technology Professionals, 16(1), 1–20.</w:t>
      </w:r>
    </w:p>
    <w:p w14:paraId="2D0190F5" w14:textId="77777777" w:rsidR="00294E87" w:rsidRPr="00EE671A" w:rsidRDefault="00294E87" w:rsidP="00EE671A">
      <w:pPr>
        <w:spacing w:line="240" w:lineRule="auto"/>
        <w:ind w:left="360"/>
        <w:rPr>
          <w:i/>
          <w:iCs/>
        </w:rPr>
      </w:pPr>
      <w:r w:rsidRPr="00EE671A">
        <w:rPr>
          <w:i/>
          <w:iCs/>
        </w:rPr>
        <w:t>Sivula, A., Siakas, K., Naaranoja, M., &amp; Lampropoulos, G. (2025). A STEEPLE Analysis and Information Technology Professionals' Interview Insights Regarding the Platform Economy. International Journal of Human Capital and Information Technology Professionals (IJHCITP), 16(1), 1-28.</w:t>
      </w:r>
    </w:p>
    <w:p w14:paraId="3022DB60" w14:textId="77777777" w:rsidR="00294E87" w:rsidRPr="00EE671A" w:rsidRDefault="00294E87" w:rsidP="00EE671A">
      <w:pPr>
        <w:spacing w:line="240" w:lineRule="auto"/>
        <w:ind w:left="360"/>
        <w:rPr>
          <w:i/>
          <w:iCs/>
        </w:rPr>
      </w:pPr>
      <w:r w:rsidRPr="00EE671A">
        <w:rPr>
          <w:i/>
          <w:iCs/>
        </w:rPr>
        <w:t xml:space="preserve">The Global Statistics (2025) UK TikTok Statistics 2025. Available at: </w:t>
      </w:r>
      <w:hyperlink r:id="rId19" w:history="1">
        <w:r w:rsidRPr="00EE671A">
          <w:rPr>
            <w:rStyle w:val="Hyperlink"/>
            <w:i/>
            <w:iCs/>
            <w:color w:val="auto"/>
          </w:rPr>
          <w:t>https://www.theglobalstatistics.com/uk-tiktok-user-statistics</w:t>
        </w:r>
      </w:hyperlink>
    </w:p>
    <w:p w14:paraId="4446B995" w14:textId="77777777" w:rsidR="00294E87" w:rsidRPr="00EE671A" w:rsidRDefault="00294E87" w:rsidP="00EE671A">
      <w:pPr>
        <w:spacing w:line="240" w:lineRule="auto"/>
        <w:ind w:left="360"/>
        <w:rPr>
          <w:i/>
          <w:iCs/>
        </w:rPr>
      </w:pPr>
      <w:r w:rsidRPr="00EE671A">
        <w:rPr>
          <w:i/>
          <w:iCs/>
        </w:rPr>
        <w:t>Tscherning, K., Helming, K., Krippner, B., Sieber, S., &amp; y Paloma, S. G. (2012). Does research applying the DPSIR framework support decision making?. Land use policy, 29(1), 102-110.</w:t>
      </w:r>
    </w:p>
    <w:p w14:paraId="684A5C72" w14:textId="77777777" w:rsidR="00294E87" w:rsidRPr="00EE671A" w:rsidRDefault="00294E87" w:rsidP="00EE671A">
      <w:pPr>
        <w:spacing w:line="240" w:lineRule="auto"/>
        <w:ind w:left="360"/>
        <w:rPr>
          <w:i/>
          <w:iCs/>
        </w:rPr>
      </w:pPr>
      <w:r w:rsidRPr="00EE671A">
        <w:rPr>
          <w:i/>
          <w:iCs/>
        </w:rPr>
        <w:t xml:space="preserve">UK Government (2026) Social media to be banned for under-16s in landmark government move to give kids their childhood back. Available at: </w:t>
      </w:r>
      <w:hyperlink r:id="rId20" w:tgtFrame="_blank" w:history="1">
        <w:r w:rsidRPr="00EE671A">
          <w:rPr>
            <w:rStyle w:val="Hyperlink"/>
            <w:i/>
            <w:iCs/>
            <w:color w:val="auto"/>
          </w:rPr>
          <w:t>GOV.UK</w:t>
        </w:r>
      </w:hyperlink>
      <w:r w:rsidRPr="00EE671A">
        <w:rPr>
          <w:i/>
          <w:iCs/>
        </w:rPr>
        <w:t xml:space="preserve"> (Accessed: 7 July 2026)</w:t>
      </w:r>
    </w:p>
    <w:p w14:paraId="07C98105" w14:textId="77777777" w:rsidR="00294E87" w:rsidRPr="00EE671A" w:rsidRDefault="00294E87" w:rsidP="00EE671A">
      <w:pPr>
        <w:spacing w:line="240" w:lineRule="auto"/>
        <w:ind w:left="360"/>
        <w:rPr>
          <w:i/>
          <w:iCs/>
        </w:rPr>
      </w:pPr>
      <w:r w:rsidRPr="00EE671A">
        <w:rPr>
          <w:i/>
          <w:iCs/>
        </w:rPr>
        <w:t>Weber, P. et al. (2021) “‘It is a Kind of Art!’: Understanding Food Influencers as Influential Content Creators,” Proceedings of the 2021 CHI Conference on Human Factors in Computing Systems. New York, NY, USA: ACM, pp. 1–14. Available at: https://doi.org/10.1145/3411764.3445607.</w:t>
      </w:r>
    </w:p>
    <w:sectPr w:rsidR="00294E87" w:rsidRPr="00EE67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D8719" w14:textId="77777777" w:rsidR="00790092" w:rsidRDefault="00790092" w:rsidP="00E6798C">
      <w:pPr>
        <w:spacing w:after="0" w:line="240" w:lineRule="auto"/>
      </w:pPr>
      <w:r>
        <w:separator/>
      </w:r>
    </w:p>
  </w:endnote>
  <w:endnote w:type="continuationSeparator" w:id="0">
    <w:p w14:paraId="78B22319" w14:textId="77777777" w:rsidR="00790092" w:rsidRDefault="00790092" w:rsidP="00E67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02A3F" w14:textId="77777777" w:rsidR="00790092" w:rsidRDefault="00790092" w:rsidP="00E6798C">
      <w:pPr>
        <w:spacing w:after="0" w:line="240" w:lineRule="auto"/>
      </w:pPr>
      <w:r>
        <w:separator/>
      </w:r>
    </w:p>
  </w:footnote>
  <w:footnote w:type="continuationSeparator" w:id="0">
    <w:p w14:paraId="713B61AE" w14:textId="77777777" w:rsidR="00790092" w:rsidRDefault="00790092" w:rsidP="00E67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637"/>
    <w:multiLevelType w:val="hybridMultilevel"/>
    <w:tmpl w:val="D6CCE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E5607C"/>
    <w:multiLevelType w:val="hybridMultilevel"/>
    <w:tmpl w:val="6BA2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F5E62"/>
    <w:multiLevelType w:val="hybridMultilevel"/>
    <w:tmpl w:val="E4763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B23F45"/>
    <w:multiLevelType w:val="hybridMultilevel"/>
    <w:tmpl w:val="F5D6D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851127"/>
    <w:multiLevelType w:val="hybridMultilevel"/>
    <w:tmpl w:val="6CC2D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C5EE4"/>
    <w:multiLevelType w:val="hybridMultilevel"/>
    <w:tmpl w:val="2D0A4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6D1175"/>
    <w:multiLevelType w:val="hybridMultilevel"/>
    <w:tmpl w:val="560C9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69444C"/>
    <w:multiLevelType w:val="hybridMultilevel"/>
    <w:tmpl w:val="A1CA4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5064048">
    <w:abstractNumId w:val="0"/>
  </w:num>
  <w:num w:numId="2" w16cid:durableId="1707169568">
    <w:abstractNumId w:val="3"/>
  </w:num>
  <w:num w:numId="3" w16cid:durableId="488135828">
    <w:abstractNumId w:val="6"/>
  </w:num>
  <w:num w:numId="4" w16cid:durableId="796491389">
    <w:abstractNumId w:val="5"/>
  </w:num>
  <w:num w:numId="5" w16cid:durableId="1102144565">
    <w:abstractNumId w:val="1"/>
  </w:num>
  <w:num w:numId="6" w16cid:durableId="1909996920">
    <w:abstractNumId w:val="7"/>
  </w:num>
  <w:num w:numId="7" w16cid:durableId="1763720200">
    <w:abstractNumId w:val="4"/>
  </w:num>
  <w:num w:numId="8" w16cid:durableId="1769231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F47"/>
    <w:rsid w:val="00004563"/>
    <w:rsid w:val="000066E8"/>
    <w:rsid w:val="00021CFE"/>
    <w:rsid w:val="000278D4"/>
    <w:rsid w:val="00033ADF"/>
    <w:rsid w:val="000364A5"/>
    <w:rsid w:val="00044228"/>
    <w:rsid w:val="00060919"/>
    <w:rsid w:val="00062A9A"/>
    <w:rsid w:val="00062D43"/>
    <w:rsid w:val="000646F0"/>
    <w:rsid w:val="00070D96"/>
    <w:rsid w:val="0008597A"/>
    <w:rsid w:val="00092D84"/>
    <w:rsid w:val="000957F6"/>
    <w:rsid w:val="000A1C4B"/>
    <w:rsid w:val="000B0EAA"/>
    <w:rsid w:val="000C6361"/>
    <w:rsid w:val="000D3894"/>
    <w:rsid w:val="000E0990"/>
    <w:rsid w:val="000E210B"/>
    <w:rsid w:val="000E6A82"/>
    <w:rsid w:val="000F3503"/>
    <w:rsid w:val="000F442E"/>
    <w:rsid w:val="00126343"/>
    <w:rsid w:val="001715E0"/>
    <w:rsid w:val="001918B4"/>
    <w:rsid w:val="00195AAC"/>
    <w:rsid w:val="00196196"/>
    <w:rsid w:val="0019770E"/>
    <w:rsid w:val="00197CB3"/>
    <w:rsid w:val="001A0F6F"/>
    <w:rsid w:val="001A4120"/>
    <w:rsid w:val="001B2091"/>
    <w:rsid w:val="001B3917"/>
    <w:rsid w:val="001B6779"/>
    <w:rsid w:val="001B78E8"/>
    <w:rsid w:val="001C67BB"/>
    <w:rsid w:val="001D1F47"/>
    <w:rsid w:val="0020295F"/>
    <w:rsid w:val="00212E8D"/>
    <w:rsid w:val="00213F5D"/>
    <w:rsid w:val="002245F7"/>
    <w:rsid w:val="00232AF7"/>
    <w:rsid w:val="00234C5A"/>
    <w:rsid w:val="0023595B"/>
    <w:rsid w:val="00252CE6"/>
    <w:rsid w:val="002710A9"/>
    <w:rsid w:val="002759A2"/>
    <w:rsid w:val="00277A40"/>
    <w:rsid w:val="00282224"/>
    <w:rsid w:val="00294E87"/>
    <w:rsid w:val="00297DFF"/>
    <w:rsid w:val="002A7511"/>
    <w:rsid w:val="002D2AE0"/>
    <w:rsid w:val="002D7FCF"/>
    <w:rsid w:val="002E521C"/>
    <w:rsid w:val="002F3570"/>
    <w:rsid w:val="002F4A1A"/>
    <w:rsid w:val="002F64C2"/>
    <w:rsid w:val="00311711"/>
    <w:rsid w:val="003301FD"/>
    <w:rsid w:val="003419E4"/>
    <w:rsid w:val="003506F1"/>
    <w:rsid w:val="00357ADB"/>
    <w:rsid w:val="00360CCE"/>
    <w:rsid w:val="003907D9"/>
    <w:rsid w:val="003A694D"/>
    <w:rsid w:val="003C3FD3"/>
    <w:rsid w:val="003C639D"/>
    <w:rsid w:val="003E4F7E"/>
    <w:rsid w:val="003F0C24"/>
    <w:rsid w:val="00410AB5"/>
    <w:rsid w:val="0042138E"/>
    <w:rsid w:val="004267A7"/>
    <w:rsid w:val="00427E1D"/>
    <w:rsid w:val="0043449B"/>
    <w:rsid w:val="00453EF1"/>
    <w:rsid w:val="00481BD7"/>
    <w:rsid w:val="0048548D"/>
    <w:rsid w:val="004907FC"/>
    <w:rsid w:val="004913AB"/>
    <w:rsid w:val="00492C0C"/>
    <w:rsid w:val="00495DC3"/>
    <w:rsid w:val="0049723A"/>
    <w:rsid w:val="004C5691"/>
    <w:rsid w:val="004D03E8"/>
    <w:rsid w:val="004D718D"/>
    <w:rsid w:val="00502148"/>
    <w:rsid w:val="00506CA8"/>
    <w:rsid w:val="00510ACA"/>
    <w:rsid w:val="005129A0"/>
    <w:rsid w:val="005529D8"/>
    <w:rsid w:val="0056680E"/>
    <w:rsid w:val="005803CC"/>
    <w:rsid w:val="00585433"/>
    <w:rsid w:val="005858B5"/>
    <w:rsid w:val="00594566"/>
    <w:rsid w:val="005A5ED1"/>
    <w:rsid w:val="005A7D38"/>
    <w:rsid w:val="005B61B7"/>
    <w:rsid w:val="005B6314"/>
    <w:rsid w:val="005C25E3"/>
    <w:rsid w:val="005E3758"/>
    <w:rsid w:val="005E7716"/>
    <w:rsid w:val="005F62FF"/>
    <w:rsid w:val="00600853"/>
    <w:rsid w:val="00611FD6"/>
    <w:rsid w:val="00614B2C"/>
    <w:rsid w:val="00634289"/>
    <w:rsid w:val="00674DEF"/>
    <w:rsid w:val="006867C6"/>
    <w:rsid w:val="00690532"/>
    <w:rsid w:val="00691F50"/>
    <w:rsid w:val="006A3CFB"/>
    <w:rsid w:val="006C22A4"/>
    <w:rsid w:val="006D2AA4"/>
    <w:rsid w:val="006D489F"/>
    <w:rsid w:val="006D5725"/>
    <w:rsid w:val="006F1B6A"/>
    <w:rsid w:val="00704969"/>
    <w:rsid w:val="00730221"/>
    <w:rsid w:val="0074406B"/>
    <w:rsid w:val="00744364"/>
    <w:rsid w:val="0075342A"/>
    <w:rsid w:val="007620F8"/>
    <w:rsid w:val="00790092"/>
    <w:rsid w:val="007949D9"/>
    <w:rsid w:val="007A3139"/>
    <w:rsid w:val="007D1156"/>
    <w:rsid w:val="007D4A61"/>
    <w:rsid w:val="007E3BBA"/>
    <w:rsid w:val="007E4389"/>
    <w:rsid w:val="007F13CF"/>
    <w:rsid w:val="007F3B7B"/>
    <w:rsid w:val="007F4FAC"/>
    <w:rsid w:val="007F7AC2"/>
    <w:rsid w:val="00821FBA"/>
    <w:rsid w:val="00830014"/>
    <w:rsid w:val="0083674B"/>
    <w:rsid w:val="008370BA"/>
    <w:rsid w:val="00857E1E"/>
    <w:rsid w:val="00860317"/>
    <w:rsid w:val="0086145C"/>
    <w:rsid w:val="008B45FC"/>
    <w:rsid w:val="008B4A77"/>
    <w:rsid w:val="008B58FB"/>
    <w:rsid w:val="008B6362"/>
    <w:rsid w:val="008F6CB9"/>
    <w:rsid w:val="009042EB"/>
    <w:rsid w:val="0091071E"/>
    <w:rsid w:val="00912BAB"/>
    <w:rsid w:val="009204E7"/>
    <w:rsid w:val="009229EB"/>
    <w:rsid w:val="00924FE6"/>
    <w:rsid w:val="009345C6"/>
    <w:rsid w:val="00940924"/>
    <w:rsid w:val="00952C0B"/>
    <w:rsid w:val="00960060"/>
    <w:rsid w:val="00964DEA"/>
    <w:rsid w:val="0096761B"/>
    <w:rsid w:val="0098739B"/>
    <w:rsid w:val="00992BE8"/>
    <w:rsid w:val="009A41CE"/>
    <w:rsid w:val="009B00FF"/>
    <w:rsid w:val="009B39BA"/>
    <w:rsid w:val="009C5A66"/>
    <w:rsid w:val="009D5E7C"/>
    <w:rsid w:val="009D6990"/>
    <w:rsid w:val="009D7504"/>
    <w:rsid w:val="009F06D7"/>
    <w:rsid w:val="00A27B82"/>
    <w:rsid w:val="00A35F96"/>
    <w:rsid w:val="00A466AE"/>
    <w:rsid w:val="00A4709D"/>
    <w:rsid w:val="00A5243D"/>
    <w:rsid w:val="00A5679C"/>
    <w:rsid w:val="00A612D3"/>
    <w:rsid w:val="00A638A0"/>
    <w:rsid w:val="00A81BD5"/>
    <w:rsid w:val="00A87D79"/>
    <w:rsid w:val="00A9763B"/>
    <w:rsid w:val="00AB20B6"/>
    <w:rsid w:val="00AC07F3"/>
    <w:rsid w:val="00AC3844"/>
    <w:rsid w:val="00AD230C"/>
    <w:rsid w:val="00AD3441"/>
    <w:rsid w:val="00AE12C2"/>
    <w:rsid w:val="00AE2439"/>
    <w:rsid w:val="00AF622F"/>
    <w:rsid w:val="00B065E0"/>
    <w:rsid w:val="00B307BE"/>
    <w:rsid w:val="00B40B0D"/>
    <w:rsid w:val="00B4208F"/>
    <w:rsid w:val="00B47BDB"/>
    <w:rsid w:val="00B71E55"/>
    <w:rsid w:val="00B83449"/>
    <w:rsid w:val="00BA34E0"/>
    <w:rsid w:val="00BA387F"/>
    <w:rsid w:val="00BA7BD8"/>
    <w:rsid w:val="00BB0BF2"/>
    <w:rsid w:val="00BC6380"/>
    <w:rsid w:val="00BD274A"/>
    <w:rsid w:val="00BF3B15"/>
    <w:rsid w:val="00C04347"/>
    <w:rsid w:val="00C11A5D"/>
    <w:rsid w:val="00C12161"/>
    <w:rsid w:val="00C27F7F"/>
    <w:rsid w:val="00C31F04"/>
    <w:rsid w:val="00C36E1B"/>
    <w:rsid w:val="00C55039"/>
    <w:rsid w:val="00C556EC"/>
    <w:rsid w:val="00C55719"/>
    <w:rsid w:val="00C65A61"/>
    <w:rsid w:val="00C70B04"/>
    <w:rsid w:val="00C734A6"/>
    <w:rsid w:val="00C756E9"/>
    <w:rsid w:val="00C760B9"/>
    <w:rsid w:val="00C765EB"/>
    <w:rsid w:val="00C869E0"/>
    <w:rsid w:val="00C94603"/>
    <w:rsid w:val="00CA056D"/>
    <w:rsid w:val="00CC1E7D"/>
    <w:rsid w:val="00CC5C38"/>
    <w:rsid w:val="00CD3182"/>
    <w:rsid w:val="00CF236A"/>
    <w:rsid w:val="00CF2BF7"/>
    <w:rsid w:val="00CF5A23"/>
    <w:rsid w:val="00D10155"/>
    <w:rsid w:val="00D3196B"/>
    <w:rsid w:val="00D51AA6"/>
    <w:rsid w:val="00D55D0B"/>
    <w:rsid w:val="00D56083"/>
    <w:rsid w:val="00D570B0"/>
    <w:rsid w:val="00D648CD"/>
    <w:rsid w:val="00D93397"/>
    <w:rsid w:val="00D95658"/>
    <w:rsid w:val="00D96AC1"/>
    <w:rsid w:val="00DC085E"/>
    <w:rsid w:val="00DD0BD5"/>
    <w:rsid w:val="00DD3B81"/>
    <w:rsid w:val="00DE6577"/>
    <w:rsid w:val="00DF0A52"/>
    <w:rsid w:val="00DF3D11"/>
    <w:rsid w:val="00DF66D7"/>
    <w:rsid w:val="00E00FFD"/>
    <w:rsid w:val="00E0110D"/>
    <w:rsid w:val="00E07B67"/>
    <w:rsid w:val="00E2035E"/>
    <w:rsid w:val="00E21A95"/>
    <w:rsid w:val="00E24832"/>
    <w:rsid w:val="00E271EC"/>
    <w:rsid w:val="00E30F1B"/>
    <w:rsid w:val="00E64FB7"/>
    <w:rsid w:val="00E6798C"/>
    <w:rsid w:val="00E72B8F"/>
    <w:rsid w:val="00E90448"/>
    <w:rsid w:val="00E94CCA"/>
    <w:rsid w:val="00EA0AD1"/>
    <w:rsid w:val="00EA74F9"/>
    <w:rsid w:val="00EB3F68"/>
    <w:rsid w:val="00EC0E83"/>
    <w:rsid w:val="00EE59DA"/>
    <w:rsid w:val="00EE671A"/>
    <w:rsid w:val="00F008B4"/>
    <w:rsid w:val="00F015AA"/>
    <w:rsid w:val="00F067C6"/>
    <w:rsid w:val="00F31012"/>
    <w:rsid w:val="00F35073"/>
    <w:rsid w:val="00F518DF"/>
    <w:rsid w:val="00F57387"/>
    <w:rsid w:val="00F61F93"/>
    <w:rsid w:val="00F90F24"/>
    <w:rsid w:val="00F94F95"/>
    <w:rsid w:val="00FA48D0"/>
    <w:rsid w:val="00FB3739"/>
    <w:rsid w:val="00FC41AE"/>
    <w:rsid w:val="00FC47E0"/>
    <w:rsid w:val="00FC4D98"/>
    <w:rsid w:val="00FC61CE"/>
    <w:rsid w:val="00FD49B5"/>
    <w:rsid w:val="00FF51AC"/>
    <w:rsid w:val="00FF69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0DABE4"/>
  <w15:chartTrackingRefBased/>
  <w15:docId w15:val="{AEC20243-8337-4C5C-BC14-4E7ECB499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F47"/>
  </w:style>
  <w:style w:type="paragraph" w:styleId="Heading1">
    <w:name w:val="heading 1"/>
    <w:basedOn w:val="Normal"/>
    <w:next w:val="Normal"/>
    <w:link w:val="Heading1Char"/>
    <w:uiPriority w:val="9"/>
    <w:qFormat/>
    <w:rsid w:val="001D1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1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1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1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1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1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F47"/>
    <w:rPr>
      <w:rFonts w:eastAsiaTheme="majorEastAsia" w:cstheme="majorBidi"/>
      <w:color w:val="272727" w:themeColor="text1" w:themeTint="D8"/>
    </w:rPr>
  </w:style>
  <w:style w:type="paragraph" w:styleId="Title">
    <w:name w:val="Title"/>
    <w:basedOn w:val="Normal"/>
    <w:next w:val="Normal"/>
    <w:link w:val="TitleChar"/>
    <w:uiPriority w:val="10"/>
    <w:qFormat/>
    <w:rsid w:val="001D1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F47"/>
    <w:pPr>
      <w:spacing w:before="160"/>
      <w:jc w:val="center"/>
    </w:pPr>
    <w:rPr>
      <w:i/>
      <w:iCs/>
      <w:color w:val="404040" w:themeColor="text1" w:themeTint="BF"/>
    </w:rPr>
  </w:style>
  <w:style w:type="character" w:customStyle="1" w:styleId="QuoteChar">
    <w:name w:val="Quote Char"/>
    <w:basedOn w:val="DefaultParagraphFont"/>
    <w:link w:val="Quote"/>
    <w:uiPriority w:val="29"/>
    <w:rsid w:val="001D1F47"/>
    <w:rPr>
      <w:i/>
      <w:iCs/>
      <w:color w:val="404040" w:themeColor="text1" w:themeTint="BF"/>
    </w:rPr>
  </w:style>
  <w:style w:type="paragraph" w:styleId="ListParagraph">
    <w:name w:val="List Paragraph"/>
    <w:basedOn w:val="Normal"/>
    <w:uiPriority w:val="34"/>
    <w:qFormat/>
    <w:rsid w:val="001D1F47"/>
    <w:pPr>
      <w:ind w:left="720"/>
      <w:contextualSpacing/>
    </w:pPr>
  </w:style>
  <w:style w:type="character" w:styleId="IntenseEmphasis">
    <w:name w:val="Intense Emphasis"/>
    <w:basedOn w:val="DefaultParagraphFont"/>
    <w:uiPriority w:val="21"/>
    <w:qFormat/>
    <w:rsid w:val="001D1F47"/>
    <w:rPr>
      <w:i/>
      <w:iCs/>
      <w:color w:val="0F4761" w:themeColor="accent1" w:themeShade="BF"/>
    </w:rPr>
  </w:style>
  <w:style w:type="paragraph" w:styleId="IntenseQuote">
    <w:name w:val="Intense Quote"/>
    <w:basedOn w:val="Normal"/>
    <w:next w:val="Normal"/>
    <w:link w:val="IntenseQuoteChar"/>
    <w:uiPriority w:val="30"/>
    <w:qFormat/>
    <w:rsid w:val="001D1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F47"/>
    <w:rPr>
      <w:i/>
      <w:iCs/>
      <w:color w:val="0F4761" w:themeColor="accent1" w:themeShade="BF"/>
    </w:rPr>
  </w:style>
  <w:style w:type="character" w:styleId="IntenseReference">
    <w:name w:val="Intense Reference"/>
    <w:basedOn w:val="DefaultParagraphFont"/>
    <w:uiPriority w:val="32"/>
    <w:qFormat/>
    <w:rsid w:val="001D1F47"/>
    <w:rPr>
      <w:b/>
      <w:bCs/>
      <w:smallCaps/>
      <w:color w:val="0F4761" w:themeColor="accent1" w:themeShade="BF"/>
      <w:spacing w:val="5"/>
    </w:rPr>
  </w:style>
  <w:style w:type="paragraph" w:styleId="TOCHeading">
    <w:name w:val="TOC Heading"/>
    <w:basedOn w:val="Heading1"/>
    <w:next w:val="Normal"/>
    <w:uiPriority w:val="39"/>
    <w:unhideWhenUsed/>
    <w:qFormat/>
    <w:rsid w:val="001D1F4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D1F47"/>
    <w:pPr>
      <w:spacing w:after="100"/>
    </w:pPr>
  </w:style>
  <w:style w:type="paragraph" w:styleId="TOC2">
    <w:name w:val="toc 2"/>
    <w:basedOn w:val="Normal"/>
    <w:next w:val="Normal"/>
    <w:autoRedefine/>
    <w:uiPriority w:val="39"/>
    <w:unhideWhenUsed/>
    <w:rsid w:val="001D1F47"/>
    <w:pPr>
      <w:spacing w:after="100"/>
      <w:ind w:left="240"/>
    </w:pPr>
  </w:style>
  <w:style w:type="character" w:styleId="Hyperlink">
    <w:name w:val="Hyperlink"/>
    <w:basedOn w:val="DefaultParagraphFont"/>
    <w:uiPriority w:val="99"/>
    <w:unhideWhenUsed/>
    <w:rsid w:val="001D1F47"/>
    <w:rPr>
      <w:color w:val="467886" w:themeColor="hyperlink"/>
      <w:u w:val="single"/>
    </w:rPr>
  </w:style>
  <w:style w:type="paragraph" w:styleId="Header">
    <w:name w:val="header"/>
    <w:basedOn w:val="Normal"/>
    <w:link w:val="HeaderChar"/>
    <w:uiPriority w:val="99"/>
    <w:unhideWhenUsed/>
    <w:rsid w:val="00E67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98C"/>
  </w:style>
  <w:style w:type="paragraph" w:styleId="Footer">
    <w:name w:val="footer"/>
    <w:basedOn w:val="Normal"/>
    <w:link w:val="FooterChar"/>
    <w:uiPriority w:val="99"/>
    <w:unhideWhenUsed/>
    <w:rsid w:val="00E67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98C"/>
  </w:style>
  <w:style w:type="character" w:styleId="UnresolvedMention">
    <w:name w:val="Unresolved Mention"/>
    <w:basedOn w:val="DefaultParagraphFont"/>
    <w:uiPriority w:val="99"/>
    <w:semiHidden/>
    <w:unhideWhenUsed/>
    <w:rsid w:val="00DD3B81"/>
    <w:rPr>
      <w:color w:val="605E5C"/>
      <w:shd w:val="clear" w:color="auto" w:fill="E1DFDD"/>
    </w:rPr>
  </w:style>
  <w:style w:type="table" w:styleId="TableGrid">
    <w:name w:val="Table Grid"/>
    <w:basedOn w:val="TableNormal"/>
    <w:uiPriority w:val="39"/>
    <w:rsid w:val="00964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229EB"/>
    <w:rPr>
      <w:b/>
      <w:bCs/>
    </w:rPr>
  </w:style>
  <w:style w:type="paragraph" w:styleId="NormalWeb">
    <w:name w:val="Normal (Web)"/>
    <w:basedOn w:val="Normal"/>
    <w:uiPriority w:val="99"/>
    <w:semiHidden/>
    <w:unhideWhenUsed/>
    <w:rsid w:val="00C27F7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a.org.uk/codes-and-rulings/non-compliant-social-media-influencers.html" TargetMode="External"/><Relationship Id="rId18" Type="http://schemas.openxmlformats.org/officeDocument/2006/relationships/hyperlink" Target="https://doi.org/10.1007/s11747-024-01073-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asa.org.uk/advice-online/recognising-ads-social-media.html?utm_source=chatgpt.com" TargetMode="External"/><Relationship Id="rId17" Type="http://schemas.openxmlformats.org/officeDocument/2006/relationships/hyperlink" Target="https://doi.org/10.3390/jtaer21010016" TargetMode="External"/><Relationship Id="rId2" Type="http://schemas.openxmlformats.org/officeDocument/2006/relationships/customXml" Target="../customXml/item2.xml"/><Relationship Id="rId16" Type="http://schemas.openxmlformats.org/officeDocument/2006/relationships/hyperlink" Target="https://doi-org.uwtsd.idm.oclc.org/10.1177/00222429251319786" TargetMode="External"/><Relationship Id="rId20" Type="http://schemas.openxmlformats.org/officeDocument/2006/relationships/hyperlink" Target="https://www.gov.uk/government/news/social-media-to-be-banned-for-under-16s-in-landmark-government-move-to-givekids-their-childhood-back?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ipd.org/uk/knowledge/factsheets/pestle-analysis-factsheet" TargetMode="External"/><Relationship Id="rId10" Type="http://schemas.openxmlformats.org/officeDocument/2006/relationships/endnotes" Target="endnotes.xml"/><Relationship Id="rId19" Type="http://schemas.openxmlformats.org/officeDocument/2006/relationships/hyperlink" Target="https://www.theglobalstatistics.com/uk-tiktok-user-statist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uwtsd.idm.oclc.org/10.1177/1094996825136068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8E5CC9-E896-42D4-B257-B521331B9B28}">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5a1d6af97d03a26c3215202646ba9607">
  <xsd:schema xmlns:xsd="http://www.w3.org/2001/XMLSchema" xmlns:xs="http://www.w3.org/2001/XMLSchema" xmlns:p="http://schemas.microsoft.com/office/2006/metadata/properties" xmlns:ns3="3ef5847a-e696-4fee-a2c0-6c3f87568321" targetNamespace="http://schemas.microsoft.com/office/2006/metadata/properties" ma:root="true" ma:fieldsID="8a44960933202a47815a0c09093150a7"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3FA63-3835-47CF-ADB8-02745632933B}">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44C356E3-219A-40E3-9D16-BBE7892620B0}">
  <ds:schemaRefs>
    <ds:schemaRef ds:uri="http://schemas.microsoft.com/sharepoint/v3/contenttype/forms"/>
  </ds:schemaRefs>
</ds:datastoreItem>
</file>

<file path=customXml/itemProps3.xml><?xml version="1.0" encoding="utf-8"?>
<ds:datastoreItem xmlns:ds="http://schemas.openxmlformats.org/officeDocument/2006/customXml" ds:itemID="{867645F8-BC61-4784-A7DF-8FA3F0C66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C03073-124B-47AF-85C3-D5300E4D2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2875</Words>
  <Characters>19553</Characters>
  <Application>Microsoft Office Word</Application>
  <DocSecurity>0</DocSecurity>
  <Lines>407</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Veronica Gomez Melara (2511807)</cp:lastModifiedBy>
  <cp:revision>17</cp:revision>
  <dcterms:created xsi:type="dcterms:W3CDTF">2026-07-10T19:19:00Z</dcterms:created>
  <dcterms:modified xsi:type="dcterms:W3CDTF">2026-07-10T19:35:00Z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y fmtid="{D5CDD505-2E9C-101B-9397-08002B2CF9AE}" pid="3" name="GrammarlyDocumentId">
    <vt:lpwstr>ec4faf21-ecbd-4a82-ba0b-89eed835c2b2</vt:lpwstr>
  </property>
</Properties>
</file>