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3533316"/>
        <w:docPartObj>
          <w:docPartGallery w:val="Cover Pages"/>
          <w:docPartUnique/>
        </w:docPartObj>
      </w:sdtPr>
      <w:sdtEndPr>
        <w:rPr>
          <w:rFonts w:cs="Times New Roman"/>
          <w:b/>
          <w:bCs/>
          <w:sz w:val="44"/>
          <w:szCs w:val="40"/>
          <w:u w:val="single"/>
        </w:rPr>
      </w:sdtEndPr>
      <w:sdtContent>
        <w:p w14:paraId="2E0338F0" w14:textId="486ECE74" w:rsidR="00BB1B02" w:rsidRDefault="00BB1B02">
          <w:r>
            <w:rPr>
              <w:noProof/>
            </w:rPr>
            <mc:AlternateContent>
              <mc:Choice Requires="wpg">
                <w:drawing>
                  <wp:anchor distT="0" distB="0" distL="114300" distR="114300" simplePos="0" relativeHeight="251662336" behindDoc="1" locked="0" layoutInCell="1" allowOverlap="1" wp14:anchorId="4CAC1672" wp14:editId="00E5E34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HAnsi"/>
                                      <w:b/>
                                      <w:bC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2786C3" w14:textId="18DCB673" w:rsidR="00BB1B02" w:rsidRPr="00BB1B02" w:rsidRDefault="00BB1B02">
                                      <w:pPr>
                                        <w:pStyle w:val="NoSpacing"/>
                                        <w:spacing w:before="120"/>
                                        <w:jc w:val="center"/>
                                        <w:rPr>
                                          <w:rFonts w:cstheme="minorHAnsi"/>
                                          <w:b/>
                                          <w:bCs/>
                                          <w:color w:val="FFFFFF" w:themeColor="background1"/>
                                          <w:sz w:val="44"/>
                                          <w:szCs w:val="44"/>
                                        </w:rPr>
                                      </w:pPr>
                                      <w:r w:rsidRPr="00BB1B02">
                                        <w:rPr>
                                          <w:rFonts w:cstheme="minorHAnsi"/>
                                          <w:b/>
                                          <w:bCs/>
                                          <w:color w:val="FFFFFF" w:themeColor="background1"/>
                                          <w:sz w:val="44"/>
                                          <w:szCs w:val="44"/>
                                        </w:rPr>
                                        <w:t>Aysha Khatun - 1816670</w:t>
                                      </w:r>
                                    </w:p>
                                  </w:sdtContent>
                                </w:sdt>
                                <w:p w14:paraId="6E944E49" w14:textId="77777777" w:rsidR="00BB1B02" w:rsidRPr="00BB1B02" w:rsidRDefault="00BB1B02">
                                  <w:pPr>
                                    <w:pStyle w:val="NoSpacing"/>
                                    <w:spacing w:before="120"/>
                                    <w:jc w:val="center"/>
                                    <w:rPr>
                                      <w:rFonts w:cstheme="minorHAnsi"/>
                                      <w:color w:val="FFFFFF" w:themeColor="background1"/>
                                      <w:sz w:val="24"/>
                                      <w:szCs w:val="24"/>
                                    </w:rPr>
                                  </w:pPr>
                                  <w:sdt>
                                    <w:sdtPr>
                                      <w:rPr>
                                        <w:rFonts w:cstheme="minorHAnsi"/>
                                        <w:b/>
                                        <w:bCs/>
                                        <w:sz w:val="44"/>
                                        <w:szCs w:val="44"/>
                                      </w:rPr>
                                      <w:alias w:val="Company"/>
                                      <w:tag w:val=""/>
                                      <w:id w:val="1618182777"/>
                                      <w:dataBinding w:prefixMappings="xmlns:ns0='http://schemas.openxmlformats.org/officeDocument/2006/extended-properties' " w:xpath="/ns0:Properties[1]/ns0:Company[1]" w:storeItemID="{6668398D-A668-4E3E-A5EB-62B293D839F1}"/>
                                      <w:text/>
                                    </w:sdtPr>
                                    <w:sdtContent>
                                      <w:r w:rsidRPr="00BB1B02">
                                        <w:rPr>
                                          <w:rFonts w:cstheme="minorHAnsi"/>
                                          <w:b/>
                                          <w:bCs/>
                                          <w:sz w:val="44"/>
                                          <w:szCs w:val="44"/>
                                        </w:rPr>
                                        <w:t>Individual project report</w:t>
                                      </w:r>
                                    </w:sdtContent>
                                  </w:sdt>
                                  <w:r w:rsidRPr="00BB1B02">
                                    <w:rPr>
                                      <w:rFonts w:cstheme="minorHAnsi"/>
                                      <w:color w:val="FFFFFF" w:themeColor="background1"/>
                                      <w:sz w:val="24"/>
                                      <w:szCs w:val="24"/>
                                    </w:rPr>
                                    <w:t> </w:t>
                                  </w:r>
                                </w:p>
                                <w:p w14:paraId="7F6CEC7D" w14:textId="28FA1C38" w:rsidR="00BB1B02" w:rsidRPr="00BB1B02" w:rsidRDefault="00BB1B02" w:rsidP="00BB1B02">
                                  <w:pPr>
                                    <w:pStyle w:val="NoSpacing"/>
                                    <w:spacing w:before="120"/>
                                    <w:jc w:val="center"/>
                                    <w:rPr>
                                      <w:rFonts w:cstheme="minorHAnsi"/>
                                      <w:sz w:val="32"/>
                                      <w:szCs w:val="32"/>
                                    </w:rPr>
                                  </w:pPr>
                                  <w:r w:rsidRPr="00BB1B02">
                                    <w:rPr>
                                      <w:rFonts w:cstheme="minorHAnsi"/>
                                      <w:color w:val="FFFFFF" w:themeColor="background1"/>
                                      <w:sz w:val="24"/>
                                      <w:szCs w:val="24"/>
                                    </w:rPr>
                                    <w:t> </w:t>
                                  </w:r>
                                  <w:sdt>
                                    <w:sdtPr>
                                      <w:rPr>
                                        <w:rFonts w:cstheme="minorHAnsi"/>
                                        <w:b/>
                                        <w:bCs/>
                                        <w:sz w:val="32"/>
                                        <w:szCs w:val="32"/>
                                        <w:u w:val="single"/>
                                      </w:rPr>
                                      <w:alias w:val="Address"/>
                                      <w:tag w:val=""/>
                                      <w:id w:val="-253358678"/>
                                      <w:dataBinding w:prefixMappings="xmlns:ns0='http://schemas.microsoft.com/office/2006/coverPageProps' " w:xpath="/ns0:CoverPageProperties[1]/ns0:CompanyAddress[1]" w:storeItemID="{55AF091B-3C7A-41E3-B477-F2FDAA23CFDA}"/>
                                      <w:text/>
                                    </w:sdtPr>
                                    <w:sdtContent>
                                      <w:r w:rsidRPr="00BB1B02">
                                        <w:rPr>
                                          <w:rFonts w:cstheme="minorHAnsi"/>
                                          <w:b/>
                                          <w:bCs/>
                                          <w:sz w:val="32"/>
                                          <w:szCs w:val="32"/>
                                          <w:u w:val="single"/>
                                        </w:rPr>
                                        <w:t xml:space="preserve">MODULE - </w:t>
                                      </w:r>
                                      <w:r w:rsidRPr="00BB1B02">
                                        <w:rPr>
                                          <w:rFonts w:cstheme="minorHAnsi"/>
                                          <w:b/>
                                          <w:bCs/>
                                          <w:sz w:val="32"/>
                                          <w:szCs w:val="32"/>
                                          <w:u w:val="single"/>
                                        </w:rPr>
                                        <w:t>Workplace Culture and its impact on Organisational Efficiency</w:t>
                                      </w:r>
                                    </w:sdtContent>
                                  </w:sdt>
                                  <w:r>
                                    <w:rPr>
                                      <w:rFonts w:cstheme="minorHAnsi"/>
                                      <w:sz w:val="32"/>
                                      <w:szCs w:val="32"/>
                                    </w:rPr>
                                    <w:t xml:space="preserve"> / </w:t>
                                  </w:r>
                                  <w:r w:rsidRPr="00BB1B02">
                                    <w:rPr>
                                      <w:rFonts w:cstheme="minorHAnsi"/>
                                      <w:sz w:val="32"/>
                                      <w:szCs w:val="32"/>
                                    </w:rPr>
                                    <w:t>BMSW_5105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180"/>
                                      <w:szCs w:val="18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2C10AD2" w14:textId="04B0687D" w:rsidR="00BB1B02" w:rsidRDefault="00BB1B02">
                                      <w:pPr>
                                        <w:pStyle w:val="NoSpacing"/>
                                        <w:jc w:val="center"/>
                                        <w:rPr>
                                          <w:rFonts w:asciiTheme="majorHAnsi" w:eastAsiaTheme="majorEastAsia" w:hAnsiTheme="majorHAnsi" w:cstheme="majorBidi"/>
                                          <w:caps/>
                                          <w:color w:val="4472C4" w:themeColor="accent1"/>
                                          <w:sz w:val="72"/>
                                          <w:szCs w:val="72"/>
                                        </w:rPr>
                                      </w:pPr>
                                      <w:r w:rsidRPr="00BB1B02">
                                        <w:rPr>
                                          <w:rFonts w:asciiTheme="majorHAnsi" w:eastAsiaTheme="majorEastAsia" w:hAnsiTheme="majorHAnsi" w:cstheme="majorBidi"/>
                                          <w:b/>
                                          <w:bCs/>
                                          <w:caps/>
                                          <w:color w:val="4472C4" w:themeColor="accent1"/>
                                          <w:sz w:val="180"/>
                                          <w:szCs w:val="180"/>
                                        </w:rPr>
                                        <w:t>AKZONOBEL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CAC1672" id="Group 193" o:spid="_x0000_s1026" style="position:absolute;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cstheme="minorHAnsi"/>
                                <w:b/>
                                <w:bC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2786C3" w14:textId="18DCB673" w:rsidR="00BB1B02" w:rsidRPr="00BB1B02" w:rsidRDefault="00BB1B02">
                                <w:pPr>
                                  <w:pStyle w:val="NoSpacing"/>
                                  <w:spacing w:before="120"/>
                                  <w:jc w:val="center"/>
                                  <w:rPr>
                                    <w:rFonts w:cstheme="minorHAnsi"/>
                                    <w:b/>
                                    <w:bCs/>
                                    <w:color w:val="FFFFFF" w:themeColor="background1"/>
                                    <w:sz w:val="44"/>
                                    <w:szCs w:val="44"/>
                                  </w:rPr>
                                </w:pPr>
                                <w:r w:rsidRPr="00BB1B02">
                                  <w:rPr>
                                    <w:rFonts w:cstheme="minorHAnsi"/>
                                    <w:b/>
                                    <w:bCs/>
                                    <w:color w:val="FFFFFF" w:themeColor="background1"/>
                                    <w:sz w:val="44"/>
                                    <w:szCs w:val="44"/>
                                  </w:rPr>
                                  <w:t>Aysha Khatun - 1816670</w:t>
                                </w:r>
                              </w:p>
                            </w:sdtContent>
                          </w:sdt>
                          <w:p w14:paraId="6E944E49" w14:textId="77777777" w:rsidR="00BB1B02" w:rsidRPr="00BB1B02" w:rsidRDefault="00BB1B02">
                            <w:pPr>
                              <w:pStyle w:val="NoSpacing"/>
                              <w:spacing w:before="120"/>
                              <w:jc w:val="center"/>
                              <w:rPr>
                                <w:rFonts w:cstheme="minorHAnsi"/>
                                <w:color w:val="FFFFFF" w:themeColor="background1"/>
                                <w:sz w:val="24"/>
                                <w:szCs w:val="24"/>
                              </w:rPr>
                            </w:pPr>
                            <w:sdt>
                              <w:sdtPr>
                                <w:rPr>
                                  <w:rFonts w:cstheme="minorHAnsi"/>
                                  <w:b/>
                                  <w:bCs/>
                                  <w:sz w:val="44"/>
                                  <w:szCs w:val="44"/>
                                </w:rPr>
                                <w:alias w:val="Company"/>
                                <w:tag w:val=""/>
                                <w:id w:val="1618182777"/>
                                <w:dataBinding w:prefixMappings="xmlns:ns0='http://schemas.openxmlformats.org/officeDocument/2006/extended-properties' " w:xpath="/ns0:Properties[1]/ns0:Company[1]" w:storeItemID="{6668398D-A668-4E3E-A5EB-62B293D839F1}"/>
                                <w:text/>
                              </w:sdtPr>
                              <w:sdtContent>
                                <w:r w:rsidRPr="00BB1B02">
                                  <w:rPr>
                                    <w:rFonts w:cstheme="minorHAnsi"/>
                                    <w:b/>
                                    <w:bCs/>
                                    <w:sz w:val="44"/>
                                    <w:szCs w:val="44"/>
                                  </w:rPr>
                                  <w:t>Individual project report</w:t>
                                </w:r>
                              </w:sdtContent>
                            </w:sdt>
                            <w:r w:rsidRPr="00BB1B02">
                              <w:rPr>
                                <w:rFonts w:cstheme="minorHAnsi"/>
                                <w:color w:val="FFFFFF" w:themeColor="background1"/>
                                <w:sz w:val="24"/>
                                <w:szCs w:val="24"/>
                              </w:rPr>
                              <w:t> </w:t>
                            </w:r>
                          </w:p>
                          <w:p w14:paraId="7F6CEC7D" w14:textId="28FA1C38" w:rsidR="00BB1B02" w:rsidRPr="00BB1B02" w:rsidRDefault="00BB1B02" w:rsidP="00BB1B02">
                            <w:pPr>
                              <w:pStyle w:val="NoSpacing"/>
                              <w:spacing w:before="120"/>
                              <w:jc w:val="center"/>
                              <w:rPr>
                                <w:rFonts w:cstheme="minorHAnsi"/>
                                <w:sz w:val="32"/>
                                <w:szCs w:val="32"/>
                              </w:rPr>
                            </w:pPr>
                            <w:r w:rsidRPr="00BB1B02">
                              <w:rPr>
                                <w:rFonts w:cstheme="minorHAnsi"/>
                                <w:color w:val="FFFFFF" w:themeColor="background1"/>
                                <w:sz w:val="24"/>
                                <w:szCs w:val="24"/>
                              </w:rPr>
                              <w:t> </w:t>
                            </w:r>
                            <w:sdt>
                              <w:sdtPr>
                                <w:rPr>
                                  <w:rFonts w:cstheme="minorHAnsi"/>
                                  <w:b/>
                                  <w:bCs/>
                                  <w:sz w:val="32"/>
                                  <w:szCs w:val="32"/>
                                  <w:u w:val="single"/>
                                </w:rPr>
                                <w:alias w:val="Address"/>
                                <w:tag w:val=""/>
                                <w:id w:val="-253358678"/>
                                <w:dataBinding w:prefixMappings="xmlns:ns0='http://schemas.microsoft.com/office/2006/coverPageProps' " w:xpath="/ns0:CoverPageProperties[1]/ns0:CompanyAddress[1]" w:storeItemID="{55AF091B-3C7A-41E3-B477-F2FDAA23CFDA}"/>
                                <w:text/>
                              </w:sdtPr>
                              <w:sdtContent>
                                <w:r w:rsidRPr="00BB1B02">
                                  <w:rPr>
                                    <w:rFonts w:cstheme="minorHAnsi"/>
                                    <w:b/>
                                    <w:bCs/>
                                    <w:sz w:val="32"/>
                                    <w:szCs w:val="32"/>
                                    <w:u w:val="single"/>
                                  </w:rPr>
                                  <w:t xml:space="preserve">MODULE - </w:t>
                                </w:r>
                                <w:r w:rsidRPr="00BB1B02">
                                  <w:rPr>
                                    <w:rFonts w:cstheme="minorHAnsi"/>
                                    <w:b/>
                                    <w:bCs/>
                                    <w:sz w:val="32"/>
                                    <w:szCs w:val="32"/>
                                    <w:u w:val="single"/>
                                  </w:rPr>
                                  <w:t>Workplace Culture and its impact on Organisational Efficiency</w:t>
                                </w:r>
                              </w:sdtContent>
                            </w:sdt>
                            <w:r>
                              <w:rPr>
                                <w:rFonts w:cstheme="minorHAnsi"/>
                                <w:sz w:val="32"/>
                                <w:szCs w:val="32"/>
                              </w:rPr>
                              <w:t xml:space="preserve"> / </w:t>
                            </w:r>
                            <w:r w:rsidRPr="00BB1B02">
                              <w:rPr>
                                <w:rFonts w:cstheme="minorHAnsi"/>
                                <w:sz w:val="32"/>
                                <w:szCs w:val="32"/>
                              </w:rPr>
                              <w:t>BMSW_5105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180"/>
                                <w:szCs w:val="18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2C10AD2" w14:textId="04B0687D" w:rsidR="00BB1B02" w:rsidRDefault="00BB1B02">
                                <w:pPr>
                                  <w:pStyle w:val="NoSpacing"/>
                                  <w:jc w:val="center"/>
                                  <w:rPr>
                                    <w:rFonts w:asciiTheme="majorHAnsi" w:eastAsiaTheme="majorEastAsia" w:hAnsiTheme="majorHAnsi" w:cstheme="majorBidi"/>
                                    <w:caps/>
                                    <w:color w:val="4472C4" w:themeColor="accent1"/>
                                    <w:sz w:val="72"/>
                                    <w:szCs w:val="72"/>
                                  </w:rPr>
                                </w:pPr>
                                <w:r w:rsidRPr="00BB1B02">
                                  <w:rPr>
                                    <w:rFonts w:asciiTheme="majorHAnsi" w:eastAsiaTheme="majorEastAsia" w:hAnsiTheme="majorHAnsi" w:cstheme="majorBidi"/>
                                    <w:b/>
                                    <w:bCs/>
                                    <w:caps/>
                                    <w:color w:val="4472C4" w:themeColor="accent1"/>
                                    <w:sz w:val="180"/>
                                    <w:szCs w:val="180"/>
                                  </w:rPr>
                                  <w:t>AKZONOBEL</w:t>
                                </w:r>
                              </w:p>
                            </w:sdtContent>
                          </w:sdt>
                        </w:txbxContent>
                      </v:textbox>
                    </v:shape>
                    <w10:wrap anchorx="page" anchory="page"/>
                  </v:group>
                </w:pict>
              </mc:Fallback>
            </mc:AlternateContent>
          </w:r>
        </w:p>
        <w:p w14:paraId="6FCE65CD" w14:textId="0E4D597D" w:rsidR="00BB1B02" w:rsidRDefault="00BB1B02">
          <w:pPr>
            <w:spacing w:line="259" w:lineRule="auto"/>
            <w:rPr>
              <w:rFonts w:cs="Times New Roman"/>
              <w:b/>
              <w:bCs/>
              <w:sz w:val="44"/>
              <w:szCs w:val="40"/>
              <w:u w:val="single"/>
            </w:rPr>
          </w:pPr>
          <w:r>
            <w:rPr>
              <w:rFonts w:cs="Times New Roman"/>
              <w:b/>
              <w:bCs/>
              <w:sz w:val="44"/>
              <w:szCs w:val="40"/>
              <w:u w:val="single"/>
            </w:rPr>
            <w:br w:type="page"/>
          </w:r>
        </w:p>
      </w:sdtContent>
    </w:sdt>
    <w:sdt>
      <w:sdtPr>
        <w:rPr>
          <w:rFonts w:asciiTheme="minorHAnsi" w:eastAsiaTheme="minorHAnsi" w:hAnsiTheme="minorHAnsi" w:cstheme="minorHAnsi"/>
          <w:color w:val="auto"/>
          <w:sz w:val="24"/>
          <w:szCs w:val="22"/>
          <w:lang w:val="en-GB"/>
        </w:rPr>
        <w:id w:val="-935594385"/>
        <w:docPartObj>
          <w:docPartGallery w:val="Table of Contents"/>
          <w:docPartUnique/>
        </w:docPartObj>
      </w:sdtPr>
      <w:sdtEndPr>
        <w:rPr>
          <w:b/>
          <w:bCs/>
          <w:noProof/>
        </w:rPr>
      </w:sdtEndPr>
      <w:sdtContent>
        <w:p w14:paraId="331D816A" w14:textId="50EC6067" w:rsidR="00586F6E" w:rsidRPr="00BB1B02" w:rsidRDefault="00586F6E" w:rsidP="007925A4">
          <w:pPr>
            <w:pStyle w:val="TOCHeading"/>
            <w:spacing w:line="240" w:lineRule="auto"/>
            <w:jc w:val="center"/>
            <w:rPr>
              <w:rFonts w:asciiTheme="minorHAnsi" w:hAnsiTheme="minorHAnsi" w:cstheme="minorHAnsi"/>
              <w:b/>
              <w:bCs/>
              <w:color w:val="auto"/>
            </w:rPr>
          </w:pPr>
          <w:r w:rsidRPr="00BB1B02">
            <w:rPr>
              <w:rFonts w:asciiTheme="minorHAnsi" w:hAnsiTheme="minorHAnsi" w:cstheme="minorHAnsi"/>
              <w:b/>
              <w:bCs/>
              <w:color w:val="auto"/>
            </w:rPr>
            <w:t>Table of Contents</w:t>
          </w:r>
        </w:p>
        <w:p w14:paraId="173B2CA2" w14:textId="77777777" w:rsidR="007925A4" w:rsidRPr="00BB1B02" w:rsidRDefault="007925A4" w:rsidP="007925A4">
          <w:pPr>
            <w:rPr>
              <w:rFonts w:asciiTheme="minorHAnsi" w:hAnsiTheme="minorHAnsi" w:cstheme="minorHAnsi"/>
              <w:lang w:val="en-US"/>
            </w:rPr>
          </w:pPr>
        </w:p>
        <w:p w14:paraId="5504F8D6" w14:textId="65801D44" w:rsidR="009B66F6" w:rsidRPr="00BB1B02" w:rsidRDefault="00586F6E">
          <w:pPr>
            <w:pStyle w:val="TOC1"/>
            <w:tabs>
              <w:tab w:val="right" w:leader="dot" w:pos="9016"/>
            </w:tabs>
            <w:rPr>
              <w:rFonts w:asciiTheme="minorHAnsi" w:eastAsiaTheme="minorEastAsia" w:hAnsiTheme="minorHAnsi" w:cstheme="minorHAnsi"/>
              <w:noProof/>
              <w:sz w:val="22"/>
              <w:lang w:val="en-US"/>
            </w:rPr>
          </w:pPr>
          <w:r w:rsidRPr="00BB1B02">
            <w:rPr>
              <w:rFonts w:asciiTheme="minorHAnsi" w:hAnsiTheme="minorHAnsi" w:cstheme="minorHAnsi"/>
            </w:rPr>
            <w:fldChar w:fldCharType="begin"/>
          </w:r>
          <w:r w:rsidRPr="00BB1B02">
            <w:rPr>
              <w:rFonts w:asciiTheme="minorHAnsi" w:hAnsiTheme="minorHAnsi" w:cstheme="minorHAnsi"/>
            </w:rPr>
            <w:instrText xml:space="preserve"> TOC \o "1-3" \h \z \u </w:instrText>
          </w:r>
          <w:r w:rsidRPr="00BB1B02">
            <w:rPr>
              <w:rFonts w:asciiTheme="minorHAnsi" w:hAnsiTheme="minorHAnsi" w:cstheme="minorHAnsi"/>
            </w:rPr>
            <w:fldChar w:fldCharType="separate"/>
          </w:r>
          <w:hyperlink w:anchor="_Toc64553235" w:history="1">
            <w:r w:rsidR="009B66F6" w:rsidRPr="00BB1B02">
              <w:rPr>
                <w:rStyle w:val="Hyperlink"/>
                <w:rFonts w:asciiTheme="minorHAnsi" w:hAnsiTheme="minorHAnsi" w:cstheme="minorHAnsi"/>
                <w:noProof/>
              </w:rPr>
              <w:t>Introduction</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_Toc64553235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2</w:t>
            </w:r>
            <w:r w:rsidR="009B66F6" w:rsidRPr="00BB1B02">
              <w:rPr>
                <w:rFonts w:asciiTheme="minorHAnsi" w:hAnsiTheme="minorHAnsi" w:cstheme="minorHAnsi"/>
                <w:noProof/>
                <w:webHidden/>
              </w:rPr>
              <w:fldChar w:fldCharType="end"/>
            </w:r>
          </w:hyperlink>
        </w:p>
        <w:p w14:paraId="3ACB162A" w14:textId="05505002" w:rsidR="009B66F6" w:rsidRPr="00BB1B02" w:rsidRDefault="00AD30AD">
          <w:pPr>
            <w:pStyle w:val="TOC1"/>
            <w:tabs>
              <w:tab w:val="right" w:leader="dot" w:pos="9016"/>
            </w:tabs>
            <w:rPr>
              <w:rFonts w:asciiTheme="minorHAnsi" w:eastAsiaTheme="minorEastAsia" w:hAnsiTheme="minorHAnsi" w:cstheme="minorHAnsi"/>
              <w:noProof/>
              <w:sz w:val="22"/>
              <w:lang w:val="en-US"/>
            </w:rPr>
          </w:pPr>
          <w:hyperlink w:anchor="_Toc64553236" w:history="1">
            <w:r w:rsidR="009B66F6" w:rsidRPr="00BB1B02">
              <w:rPr>
                <w:rStyle w:val="Hyperlink"/>
                <w:rFonts w:asciiTheme="minorHAnsi" w:hAnsiTheme="minorHAnsi" w:cstheme="minorHAnsi"/>
                <w:noProof/>
              </w:rPr>
              <w:t>Overview of the Organisation</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_Toc64553236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2</w:t>
            </w:r>
            <w:r w:rsidR="009B66F6" w:rsidRPr="00BB1B02">
              <w:rPr>
                <w:rFonts w:asciiTheme="minorHAnsi" w:hAnsiTheme="minorHAnsi" w:cstheme="minorHAnsi"/>
                <w:noProof/>
                <w:webHidden/>
              </w:rPr>
              <w:fldChar w:fldCharType="end"/>
            </w:r>
          </w:hyperlink>
        </w:p>
        <w:p w14:paraId="1C1E1CBB" w14:textId="2B0169D5" w:rsidR="009B66F6" w:rsidRPr="00BB1B02" w:rsidRDefault="00AD30AD">
          <w:pPr>
            <w:pStyle w:val="TOC1"/>
            <w:tabs>
              <w:tab w:val="right" w:leader="dot" w:pos="9016"/>
            </w:tabs>
            <w:rPr>
              <w:rFonts w:asciiTheme="minorHAnsi" w:eastAsiaTheme="minorEastAsia" w:hAnsiTheme="minorHAnsi" w:cstheme="minorHAnsi"/>
              <w:noProof/>
              <w:sz w:val="22"/>
              <w:lang w:val="en-US"/>
            </w:rPr>
          </w:pPr>
          <w:hyperlink w:anchor="_Toc64553237" w:history="1">
            <w:r w:rsidR="009B66F6" w:rsidRPr="00BB1B02">
              <w:rPr>
                <w:rStyle w:val="Hyperlink"/>
                <w:rFonts w:asciiTheme="minorHAnsi" w:hAnsiTheme="minorHAnsi" w:cstheme="minorHAnsi"/>
                <w:noProof/>
              </w:rPr>
              <w:t>Business Environment and its Impact on AkzoNobel</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_Toc64553237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2</w:t>
            </w:r>
            <w:r w:rsidR="009B66F6" w:rsidRPr="00BB1B02">
              <w:rPr>
                <w:rFonts w:asciiTheme="minorHAnsi" w:hAnsiTheme="minorHAnsi" w:cstheme="minorHAnsi"/>
                <w:noProof/>
                <w:webHidden/>
              </w:rPr>
              <w:fldChar w:fldCharType="end"/>
            </w:r>
          </w:hyperlink>
        </w:p>
        <w:p w14:paraId="4A40F2BF" w14:textId="48F4C158" w:rsidR="009B66F6" w:rsidRPr="00BB1B02" w:rsidRDefault="00AD30AD">
          <w:pPr>
            <w:pStyle w:val="TOC2"/>
            <w:tabs>
              <w:tab w:val="right" w:leader="dot" w:pos="9016"/>
            </w:tabs>
            <w:rPr>
              <w:rFonts w:asciiTheme="minorHAnsi" w:eastAsiaTheme="minorEastAsia" w:hAnsiTheme="minorHAnsi" w:cstheme="minorHAnsi"/>
              <w:noProof/>
              <w:sz w:val="22"/>
              <w:lang w:val="en-US"/>
            </w:rPr>
          </w:pPr>
          <w:hyperlink w:anchor="_Toc64553238" w:history="1">
            <w:r w:rsidR="009B66F6" w:rsidRPr="00BB1B02">
              <w:rPr>
                <w:rStyle w:val="Hyperlink"/>
                <w:rFonts w:asciiTheme="minorHAnsi" w:hAnsiTheme="minorHAnsi" w:cstheme="minorHAnsi"/>
                <w:noProof/>
              </w:rPr>
              <w:t>PESTEL Framework</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_Toc64553238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3</w:t>
            </w:r>
            <w:r w:rsidR="009B66F6" w:rsidRPr="00BB1B02">
              <w:rPr>
                <w:rFonts w:asciiTheme="minorHAnsi" w:hAnsiTheme="minorHAnsi" w:cstheme="minorHAnsi"/>
                <w:noProof/>
                <w:webHidden/>
              </w:rPr>
              <w:fldChar w:fldCharType="end"/>
            </w:r>
          </w:hyperlink>
        </w:p>
        <w:p w14:paraId="38AD67CC" w14:textId="3F3CE57A" w:rsidR="009B66F6" w:rsidRPr="00BB1B02" w:rsidRDefault="00AD30AD">
          <w:pPr>
            <w:pStyle w:val="TOC3"/>
            <w:tabs>
              <w:tab w:val="right" w:leader="dot" w:pos="9016"/>
            </w:tabs>
            <w:rPr>
              <w:rFonts w:asciiTheme="minorHAnsi" w:eastAsiaTheme="minorEastAsia" w:hAnsiTheme="minorHAnsi" w:cstheme="minorHAnsi"/>
              <w:noProof/>
              <w:sz w:val="22"/>
              <w:lang w:val="en-US"/>
            </w:rPr>
          </w:pPr>
          <w:hyperlink w:anchor="_Toc64553239" w:history="1">
            <w:r w:rsidR="009B66F6" w:rsidRPr="00BB1B02">
              <w:rPr>
                <w:rStyle w:val="Hyperlink"/>
                <w:rFonts w:asciiTheme="minorHAnsi" w:hAnsiTheme="minorHAnsi" w:cstheme="minorHAnsi"/>
                <w:noProof/>
              </w:rPr>
              <w:t>Political</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_Toc64553239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3</w:t>
            </w:r>
            <w:r w:rsidR="009B66F6" w:rsidRPr="00BB1B02">
              <w:rPr>
                <w:rFonts w:asciiTheme="minorHAnsi" w:hAnsiTheme="minorHAnsi" w:cstheme="minorHAnsi"/>
                <w:noProof/>
                <w:webHidden/>
              </w:rPr>
              <w:fldChar w:fldCharType="end"/>
            </w:r>
          </w:hyperlink>
        </w:p>
        <w:p w14:paraId="6F73D1DA" w14:textId="753DC31C" w:rsidR="009B66F6" w:rsidRPr="00BB1B02" w:rsidRDefault="00AD30AD">
          <w:pPr>
            <w:pStyle w:val="TOC3"/>
            <w:tabs>
              <w:tab w:val="right" w:leader="dot" w:pos="9016"/>
            </w:tabs>
            <w:rPr>
              <w:rFonts w:asciiTheme="minorHAnsi" w:eastAsiaTheme="minorEastAsia" w:hAnsiTheme="minorHAnsi" w:cstheme="minorHAnsi"/>
              <w:noProof/>
              <w:sz w:val="22"/>
              <w:lang w:val="en-US"/>
            </w:rPr>
          </w:pPr>
          <w:hyperlink w:anchor="_Toc64553240" w:history="1">
            <w:r w:rsidR="009B66F6" w:rsidRPr="00BB1B02">
              <w:rPr>
                <w:rStyle w:val="Hyperlink"/>
                <w:rFonts w:asciiTheme="minorHAnsi" w:hAnsiTheme="minorHAnsi" w:cstheme="minorHAnsi"/>
                <w:noProof/>
              </w:rPr>
              <w:t>Economic</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_Toc64553240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3</w:t>
            </w:r>
            <w:r w:rsidR="009B66F6" w:rsidRPr="00BB1B02">
              <w:rPr>
                <w:rFonts w:asciiTheme="minorHAnsi" w:hAnsiTheme="minorHAnsi" w:cstheme="minorHAnsi"/>
                <w:noProof/>
                <w:webHidden/>
              </w:rPr>
              <w:fldChar w:fldCharType="end"/>
            </w:r>
          </w:hyperlink>
        </w:p>
        <w:p w14:paraId="494682BE" w14:textId="032B7BC7" w:rsidR="009B66F6" w:rsidRPr="00BB1B02" w:rsidRDefault="00AD30AD">
          <w:pPr>
            <w:pStyle w:val="TOC3"/>
            <w:tabs>
              <w:tab w:val="right" w:leader="dot" w:pos="9016"/>
            </w:tabs>
            <w:rPr>
              <w:rFonts w:asciiTheme="minorHAnsi" w:eastAsiaTheme="minorEastAsia" w:hAnsiTheme="minorHAnsi" w:cstheme="minorHAnsi"/>
              <w:noProof/>
              <w:sz w:val="22"/>
              <w:lang w:val="en-US"/>
            </w:rPr>
          </w:pPr>
          <w:hyperlink w:anchor="_Toc64553241" w:history="1">
            <w:r w:rsidR="009B66F6" w:rsidRPr="00BB1B02">
              <w:rPr>
                <w:rStyle w:val="Hyperlink"/>
                <w:rFonts w:asciiTheme="minorHAnsi" w:hAnsiTheme="minorHAnsi" w:cstheme="minorHAnsi"/>
                <w:noProof/>
              </w:rPr>
              <w:t>Social</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_Toc64553241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4</w:t>
            </w:r>
            <w:r w:rsidR="009B66F6" w:rsidRPr="00BB1B02">
              <w:rPr>
                <w:rFonts w:asciiTheme="minorHAnsi" w:hAnsiTheme="minorHAnsi" w:cstheme="minorHAnsi"/>
                <w:noProof/>
                <w:webHidden/>
              </w:rPr>
              <w:fldChar w:fldCharType="end"/>
            </w:r>
          </w:hyperlink>
        </w:p>
        <w:p w14:paraId="31129841" w14:textId="0F5E9EBB" w:rsidR="009B66F6" w:rsidRPr="00BB1B02" w:rsidRDefault="00AD30AD">
          <w:pPr>
            <w:pStyle w:val="TOC3"/>
            <w:tabs>
              <w:tab w:val="right" w:leader="dot" w:pos="9016"/>
            </w:tabs>
            <w:rPr>
              <w:rFonts w:asciiTheme="minorHAnsi" w:eastAsiaTheme="minorEastAsia" w:hAnsiTheme="minorHAnsi" w:cstheme="minorHAnsi"/>
              <w:noProof/>
              <w:sz w:val="22"/>
              <w:lang w:val="en-US"/>
            </w:rPr>
          </w:pPr>
          <w:hyperlink w:anchor="_Toc64553242" w:history="1">
            <w:r w:rsidR="009B66F6" w:rsidRPr="00BB1B02">
              <w:rPr>
                <w:rStyle w:val="Hyperlink"/>
                <w:rFonts w:asciiTheme="minorHAnsi" w:hAnsiTheme="minorHAnsi" w:cstheme="minorHAnsi"/>
                <w:noProof/>
              </w:rPr>
              <w:t>Technological</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_Toc64553242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4</w:t>
            </w:r>
            <w:r w:rsidR="009B66F6" w:rsidRPr="00BB1B02">
              <w:rPr>
                <w:rFonts w:asciiTheme="minorHAnsi" w:hAnsiTheme="minorHAnsi" w:cstheme="minorHAnsi"/>
                <w:noProof/>
                <w:webHidden/>
              </w:rPr>
              <w:fldChar w:fldCharType="end"/>
            </w:r>
          </w:hyperlink>
        </w:p>
        <w:p w14:paraId="3167B84D" w14:textId="2362FA15" w:rsidR="009B66F6" w:rsidRPr="00BB1B02" w:rsidRDefault="00AD30AD">
          <w:pPr>
            <w:pStyle w:val="TOC3"/>
            <w:tabs>
              <w:tab w:val="right" w:leader="dot" w:pos="9016"/>
            </w:tabs>
            <w:rPr>
              <w:rFonts w:asciiTheme="minorHAnsi" w:eastAsiaTheme="minorEastAsia" w:hAnsiTheme="minorHAnsi" w:cstheme="minorHAnsi"/>
              <w:noProof/>
              <w:sz w:val="22"/>
              <w:lang w:val="en-US"/>
            </w:rPr>
          </w:pPr>
          <w:hyperlink w:anchor="_Toc64553243" w:history="1">
            <w:r w:rsidR="009B66F6" w:rsidRPr="00BB1B02">
              <w:rPr>
                <w:rStyle w:val="Hyperlink"/>
                <w:rFonts w:asciiTheme="minorHAnsi" w:hAnsiTheme="minorHAnsi" w:cstheme="minorHAnsi"/>
                <w:noProof/>
              </w:rPr>
              <w:t>Environmental</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_Toc64553243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5</w:t>
            </w:r>
            <w:r w:rsidR="009B66F6" w:rsidRPr="00BB1B02">
              <w:rPr>
                <w:rFonts w:asciiTheme="minorHAnsi" w:hAnsiTheme="minorHAnsi" w:cstheme="minorHAnsi"/>
                <w:noProof/>
                <w:webHidden/>
              </w:rPr>
              <w:fldChar w:fldCharType="end"/>
            </w:r>
          </w:hyperlink>
        </w:p>
        <w:p w14:paraId="73162EC5" w14:textId="1056D582" w:rsidR="009B66F6" w:rsidRPr="00BB1B02" w:rsidRDefault="00AD30AD">
          <w:pPr>
            <w:pStyle w:val="TOC3"/>
            <w:tabs>
              <w:tab w:val="right" w:leader="dot" w:pos="9016"/>
            </w:tabs>
            <w:rPr>
              <w:rFonts w:asciiTheme="minorHAnsi" w:eastAsiaTheme="minorEastAsia" w:hAnsiTheme="minorHAnsi" w:cstheme="minorHAnsi"/>
              <w:noProof/>
              <w:sz w:val="22"/>
              <w:lang w:val="en-US"/>
            </w:rPr>
          </w:pPr>
          <w:hyperlink w:anchor="_Toc64553244" w:history="1">
            <w:r w:rsidR="009B66F6" w:rsidRPr="00BB1B02">
              <w:rPr>
                <w:rStyle w:val="Hyperlink"/>
                <w:rFonts w:asciiTheme="minorHAnsi" w:hAnsiTheme="minorHAnsi" w:cstheme="minorHAnsi"/>
                <w:noProof/>
              </w:rPr>
              <w:t>Legal</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_Toc64553244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5</w:t>
            </w:r>
            <w:r w:rsidR="009B66F6" w:rsidRPr="00BB1B02">
              <w:rPr>
                <w:rFonts w:asciiTheme="minorHAnsi" w:hAnsiTheme="minorHAnsi" w:cstheme="minorHAnsi"/>
                <w:noProof/>
                <w:webHidden/>
              </w:rPr>
              <w:fldChar w:fldCharType="end"/>
            </w:r>
          </w:hyperlink>
        </w:p>
        <w:p w14:paraId="350D42BD" w14:textId="2BF938C7" w:rsidR="009B66F6" w:rsidRPr="00BB1B02" w:rsidRDefault="00AD30AD">
          <w:pPr>
            <w:pStyle w:val="TOC1"/>
            <w:tabs>
              <w:tab w:val="right" w:leader="dot" w:pos="9016"/>
            </w:tabs>
            <w:rPr>
              <w:rFonts w:asciiTheme="minorHAnsi" w:eastAsiaTheme="minorEastAsia" w:hAnsiTheme="minorHAnsi" w:cstheme="minorHAnsi"/>
              <w:noProof/>
              <w:sz w:val="22"/>
              <w:lang w:val="en-US"/>
            </w:rPr>
          </w:pPr>
          <w:hyperlink w:anchor="_Toc64553245" w:history="1">
            <w:r w:rsidR="009B66F6" w:rsidRPr="00BB1B02">
              <w:rPr>
                <w:rStyle w:val="Hyperlink"/>
                <w:rFonts w:asciiTheme="minorHAnsi" w:hAnsiTheme="minorHAnsi" w:cstheme="minorHAnsi"/>
                <w:noProof/>
              </w:rPr>
              <w:t>Organisational Culture – AkzoNobel</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_Toc64553245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5</w:t>
            </w:r>
            <w:r w:rsidR="009B66F6" w:rsidRPr="00BB1B02">
              <w:rPr>
                <w:rFonts w:asciiTheme="minorHAnsi" w:hAnsiTheme="minorHAnsi" w:cstheme="minorHAnsi"/>
                <w:noProof/>
                <w:webHidden/>
              </w:rPr>
              <w:fldChar w:fldCharType="end"/>
            </w:r>
          </w:hyperlink>
        </w:p>
        <w:p w14:paraId="58C61A36" w14:textId="505E9986" w:rsidR="009B66F6" w:rsidRPr="00BB1B02" w:rsidRDefault="00AD30AD">
          <w:pPr>
            <w:pStyle w:val="TOC2"/>
            <w:tabs>
              <w:tab w:val="right" w:leader="dot" w:pos="9016"/>
            </w:tabs>
            <w:rPr>
              <w:rFonts w:asciiTheme="minorHAnsi" w:eastAsiaTheme="minorEastAsia" w:hAnsiTheme="minorHAnsi" w:cstheme="minorHAnsi"/>
              <w:noProof/>
              <w:sz w:val="22"/>
              <w:lang w:val="en-US"/>
            </w:rPr>
          </w:pPr>
          <w:hyperlink w:anchor="_Toc64553246" w:history="1">
            <w:r w:rsidR="009B66F6" w:rsidRPr="00BB1B02">
              <w:rPr>
                <w:rStyle w:val="Hyperlink"/>
                <w:rFonts w:asciiTheme="minorHAnsi" w:hAnsiTheme="minorHAnsi" w:cstheme="minorHAnsi"/>
                <w:noProof/>
              </w:rPr>
              <w:t>Stories</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_Toc64553246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6</w:t>
            </w:r>
            <w:r w:rsidR="009B66F6" w:rsidRPr="00BB1B02">
              <w:rPr>
                <w:rFonts w:asciiTheme="minorHAnsi" w:hAnsiTheme="minorHAnsi" w:cstheme="minorHAnsi"/>
                <w:noProof/>
                <w:webHidden/>
              </w:rPr>
              <w:fldChar w:fldCharType="end"/>
            </w:r>
          </w:hyperlink>
        </w:p>
        <w:p w14:paraId="42E86362" w14:textId="66463F5B" w:rsidR="009B66F6" w:rsidRPr="00BB1B02" w:rsidRDefault="00AD30AD">
          <w:pPr>
            <w:pStyle w:val="TOC2"/>
            <w:tabs>
              <w:tab w:val="right" w:leader="dot" w:pos="9016"/>
            </w:tabs>
            <w:rPr>
              <w:rFonts w:asciiTheme="minorHAnsi" w:eastAsiaTheme="minorEastAsia" w:hAnsiTheme="minorHAnsi" w:cstheme="minorHAnsi"/>
              <w:noProof/>
              <w:sz w:val="22"/>
              <w:lang w:val="en-US"/>
            </w:rPr>
          </w:pPr>
          <w:hyperlink w:anchor="_Toc64553247" w:history="1">
            <w:r w:rsidR="009B66F6" w:rsidRPr="00BB1B02">
              <w:rPr>
                <w:rStyle w:val="Hyperlink"/>
                <w:rFonts w:asciiTheme="minorHAnsi" w:hAnsiTheme="minorHAnsi" w:cstheme="minorHAnsi"/>
                <w:noProof/>
              </w:rPr>
              <w:t>Symbols</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_Toc64553247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7</w:t>
            </w:r>
            <w:r w:rsidR="009B66F6" w:rsidRPr="00BB1B02">
              <w:rPr>
                <w:rFonts w:asciiTheme="minorHAnsi" w:hAnsiTheme="minorHAnsi" w:cstheme="minorHAnsi"/>
                <w:noProof/>
                <w:webHidden/>
              </w:rPr>
              <w:fldChar w:fldCharType="end"/>
            </w:r>
          </w:hyperlink>
        </w:p>
        <w:p w14:paraId="6839714E" w14:textId="41D623B8" w:rsidR="009B66F6" w:rsidRPr="00BB1B02" w:rsidRDefault="00AD30AD">
          <w:pPr>
            <w:pStyle w:val="TOC2"/>
            <w:tabs>
              <w:tab w:val="right" w:leader="dot" w:pos="9016"/>
            </w:tabs>
            <w:rPr>
              <w:rFonts w:asciiTheme="minorHAnsi" w:eastAsiaTheme="minorEastAsia" w:hAnsiTheme="minorHAnsi" w:cstheme="minorHAnsi"/>
              <w:noProof/>
              <w:sz w:val="22"/>
              <w:lang w:val="en-US"/>
            </w:rPr>
          </w:pPr>
          <w:hyperlink w:anchor="_Toc64553248" w:history="1">
            <w:r w:rsidR="009B66F6" w:rsidRPr="00BB1B02">
              <w:rPr>
                <w:rStyle w:val="Hyperlink"/>
                <w:rFonts w:asciiTheme="minorHAnsi" w:hAnsiTheme="minorHAnsi" w:cstheme="minorHAnsi"/>
                <w:noProof/>
              </w:rPr>
              <w:t>Rituals and Routines</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_Toc64553248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7</w:t>
            </w:r>
            <w:r w:rsidR="009B66F6" w:rsidRPr="00BB1B02">
              <w:rPr>
                <w:rFonts w:asciiTheme="minorHAnsi" w:hAnsiTheme="minorHAnsi" w:cstheme="minorHAnsi"/>
                <w:noProof/>
                <w:webHidden/>
              </w:rPr>
              <w:fldChar w:fldCharType="end"/>
            </w:r>
          </w:hyperlink>
        </w:p>
        <w:p w14:paraId="7EBC9AD8" w14:textId="404C0A15" w:rsidR="009B66F6" w:rsidRPr="00BB1B02" w:rsidRDefault="00AD30AD">
          <w:pPr>
            <w:pStyle w:val="TOC2"/>
            <w:tabs>
              <w:tab w:val="right" w:leader="dot" w:pos="9016"/>
            </w:tabs>
            <w:rPr>
              <w:rFonts w:asciiTheme="minorHAnsi" w:eastAsiaTheme="minorEastAsia" w:hAnsiTheme="minorHAnsi" w:cstheme="minorHAnsi"/>
              <w:noProof/>
              <w:sz w:val="22"/>
              <w:lang w:val="en-US"/>
            </w:rPr>
          </w:pPr>
          <w:hyperlink w:anchor="_Toc64553249" w:history="1">
            <w:r w:rsidR="009B66F6" w:rsidRPr="00BB1B02">
              <w:rPr>
                <w:rStyle w:val="Hyperlink"/>
                <w:rFonts w:asciiTheme="minorHAnsi" w:hAnsiTheme="minorHAnsi" w:cstheme="minorHAnsi"/>
                <w:noProof/>
              </w:rPr>
              <w:t>Power Structures</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_Toc64553249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8</w:t>
            </w:r>
            <w:r w:rsidR="009B66F6" w:rsidRPr="00BB1B02">
              <w:rPr>
                <w:rFonts w:asciiTheme="minorHAnsi" w:hAnsiTheme="minorHAnsi" w:cstheme="minorHAnsi"/>
                <w:noProof/>
                <w:webHidden/>
              </w:rPr>
              <w:fldChar w:fldCharType="end"/>
            </w:r>
          </w:hyperlink>
        </w:p>
        <w:p w14:paraId="248D44AF" w14:textId="6A6EB672" w:rsidR="009B66F6" w:rsidRPr="00BB1B02" w:rsidRDefault="00AD30AD">
          <w:pPr>
            <w:pStyle w:val="TOC2"/>
            <w:tabs>
              <w:tab w:val="right" w:leader="dot" w:pos="9016"/>
            </w:tabs>
            <w:rPr>
              <w:rFonts w:asciiTheme="minorHAnsi" w:eastAsiaTheme="minorEastAsia" w:hAnsiTheme="minorHAnsi" w:cstheme="minorHAnsi"/>
              <w:noProof/>
              <w:sz w:val="22"/>
              <w:lang w:val="en-US"/>
            </w:rPr>
          </w:pPr>
          <w:hyperlink w:anchor="_Toc64553250" w:history="1">
            <w:r w:rsidR="009B66F6" w:rsidRPr="00BB1B02">
              <w:rPr>
                <w:rStyle w:val="Hyperlink"/>
                <w:rFonts w:asciiTheme="minorHAnsi" w:hAnsiTheme="minorHAnsi" w:cstheme="minorHAnsi"/>
                <w:noProof/>
              </w:rPr>
              <w:t>Organisational Structures</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_Toc64553250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8</w:t>
            </w:r>
            <w:r w:rsidR="009B66F6" w:rsidRPr="00BB1B02">
              <w:rPr>
                <w:rFonts w:asciiTheme="minorHAnsi" w:hAnsiTheme="minorHAnsi" w:cstheme="minorHAnsi"/>
                <w:noProof/>
                <w:webHidden/>
              </w:rPr>
              <w:fldChar w:fldCharType="end"/>
            </w:r>
          </w:hyperlink>
        </w:p>
        <w:p w14:paraId="5A90BCEC" w14:textId="7621EB21" w:rsidR="009B66F6" w:rsidRPr="00BB1B02" w:rsidRDefault="00AD30AD">
          <w:pPr>
            <w:pStyle w:val="TOC2"/>
            <w:tabs>
              <w:tab w:val="right" w:leader="dot" w:pos="9016"/>
            </w:tabs>
            <w:rPr>
              <w:rFonts w:asciiTheme="minorHAnsi" w:eastAsiaTheme="minorEastAsia" w:hAnsiTheme="minorHAnsi" w:cstheme="minorHAnsi"/>
              <w:noProof/>
              <w:sz w:val="22"/>
              <w:lang w:val="en-US"/>
            </w:rPr>
          </w:pPr>
          <w:hyperlink w:anchor="_Toc64553251" w:history="1">
            <w:r w:rsidR="009B66F6" w:rsidRPr="00BB1B02">
              <w:rPr>
                <w:rStyle w:val="Hyperlink"/>
                <w:rFonts w:asciiTheme="minorHAnsi" w:hAnsiTheme="minorHAnsi" w:cstheme="minorHAnsi"/>
                <w:noProof/>
              </w:rPr>
              <w:t>Controls</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_Toc64553251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10</w:t>
            </w:r>
            <w:r w:rsidR="009B66F6" w:rsidRPr="00BB1B02">
              <w:rPr>
                <w:rFonts w:asciiTheme="minorHAnsi" w:hAnsiTheme="minorHAnsi" w:cstheme="minorHAnsi"/>
                <w:noProof/>
                <w:webHidden/>
              </w:rPr>
              <w:fldChar w:fldCharType="end"/>
            </w:r>
          </w:hyperlink>
        </w:p>
        <w:p w14:paraId="7DAC9148" w14:textId="71553DAF" w:rsidR="009B66F6" w:rsidRPr="00BB1B02" w:rsidRDefault="00AD30AD">
          <w:pPr>
            <w:pStyle w:val="TOC2"/>
            <w:tabs>
              <w:tab w:val="right" w:leader="dot" w:pos="9016"/>
            </w:tabs>
            <w:rPr>
              <w:rFonts w:asciiTheme="minorHAnsi" w:eastAsiaTheme="minorEastAsia" w:hAnsiTheme="minorHAnsi" w:cstheme="minorHAnsi"/>
              <w:noProof/>
              <w:sz w:val="22"/>
              <w:lang w:val="en-US"/>
            </w:rPr>
          </w:pPr>
          <w:hyperlink w:anchor="_Toc64553252" w:history="1">
            <w:r w:rsidR="009B66F6" w:rsidRPr="00BB1B02">
              <w:rPr>
                <w:rStyle w:val="Hyperlink"/>
                <w:rFonts w:asciiTheme="minorHAnsi" w:hAnsiTheme="minorHAnsi" w:cstheme="minorHAnsi"/>
                <w:noProof/>
              </w:rPr>
              <w:t>Lewin’s Change Model</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_Toc64553252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10</w:t>
            </w:r>
            <w:r w:rsidR="009B66F6" w:rsidRPr="00BB1B02">
              <w:rPr>
                <w:rFonts w:asciiTheme="minorHAnsi" w:hAnsiTheme="minorHAnsi" w:cstheme="minorHAnsi"/>
                <w:noProof/>
                <w:webHidden/>
              </w:rPr>
              <w:fldChar w:fldCharType="end"/>
            </w:r>
          </w:hyperlink>
        </w:p>
        <w:p w14:paraId="604E7868" w14:textId="286BFE94" w:rsidR="009B66F6" w:rsidRPr="00BB1B02" w:rsidRDefault="00AD30AD">
          <w:pPr>
            <w:pStyle w:val="TOC1"/>
            <w:tabs>
              <w:tab w:val="right" w:leader="dot" w:pos="9016"/>
            </w:tabs>
            <w:rPr>
              <w:rFonts w:asciiTheme="minorHAnsi" w:eastAsiaTheme="minorEastAsia" w:hAnsiTheme="minorHAnsi" w:cstheme="minorHAnsi"/>
              <w:noProof/>
              <w:sz w:val="22"/>
              <w:lang w:val="en-US"/>
            </w:rPr>
          </w:pPr>
          <w:hyperlink w:anchor="_Toc64553253" w:history="1">
            <w:r w:rsidR="009B66F6" w:rsidRPr="00BB1B02">
              <w:rPr>
                <w:rStyle w:val="Hyperlink"/>
                <w:rFonts w:asciiTheme="minorHAnsi" w:hAnsiTheme="minorHAnsi" w:cstheme="minorHAnsi"/>
                <w:noProof/>
              </w:rPr>
              <w:t>Ethical Dilemma</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_Toc64553253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11</w:t>
            </w:r>
            <w:r w:rsidR="009B66F6" w:rsidRPr="00BB1B02">
              <w:rPr>
                <w:rFonts w:asciiTheme="minorHAnsi" w:hAnsiTheme="minorHAnsi" w:cstheme="minorHAnsi"/>
                <w:noProof/>
                <w:webHidden/>
              </w:rPr>
              <w:fldChar w:fldCharType="end"/>
            </w:r>
          </w:hyperlink>
        </w:p>
        <w:p w14:paraId="3D6E145C" w14:textId="6BD61E04" w:rsidR="009B66F6" w:rsidRPr="00BB1B02" w:rsidRDefault="00AD30AD">
          <w:pPr>
            <w:pStyle w:val="TOC1"/>
            <w:tabs>
              <w:tab w:val="right" w:leader="dot" w:pos="9016"/>
            </w:tabs>
            <w:rPr>
              <w:rFonts w:asciiTheme="minorHAnsi" w:eastAsiaTheme="minorEastAsia" w:hAnsiTheme="minorHAnsi" w:cstheme="minorHAnsi"/>
              <w:noProof/>
              <w:sz w:val="22"/>
              <w:lang w:val="en-US"/>
            </w:rPr>
          </w:pPr>
          <w:hyperlink w:anchor="_Toc64553254" w:history="1">
            <w:r w:rsidR="009B66F6" w:rsidRPr="00BB1B02">
              <w:rPr>
                <w:rStyle w:val="Hyperlink"/>
                <w:rFonts w:asciiTheme="minorHAnsi" w:hAnsiTheme="minorHAnsi" w:cstheme="minorHAnsi"/>
                <w:noProof/>
              </w:rPr>
              <w:t>Recommendations</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_Toc64553254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12</w:t>
            </w:r>
            <w:r w:rsidR="009B66F6" w:rsidRPr="00BB1B02">
              <w:rPr>
                <w:rFonts w:asciiTheme="minorHAnsi" w:hAnsiTheme="minorHAnsi" w:cstheme="minorHAnsi"/>
                <w:noProof/>
                <w:webHidden/>
              </w:rPr>
              <w:fldChar w:fldCharType="end"/>
            </w:r>
          </w:hyperlink>
        </w:p>
        <w:p w14:paraId="430FDA73" w14:textId="670903E2" w:rsidR="009B66F6" w:rsidRPr="00BB1B02" w:rsidRDefault="00AD30AD">
          <w:pPr>
            <w:pStyle w:val="TOC1"/>
            <w:tabs>
              <w:tab w:val="right" w:leader="dot" w:pos="9016"/>
            </w:tabs>
            <w:rPr>
              <w:rFonts w:asciiTheme="minorHAnsi" w:eastAsiaTheme="minorEastAsia" w:hAnsiTheme="minorHAnsi" w:cstheme="minorHAnsi"/>
              <w:noProof/>
              <w:sz w:val="22"/>
              <w:lang w:val="en-US"/>
            </w:rPr>
          </w:pPr>
          <w:hyperlink w:anchor="_Toc64553255" w:history="1">
            <w:r w:rsidR="009B66F6" w:rsidRPr="00BB1B02">
              <w:rPr>
                <w:rStyle w:val="Hyperlink"/>
                <w:rFonts w:asciiTheme="minorHAnsi" w:hAnsiTheme="minorHAnsi" w:cstheme="minorHAnsi"/>
                <w:noProof/>
              </w:rPr>
              <w:t>References</w:t>
            </w:r>
            <w:r w:rsidR="009B66F6" w:rsidRPr="00BB1B02">
              <w:rPr>
                <w:rFonts w:asciiTheme="minorHAnsi" w:hAnsiTheme="minorHAnsi" w:cstheme="minorHAnsi"/>
                <w:noProof/>
                <w:webHidden/>
              </w:rPr>
              <w:tab/>
            </w:r>
            <w:r w:rsidR="009B66F6" w:rsidRPr="00BB1B02">
              <w:rPr>
                <w:rFonts w:asciiTheme="minorHAnsi" w:hAnsiTheme="minorHAnsi" w:cstheme="minorHAnsi"/>
                <w:noProof/>
                <w:webHidden/>
              </w:rPr>
              <w:fldChar w:fldCharType="begin"/>
            </w:r>
            <w:r w:rsidR="009B66F6" w:rsidRPr="00BB1B02">
              <w:rPr>
                <w:rFonts w:asciiTheme="minorHAnsi" w:hAnsiTheme="minorHAnsi" w:cstheme="minorHAnsi"/>
                <w:noProof/>
                <w:webHidden/>
              </w:rPr>
              <w:instrText xml:space="preserve"> PAGEREF _Toc64553255 \h </w:instrText>
            </w:r>
            <w:r w:rsidR="009B66F6" w:rsidRPr="00BB1B02">
              <w:rPr>
                <w:rFonts w:asciiTheme="minorHAnsi" w:hAnsiTheme="minorHAnsi" w:cstheme="minorHAnsi"/>
                <w:noProof/>
                <w:webHidden/>
              </w:rPr>
            </w:r>
            <w:r w:rsidR="009B66F6" w:rsidRPr="00BB1B02">
              <w:rPr>
                <w:rFonts w:asciiTheme="minorHAnsi" w:hAnsiTheme="minorHAnsi" w:cstheme="minorHAnsi"/>
                <w:noProof/>
                <w:webHidden/>
              </w:rPr>
              <w:fldChar w:fldCharType="separate"/>
            </w:r>
            <w:r w:rsidR="009B66F6" w:rsidRPr="00BB1B02">
              <w:rPr>
                <w:rFonts w:asciiTheme="minorHAnsi" w:hAnsiTheme="minorHAnsi" w:cstheme="minorHAnsi"/>
                <w:noProof/>
                <w:webHidden/>
              </w:rPr>
              <w:t>13</w:t>
            </w:r>
            <w:r w:rsidR="009B66F6" w:rsidRPr="00BB1B02">
              <w:rPr>
                <w:rFonts w:asciiTheme="minorHAnsi" w:hAnsiTheme="minorHAnsi" w:cstheme="minorHAnsi"/>
                <w:noProof/>
                <w:webHidden/>
              </w:rPr>
              <w:fldChar w:fldCharType="end"/>
            </w:r>
          </w:hyperlink>
        </w:p>
        <w:p w14:paraId="0DFA9262" w14:textId="523C3D20" w:rsidR="00586F6E" w:rsidRPr="00BB1B02" w:rsidRDefault="00586F6E" w:rsidP="00586F6E">
          <w:pPr>
            <w:spacing w:line="240" w:lineRule="auto"/>
            <w:rPr>
              <w:rFonts w:asciiTheme="minorHAnsi" w:hAnsiTheme="minorHAnsi" w:cstheme="minorHAnsi"/>
            </w:rPr>
          </w:pPr>
          <w:r w:rsidRPr="00BB1B02">
            <w:rPr>
              <w:rFonts w:asciiTheme="minorHAnsi" w:hAnsiTheme="minorHAnsi" w:cstheme="minorHAnsi"/>
              <w:b/>
              <w:bCs/>
              <w:noProof/>
            </w:rPr>
            <w:fldChar w:fldCharType="end"/>
          </w:r>
        </w:p>
      </w:sdtContent>
    </w:sdt>
    <w:p w14:paraId="292761E9" w14:textId="77777777" w:rsidR="007067C0" w:rsidRPr="00BB1B02" w:rsidRDefault="007067C0">
      <w:pPr>
        <w:rPr>
          <w:rFonts w:asciiTheme="minorHAnsi" w:hAnsiTheme="minorHAnsi" w:cstheme="minorHAnsi"/>
        </w:rPr>
      </w:pPr>
      <w:r w:rsidRPr="00BB1B02">
        <w:rPr>
          <w:rFonts w:asciiTheme="minorHAnsi" w:hAnsiTheme="minorHAnsi" w:cstheme="minorHAnsi"/>
        </w:rPr>
        <w:br w:type="page"/>
      </w:r>
    </w:p>
    <w:p w14:paraId="08AECB01" w14:textId="309353AF" w:rsidR="007067C0" w:rsidRPr="00BB1B02" w:rsidRDefault="007067C0" w:rsidP="00BB1B02">
      <w:pPr>
        <w:pStyle w:val="Heading1"/>
        <w:jc w:val="both"/>
        <w:rPr>
          <w:rFonts w:asciiTheme="minorHAnsi" w:hAnsiTheme="minorHAnsi" w:cstheme="minorHAnsi"/>
        </w:rPr>
      </w:pPr>
      <w:bookmarkStart w:id="0" w:name="_Toc64553235"/>
      <w:r w:rsidRPr="00BB1B02">
        <w:rPr>
          <w:rFonts w:asciiTheme="minorHAnsi" w:hAnsiTheme="minorHAnsi" w:cstheme="minorHAnsi"/>
        </w:rPr>
        <w:lastRenderedPageBreak/>
        <w:t>Introduction</w:t>
      </w:r>
      <w:bookmarkEnd w:id="0"/>
      <w:r w:rsidRPr="00BB1B02">
        <w:rPr>
          <w:rFonts w:asciiTheme="minorHAnsi" w:hAnsiTheme="minorHAnsi" w:cstheme="minorHAnsi"/>
        </w:rPr>
        <w:t xml:space="preserve"> </w:t>
      </w:r>
    </w:p>
    <w:p w14:paraId="1EFE291B" w14:textId="6B6D1F72" w:rsidR="007067C0" w:rsidRPr="00BB1B02" w:rsidRDefault="007067C0" w:rsidP="00BB1B02">
      <w:pPr>
        <w:jc w:val="both"/>
        <w:rPr>
          <w:rFonts w:asciiTheme="minorHAnsi" w:hAnsiTheme="minorHAnsi" w:cstheme="minorHAnsi"/>
        </w:rPr>
      </w:pPr>
      <w:r w:rsidRPr="00BB1B02">
        <w:rPr>
          <w:rFonts w:asciiTheme="minorHAnsi" w:hAnsiTheme="minorHAnsi" w:cstheme="minorHAnsi"/>
        </w:rPr>
        <w:t>This assignment provides an overview of the organisation, AkzoNobel in terms of its environment and work</w:t>
      </w:r>
      <w:r w:rsidR="0076318F" w:rsidRPr="00BB1B02">
        <w:rPr>
          <w:rFonts w:asciiTheme="minorHAnsi" w:hAnsiTheme="minorHAnsi" w:cstheme="minorHAnsi"/>
        </w:rPr>
        <w:t>s</w:t>
      </w:r>
      <w:r w:rsidRPr="00BB1B02">
        <w:rPr>
          <w:rFonts w:asciiTheme="minorHAnsi" w:hAnsiTheme="minorHAnsi" w:cstheme="minorHAnsi"/>
        </w:rPr>
        <w:t xml:space="preserve"> culture. </w:t>
      </w:r>
      <w:r w:rsidR="00B12BAC" w:rsidRPr="00BB1B02">
        <w:rPr>
          <w:rFonts w:asciiTheme="minorHAnsi" w:hAnsiTheme="minorHAnsi" w:cstheme="minorHAnsi"/>
        </w:rPr>
        <w:t>The PESTEL framework is used to analyse the organisational environment. The</w:t>
      </w:r>
      <w:r w:rsidR="003A7113" w:rsidRPr="00BB1B02">
        <w:rPr>
          <w:rFonts w:asciiTheme="minorHAnsi" w:hAnsiTheme="minorHAnsi" w:cstheme="minorHAnsi"/>
        </w:rPr>
        <w:t xml:space="preserve"> organisational culture will be analysed using the cultural web of Johnson and Scholes. </w:t>
      </w:r>
      <w:r w:rsidR="001D74D5" w:rsidRPr="00BB1B02">
        <w:rPr>
          <w:rFonts w:asciiTheme="minorHAnsi" w:hAnsiTheme="minorHAnsi" w:cstheme="minorHAnsi"/>
        </w:rPr>
        <w:t xml:space="preserve">Lewin’s 3-step model will be adopted to discuss the factors </w:t>
      </w:r>
      <w:r w:rsidR="00B12BAC" w:rsidRPr="00BB1B02">
        <w:rPr>
          <w:rFonts w:asciiTheme="minorHAnsi" w:hAnsiTheme="minorHAnsi" w:cstheme="minorHAnsi"/>
        </w:rPr>
        <w:t>contributing</w:t>
      </w:r>
      <w:r w:rsidR="001D74D5" w:rsidRPr="00BB1B02">
        <w:rPr>
          <w:rFonts w:asciiTheme="minorHAnsi" w:hAnsiTheme="minorHAnsi" w:cstheme="minorHAnsi"/>
        </w:rPr>
        <w:t xml:space="preserve"> to the transformation of the </w:t>
      </w:r>
      <w:r w:rsidR="00B12BAC" w:rsidRPr="00BB1B02">
        <w:rPr>
          <w:rFonts w:asciiTheme="minorHAnsi" w:hAnsiTheme="minorHAnsi" w:cstheme="minorHAnsi"/>
        </w:rPr>
        <w:t>organisational culture</w:t>
      </w:r>
      <w:r w:rsidR="001D74D5" w:rsidRPr="00BB1B02">
        <w:rPr>
          <w:rFonts w:asciiTheme="minorHAnsi" w:hAnsiTheme="minorHAnsi" w:cstheme="minorHAnsi"/>
        </w:rPr>
        <w:t xml:space="preserve">. </w:t>
      </w:r>
      <w:r w:rsidR="00A23AC8" w:rsidRPr="00BB1B02">
        <w:rPr>
          <w:rFonts w:asciiTheme="minorHAnsi" w:hAnsiTheme="minorHAnsi" w:cstheme="minorHAnsi"/>
        </w:rPr>
        <w:t>Nonetheless, there will be a brief explanation o</w:t>
      </w:r>
      <w:r w:rsidR="0076318F" w:rsidRPr="00BB1B02">
        <w:rPr>
          <w:rFonts w:asciiTheme="minorHAnsi" w:hAnsiTheme="minorHAnsi" w:cstheme="minorHAnsi"/>
        </w:rPr>
        <w:t>f</w:t>
      </w:r>
      <w:r w:rsidR="00A23AC8" w:rsidRPr="00BB1B02">
        <w:rPr>
          <w:rFonts w:asciiTheme="minorHAnsi" w:hAnsiTheme="minorHAnsi" w:cstheme="minorHAnsi"/>
        </w:rPr>
        <w:t xml:space="preserve"> </w:t>
      </w:r>
      <w:r w:rsidR="0076318F" w:rsidRPr="00BB1B02">
        <w:rPr>
          <w:rFonts w:asciiTheme="minorHAnsi" w:hAnsiTheme="minorHAnsi" w:cstheme="minorHAnsi"/>
        </w:rPr>
        <w:t xml:space="preserve">the </w:t>
      </w:r>
      <w:r w:rsidR="00A23AC8" w:rsidRPr="00BB1B02">
        <w:rPr>
          <w:rFonts w:asciiTheme="minorHAnsi" w:hAnsiTheme="minorHAnsi" w:cstheme="minorHAnsi"/>
        </w:rPr>
        <w:t xml:space="preserve">ethical dilemma linking the concept to the </w:t>
      </w:r>
      <w:r w:rsidR="004C42A8" w:rsidRPr="00BB1B02">
        <w:rPr>
          <w:rFonts w:asciiTheme="minorHAnsi" w:hAnsiTheme="minorHAnsi" w:cstheme="minorHAnsi"/>
        </w:rPr>
        <w:t xml:space="preserve">organisational culture of AkzoNobel. </w:t>
      </w:r>
      <w:r w:rsidR="004F0EA1" w:rsidRPr="00BB1B02">
        <w:rPr>
          <w:rFonts w:asciiTheme="minorHAnsi" w:hAnsiTheme="minorHAnsi" w:cstheme="minorHAnsi"/>
        </w:rPr>
        <w:t xml:space="preserve">Recommendations will be given to aid in the improvement of any possible lapses in the culture and environment of the organisation. </w:t>
      </w:r>
    </w:p>
    <w:p w14:paraId="3B74784D" w14:textId="3D2CE096" w:rsidR="007D6DBF" w:rsidRPr="00BB1B02" w:rsidRDefault="007D6DBF" w:rsidP="00BB1B02">
      <w:pPr>
        <w:pStyle w:val="Heading1"/>
        <w:jc w:val="both"/>
        <w:rPr>
          <w:rFonts w:asciiTheme="minorHAnsi" w:hAnsiTheme="minorHAnsi" w:cstheme="minorHAnsi"/>
        </w:rPr>
      </w:pPr>
      <w:bookmarkStart w:id="1" w:name="_Toc64553236"/>
      <w:r w:rsidRPr="00BB1B02">
        <w:rPr>
          <w:rFonts w:asciiTheme="minorHAnsi" w:hAnsiTheme="minorHAnsi" w:cstheme="minorHAnsi"/>
        </w:rPr>
        <w:t>Overview of the Organisation</w:t>
      </w:r>
      <w:bookmarkEnd w:id="1"/>
      <w:r w:rsidRPr="00BB1B02">
        <w:rPr>
          <w:rFonts w:asciiTheme="minorHAnsi" w:hAnsiTheme="minorHAnsi" w:cstheme="minorHAnsi"/>
        </w:rPr>
        <w:t xml:space="preserve"> </w:t>
      </w:r>
    </w:p>
    <w:p w14:paraId="7DB0B00F" w14:textId="614F20E0" w:rsidR="007D6DBF" w:rsidRPr="00BB1B02" w:rsidRDefault="007D6DBF" w:rsidP="00BB1B02">
      <w:pPr>
        <w:jc w:val="both"/>
        <w:rPr>
          <w:rFonts w:asciiTheme="minorHAnsi" w:hAnsiTheme="minorHAnsi" w:cstheme="minorHAnsi"/>
        </w:rPr>
      </w:pPr>
      <w:r w:rsidRPr="00BB1B02">
        <w:rPr>
          <w:rFonts w:asciiTheme="minorHAnsi" w:hAnsiTheme="minorHAnsi" w:cstheme="minorHAnsi"/>
        </w:rPr>
        <w:t>AkzoNobel, founded in 1969, is a global leader in the manufacturing of paints and coatings (</w:t>
      </w:r>
      <w:proofErr w:type="spellStart"/>
      <w:r w:rsidR="00BD5351" w:rsidRPr="00BB1B02">
        <w:rPr>
          <w:rFonts w:asciiTheme="minorHAnsi" w:hAnsiTheme="minorHAnsi" w:cstheme="minorHAnsi"/>
        </w:rPr>
        <w:t>Kroeze</w:t>
      </w:r>
      <w:proofErr w:type="spellEnd"/>
      <w:r w:rsidR="00BD5351" w:rsidRPr="00BB1B02">
        <w:rPr>
          <w:rFonts w:asciiTheme="minorHAnsi" w:hAnsiTheme="minorHAnsi" w:cstheme="minorHAnsi"/>
        </w:rPr>
        <w:t xml:space="preserve"> and </w:t>
      </w:r>
      <w:proofErr w:type="spellStart"/>
      <w:r w:rsidR="00BD5351" w:rsidRPr="00BB1B02">
        <w:rPr>
          <w:rFonts w:asciiTheme="minorHAnsi" w:hAnsiTheme="minorHAnsi" w:cstheme="minorHAnsi"/>
        </w:rPr>
        <w:t>Keulen</w:t>
      </w:r>
      <w:proofErr w:type="spellEnd"/>
      <w:r w:rsidR="00BD5351" w:rsidRPr="00BB1B02">
        <w:rPr>
          <w:rFonts w:asciiTheme="minorHAnsi" w:hAnsiTheme="minorHAnsi" w:cstheme="minorHAnsi"/>
        </w:rPr>
        <w:t>, 2013</w:t>
      </w:r>
      <w:r w:rsidRPr="00BB1B02">
        <w:rPr>
          <w:rFonts w:asciiTheme="minorHAnsi" w:hAnsiTheme="minorHAnsi" w:cstheme="minorHAnsi"/>
        </w:rPr>
        <w:t xml:space="preserve">). </w:t>
      </w:r>
      <w:r w:rsidR="00F9555F" w:rsidRPr="00BB1B02">
        <w:rPr>
          <w:rFonts w:asciiTheme="minorHAnsi" w:hAnsiTheme="minorHAnsi" w:cstheme="minorHAnsi"/>
        </w:rPr>
        <w:t>The organisation serves a wide range of markets from air defen</w:t>
      </w:r>
      <w:r w:rsidR="005826D1" w:rsidRPr="00BB1B02">
        <w:rPr>
          <w:rFonts w:asciiTheme="minorHAnsi" w:hAnsiTheme="minorHAnsi" w:cstheme="minorHAnsi"/>
        </w:rPr>
        <w:t>c</w:t>
      </w:r>
      <w:r w:rsidR="00F9555F" w:rsidRPr="00BB1B02">
        <w:rPr>
          <w:rFonts w:asciiTheme="minorHAnsi" w:hAnsiTheme="minorHAnsi" w:cstheme="minorHAnsi"/>
        </w:rPr>
        <w:t xml:space="preserve">e to commercial aircraft. </w:t>
      </w:r>
      <w:r w:rsidR="009061C8" w:rsidRPr="00BB1B02">
        <w:rPr>
          <w:rFonts w:asciiTheme="minorHAnsi" w:hAnsiTheme="minorHAnsi" w:cstheme="minorHAnsi"/>
        </w:rPr>
        <w:t>Headquartered</w:t>
      </w:r>
      <w:r w:rsidR="00555B80" w:rsidRPr="00BB1B02">
        <w:rPr>
          <w:rFonts w:asciiTheme="minorHAnsi" w:hAnsiTheme="minorHAnsi" w:cstheme="minorHAnsi"/>
        </w:rPr>
        <w:t xml:space="preserve"> in Amsterdam, Netherlands, AkzoNobel operates in various countries including the United Kingdom (UK)</w:t>
      </w:r>
      <w:r w:rsidR="0024324D" w:rsidRPr="00BB1B02">
        <w:rPr>
          <w:rFonts w:asciiTheme="minorHAnsi" w:hAnsiTheme="minorHAnsi" w:cstheme="minorHAnsi"/>
        </w:rPr>
        <w:t xml:space="preserve"> (</w:t>
      </w:r>
      <w:r w:rsidR="005C20BE" w:rsidRPr="00BB1B02">
        <w:rPr>
          <w:rFonts w:asciiTheme="minorHAnsi" w:hAnsiTheme="minorHAnsi" w:cstheme="minorHAnsi"/>
        </w:rPr>
        <w:t>A</w:t>
      </w:r>
      <w:r w:rsidR="005826D1" w:rsidRPr="00BB1B02">
        <w:rPr>
          <w:rFonts w:asciiTheme="minorHAnsi" w:hAnsiTheme="minorHAnsi" w:cstheme="minorHAnsi"/>
        </w:rPr>
        <w:t>kz</w:t>
      </w:r>
      <w:r w:rsidR="005C20BE" w:rsidRPr="00BB1B02">
        <w:rPr>
          <w:rFonts w:asciiTheme="minorHAnsi" w:hAnsiTheme="minorHAnsi" w:cstheme="minorHAnsi"/>
        </w:rPr>
        <w:t>oNobel, n.d.</w:t>
      </w:r>
      <w:r w:rsidR="0024324D" w:rsidRPr="00BB1B02">
        <w:rPr>
          <w:rFonts w:asciiTheme="minorHAnsi" w:hAnsiTheme="minorHAnsi" w:cstheme="minorHAnsi"/>
        </w:rPr>
        <w:t xml:space="preserve">). </w:t>
      </w:r>
      <w:r w:rsidR="009E6A62" w:rsidRPr="00BB1B02">
        <w:rPr>
          <w:rFonts w:asciiTheme="minorHAnsi" w:hAnsiTheme="minorHAnsi" w:cstheme="minorHAnsi"/>
        </w:rPr>
        <w:t xml:space="preserve">Approximately, there are 34,500 people employed by AkzoNobel delivering products and services of high-performance to customers. </w:t>
      </w:r>
      <w:r w:rsidR="00A93423" w:rsidRPr="00BB1B02">
        <w:rPr>
          <w:rFonts w:asciiTheme="minorHAnsi" w:hAnsiTheme="minorHAnsi" w:cstheme="minorHAnsi"/>
        </w:rPr>
        <w:t>The company has expanded its product portfolio, in that it also provides paint to consumers and the famous Dulux</w:t>
      </w:r>
      <w:r w:rsidR="009E6A62" w:rsidRPr="00BB1B02">
        <w:rPr>
          <w:rFonts w:asciiTheme="minorHAnsi" w:hAnsiTheme="minorHAnsi" w:cstheme="minorHAnsi"/>
        </w:rPr>
        <w:t xml:space="preserve"> paint</w:t>
      </w:r>
      <w:r w:rsidR="00A93423" w:rsidRPr="00BB1B02">
        <w:rPr>
          <w:rFonts w:asciiTheme="minorHAnsi" w:hAnsiTheme="minorHAnsi" w:cstheme="minorHAnsi"/>
        </w:rPr>
        <w:t xml:space="preserve"> is a part of AkzoNobel. </w:t>
      </w:r>
      <w:r w:rsidR="009061C8" w:rsidRPr="00BB1B02">
        <w:rPr>
          <w:rFonts w:asciiTheme="minorHAnsi" w:hAnsiTheme="minorHAnsi" w:cstheme="minorHAnsi"/>
        </w:rPr>
        <w:t>The</w:t>
      </w:r>
      <w:r w:rsidR="00A93423" w:rsidRPr="00BB1B02">
        <w:rPr>
          <w:rFonts w:asciiTheme="minorHAnsi" w:hAnsiTheme="minorHAnsi" w:cstheme="minorHAnsi"/>
        </w:rPr>
        <w:t xml:space="preserve"> products of AkzoNobel are highly durable and sustainable</w:t>
      </w:r>
      <w:r w:rsidR="009061C8" w:rsidRPr="00BB1B02">
        <w:rPr>
          <w:rFonts w:asciiTheme="minorHAnsi" w:hAnsiTheme="minorHAnsi" w:cstheme="minorHAnsi"/>
        </w:rPr>
        <w:t xml:space="preserve"> (Yu, 2013)</w:t>
      </w:r>
      <w:r w:rsidR="00A93423" w:rsidRPr="00BB1B02">
        <w:rPr>
          <w:rFonts w:asciiTheme="minorHAnsi" w:hAnsiTheme="minorHAnsi" w:cstheme="minorHAnsi"/>
        </w:rPr>
        <w:t>.</w:t>
      </w:r>
      <w:r w:rsidR="009E6A62" w:rsidRPr="00BB1B02">
        <w:rPr>
          <w:rFonts w:asciiTheme="minorHAnsi" w:hAnsiTheme="minorHAnsi" w:cstheme="minorHAnsi"/>
        </w:rPr>
        <w:t xml:space="preserve"> The company has engaged in various sustainability initiatives like global campaigns to create awareness about the near extinction of coral ecosystems if not taken care of as well as the reduction in chromate coatings which is facilitating the further reduction of aircraft weight and hence i</w:t>
      </w:r>
      <w:r w:rsidR="00B963E3" w:rsidRPr="00BB1B02">
        <w:rPr>
          <w:rFonts w:asciiTheme="minorHAnsi" w:hAnsiTheme="minorHAnsi" w:cstheme="minorHAnsi"/>
        </w:rPr>
        <w:t xml:space="preserve">mproving </w:t>
      </w:r>
      <w:r w:rsidR="005826D1" w:rsidRPr="00BB1B02">
        <w:rPr>
          <w:rFonts w:asciiTheme="minorHAnsi" w:hAnsiTheme="minorHAnsi" w:cstheme="minorHAnsi"/>
        </w:rPr>
        <w:t xml:space="preserve">the </w:t>
      </w:r>
      <w:r w:rsidR="009E6A62" w:rsidRPr="00BB1B02">
        <w:rPr>
          <w:rFonts w:asciiTheme="minorHAnsi" w:hAnsiTheme="minorHAnsi" w:cstheme="minorHAnsi"/>
        </w:rPr>
        <w:t xml:space="preserve">efficiency of fuel. </w:t>
      </w:r>
    </w:p>
    <w:p w14:paraId="6A827F6D" w14:textId="5C576BD1" w:rsidR="009376A2" w:rsidRPr="00BB1B02" w:rsidRDefault="009376A2" w:rsidP="00BB1B02">
      <w:pPr>
        <w:pStyle w:val="Heading1"/>
        <w:jc w:val="both"/>
        <w:rPr>
          <w:rFonts w:asciiTheme="minorHAnsi" w:hAnsiTheme="minorHAnsi" w:cstheme="minorHAnsi"/>
        </w:rPr>
      </w:pPr>
      <w:bookmarkStart w:id="2" w:name="_Toc64553237"/>
      <w:r w:rsidRPr="00BB1B02">
        <w:rPr>
          <w:rFonts w:asciiTheme="minorHAnsi" w:hAnsiTheme="minorHAnsi" w:cstheme="minorHAnsi"/>
        </w:rPr>
        <w:t>Business Environment and its Impact on AkzoNobel</w:t>
      </w:r>
      <w:bookmarkEnd w:id="2"/>
      <w:r w:rsidRPr="00BB1B02">
        <w:rPr>
          <w:rFonts w:asciiTheme="minorHAnsi" w:hAnsiTheme="minorHAnsi" w:cstheme="minorHAnsi"/>
        </w:rPr>
        <w:t xml:space="preserve"> </w:t>
      </w:r>
    </w:p>
    <w:p w14:paraId="217250EC" w14:textId="3E0D41F9" w:rsidR="007D6DBF" w:rsidRPr="00BB1B02" w:rsidRDefault="005C20BE" w:rsidP="00BB1B02">
      <w:pPr>
        <w:jc w:val="both"/>
        <w:rPr>
          <w:rFonts w:asciiTheme="minorHAnsi" w:hAnsiTheme="minorHAnsi" w:cstheme="minorHAnsi"/>
        </w:rPr>
      </w:pPr>
      <w:r w:rsidRPr="00BB1B02">
        <w:rPr>
          <w:rFonts w:asciiTheme="minorHAnsi" w:hAnsiTheme="minorHAnsi" w:cstheme="minorHAnsi"/>
        </w:rPr>
        <w:t>Jay (2013)</w:t>
      </w:r>
      <w:r w:rsidR="009376A2" w:rsidRPr="00BB1B02">
        <w:rPr>
          <w:rFonts w:asciiTheme="minorHAnsi" w:hAnsiTheme="minorHAnsi" w:cstheme="minorHAnsi"/>
        </w:rPr>
        <w:t xml:space="preserve"> outlined that with the current pace, organisations are facing major challenges to keep up with the continuous changes in the business environment.</w:t>
      </w:r>
      <w:r w:rsidR="00723A7C" w:rsidRPr="00BB1B02">
        <w:rPr>
          <w:rFonts w:asciiTheme="minorHAnsi" w:hAnsiTheme="minorHAnsi" w:cstheme="minorHAnsi"/>
        </w:rPr>
        <w:t xml:space="preserve"> Organisations </w:t>
      </w:r>
      <w:r w:rsidR="008E51BD" w:rsidRPr="00BB1B02">
        <w:rPr>
          <w:rFonts w:asciiTheme="minorHAnsi" w:hAnsiTheme="minorHAnsi" w:cstheme="minorHAnsi"/>
        </w:rPr>
        <w:t xml:space="preserve">do not operate in a vacuum and hence </w:t>
      </w:r>
      <w:r w:rsidR="00723A7C" w:rsidRPr="00BB1B02">
        <w:rPr>
          <w:rFonts w:asciiTheme="minorHAnsi" w:hAnsiTheme="minorHAnsi" w:cstheme="minorHAnsi"/>
        </w:rPr>
        <w:t xml:space="preserve">function by acting and reacting to the changes outside office walls which </w:t>
      </w:r>
      <w:r w:rsidR="009061C8" w:rsidRPr="00BB1B02">
        <w:rPr>
          <w:rFonts w:asciiTheme="minorHAnsi" w:hAnsiTheme="minorHAnsi" w:cstheme="minorHAnsi"/>
        </w:rPr>
        <w:t>according to</w:t>
      </w:r>
      <w:r w:rsidR="00723A7C" w:rsidRPr="00BB1B02">
        <w:rPr>
          <w:rFonts w:asciiTheme="minorHAnsi" w:hAnsiTheme="minorHAnsi" w:cstheme="minorHAnsi"/>
        </w:rPr>
        <w:t xml:space="preserve"> </w:t>
      </w:r>
      <w:r w:rsidRPr="00BB1B02">
        <w:rPr>
          <w:rFonts w:asciiTheme="minorHAnsi" w:hAnsiTheme="minorHAnsi" w:cstheme="minorHAnsi"/>
        </w:rPr>
        <w:t>Chandrasekar (2011)</w:t>
      </w:r>
      <w:r w:rsidR="00723A7C" w:rsidRPr="00BB1B02">
        <w:rPr>
          <w:rFonts w:asciiTheme="minorHAnsi" w:hAnsiTheme="minorHAnsi" w:cstheme="minorHAnsi"/>
        </w:rPr>
        <w:t xml:space="preserve"> have a significant impact on the internal structure and performance of the organisation.</w:t>
      </w:r>
      <w:r w:rsidR="008E51BD" w:rsidRPr="00BB1B02">
        <w:rPr>
          <w:rFonts w:asciiTheme="minorHAnsi" w:hAnsiTheme="minorHAnsi" w:cstheme="minorHAnsi"/>
        </w:rPr>
        <w:t xml:space="preserve"> </w:t>
      </w:r>
      <w:r w:rsidR="009061C8" w:rsidRPr="00BB1B02">
        <w:rPr>
          <w:rFonts w:asciiTheme="minorHAnsi" w:hAnsiTheme="minorHAnsi" w:cstheme="minorHAnsi"/>
        </w:rPr>
        <w:t>These are</w:t>
      </w:r>
      <w:r w:rsidR="008E51BD" w:rsidRPr="00BB1B02">
        <w:rPr>
          <w:rFonts w:asciiTheme="minorHAnsi" w:hAnsiTheme="minorHAnsi" w:cstheme="minorHAnsi"/>
        </w:rPr>
        <w:t xml:space="preserve"> external influences on the operations of a specific organisation</w:t>
      </w:r>
      <w:r w:rsidR="009061C8" w:rsidRPr="00BB1B02">
        <w:rPr>
          <w:rFonts w:asciiTheme="minorHAnsi" w:hAnsiTheme="minorHAnsi" w:cstheme="minorHAnsi"/>
        </w:rPr>
        <w:t xml:space="preserve"> (Ismail et al., 2012)</w:t>
      </w:r>
      <w:r w:rsidR="008E51BD" w:rsidRPr="00BB1B02">
        <w:rPr>
          <w:rFonts w:asciiTheme="minorHAnsi" w:hAnsiTheme="minorHAnsi" w:cstheme="minorHAnsi"/>
        </w:rPr>
        <w:t xml:space="preserve">. </w:t>
      </w:r>
    </w:p>
    <w:p w14:paraId="0A29FECF" w14:textId="644E3CF8" w:rsidR="00694378" w:rsidRPr="00BB1B02" w:rsidRDefault="00694378" w:rsidP="00BB1B02">
      <w:pPr>
        <w:jc w:val="both"/>
        <w:rPr>
          <w:rFonts w:asciiTheme="minorHAnsi" w:hAnsiTheme="minorHAnsi" w:cstheme="minorHAnsi"/>
        </w:rPr>
      </w:pPr>
      <w:r w:rsidRPr="00BB1B02">
        <w:rPr>
          <w:rFonts w:asciiTheme="minorHAnsi" w:hAnsiTheme="minorHAnsi" w:cstheme="minorHAnsi"/>
        </w:rPr>
        <w:lastRenderedPageBreak/>
        <w:t xml:space="preserve">AkzoNobel has delivered strong performance over the past few years and continues to excel in its industry. However, the company is not guarded </w:t>
      </w:r>
      <w:r w:rsidR="005826D1" w:rsidRPr="00BB1B02">
        <w:rPr>
          <w:rFonts w:asciiTheme="minorHAnsi" w:hAnsiTheme="minorHAnsi" w:cstheme="minorHAnsi"/>
        </w:rPr>
        <w:t>against</w:t>
      </w:r>
      <w:r w:rsidRPr="00BB1B02">
        <w:rPr>
          <w:rFonts w:asciiTheme="minorHAnsi" w:hAnsiTheme="minorHAnsi" w:cstheme="minorHAnsi"/>
        </w:rPr>
        <w:t xml:space="preserve"> the external influences experienced by other organisations. The PESTEL framework is used to critically analyse the impact of business environment changes on AkzoNobel. </w:t>
      </w:r>
    </w:p>
    <w:p w14:paraId="25806661" w14:textId="448C414E" w:rsidR="00694378" w:rsidRPr="00BB1B02" w:rsidRDefault="00694378" w:rsidP="00BB1B02">
      <w:pPr>
        <w:pStyle w:val="Heading2"/>
        <w:jc w:val="both"/>
        <w:rPr>
          <w:rFonts w:asciiTheme="minorHAnsi" w:hAnsiTheme="minorHAnsi" w:cstheme="minorHAnsi"/>
        </w:rPr>
      </w:pPr>
      <w:bookmarkStart w:id="3" w:name="_Toc64553238"/>
      <w:r w:rsidRPr="00BB1B02">
        <w:rPr>
          <w:rFonts w:asciiTheme="minorHAnsi" w:hAnsiTheme="minorHAnsi" w:cstheme="minorHAnsi"/>
        </w:rPr>
        <w:t>PESTEL Framework</w:t>
      </w:r>
      <w:bookmarkEnd w:id="3"/>
      <w:r w:rsidRPr="00BB1B02">
        <w:rPr>
          <w:rFonts w:asciiTheme="minorHAnsi" w:hAnsiTheme="minorHAnsi" w:cstheme="minorHAnsi"/>
        </w:rPr>
        <w:t xml:space="preserve"> </w:t>
      </w:r>
    </w:p>
    <w:p w14:paraId="53B2260D" w14:textId="5C0C5FE7" w:rsidR="00694378" w:rsidRPr="00BB1B02" w:rsidRDefault="00694378" w:rsidP="00BB1B02">
      <w:pPr>
        <w:jc w:val="both"/>
        <w:rPr>
          <w:rFonts w:asciiTheme="minorHAnsi" w:hAnsiTheme="minorHAnsi" w:cstheme="minorHAnsi"/>
        </w:rPr>
      </w:pPr>
      <w:r w:rsidRPr="00BB1B02">
        <w:rPr>
          <w:rFonts w:asciiTheme="minorHAnsi" w:hAnsiTheme="minorHAnsi" w:cstheme="minorHAnsi"/>
        </w:rPr>
        <w:t xml:space="preserve">In the view of </w:t>
      </w:r>
      <w:proofErr w:type="spellStart"/>
      <w:r w:rsidR="00B8101C" w:rsidRPr="00BB1B02">
        <w:rPr>
          <w:rFonts w:asciiTheme="minorHAnsi" w:hAnsiTheme="minorHAnsi" w:cstheme="minorHAnsi"/>
        </w:rPr>
        <w:t>Yuksel</w:t>
      </w:r>
      <w:proofErr w:type="spellEnd"/>
      <w:r w:rsidR="00B8101C" w:rsidRPr="00BB1B02">
        <w:rPr>
          <w:rFonts w:asciiTheme="minorHAnsi" w:hAnsiTheme="minorHAnsi" w:cstheme="minorHAnsi"/>
        </w:rPr>
        <w:t xml:space="preserve"> (2012)</w:t>
      </w:r>
      <w:r w:rsidRPr="00BB1B02">
        <w:rPr>
          <w:rFonts w:asciiTheme="minorHAnsi" w:hAnsiTheme="minorHAnsi" w:cstheme="minorHAnsi"/>
        </w:rPr>
        <w:t xml:space="preserve">, the PESTEL (Political, Economic, Social, Technological, Environmental and Legal) framework highlights the major influences on the success and failures of a particular organisation. </w:t>
      </w:r>
    </w:p>
    <w:p w14:paraId="021F34E8" w14:textId="3364B4C0" w:rsidR="007E7971" w:rsidRPr="00BB1B02" w:rsidRDefault="007E7971" w:rsidP="00BB1B02">
      <w:pPr>
        <w:pStyle w:val="Heading3"/>
        <w:jc w:val="both"/>
        <w:rPr>
          <w:rFonts w:asciiTheme="minorHAnsi" w:hAnsiTheme="minorHAnsi" w:cstheme="minorHAnsi"/>
        </w:rPr>
      </w:pPr>
      <w:bookmarkStart w:id="4" w:name="_Toc64553239"/>
      <w:r w:rsidRPr="00BB1B02">
        <w:rPr>
          <w:rFonts w:asciiTheme="minorHAnsi" w:hAnsiTheme="minorHAnsi" w:cstheme="minorHAnsi"/>
        </w:rPr>
        <w:t>Political</w:t>
      </w:r>
      <w:bookmarkEnd w:id="4"/>
      <w:r w:rsidRPr="00BB1B02">
        <w:rPr>
          <w:rFonts w:asciiTheme="minorHAnsi" w:hAnsiTheme="minorHAnsi" w:cstheme="minorHAnsi"/>
        </w:rPr>
        <w:t xml:space="preserve"> </w:t>
      </w:r>
    </w:p>
    <w:p w14:paraId="625EF8FA" w14:textId="6E8281C0" w:rsidR="007E7971" w:rsidRPr="00BB1B02" w:rsidRDefault="005826D1" w:rsidP="00BB1B02">
      <w:pPr>
        <w:jc w:val="both"/>
        <w:rPr>
          <w:rFonts w:asciiTheme="minorHAnsi" w:hAnsiTheme="minorHAnsi" w:cstheme="minorHAnsi"/>
        </w:rPr>
      </w:pPr>
      <w:r w:rsidRPr="00BB1B02">
        <w:rPr>
          <w:rFonts w:asciiTheme="minorHAnsi" w:hAnsiTheme="minorHAnsi" w:cstheme="minorHAnsi"/>
        </w:rPr>
        <w:t>Regarding</w:t>
      </w:r>
      <w:r w:rsidR="007E7971" w:rsidRPr="00BB1B02">
        <w:rPr>
          <w:rFonts w:asciiTheme="minorHAnsi" w:hAnsiTheme="minorHAnsi" w:cstheme="minorHAnsi"/>
        </w:rPr>
        <w:t xml:space="preserve"> the research of </w:t>
      </w:r>
      <w:r w:rsidR="00B8101C" w:rsidRPr="00BB1B02">
        <w:rPr>
          <w:rFonts w:asciiTheme="minorHAnsi" w:hAnsiTheme="minorHAnsi" w:cstheme="minorHAnsi"/>
        </w:rPr>
        <w:t>Wu et al., (2015)</w:t>
      </w:r>
      <w:r w:rsidR="007E7971" w:rsidRPr="00BB1B02">
        <w:rPr>
          <w:rFonts w:asciiTheme="minorHAnsi" w:hAnsiTheme="minorHAnsi" w:cstheme="minorHAnsi"/>
        </w:rPr>
        <w:t xml:space="preserve">, the concept of politics highlights the role of the governments in shaping the environment for an organisation to </w:t>
      </w:r>
      <w:r w:rsidR="00AF610C" w:rsidRPr="00BB1B02">
        <w:rPr>
          <w:rFonts w:asciiTheme="minorHAnsi" w:hAnsiTheme="minorHAnsi" w:cstheme="minorHAnsi"/>
        </w:rPr>
        <w:t>o</w:t>
      </w:r>
      <w:r w:rsidR="007E7971" w:rsidRPr="00BB1B02">
        <w:rPr>
          <w:rFonts w:asciiTheme="minorHAnsi" w:hAnsiTheme="minorHAnsi" w:cstheme="minorHAnsi"/>
        </w:rPr>
        <w:t>perate efficiently. AkzoNobel faced major uncertainties in their investments and operations in the UK due to the prolonged unclarity around the relationship of the UK with the European Union (EU)</w:t>
      </w:r>
      <w:r w:rsidR="00AF610C" w:rsidRPr="00BB1B02">
        <w:rPr>
          <w:rFonts w:asciiTheme="minorHAnsi" w:hAnsiTheme="minorHAnsi" w:cstheme="minorHAnsi"/>
        </w:rPr>
        <w:t xml:space="preserve"> (</w:t>
      </w:r>
      <w:r w:rsidR="00B8101C" w:rsidRPr="00BB1B02">
        <w:rPr>
          <w:rFonts w:asciiTheme="minorHAnsi" w:hAnsiTheme="minorHAnsi" w:cstheme="minorHAnsi"/>
        </w:rPr>
        <w:t>A</w:t>
      </w:r>
      <w:r w:rsidR="00103087" w:rsidRPr="00BB1B02">
        <w:rPr>
          <w:rFonts w:asciiTheme="minorHAnsi" w:hAnsiTheme="minorHAnsi" w:cstheme="minorHAnsi"/>
        </w:rPr>
        <w:t>kz</w:t>
      </w:r>
      <w:r w:rsidR="00B8101C" w:rsidRPr="00BB1B02">
        <w:rPr>
          <w:rFonts w:asciiTheme="minorHAnsi" w:hAnsiTheme="minorHAnsi" w:cstheme="minorHAnsi"/>
        </w:rPr>
        <w:t>oNobel, 2020</w:t>
      </w:r>
      <w:r w:rsidR="00AF610C" w:rsidRPr="00BB1B02">
        <w:rPr>
          <w:rFonts w:asciiTheme="minorHAnsi" w:hAnsiTheme="minorHAnsi" w:cstheme="minorHAnsi"/>
        </w:rPr>
        <w:t>)</w:t>
      </w:r>
      <w:r w:rsidR="007E7971" w:rsidRPr="00BB1B02">
        <w:rPr>
          <w:rFonts w:asciiTheme="minorHAnsi" w:hAnsiTheme="minorHAnsi" w:cstheme="minorHAnsi"/>
        </w:rPr>
        <w:t>.</w:t>
      </w:r>
      <w:r w:rsidR="00AF610C" w:rsidRPr="00BB1B02">
        <w:rPr>
          <w:rFonts w:asciiTheme="minorHAnsi" w:hAnsiTheme="minorHAnsi" w:cstheme="minorHAnsi"/>
        </w:rPr>
        <w:t xml:space="preserve"> As per the claims of Thierry </w:t>
      </w:r>
      <w:proofErr w:type="spellStart"/>
      <w:r w:rsidR="00AF610C" w:rsidRPr="00BB1B02">
        <w:rPr>
          <w:rFonts w:asciiTheme="minorHAnsi" w:hAnsiTheme="minorHAnsi" w:cstheme="minorHAnsi"/>
        </w:rPr>
        <w:t>Vanlancker</w:t>
      </w:r>
      <w:proofErr w:type="spellEnd"/>
      <w:r w:rsidR="00AF610C" w:rsidRPr="00BB1B02">
        <w:rPr>
          <w:rFonts w:asciiTheme="minorHAnsi" w:hAnsiTheme="minorHAnsi" w:cstheme="minorHAnsi"/>
        </w:rPr>
        <w:t xml:space="preserve">, CEO of AkzoNobel, the company holds 39% shares in the UK market which makes it a highly volatile </w:t>
      </w:r>
      <w:r w:rsidR="009061C8" w:rsidRPr="00BB1B02">
        <w:rPr>
          <w:rFonts w:asciiTheme="minorHAnsi" w:hAnsiTheme="minorHAnsi" w:cstheme="minorHAnsi"/>
        </w:rPr>
        <w:t xml:space="preserve">operational </w:t>
      </w:r>
      <w:r w:rsidR="00AF610C" w:rsidRPr="00BB1B02">
        <w:rPr>
          <w:rFonts w:asciiTheme="minorHAnsi" w:hAnsiTheme="minorHAnsi" w:cstheme="minorHAnsi"/>
        </w:rPr>
        <w:t xml:space="preserve">area for the organisation. Although </w:t>
      </w:r>
      <w:r w:rsidR="009061C8" w:rsidRPr="00BB1B02">
        <w:rPr>
          <w:rFonts w:asciiTheme="minorHAnsi" w:hAnsiTheme="minorHAnsi" w:cstheme="minorHAnsi"/>
        </w:rPr>
        <w:t>it was expected that</w:t>
      </w:r>
      <w:r w:rsidR="00AF610C" w:rsidRPr="00BB1B02">
        <w:rPr>
          <w:rFonts w:asciiTheme="minorHAnsi" w:hAnsiTheme="minorHAnsi" w:cstheme="minorHAnsi"/>
        </w:rPr>
        <w:t xml:space="preserve"> </w:t>
      </w:r>
      <w:r w:rsidR="0084637B" w:rsidRPr="00BB1B02">
        <w:rPr>
          <w:rFonts w:asciiTheme="minorHAnsi" w:hAnsiTheme="minorHAnsi" w:cstheme="minorHAnsi"/>
        </w:rPr>
        <w:t xml:space="preserve">the company will experience smooth runs post Brexit due to its long-term investment motive, there are various long-term consequences for the company. Some of the immediate implications of Brexit include </w:t>
      </w:r>
      <w:r w:rsidRPr="00BB1B02">
        <w:rPr>
          <w:rFonts w:asciiTheme="minorHAnsi" w:hAnsiTheme="minorHAnsi" w:cstheme="minorHAnsi"/>
        </w:rPr>
        <w:t xml:space="preserve">the </w:t>
      </w:r>
      <w:r w:rsidR="0084637B" w:rsidRPr="00BB1B02">
        <w:rPr>
          <w:rFonts w:asciiTheme="minorHAnsi" w:hAnsiTheme="minorHAnsi" w:cstheme="minorHAnsi"/>
        </w:rPr>
        <w:t xml:space="preserve">availability of skilled workers, tax law changes as well as the free movements of products and capital. </w:t>
      </w:r>
      <w:r w:rsidR="005265A9" w:rsidRPr="00BB1B02">
        <w:rPr>
          <w:rFonts w:asciiTheme="minorHAnsi" w:hAnsiTheme="minorHAnsi" w:cstheme="minorHAnsi"/>
        </w:rPr>
        <w:t>The former CEO of the company, Ton Buchner mentioned that he preferred that the UK remained a part of the EU and that a change in opinion was not possible</w:t>
      </w:r>
      <w:r w:rsidR="00283403" w:rsidRPr="00BB1B02">
        <w:rPr>
          <w:rFonts w:asciiTheme="minorHAnsi" w:hAnsiTheme="minorHAnsi" w:cstheme="minorHAnsi"/>
        </w:rPr>
        <w:t xml:space="preserve"> (</w:t>
      </w:r>
      <w:r w:rsidR="00CD0CB0" w:rsidRPr="00BB1B02">
        <w:rPr>
          <w:rFonts w:asciiTheme="minorHAnsi" w:hAnsiTheme="minorHAnsi" w:cstheme="minorHAnsi"/>
        </w:rPr>
        <w:t>A</w:t>
      </w:r>
      <w:r w:rsidR="00103087" w:rsidRPr="00BB1B02">
        <w:rPr>
          <w:rFonts w:asciiTheme="minorHAnsi" w:hAnsiTheme="minorHAnsi" w:cstheme="minorHAnsi"/>
        </w:rPr>
        <w:t>kz</w:t>
      </w:r>
      <w:r w:rsidR="00CD0CB0" w:rsidRPr="00BB1B02">
        <w:rPr>
          <w:rFonts w:asciiTheme="minorHAnsi" w:hAnsiTheme="minorHAnsi" w:cstheme="minorHAnsi"/>
        </w:rPr>
        <w:t>oNobel, 2020</w:t>
      </w:r>
      <w:r w:rsidR="00283403" w:rsidRPr="00BB1B02">
        <w:rPr>
          <w:rFonts w:asciiTheme="minorHAnsi" w:hAnsiTheme="minorHAnsi" w:cstheme="minorHAnsi"/>
        </w:rPr>
        <w:t xml:space="preserve">). </w:t>
      </w:r>
    </w:p>
    <w:p w14:paraId="612359DA" w14:textId="380CAE81" w:rsidR="007971D0" w:rsidRPr="00BB1B02" w:rsidRDefault="007971D0" w:rsidP="00BB1B02">
      <w:pPr>
        <w:pStyle w:val="Heading3"/>
        <w:jc w:val="both"/>
        <w:rPr>
          <w:rFonts w:asciiTheme="minorHAnsi" w:hAnsiTheme="minorHAnsi" w:cstheme="minorHAnsi"/>
        </w:rPr>
      </w:pPr>
      <w:bookmarkStart w:id="5" w:name="_Toc64553240"/>
      <w:r w:rsidRPr="00BB1B02">
        <w:rPr>
          <w:rFonts w:asciiTheme="minorHAnsi" w:hAnsiTheme="minorHAnsi" w:cstheme="minorHAnsi"/>
        </w:rPr>
        <w:t>Economic</w:t>
      </w:r>
      <w:bookmarkEnd w:id="5"/>
    </w:p>
    <w:p w14:paraId="40A623A1" w14:textId="29C9618F" w:rsidR="00222B21" w:rsidRPr="00BB1B02" w:rsidRDefault="00C24CEF" w:rsidP="00BB1B02">
      <w:pPr>
        <w:jc w:val="both"/>
        <w:rPr>
          <w:rFonts w:asciiTheme="minorHAnsi" w:hAnsiTheme="minorHAnsi" w:cstheme="minorHAnsi"/>
        </w:rPr>
      </w:pPr>
      <w:r w:rsidRPr="00BB1B02">
        <w:rPr>
          <w:rFonts w:asciiTheme="minorHAnsi" w:hAnsiTheme="minorHAnsi" w:cstheme="minorHAnsi"/>
        </w:rPr>
        <w:t>Russell (2015)</w:t>
      </w:r>
      <w:r w:rsidR="007E6EAD" w:rsidRPr="00BB1B02">
        <w:rPr>
          <w:rFonts w:asciiTheme="minorHAnsi" w:hAnsiTheme="minorHAnsi" w:cstheme="minorHAnsi"/>
        </w:rPr>
        <w:t xml:space="preserve"> argued that AkzoNobel faces an unbalanced situation of demand and supply due to the variation</w:t>
      </w:r>
      <w:r w:rsidR="009061C8" w:rsidRPr="00BB1B02">
        <w:rPr>
          <w:rFonts w:asciiTheme="minorHAnsi" w:hAnsiTheme="minorHAnsi" w:cstheme="minorHAnsi"/>
        </w:rPr>
        <w:t>s in the cost of other companies</w:t>
      </w:r>
      <w:r w:rsidR="007E6EAD" w:rsidRPr="00BB1B02">
        <w:rPr>
          <w:rFonts w:asciiTheme="minorHAnsi" w:hAnsiTheme="minorHAnsi" w:cstheme="minorHAnsi"/>
        </w:rPr>
        <w:t xml:space="preserve">. </w:t>
      </w:r>
      <w:r w:rsidR="00D45E92" w:rsidRPr="00BB1B02">
        <w:rPr>
          <w:rFonts w:asciiTheme="minorHAnsi" w:hAnsiTheme="minorHAnsi" w:cstheme="minorHAnsi"/>
        </w:rPr>
        <w:t xml:space="preserve">Moreover, excess supply in the market has raised concerns related to capital for the producers. </w:t>
      </w:r>
      <w:r w:rsidR="00060571" w:rsidRPr="00BB1B02">
        <w:rPr>
          <w:rFonts w:asciiTheme="minorHAnsi" w:hAnsiTheme="minorHAnsi" w:cstheme="minorHAnsi"/>
        </w:rPr>
        <w:t>The COVID-19 pandemic</w:t>
      </w:r>
      <w:r w:rsidR="009D3203" w:rsidRPr="00BB1B02">
        <w:rPr>
          <w:rFonts w:asciiTheme="minorHAnsi" w:hAnsiTheme="minorHAnsi" w:cstheme="minorHAnsi"/>
        </w:rPr>
        <w:t xml:space="preserve"> which began from Wuhan, China </w:t>
      </w:r>
      <w:r w:rsidR="00060571" w:rsidRPr="00BB1B02">
        <w:rPr>
          <w:rFonts w:asciiTheme="minorHAnsi" w:hAnsiTheme="minorHAnsi" w:cstheme="minorHAnsi"/>
        </w:rPr>
        <w:t>spread rapidly</w:t>
      </w:r>
      <w:r w:rsidR="009D3203" w:rsidRPr="00BB1B02">
        <w:rPr>
          <w:rFonts w:asciiTheme="minorHAnsi" w:hAnsiTheme="minorHAnsi" w:cstheme="minorHAnsi"/>
        </w:rPr>
        <w:t xml:space="preserve"> across borders </w:t>
      </w:r>
      <w:r w:rsidR="00060571" w:rsidRPr="00BB1B02">
        <w:rPr>
          <w:rFonts w:asciiTheme="minorHAnsi" w:hAnsiTheme="minorHAnsi" w:cstheme="minorHAnsi"/>
        </w:rPr>
        <w:t>resulting</w:t>
      </w:r>
      <w:r w:rsidR="009D3203" w:rsidRPr="00BB1B02">
        <w:rPr>
          <w:rFonts w:asciiTheme="minorHAnsi" w:hAnsiTheme="minorHAnsi" w:cstheme="minorHAnsi"/>
        </w:rPr>
        <w:t xml:space="preserve"> in a worldwide shutdown of businesses. </w:t>
      </w:r>
      <w:r w:rsidR="00DD71FC" w:rsidRPr="00BB1B02">
        <w:rPr>
          <w:rFonts w:asciiTheme="minorHAnsi" w:hAnsiTheme="minorHAnsi" w:cstheme="minorHAnsi"/>
        </w:rPr>
        <w:t xml:space="preserve">Lockdowns were imposed by several countries which further barred international entry and exit to curb the spread of the virus </w:t>
      </w:r>
      <w:r w:rsidR="00060571" w:rsidRPr="00BB1B02">
        <w:rPr>
          <w:rFonts w:asciiTheme="minorHAnsi" w:hAnsiTheme="minorHAnsi" w:cstheme="minorHAnsi"/>
        </w:rPr>
        <w:t>leading to</w:t>
      </w:r>
      <w:r w:rsidR="00DD71FC" w:rsidRPr="00BB1B02">
        <w:rPr>
          <w:rFonts w:asciiTheme="minorHAnsi" w:hAnsiTheme="minorHAnsi" w:cstheme="minorHAnsi"/>
        </w:rPr>
        <w:t xml:space="preserve"> </w:t>
      </w:r>
      <w:r w:rsidR="00060571" w:rsidRPr="00BB1B02">
        <w:rPr>
          <w:rFonts w:asciiTheme="minorHAnsi" w:hAnsiTheme="minorHAnsi" w:cstheme="minorHAnsi"/>
        </w:rPr>
        <w:t>global demand saturation</w:t>
      </w:r>
      <w:r w:rsidR="00DD71FC" w:rsidRPr="00BB1B02">
        <w:rPr>
          <w:rFonts w:asciiTheme="minorHAnsi" w:hAnsiTheme="minorHAnsi" w:cstheme="minorHAnsi"/>
        </w:rPr>
        <w:t xml:space="preserve">. The company also reported declines in the revenue during the second quarter of 2019 attributing lockdowns as the main reason. Besides, </w:t>
      </w:r>
      <w:r w:rsidR="00060571" w:rsidRPr="00BB1B02">
        <w:rPr>
          <w:rFonts w:asciiTheme="minorHAnsi" w:hAnsiTheme="minorHAnsi" w:cstheme="minorHAnsi"/>
        </w:rPr>
        <w:t xml:space="preserve">distribution channels were closed disrupting </w:t>
      </w:r>
      <w:r w:rsidR="00060571" w:rsidRPr="00BB1B02">
        <w:rPr>
          <w:rFonts w:asciiTheme="minorHAnsi" w:hAnsiTheme="minorHAnsi" w:cstheme="minorHAnsi"/>
        </w:rPr>
        <w:lastRenderedPageBreak/>
        <w:t xml:space="preserve">globalisation activities </w:t>
      </w:r>
      <w:r w:rsidR="00DD71FC" w:rsidRPr="00BB1B02">
        <w:rPr>
          <w:rFonts w:asciiTheme="minorHAnsi" w:hAnsiTheme="minorHAnsi" w:cstheme="minorHAnsi"/>
        </w:rPr>
        <w:t>hence supply and demand r</w:t>
      </w:r>
      <w:r w:rsidR="00060571" w:rsidRPr="00BB1B02">
        <w:rPr>
          <w:rFonts w:asciiTheme="minorHAnsi" w:hAnsiTheme="minorHAnsi" w:cstheme="minorHAnsi"/>
        </w:rPr>
        <w:t>equirements were not being met</w:t>
      </w:r>
      <w:r w:rsidR="00DD71FC" w:rsidRPr="00BB1B02">
        <w:rPr>
          <w:rFonts w:asciiTheme="minorHAnsi" w:hAnsiTheme="minorHAnsi" w:cstheme="minorHAnsi"/>
        </w:rPr>
        <w:t xml:space="preserve">. AkzoNobel saw improvements in May after lockdowns were eased in various countries </w:t>
      </w:r>
      <w:r w:rsidR="00D03D98" w:rsidRPr="00BB1B02">
        <w:rPr>
          <w:rFonts w:asciiTheme="minorHAnsi" w:hAnsiTheme="minorHAnsi" w:cstheme="minorHAnsi"/>
        </w:rPr>
        <w:t xml:space="preserve">as distribution channels in China and Europe opened. However, the recent COVID-19 situation faced in the UK is imposing various challenges for the company to grow in the UK market as the state daily reports hundreds of infections and thousands of deaths. </w:t>
      </w:r>
      <w:r w:rsidR="00222B21" w:rsidRPr="00BB1B02">
        <w:rPr>
          <w:rFonts w:asciiTheme="minorHAnsi" w:hAnsiTheme="minorHAnsi" w:cstheme="minorHAnsi"/>
        </w:rPr>
        <w:t xml:space="preserve">Furthermore, volatile currency movements due to Brexit uncertainty also have a </w:t>
      </w:r>
      <w:r w:rsidR="003A50E9" w:rsidRPr="00BB1B02">
        <w:rPr>
          <w:rFonts w:asciiTheme="minorHAnsi" w:hAnsiTheme="minorHAnsi" w:cstheme="minorHAnsi"/>
        </w:rPr>
        <w:t>ma</w:t>
      </w:r>
      <w:r w:rsidR="00222B21" w:rsidRPr="00BB1B02">
        <w:rPr>
          <w:rFonts w:asciiTheme="minorHAnsi" w:hAnsiTheme="minorHAnsi" w:cstheme="minorHAnsi"/>
        </w:rPr>
        <w:t xml:space="preserve">jor impact on the operations of AkzoNobel. </w:t>
      </w:r>
      <w:r w:rsidR="00EB2C5B" w:rsidRPr="00BB1B02">
        <w:rPr>
          <w:rFonts w:asciiTheme="minorHAnsi" w:hAnsiTheme="minorHAnsi" w:cstheme="minorHAnsi"/>
        </w:rPr>
        <w:t xml:space="preserve">The company also temporarily decided to ignore its financial ambition of 2020 due to the major market disruption contributed by the pandemic. </w:t>
      </w:r>
      <w:r w:rsidR="001F2D34" w:rsidRPr="00BB1B02">
        <w:rPr>
          <w:rFonts w:asciiTheme="minorHAnsi" w:hAnsiTheme="minorHAnsi" w:cstheme="minorHAnsi"/>
        </w:rPr>
        <w:t xml:space="preserve">On the contrary, where the COVID-19 pandemic affected many industries, the aviation industry was one which continued its operations at a small scale for the transportation of medical supplies. In this way, AkzoNobel can perceive this as a major opportunity to grow its market and operate in the pandemic as well. </w:t>
      </w:r>
    </w:p>
    <w:p w14:paraId="78D5CC90" w14:textId="730F4796" w:rsidR="00222B21" w:rsidRPr="00BB1B02" w:rsidRDefault="00222B21" w:rsidP="00BB1B02">
      <w:pPr>
        <w:pStyle w:val="Heading3"/>
        <w:jc w:val="both"/>
        <w:rPr>
          <w:rFonts w:asciiTheme="minorHAnsi" w:hAnsiTheme="minorHAnsi" w:cstheme="minorHAnsi"/>
        </w:rPr>
      </w:pPr>
      <w:bookmarkStart w:id="6" w:name="_Toc64553241"/>
      <w:r w:rsidRPr="00BB1B02">
        <w:rPr>
          <w:rFonts w:asciiTheme="minorHAnsi" w:hAnsiTheme="minorHAnsi" w:cstheme="minorHAnsi"/>
        </w:rPr>
        <w:t>Social</w:t>
      </w:r>
      <w:bookmarkEnd w:id="6"/>
      <w:r w:rsidRPr="00BB1B02">
        <w:rPr>
          <w:rFonts w:asciiTheme="minorHAnsi" w:hAnsiTheme="minorHAnsi" w:cstheme="minorHAnsi"/>
        </w:rPr>
        <w:t xml:space="preserve"> </w:t>
      </w:r>
    </w:p>
    <w:p w14:paraId="4F3C8D97" w14:textId="36B8D26B" w:rsidR="00222B21" w:rsidRPr="00BB1B02" w:rsidRDefault="00BA2328" w:rsidP="00BB1B02">
      <w:pPr>
        <w:jc w:val="both"/>
        <w:rPr>
          <w:rFonts w:asciiTheme="minorHAnsi" w:hAnsiTheme="minorHAnsi" w:cstheme="minorHAnsi"/>
        </w:rPr>
      </w:pPr>
      <w:r w:rsidRPr="00BB1B02">
        <w:rPr>
          <w:rFonts w:asciiTheme="minorHAnsi" w:hAnsiTheme="minorHAnsi" w:cstheme="minorHAnsi"/>
        </w:rPr>
        <w:t>Changes in culture and demographics ha</w:t>
      </w:r>
      <w:r w:rsidR="005826D1" w:rsidRPr="00BB1B02">
        <w:rPr>
          <w:rFonts w:asciiTheme="minorHAnsi" w:hAnsiTheme="minorHAnsi" w:cstheme="minorHAnsi"/>
        </w:rPr>
        <w:t>ve</w:t>
      </w:r>
      <w:r w:rsidRPr="00BB1B02">
        <w:rPr>
          <w:rFonts w:asciiTheme="minorHAnsi" w:hAnsiTheme="minorHAnsi" w:cstheme="minorHAnsi"/>
        </w:rPr>
        <w:t xml:space="preserve"> contributed to the emergence of social influences on the functioning of a</w:t>
      </w:r>
      <w:r w:rsidR="00253182" w:rsidRPr="00BB1B02">
        <w:rPr>
          <w:rFonts w:asciiTheme="minorHAnsi" w:hAnsiTheme="minorHAnsi" w:cstheme="minorHAnsi"/>
        </w:rPr>
        <w:t xml:space="preserve">n organisation. </w:t>
      </w:r>
      <w:r w:rsidR="00C24CEF" w:rsidRPr="00BB1B02">
        <w:rPr>
          <w:rFonts w:asciiTheme="minorHAnsi" w:hAnsiTheme="minorHAnsi" w:cstheme="minorHAnsi"/>
        </w:rPr>
        <w:t>Tong (2015)</w:t>
      </w:r>
      <w:r w:rsidR="001402F7" w:rsidRPr="00BB1B02">
        <w:rPr>
          <w:rFonts w:asciiTheme="minorHAnsi" w:hAnsiTheme="minorHAnsi" w:cstheme="minorHAnsi"/>
        </w:rPr>
        <w:t xml:space="preserve"> reported that Western societies experience quick ageing of </w:t>
      </w:r>
      <w:r w:rsidR="005826D1" w:rsidRPr="00BB1B02">
        <w:rPr>
          <w:rFonts w:asciiTheme="minorHAnsi" w:hAnsiTheme="minorHAnsi" w:cstheme="minorHAnsi"/>
        </w:rPr>
        <w:t xml:space="preserve">the </w:t>
      </w:r>
      <w:r w:rsidR="001402F7" w:rsidRPr="00BB1B02">
        <w:rPr>
          <w:rFonts w:asciiTheme="minorHAnsi" w:hAnsiTheme="minorHAnsi" w:cstheme="minorHAnsi"/>
        </w:rPr>
        <w:t>population which leads to health concerns for organisations such as AkzoNobel.</w:t>
      </w:r>
      <w:r w:rsidR="00B25B59" w:rsidRPr="00BB1B02">
        <w:rPr>
          <w:rFonts w:asciiTheme="minorHAnsi" w:hAnsiTheme="minorHAnsi" w:cstheme="minorHAnsi"/>
        </w:rPr>
        <w:t xml:space="preserve"> Many countries have begun to establish stringent standards related to health and safety of </w:t>
      </w:r>
      <w:r w:rsidR="005826D1" w:rsidRPr="00BB1B02">
        <w:rPr>
          <w:rFonts w:asciiTheme="minorHAnsi" w:hAnsiTheme="minorHAnsi" w:cstheme="minorHAnsi"/>
        </w:rPr>
        <w:t xml:space="preserve">the </w:t>
      </w:r>
      <w:r w:rsidR="00B25B59" w:rsidRPr="00BB1B02">
        <w:rPr>
          <w:rFonts w:asciiTheme="minorHAnsi" w:hAnsiTheme="minorHAnsi" w:cstheme="minorHAnsi"/>
        </w:rPr>
        <w:t xml:space="preserve">population. </w:t>
      </w:r>
      <w:r w:rsidR="00C24CEF" w:rsidRPr="00BB1B02">
        <w:rPr>
          <w:rFonts w:asciiTheme="minorHAnsi" w:hAnsiTheme="minorHAnsi" w:cstheme="minorHAnsi"/>
        </w:rPr>
        <w:t>Jay (2013)</w:t>
      </w:r>
      <w:r w:rsidR="00B25B59" w:rsidRPr="00BB1B02">
        <w:rPr>
          <w:rFonts w:asciiTheme="minorHAnsi" w:hAnsiTheme="minorHAnsi" w:cstheme="minorHAnsi"/>
        </w:rPr>
        <w:t xml:space="preserve"> noted that these standards limit the extent of performance and functionality of the organisations as they are unable </w:t>
      </w:r>
      <w:r w:rsidR="005826D1" w:rsidRPr="00BB1B02">
        <w:rPr>
          <w:rFonts w:asciiTheme="minorHAnsi" w:hAnsiTheme="minorHAnsi" w:cstheme="minorHAnsi"/>
        </w:rPr>
        <w:t xml:space="preserve">to </w:t>
      </w:r>
      <w:r w:rsidR="00B25B59" w:rsidRPr="00BB1B02">
        <w:rPr>
          <w:rFonts w:asciiTheme="minorHAnsi" w:hAnsiTheme="minorHAnsi" w:cstheme="minorHAnsi"/>
        </w:rPr>
        <w:t xml:space="preserve">introduce inventions in their products. </w:t>
      </w:r>
      <w:r w:rsidR="004E66F9" w:rsidRPr="00BB1B02">
        <w:rPr>
          <w:rFonts w:asciiTheme="minorHAnsi" w:hAnsiTheme="minorHAnsi" w:cstheme="minorHAnsi"/>
        </w:rPr>
        <w:t>However, organisations are now engaging in the use of strategies that can easily blend with the needs o</w:t>
      </w:r>
      <w:r w:rsidR="00B24C92" w:rsidRPr="00BB1B02">
        <w:rPr>
          <w:rFonts w:asciiTheme="minorHAnsi" w:hAnsiTheme="minorHAnsi" w:cstheme="minorHAnsi"/>
        </w:rPr>
        <w:t>f</w:t>
      </w:r>
      <w:r w:rsidR="004E66F9" w:rsidRPr="00BB1B02">
        <w:rPr>
          <w:rFonts w:asciiTheme="minorHAnsi" w:hAnsiTheme="minorHAnsi" w:cstheme="minorHAnsi"/>
        </w:rPr>
        <w:t xml:space="preserve"> pragmatic health and wellbeing of </w:t>
      </w:r>
      <w:r w:rsidR="00CB3837" w:rsidRPr="00BB1B02">
        <w:rPr>
          <w:rFonts w:asciiTheme="minorHAnsi" w:hAnsiTheme="minorHAnsi" w:cstheme="minorHAnsi"/>
        </w:rPr>
        <w:t xml:space="preserve">the </w:t>
      </w:r>
      <w:r w:rsidR="004E66F9" w:rsidRPr="00BB1B02">
        <w:rPr>
          <w:rFonts w:asciiTheme="minorHAnsi" w:hAnsiTheme="minorHAnsi" w:cstheme="minorHAnsi"/>
        </w:rPr>
        <w:t xml:space="preserve">public and this is seen from Akzo’s Dulux Forest Breath range which enhances </w:t>
      </w:r>
      <w:r w:rsidR="00060571" w:rsidRPr="00BB1B02">
        <w:rPr>
          <w:rFonts w:asciiTheme="minorHAnsi" w:hAnsiTheme="minorHAnsi" w:cstheme="minorHAnsi"/>
        </w:rPr>
        <w:t>indoor air quality</w:t>
      </w:r>
      <w:r w:rsidR="004E66F9" w:rsidRPr="00BB1B02">
        <w:rPr>
          <w:rFonts w:asciiTheme="minorHAnsi" w:hAnsiTheme="minorHAnsi" w:cstheme="minorHAnsi"/>
        </w:rPr>
        <w:t xml:space="preserve"> and </w:t>
      </w:r>
      <w:r w:rsidR="00060571" w:rsidRPr="00BB1B02">
        <w:rPr>
          <w:rFonts w:asciiTheme="minorHAnsi" w:hAnsiTheme="minorHAnsi" w:cstheme="minorHAnsi"/>
        </w:rPr>
        <w:t>was specifically created for air purification in the</w:t>
      </w:r>
      <w:r w:rsidR="004E66F9" w:rsidRPr="00BB1B02">
        <w:rPr>
          <w:rFonts w:asciiTheme="minorHAnsi" w:hAnsiTheme="minorHAnsi" w:cstheme="minorHAnsi"/>
        </w:rPr>
        <w:t xml:space="preserve"> Chinese market. </w:t>
      </w:r>
      <w:r w:rsidR="00B37452" w:rsidRPr="00BB1B02">
        <w:rPr>
          <w:rFonts w:asciiTheme="minorHAnsi" w:hAnsiTheme="minorHAnsi" w:cstheme="minorHAnsi"/>
        </w:rPr>
        <w:t>AkzoNobel</w:t>
      </w:r>
      <w:r w:rsidR="00060571" w:rsidRPr="00BB1B02">
        <w:rPr>
          <w:rFonts w:asciiTheme="minorHAnsi" w:hAnsiTheme="minorHAnsi" w:cstheme="minorHAnsi"/>
        </w:rPr>
        <w:t xml:space="preserve"> partnered with SOS Children’s Villages globally to </w:t>
      </w:r>
      <w:r w:rsidR="0076318F" w:rsidRPr="00BB1B02">
        <w:rPr>
          <w:rFonts w:asciiTheme="minorHAnsi" w:hAnsiTheme="minorHAnsi" w:cstheme="minorHAnsi"/>
        </w:rPr>
        <w:t>assist</w:t>
      </w:r>
      <w:r w:rsidR="00060571" w:rsidRPr="00BB1B02">
        <w:rPr>
          <w:rFonts w:asciiTheme="minorHAnsi" w:hAnsiTheme="minorHAnsi" w:cstheme="minorHAnsi"/>
        </w:rPr>
        <w:t xml:space="preserve"> children and young people </w:t>
      </w:r>
      <w:r w:rsidR="0076318F" w:rsidRPr="00BB1B02">
        <w:rPr>
          <w:rFonts w:asciiTheme="minorHAnsi" w:hAnsiTheme="minorHAnsi" w:cstheme="minorHAnsi"/>
        </w:rPr>
        <w:t xml:space="preserve">in </w:t>
      </w:r>
      <w:r w:rsidR="00060571" w:rsidRPr="00BB1B02">
        <w:rPr>
          <w:rFonts w:asciiTheme="minorHAnsi" w:hAnsiTheme="minorHAnsi" w:cstheme="minorHAnsi"/>
        </w:rPr>
        <w:t>fulfilling their social responsibility</w:t>
      </w:r>
      <w:r w:rsidR="00B37452" w:rsidRPr="00BB1B02">
        <w:rPr>
          <w:rFonts w:asciiTheme="minorHAnsi" w:hAnsiTheme="minorHAnsi" w:cstheme="minorHAnsi"/>
        </w:rPr>
        <w:t>.</w:t>
      </w:r>
      <w:r w:rsidR="00B24C92" w:rsidRPr="00BB1B02">
        <w:rPr>
          <w:rFonts w:asciiTheme="minorHAnsi" w:hAnsiTheme="minorHAnsi" w:cstheme="minorHAnsi"/>
        </w:rPr>
        <w:t xml:space="preserve"> Demonstrating sound social responsibility can create strong opportunities for AkzoNobel to enhance their performance and establish a positive brand image in the eyes of their market. </w:t>
      </w:r>
      <w:r w:rsidR="00B37452" w:rsidRPr="00BB1B02">
        <w:rPr>
          <w:rFonts w:asciiTheme="minorHAnsi" w:hAnsiTheme="minorHAnsi" w:cstheme="minorHAnsi"/>
        </w:rPr>
        <w:t xml:space="preserve"> </w:t>
      </w:r>
    </w:p>
    <w:p w14:paraId="18A4E945" w14:textId="3801BA8C" w:rsidR="00222B21" w:rsidRPr="00BB1B02" w:rsidRDefault="00222B21" w:rsidP="00BB1B02">
      <w:pPr>
        <w:pStyle w:val="Heading3"/>
        <w:jc w:val="both"/>
        <w:rPr>
          <w:rFonts w:asciiTheme="minorHAnsi" w:hAnsiTheme="minorHAnsi" w:cstheme="minorHAnsi"/>
        </w:rPr>
      </w:pPr>
      <w:bookmarkStart w:id="7" w:name="_Toc64553242"/>
      <w:r w:rsidRPr="00BB1B02">
        <w:rPr>
          <w:rFonts w:asciiTheme="minorHAnsi" w:hAnsiTheme="minorHAnsi" w:cstheme="minorHAnsi"/>
        </w:rPr>
        <w:t>Technological</w:t>
      </w:r>
      <w:bookmarkEnd w:id="7"/>
      <w:r w:rsidRPr="00BB1B02">
        <w:rPr>
          <w:rFonts w:asciiTheme="minorHAnsi" w:hAnsiTheme="minorHAnsi" w:cstheme="minorHAnsi"/>
        </w:rPr>
        <w:t xml:space="preserve"> </w:t>
      </w:r>
    </w:p>
    <w:p w14:paraId="7C7C2C57" w14:textId="06173E06" w:rsidR="00EB2C5B" w:rsidRPr="00BB1B02" w:rsidRDefault="00070C82" w:rsidP="00BB1B02">
      <w:pPr>
        <w:jc w:val="both"/>
        <w:rPr>
          <w:rFonts w:asciiTheme="minorHAnsi" w:hAnsiTheme="minorHAnsi" w:cstheme="minorHAnsi"/>
        </w:rPr>
      </w:pPr>
      <w:r w:rsidRPr="00BB1B02">
        <w:rPr>
          <w:rFonts w:asciiTheme="minorHAnsi" w:hAnsiTheme="minorHAnsi" w:cstheme="minorHAnsi"/>
        </w:rPr>
        <w:t xml:space="preserve">Considering the continuous improvements in technological inventions </w:t>
      </w:r>
      <w:r w:rsidR="00A87528" w:rsidRPr="00BB1B02">
        <w:rPr>
          <w:rFonts w:asciiTheme="minorHAnsi" w:hAnsiTheme="minorHAnsi" w:cstheme="minorHAnsi"/>
        </w:rPr>
        <w:t>Lopez (2017)</w:t>
      </w:r>
      <w:r w:rsidRPr="00BB1B02">
        <w:rPr>
          <w:rFonts w:asciiTheme="minorHAnsi" w:hAnsiTheme="minorHAnsi" w:cstheme="minorHAnsi"/>
        </w:rPr>
        <w:t xml:space="preserve"> noted that organisations will soon be required to undergo a complete shift </w:t>
      </w:r>
      <w:r w:rsidR="00085F19" w:rsidRPr="00BB1B02">
        <w:rPr>
          <w:rFonts w:asciiTheme="minorHAnsi" w:hAnsiTheme="minorHAnsi" w:cstheme="minorHAnsi"/>
        </w:rPr>
        <w:t xml:space="preserve">towards technological operations. Digital innovation has gained increasing importance and </w:t>
      </w:r>
      <w:r w:rsidR="008B3DBC" w:rsidRPr="00BB1B02">
        <w:rPr>
          <w:rFonts w:asciiTheme="minorHAnsi" w:hAnsiTheme="minorHAnsi" w:cstheme="minorHAnsi"/>
        </w:rPr>
        <w:t>Ranking (2011)</w:t>
      </w:r>
      <w:r w:rsidR="00085F19" w:rsidRPr="00BB1B02">
        <w:rPr>
          <w:rFonts w:asciiTheme="minorHAnsi" w:hAnsiTheme="minorHAnsi" w:cstheme="minorHAnsi"/>
        </w:rPr>
        <w:t xml:space="preserve"> identified that this is gradually enhancing the experience of customers in the paints industry. </w:t>
      </w:r>
      <w:r w:rsidR="00CE0658" w:rsidRPr="00BB1B02">
        <w:rPr>
          <w:rFonts w:asciiTheme="minorHAnsi" w:hAnsiTheme="minorHAnsi" w:cstheme="minorHAnsi"/>
        </w:rPr>
        <w:t xml:space="preserve">For this </w:t>
      </w:r>
      <w:r w:rsidR="00CE0658" w:rsidRPr="00BB1B02">
        <w:rPr>
          <w:rFonts w:asciiTheme="minorHAnsi" w:hAnsiTheme="minorHAnsi" w:cstheme="minorHAnsi"/>
        </w:rPr>
        <w:lastRenderedPageBreak/>
        <w:t>reason, AkzoNobel is now require</w:t>
      </w:r>
      <w:r w:rsidR="00E96C5D" w:rsidRPr="00BB1B02">
        <w:rPr>
          <w:rFonts w:asciiTheme="minorHAnsi" w:hAnsiTheme="minorHAnsi" w:cstheme="minorHAnsi"/>
        </w:rPr>
        <w:t xml:space="preserve">d to integrate technological </w:t>
      </w:r>
      <w:r w:rsidR="00FD0F1F" w:rsidRPr="00BB1B02">
        <w:rPr>
          <w:rFonts w:asciiTheme="minorHAnsi" w:hAnsiTheme="minorHAnsi" w:cstheme="minorHAnsi"/>
        </w:rPr>
        <w:t xml:space="preserve">concepts in its operations to enhance performance. </w:t>
      </w:r>
      <w:r w:rsidR="00060571" w:rsidRPr="00BB1B02">
        <w:rPr>
          <w:rFonts w:asciiTheme="minorHAnsi" w:hAnsiTheme="minorHAnsi" w:cstheme="minorHAnsi"/>
        </w:rPr>
        <w:t>Automation</w:t>
      </w:r>
      <w:r w:rsidR="005B49F4" w:rsidRPr="00BB1B02">
        <w:rPr>
          <w:rFonts w:asciiTheme="minorHAnsi" w:hAnsiTheme="minorHAnsi" w:cstheme="minorHAnsi"/>
        </w:rPr>
        <w:t xml:space="preserve"> is becoming common across various industries in the world and the coatings industry is no exception.</w:t>
      </w:r>
      <w:r w:rsidR="00F80FE4" w:rsidRPr="00BB1B02">
        <w:rPr>
          <w:rFonts w:asciiTheme="minorHAnsi" w:hAnsiTheme="minorHAnsi" w:cstheme="minorHAnsi"/>
        </w:rPr>
        <w:t xml:space="preserve"> </w:t>
      </w:r>
      <w:r w:rsidR="00D60945" w:rsidRPr="00BB1B02">
        <w:rPr>
          <w:rFonts w:asciiTheme="minorHAnsi" w:hAnsiTheme="minorHAnsi" w:cstheme="minorHAnsi"/>
        </w:rPr>
        <w:t xml:space="preserve">High through-put research is employed to accelerate processes of innovation as the procedure is made automatic and there is </w:t>
      </w:r>
      <w:r w:rsidR="005826D1" w:rsidRPr="00BB1B02">
        <w:rPr>
          <w:rFonts w:asciiTheme="minorHAnsi" w:hAnsiTheme="minorHAnsi" w:cstheme="minorHAnsi"/>
        </w:rPr>
        <w:t xml:space="preserve">the </w:t>
      </w:r>
      <w:r w:rsidR="00D60945" w:rsidRPr="00BB1B02">
        <w:rPr>
          <w:rFonts w:asciiTheme="minorHAnsi" w:hAnsiTheme="minorHAnsi" w:cstheme="minorHAnsi"/>
        </w:rPr>
        <w:t>feasibility of large-scale repetition.</w:t>
      </w:r>
      <w:r w:rsidR="005B49F4" w:rsidRPr="00BB1B02">
        <w:rPr>
          <w:rFonts w:asciiTheme="minorHAnsi" w:hAnsiTheme="minorHAnsi" w:cstheme="minorHAnsi"/>
        </w:rPr>
        <w:t xml:space="preserve"> </w:t>
      </w:r>
    </w:p>
    <w:p w14:paraId="57CF7EF6" w14:textId="5B1814E0" w:rsidR="00222B21" w:rsidRPr="00BB1B02" w:rsidRDefault="00222B21" w:rsidP="00BB1B02">
      <w:pPr>
        <w:pStyle w:val="Heading3"/>
        <w:jc w:val="both"/>
        <w:rPr>
          <w:rFonts w:asciiTheme="minorHAnsi" w:hAnsiTheme="minorHAnsi" w:cstheme="minorHAnsi"/>
        </w:rPr>
      </w:pPr>
      <w:bookmarkStart w:id="8" w:name="_Toc64553243"/>
      <w:r w:rsidRPr="00BB1B02">
        <w:rPr>
          <w:rFonts w:asciiTheme="minorHAnsi" w:hAnsiTheme="minorHAnsi" w:cstheme="minorHAnsi"/>
        </w:rPr>
        <w:t>Environmental</w:t>
      </w:r>
      <w:bookmarkEnd w:id="8"/>
      <w:r w:rsidRPr="00BB1B02">
        <w:rPr>
          <w:rFonts w:asciiTheme="minorHAnsi" w:hAnsiTheme="minorHAnsi" w:cstheme="minorHAnsi"/>
        </w:rPr>
        <w:t xml:space="preserve"> </w:t>
      </w:r>
    </w:p>
    <w:p w14:paraId="3B9781E0" w14:textId="6179553C" w:rsidR="00D60945" w:rsidRPr="00BB1B02" w:rsidRDefault="00B73414" w:rsidP="00BB1B02">
      <w:pPr>
        <w:jc w:val="both"/>
        <w:rPr>
          <w:rFonts w:asciiTheme="minorHAnsi" w:hAnsiTheme="minorHAnsi" w:cstheme="minorHAnsi"/>
        </w:rPr>
      </w:pPr>
      <w:r w:rsidRPr="00BB1B02">
        <w:rPr>
          <w:rFonts w:asciiTheme="minorHAnsi" w:hAnsiTheme="minorHAnsi" w:cstheme="minorHAnsi"/>
        </w:rPr>
        <w:t>Industries known for releasing toxic gases are now investing in renewable energy</w:t>
      </w:r>
      <w:r w:rsidR="00060571" w:rsidRPr="00BB1B02">
        <w:rPr>
          <w:rFonts w:asciiTheme="minorHAnsi" w:hAnsiTheme="minorHAnsi" w:cstheme="minorHAnsi"/>
        </w:rPr>
        <w:t>.</w:t>
      </w:r>
      <w:r w:rsidRPr="00BB1B02">
        <w:rPr>
          <w:rFonts w:asciiTheme="minorHAnsi" w:hAnsiTheme="minorHAnsi" w:cstheme="minorHAnsi"/>
        </w:rPr>
        <w:t xml:space="preserve"> </w:t>
      </w:r>
      <w:r w:rsidR="008B3DBC" w:rsidRPr="00BB1B02">
        <w:rPr>
          <w:rFonts w:asciiTheme="minorHAnsi" w:hAnsiTheme="minorHAnsi" w:cstheme="minorHAnsi"/>
        </w:rPr>
        <w:t>Reid et al., (2016)</w:t>
      </w:r>
      <w:r w:rsidRPr="00BB1B02">
        <w:rPr>
          <w:rFonts w:asciiTheme="minorHAnsi" w:hAnsiTheme="minorHAnsi" w:cstheme="minorHAnsi"/>
        </w:rPr>
        <w:t xml:space="preserve"> suggested that such a consensus often resonates across similar industries compelling all others to take </w:t>
      </w:r>
      <w:r w:rsidR="00060571" w:rsidRPr="00BB1B02">
        <w:rPr>
          <w:rFonts w:asciiTheme="minorHAnsi" w:hAnsiTheme="minorHAnsi" w:cstheme="minorHAnsi"/>
        </w:rPr>
        <w:t>parallel</w:t>
      </w:r>
      <w:r w:rsidRPr="00BB1B02">
        <w:rPr>
          <w:rFonts w:asciiTheme="minorHAnsi" w:hAnsiTheme="minorHAnsi" w:cstheme="minorHAnsi"/>
        </w:rPr>
        <w:t xml:space="preserve"> approaches. AkzoNobel has made endless efforts toward sustainability attending mainly to concerns related to marine ecosystems. </w:t>
      </w:r>
      <w:r w:rsidR="00873D8D" w:rsidRPr="00BB1B02">
        <w:rPr>
          <w:rFonts w:asciiTheme="minorHAnsi" w:hAnsiTheme="minorHAnsi" w:cstheme="minorHAnsi"/>
        </w:rPr>
        <w:t>Preserving these ecosystems will boost the image of the organisation among the public and hence improve productivity and profitability.</w:t>
      </w:r>
      <w:r w:rsidR="00DC5561" w:rsidRPr="00BB1B02">
        <w:rPr>
          <w:rFonts w:asciiTheme="minorHAnsi" w:hAnsiTheme="minorHAnsi" w:cstheme="minorHAnsi"/>
        </w:rPr>
        <w:t xml:space="preserve"> Complying with environmental laws leads to workplace efficiency as maximum production is done using minimal resources. </w:t>
      </w:r>
      <w:r w:rsidR="005F7E7C" w:rsidRPr="00BB1B02">
        <w:rPr>
          <w:rFonts w:asciiTheme="minorHAnsi" w:hAnsiTheme="minorHAnsi" w:cstheme="minorHAnsi"/>
        </w:rPr>
        <w:t>Chandrasekar (2011)</w:t>
      </w:r>
      <w:r w:rsidR="00DC5561" w:rsidRPr="00BB1B02">
        <w:rPr>
          <w:rFonts w:asciiTheme="minorHAnsi" w:hAnsiTheme="minorHAnsi" w:cstheme="minorHAnsi"/>
        </w:rPr>
        <w:t xml:space="preserve"> identified that workplace efficiency is a major factor that enhances the performance of any business as safe and clean organisational environments motivate employees to work with determination. </w:t>
      </w:r>
      <w:r w:rsidR="00F363D7" w:rsidRPr="00BB1B02">
        <w:rPr>
          <w:rFonts w:asciiTheme="minorHAnsi" w:hAnsiTheme="minorHAnsi" w:cstheme="minorHAnsi"/>
        </w:rPr>
        <w:t xml:space="preserve">The emergence of renewable technologies is stimulating investments and AkzoNobel can gain a competitive edge in this way </w:t>
      </w:r>
      <w:r w:rsidR="00A447DD" w:rsidRPr="00BB1B02">
        <w:rPr>
          <w:rFonts w:asciiTheme="minorHAnsi" w:hAnsiTheme="minorHAnsi" w:cstheme="minorHAnsi"/>
        </w:rPr>
        <w:t xml:space="preserve">promoting the business both nationally and globally. </w:t>
      </w:r>
      <w:r w:rsidR="0040590D" w:rsidRPr="00BB1B02">
        <w:rPr>
          <w:rFonts w:asciiTheme="minorHAnsi" w:hAnsiTheme="minorHAnsi" w:cstheme="minorHAnsi"/>
        </w:rPr>
        <w:t xml:space="preserve"> </w:t>
      </w:r>
    </w:p>
    <w:p w14:paraId="376DFDFA" w14:textId="40B725D3" w:rsidR="00222B21" w:rsidRPr="00BB1B02" w:rsidRDefault="00222B21" w:rsidP="00BB1B02">
      <w:pPr>
        <w:pStyle w:val="Heading3"/>
        <w:jc w:val="both"/>
        <w:rPr>
          <w:rFonts w:asciiTheme="minorHAnsi" w:hAnsiTheme="minorHAnsi" w:cstheme="minorHAnsi"/>
        </w:rPr>
      </w:pPr>
      <w:bookmarkStart w:id="9" w:name="_Toc64553244"/>
      <w:r w:rsidRPr="00BB1B02">
        <w:rPr>
          <w:rFonts w:asciiTheme="minorHAnsi" w:hAnsiTheme="minorHAnsi" w:cstheme="minorHAnsi"/>
        </w:rPr>
        <w:t>Legal</w:t>
      </w:r>
      <w:bookmarkEnd w:id="9"/>
      <w:r w:rsidRPr="00BB1B02">
        <w:rPr>
          <w:rFonts w:asciiTheme="minorHAnsi" w:hAnsiTheme="minorHAnsi" w:cstheme="minorHAnsi"/>
        </w:rPr>
        <w:t xml:space="preserve"> </w:t>
      </w:r>
    </w:p>
    <w:p w14:paraId="4D32EC30" w14:textId="7A3CF8AB" w:rsidR="00222B21" w:rsidRPr="00BB1B02" w:rsidRDefault="00CD4140" w:rsidP="00BB1B02">
      <w:pPr>
        <w:jc w:val="both"/>
        <w:rPr>
          <w:rFonts w:asciiTheme="minorHAnsi" w:hAnsiTheme="minorHAnsi" w:cstheme="minorHAnsi"/>
        </w:rPr>
      </w:pPr>
      <w:r w:rsidRPr="00BB1B02">
        <w:rPr>
          <w:rFonts w:asciiTheme="minorHAnsi" w:hAnsiTheme="minorHAnsi" w:cstheme="minorHAnsi"/>
        </w:rPr>
        <w:t xml:space="preserve">The uncertainty due to Brexit has </w:t>
      </w:r>
      <w:r w:rsidR="00060571" w:rsidRPr="00BB1B02">
        <w:rPr>
          <w:rFonts w:asciiTheme="minorHAnsi" w:hAnsiTheme="minorHAnsi" w:cstheme="minorHAnsi"/>
        </w:rPr>
        <w:t xml:space="preserve">provided shareholders </w:t>
      </w:r>
      <w:r w:rsidR="0076318F" w:rsidRPr="00BB1B02">
        <w:rPr>
          <w:rFonts w:asciiTheme="minorHAnsi" w:hAnsiTheme="minorHAnsi" w:cstheme="minorHAnsi"/>
        </w:rPr>
        <w:t xml:space="preserve">with </w:t>
      </w:r>
      <w:r w:rsidR="00060571" w:rsidRPr="00BB1B02">
        <w:rPr>
          <w:rFonts w:asciiTheme="minorHAnsi" w:hAnsiTheme="minorHAnsi" w:cstheme="minorHAnsi"/>
        </w:rPr>
        <w:t>the legal right to take an</w:t>
      </w:r>
      <w:r w:rsidR="0076318F" w:rsidRPr="00BB1B02">
        <w:rPr>
          <w:rFonts w:asciiTheme="minorHAnsi" w:hAnsiTheme="minorHAnsi" w:cstheme="minorHAnsi"/>
        </w:rPr>
        <w:t>y</w:t>
      </w:r>
      <w:r w:rsidR="00060571" w:rsidRPr="00BB1B02">
        <w:rPr>
          <w:rFonts w:asciiTheme="minorHAnsi" w:hAnsiTheme="minorHAnsi" w:cstheme="minorHAnsi"/>
        </w:rPr>
        <w:t xml:space="preserve"> action against AkzoNobel. </w:t>
      </w:r>
      <w:r w:rsidR="008B3DBC" w:rsidRPr="00BB1B02">
        <w:rPr>
          <w:rFonts w:asciiTheme="minorHAnsi" w:hAnsiTheme="minorHAnsi" w:cstheme="minorHAnsi"/>
        </w:rPr>
        <w:t>Singh et al., (2012)</w:t>
      </w:r>
      <w:r w:rsidR="00B51DF7" w:rsidRPr="00BB1B02">
        <w:rPr>
          <w:rFonts w:asciiTheme="minorHAnsi" w:hAnsiTheme="minorHAnsi" w:cstheme="minorHAnsi"/>
        </w:rPr>
        <w:t xml:space="preserve"> argued that when shareholders lack confidence in the management of a particular organisation, they can take a legal move against them which acts as a threat to AkzoNobel and hence compelling them t</w:t>
      </w:r>
      <w:r w:rsidR="005826D1" w:rsidRPr="00BB1B02">
        <w:rPr>
          <w:rFonts w:asciiTheme="minorHAnsi" w:hAnsiTheme="minorHAnsi" w:cstheme="minorHAnsi"/>
        </w:rPr>
        <w:t>o</w:t>
      </w:r>
      <w:r w:rsidR="00B51DF7" w:rsidRPr="00BB1B02">
        <w:rPr>
          <w:rFonts w:asciiTheme="minorHAnsi" w:hAnsiTheme="minorHAnsi" w:cstheme="minorHAnsi"/>
        </w:rPr>
        <w:t xml:space="preserve"> take major decisions</w:t>
      </w:r>
      <w:r w:rsidR="005826D1" w:rsidRPr="00BB1B02">
        <w:rPr>
          <w:rFonts w:asciiTheme="minorHAnsi" w:hAnsiTheme="minorHAnsi" w:cstheme="minorHAnsi"/>
        </w:rPr>
        <w:t>,</w:t>
      </w:r>
      <w:r w:rsidR="00B51DF7" w:rsidRPr="00BB1B02">
        <w:rPr>
          <w:rFonts w:asciiTheme="minorHAnsi" w:hAnsiTheme="minorHAnsi" w:cstheme="minorHAnsi"/>
        </w:rPr>
        <w:t xml:space="preserve"> especially in the context of Brexit. </w:t>
      </w:r>
    </w:p>
    <w:p w14:paraId="3C4AB08B" w14:textId="357402FB" w:rsidR="006F0FD6" w:rsidRPr="00BB1B02" w:rsidRDefault="004F036B" w:rsidP="00BB1B02">
      <w:pPr>
        <w:pStyle w:val="Heading1"/>
        <w:jc w:val="both"/>
        <w:rPr>
          <w:rFonts w:asciiTheme="minorHAnsi" w:hAnsiTheme="minorHAnsi" w:cstheme="minorHAnsi"/>
        </w:rPr>
      </w:pPr>
      <w:bookmarkStart w:id="10" w:name="_Toc64553245"/>
      <w:r w:rsidRPr="00BB1B02">
        <w:rPr>
          <w:rFonts w:asciiTheme="minorHAnsi" w:hAnsiTheme="minorHAnsi" w:cstheme="minorHAnsi"/>
        </w:rPr>
        <w:t>Organisational</w:t>
      </w:r>
      <w:r w:rsidR="006F0FD6" w:rsidRPr="00BB1B02">
        <w:rPr>
          <w:rFonts w:asciiTheme="minorHAnsi" w:hAnsiTheme="minorHAnsi" w:cstheme="minorHAnsi"/>
        </w:rPr>
        <w:t xml:space="preserve"> Culture </w:t>
      </w:r>
      <w:r w:rsidRPr="00BB1B02">
        <w:rPr>
          <w:rFonts w:asciiTheme="minorHAnsi" w:hAnsiTheme="minorHAnsi" w:cstheme="minorHAnsi"/>
        </w:rPr>
        <w:t>– AkzoNobel</w:t>
      </w:r>
      <w:bookmarkEnd w:id="10"/>
    </w:p>
    <w:p w14:paraId="4C425BC5" w14:textId="101CAA2A" w:rsidR="003D56D0" w:rsidRPr="00BB1B02" w:rsidRDefault="004F036B" w:rsidP="00BB1B02">
      <w:pPr>
        <w:jc w:val="both"/>
        <w:rPr>
          <w:rFonts w:asciiTheme="minorHAnsi" w:hAnsiTheme="minorHAnsi" w:cstheme="minorHAnsi"/>
        </w:rPr>
      </w:pPr>
      <w:r w:rsidRPr="00BB1B02">
        <w:rPr>
          <w:rFonts w:asciiTheme="minorHAnsi" w:hAnsiTheme="minorHAnsi" w:cstheme="minorHAnsi"/>
        </w:rPr>
        <w:t xml:space="preserve">As per the definition of </w:t>
      </w:r>
      <w:proofErr w:type="spellStart"/>
      <w:r w:rsidR="009E34FA" w:rsidRPr="00BB1B02">
        <w:rPr>
          <w:rFonts w:asciiTheme="minorHAnsi" w:hAnsiTheme="minorHAnsi" w:cstheme="minorHAnsi"/>
        </w:rPr>
        <w:t>Serpa</w:t>
      </w:r>
      <w:proofErr w:type="spellEnd"/>
      <w:r w:rsidR="009E34FA" w:rsidRPr="00BB1B02">
        <w:rPr>
          <w:rFonts w:asciiTheme="minorHAnsi" w:hAnsiTheme="minorHAnsi" w:cstheme="minorHAnsi"/>
        </w:rPr>
        <w:t xml:space="preserve"> (2016)</w:t>
      </w:r>
      <w:r w:rsidRPr="00BB1B02">
        <w:rPr>
          <w:rFonts w:asciiTheme="minorHAnsi" w:hAnsiTheme="minorHAnsi" w:cstheme="minorHAnsi"/>
        </w:rPr>
        <w:t>, organisational culture is a system in which mean</w:t>
      </w:r>
      <w:r w:rsidR="00060571" w:rsidRPr="00BB1B02">
        <w:rPr>
          <w:rFonts w:asciiTheme="minorHAnsi" w:hAnsiTheme="minorHAnsi" w:cstheme="minorHAnsi"/>
        </w:rPr>
        <w:t xml:space="preserve">ings held by members are shared. </w:t>
      </w:r>
      <w:proofErr w:type="spellStart"/>
      <w:r w:rsidR="00904E3B" w:rsidRPr="00BB1B02">
        <w:rPr>
          <w:rFonts w:asciiTheme="minorHAnsi" w:hAnsiTheme="minorHAnsi" w:cstheme="minorHAnsi"/>
        </w:rPr>
        <w:t>Odor</w:t>
      </w:r>
      <w:proofErr w:type="spellEnd"/>
      <w:r w:rsidR="00904E3B" w:rsidRPr="00BB1B02">
        <w:rPr>
          <w:rFonts w:asciiTheme="minorHAnsi" w:hAnsiTheme="minorHAnsi" w:cstheme="minorHAnsi"/>
        </w:rPr>
        <w:t xml:space="preserve"> (2018)</w:t>
      </w:r>
      <w:r w:rsidR="00B67E1F" w:rsidRPr="00BB1B02">
        <w:rPr>
          <w:rFonts w:asciiTheme="minorHAnsi" w:hAnsiTheme="minorHAnsi" w:cstheme="minorHAnsi"/>
        </w:rPr>
        <w:t xml:space="preserve"> highlighted that </w:t>
      </w:r>
      <w:r w:rsidR="00060571" w:rsidRPr="00BB1B02">
        <w:rPr>
          <w:rFonts w:asciiTheme="minorHAnsi" w:hAnsiTheme="minorHAnsi" w:cstheme="minorHAnsi"/>
        </w:rPr>
        <w:t>AkzoNobel</w:t>
      </w:r>
      <w:r w:rsidR="00B67E1F" w:rsidRPr="00BB1B02">
        <w:rPr>
          <w:rFonts w:asciiTheme="minorHAnsi" w:hAnsiTheme="minorHAnsi" w:cstheme="minorHAnsi"/>
        </w:rPr>
        <w:t xml:space="preserve"> faced major challenges related to internal management and hence required a cultural shift. This shift began with a commitment to facilitate the </w:t>
      </w:r>
      <w:r w:rsidR="00060571" w:rsidRPr="00BB1B02">
        <w:rPr>
          <w:rFonts w:asciiTheme="minorHAnsi" w:hAnsiTheme="minorHAnsi" w:cstheme="minorHAnsi"/>
        </w:rPr>
        <w:t>company leaders to connect and</w:t>
      </w:r>
      <w:r w:rsidR="00B67E1F" w:rsidRPr="00BB1B02">
        <w:rPr>
          <w:rFonts w:asciiTheme="minorHAnsi" w:hAnsiTheme="minorHAnsi" w:cstheme="minorHAnsi"/>
        </w:rPr>
        <w:t xml:space="preserve"> team members</w:t>
      </w:r>
      <w:r w:rsidR="00263A00" w:rsidRPr="00BB1B02">
        <w:rPr>
          <w:rFonts w:asciiTheme="minorHAnsi" w:hAnsiTheme="minorHAnsi" w:cstheme="minorHAnsi"/>
        </w:rPr>
        <w:t xml:space="preserve">. This, as per </w:t>
      </w:r>
      <w:proofErr w:type="spellStart"/>
      <w:r w:rsidR="00F45A22" w:rsidRPr="00BB1B02">
        <w:rPr>
          <w:rFonts w:asciiTheme="minorHAnsi" w:hAnsiTheme="minorHAnsi" w:cstheme="minorHAnsi"/>
        </w:rPr>
        <w:lastRenderedPageBreak/>
        <w:t>Keuter</w:t>
      </w:r>
      <w:proofErr w:type="spellEnd"/>
      <w:r w:rsidR="00F45A22" w:rsidRPr="00BB1B02">
        <w:rPr>
          <w:rFonts w:asciiTheme="minorHAnsi" w:hAnsiTheme="minorHAnsi" w:cstheme="minorHAnsi"/>
        </w:rPr>
        <w:t xml:space="preserve"> (2010)</w:t>
      </w:r>
      <w:r w:rsidR="00263A00" w:rsidRPr="00BB1B02">
        <w:rPr>
          <w:rFonts w:asciiTheme="minorHAnsi" w:hAnsiTheme="minorHAnsi" w:cstheme="minorHAnsi"/>
        </w:rPr>
        <w:t xml:space="preserve"> contributed to the global recognition and value of AkzoNobel as a prominent brand in the paints and coatings market.</w:t>
      </w:r>
      <w:r w:rsidR="00AC2835" w:rsidRPr="00BB1B02">
        <w:rPr>
          <w:rFonts w:asciiTheme="minorHAnsi" w:hAnsiTheme="minorHAnsi" w:cstheme="minorHAnsi"/>
        </w:rPr>
        <w:t xml:space="preserve"> </w:t>
      </w:r>
    </w:p>
    <w:p w14:paraId="32CD681C" w14:textId="4B35FC13" w:rsidR="00E3597C" w:rsidRPr="00BB1B02" w:rsidRDefault="00E3597C" w:rsidP="00BB1B02">
      <w:pPr>
        <w:jc w:val="both"/>
        <w:rPr>
          <w:rFonts w:asciiTheme="minorHAnsi" w:hAnsiTheme="minorHAnsi" w:cstheme="minorHAnsi"/>
        </w:rPr>
      </w:pPr>
      <w:r w:rsidRPr="00BB1B02">
        <w:rPr>
          <w:rFonts w:asciiTheme="minorHAnsi" w:hAnsiTheme="minorHAnsi" w:cstheme="minorHAnsi"/>
        </w:rPr>
        <w:t xml:space="preserve">To further describe the organisational culture of AkzoNobel, the cultural web proposed by Johnson and Scholes has been used (see figure 2). </w:t>
      </w:r>
    </w:p>
    <w:p w14:paraId="2DF55C46" w14:textId="58E5CC3E" w:rsidR="006F0FD6" w:rsidRPr="00BB1B02" w:rsidRDefault="006F0FD6" w:rsidP="00BB1B02">
      <w:pPr>
        <w:jc w:val="both"/>
        <w:rPr>
          <w:rFonts w:asciiTheme="minorHAnsi" w:hAnsiTheme="minorHAnsi" w:cstheme="minorHAnsi"/>
        </w:rPr>
      </w:pPr>
      <w:r w:rsidRPr="00BB1B02">
        <w:rPr>
          <w:rFonts w:asciiTheme="minorHAnsi" w:hAnsiTheme="minorHAnsi" w:cstheme="minorHAnsi"/>
          <w:noProof/>
          <w:lang w:eastAsia="en-GB"/>
        </w:rPr>
        <mc:AlternateContent>
          <mc:Choice Requires="wps">
            <w:drawing>
              <wp:anchor distT="0" distB="0" distL="114300" distR="114300" simplePos="0" relativeHeight="251660288" behindDoc="1" locked="0" layoutInCell="1" allowOverlap="1" wp14:anchorId="02D94DB4" wp14:editId="6DFF7DAD">
                <wp:simplePos x="0" y="0"/>
                <wp:positionH relativeFrom="column">
                  <wp:posOffset>1017905</wp:posOffset>
                </wp:positionH>
                <wp:positionV relativeFrom="paragraph">
                  <wp:posOffset>2583180</wp:posOffset>
                </wp:positionV>
                <wp:extent cx="369570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149C9E3B" w14:textId="64C54A8A" w:rsidR="00C859D8" w:rsidRPr="006F0FD6" w:rsidRDefault="00C859D8" w:rsidP="006F0FD6">
                            <w:pPr>
                              <w:jc w:val="center"/>
                              <w:rPr>
                                <w:b/>
                                <w:bCs/>
                                <w:noProof/>
                              </w:rPr>
                            </w:pPr>
                            <w:r w:rsidRPr="006F0FD6">
                              <w:rPr>
                                <w:b/>
                                <w:bCs/>
                              </w:rPr>
                              <w:t xml:space="preserve">Figure </w:t>
                            </w:r>
                            <w:r w:rsidRPr="006F0FD6">
                              <w:rPr>
                                <w:b/>
                                <w:bCs/>
                              </w:rPr>
                              <w:fldChar w:fldCharType="begin"/>
                            </w:r>
                            <w:r w:rsidRPr="006F0FD6">
                              <w:rPr>
                                <w:b/>
                                <w:bCs/>
                              </w:rPr>
                              <w:instrText xml:space="preserve"> SEQ Figure \* ARABIC </w:instrText>
                            </w:r>
                            <w:r w:rsidRPr="006F0FD6">
                              <w:rPr>
                                <w:b/>
                                <w:bCs/>
                              </w:rPr>
                              <w:fldChar w:fldCharType="separate"/>
                            </w:r>
                            <w:r w:rsidR="00692B2D">
                              <w:rPr>
                                <w:b/>
                                <w:bCs/>
                                <w:noProof/>
                              </w:rPr>
                              <w:t>2</w:t>
                            </w:r>
                            <w:r w:rsidRPr="006F0FD6">
                              <w:rPr>
                                <w:b/>
                                <w:bCs/>
                              </w:rPr>
                              <w:fldChar w:fldCharType="end"/>
                            </w:r>
                            <w:r w:rsidRPr="006F0FD6">
                              <w:rPr>
                                <w:b/>
                                <w:bCs/>
                                <w:lang w:val="en-US"/>
                              </w:rPr>
                              <w:t>: Cultural Web (</w:t>
                            </w:r>
                            <w:r w:rsidR="000B1324">
                              <w:rPr>
                                <w:b/>
                                <w:bCs/>
                                <w:lang w:val="en-US"/>
                              </w:rPr>
                              <w:t>Johnson, 2015</w:t>
                            </w:r>
                            <w:r w:rsidRPr="006F0FD6">
                              <w:rPr>
                                <w:b/>
                                <w:bCs/>
                                <w:lang w:val="en-U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D94DB4" id="Text Box 1" o:spid="_x0000_s1030" type="#_x0000_t202" style="position:absolute;left:0;text-align:left;margin-left:80.15pt;margin-top:203.4pt;width:291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" stroked="f">
                <v:textbox style="mso-fit-shape-to-text:t" inset="0,0,0,0">
                  <w:txbxContent>
                    <w:p w14:paraId="149C9E3B" w14:textId="64C54A8A" w:rsidR="00C859D8" w:rsidRPr="006F0FD6" w:rsidRDefault="00C859D8" w:rsidP="006F0FD6">
                      <w:pPr>
                        <w:jc w:val="center"/>
                        <w:rPr>
                          <w:b/>
                          <w:bCs/>
                          <w:noProof/>
                        </w:rPr>
                      </w:pPr>
                      <w:r w:rsidRPr="006F0FD6">
                        <w:rPr>
                          <w:b/>
                          <w:bCs/>
                        </w:rPr>
                        <w:t xml:space="preserve">Figure </w:t>
                      </w:r>
                      <w:r w:rsidRPr="006F0FD6">
                        <w:rPr>
                          <w:b/>
                          <w:bCs/>
                        </w:rPr>
                        <w:fldChar w:fldCharType="begin"/>
                      </w:r>
                      <w:r w:rsidRPr="006F0FD6">
                        <w:rPr>
                          <w:b/>
                          <w:bCs/>
                        </w:rPr>
                        <w:instrText xml:space="preserve"> SEQ Figure \* ARABIC </w:instrText>
                      </w:r>
                      <w:r w:rsidRPr="006F0FD6">
                        <w:rPr>
                          <w:b/>
                          <w:bCs/>
                        </w:rPr>
                        <w:fldChar w:fldCharType="separate"/>
                      </w:r>
                      <w:r w:rsidR="00692B2D">
                        <w:rPr>
                          <w:b/>
                          <w:bCs/>
                          <w:noProof/>
                        </w:rPr>
                        <w:t>2</w:t>
                      </w:r>
                      <w:r w:rsidRPr="006F0FD6">
                        <w:rPr>
                          <w:b/>
                          <w:bCs/>
                        </w:rPr>
                        <w:fldChar w:fldCharType="end"/>
                      </w:r>
                      <w:r w:rsidRPr="006F0FD6">
                        <w:rPr>
                          <w:b/>
                          <w:bCs/>
                          <w:lang w:val="en-US"/>
                        </w:rPr>
                        <w:t>: Cultural Web (</w:t>
                      </w:r>
                      <w:r w:rsidR="000B1324">
                        <w:rPr>
                          <w:b/>
                          <w:bCs/>
                          <w:lang w:val="en-US"/>
                        </w:rPr>
                        <w:t>Johnson, 2015</w:t>
                      </w:r>
                      <w:r w:rsidRPr="006F0FD6">
                        <w:rPr>
                          <w:b/>
                          <w:bCs/>
                          <w:lang w:val="en-US"/>
                        </w:rPr>
                        <w:t>)</w:t>
                      </w:r>
                    </w:p>
                  </w:txbxContent>
                </v:textbox>
                <w10:wrap type="tight"/>
              </v:shape>
            </w:pict>
          </mc:Fallback>
        </mc:AlternateContent>
      </w:r>
      <w:r w:rsidRPr="00BB1B02">
        <w:rPr>
          <w:rFonts w:asciiTheme="minorHAnsi" w:hAnsiTheme="minorHAnsi" w:cstheme="minorHAnsi"/>
          <w:noProof/>
          <w:lang w:eastAsia="en-GB"/>
        </w:rPr>
        <w:drawing>
          <wp:anchor distT="0" distB="0" distL="114300" distR="114300" simplePos="0" relativeHeight="251658240" behindDoc="1" locked="0" layoutInCell="1" allowOverlap="1" wp14:anchorId="714DAF79" wp14:editId="590B2159">
            <wp:simplePos x="0" y="0"/>
            <wp:positionH relativeFrom="margin">
              <wp:align>center</wp:align>
            </wp:positionH>
            <wp:positionV relativeFrom="paragraph">
              <wp:posOffset>1905</wp:posOffset>
            </wp:positionV>
            <wp:extent cx="3696099" cy="2524125"/>
            <wp:effectExtent l="0" t="0" r="0" b="0"/>
            <wp:wrapTight wrapText="bothSides">
              <wp:wrapPolygon edited="0">
                <wp:start x="0" y="0"/>
                <wp:lineTo x="0" y="21355"/>
                <wp:lineTo x="21489" y="21355"/>
                <wp:lineTo x="21489" y="0"/>
                <wp:lineTo x="0" y="0"/>
              </wp:wrapPolygon>
            </wp:wrapTight>
            <wp:docPr id="8" name="Picture 8" descr="Johnson and Scholes Cultural Web | Culture eats strategy, Cultural web,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son and Scholes Cultural Web | Culture eats strategy, Cultural web,  Cul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6099" cy="2524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7989CA" w14:textId="77777777" w:rsidR="006F0FD6" w:rsidRPr="00BB1B02" w:rsidRDefault="006F0FD6" w:rsidP="00BB1B02">
      <w:pPr>
        <w:jc w:val="both"/>
        <w:rPr>
          <w:rFonts w:asciiTheme="minorHAnsi" w:hAnsiTheme="minorHAnsi" w:cstheme="minorHAnsi"/>
        </w:rPr>
      </w:pPr>
    </w:p>
    <w:p w14:paraId="06E61EAE" w14:textId="77777777" w:rsidR="006F0FD6" w:rsidRPr="00BB1B02" w:rsidRDefault="006F0FD6" w:rsidP="00BB1B02">
      <w:pPr>
        <w:jc w:val="both"/>
        <w:rPr>
          <w:rFonts w:asciiTheme="minorHAnsi" w:hAnsiTheme="minorHAnsi" w:cstheme="minorHAnsi"/>
        </w:rPr>
      </w:pPr>
    </w:p>
    <w:p w14:paraId="6D04101F" w14:textId="77777777" w:rsidR="006F0FD6" w:rsidRPr="00BB1B02" w:rsidRDefault="006F0FD6" w:rsidP="00BB1B02">
      <w:pPr>
        <w:jc w:val="both"/>
        <w:rPr>
          <w:rFonts w:asciiTheme="minorHAnsi" w:hAnsiTheme="minorHAnsi" w:cstheme="minorHAnsi"/>
        </w:rPr>
      </w:pPr>
    </w:p>
    <w:p w14:paraId="14208959" w14:textId="6EB041CC" w:rsidR="006F0FD6" w:rsidRPr="00BB1B02" w:rsidRDefault="005826D1" w:rsidP="00BB1B02">
      <w:pPr>
        <w:jc w:val="both"/>
        <w:rPr>
          <w:rFonts w:asciiTheme="minorHAnsi" w:hAnsiTheme="minorHAnsi" w:cstheme="minorHAnsi"/>
        </w:rPr>
      </w:pPr>
      <w:r w:rsidRPr="00BB1B02">
        <w:rPr>
          <w:rFonts w:asciiTheme="minorHAnsi" w:hAnsiTheme="minorHAnsi" w:cstheme="minorHAnsi"/>
        </w:rPr>
        <w:t>s</w:t>
      </w:r>
    </w:p>
    <w:p w14:paraId="59FE1480" w14:textId="77777777" w:rsidR="006F0FD6" w:rsidRPr="00BB1B02" w:rsidRDefault="006F0FD6" w:rsidP="00BB1B02">
      <w:pPr>
        <w:jc w:val="both"/>
        <w:rPr>
          <w:rFonts w:asciiTheme="minorHAnsi" w:hAnsiTheme="minorHAnsi" w:cstheme="minorHAnsi"/>
        </w:rPr>
      </w:pPr>
    </w:p>
    <w:p w14:paraId="620E81AE" w14:textId="77777777" w:rsidR="006F0FD6" w:rsidRPr="00BB1B02" w:rsidRDefault="006F0FD6" w:rsidP="00BB1B02">
      <w:pPr>
        <w:jc w:val="both"/>
        <w:rPr>
          <w:rFonts w:asciiTheme="minorHAnsi" w:hAnsiTheme="minorHAnsi" w:cstheme="minorHAnsi"/>
        </w:rPr>
      </w:pPr>
    </w:p>
    <w:p w14:paraId="3149032A" w14:textId="77777777" w:rsidR="006F0FD6" w:rsidRPr="00BB1B02" w:rsidRDefault="006F0FD6" w:rsidP="00BB1B02">
      <w:pPr>
        <w:jc w:val="both"/>
        <w:rPr>
          <w:rFonts w:asciiTheme="minorHAnsi" w:hAnsiTheme="minorHAnsi" w:cstheme="minorHAnsi"/>
        </w:rPr>
      </w:pPr>
    </w:p>
    <w:p w14:paraId="6E16AE8B" w14:textId="77777777" w:rsidR="00FC5973" w:rsidRPr="00BB1B02" w:rsidRDefault="00FC5973" w:rsidP="00BB1B02">
      <w:pPr>
        <w:jc w:val="both"/>
        <w:rPr>
          <w:rFonts w:asciiTheme="minorHAnsi" w:hAnsiTheme="minorHAnsi" w:cstheme="minorHAnsi"/>
        </w:rPr>
      </w:pPr>
    </w:p>
    <w:p w14:paraId="30664415" w14:textId="5E285533" w:rsidR="006F0FD6" w:rsidRPr="00BB1B02" w:rsidRDefault="00FC5973" w:rsidP="00BB1B02">
      <w:pPr>
        <w:jc w:val="both"/>
        <w:rPr>
          <w:rFonts w:asciiTheme="minorHAnsi" w:hAnsiTheme="minorHAnsi" w:cstheme="minorHAnsi"/>
        </w:rPr>
      </w:pPr>
      <w:r w:rsidRPr="00BB1B02">
        <w:rPr>
          <w:rFonts w:asciiTheme="minorHAnsi" w:hAnsiTheme="minorHAnsi" w:cstheme="minorHAnsi"/>
        </w:rPr>
        <w:t>The cultural web allows researchers, analysts and organisations to map the culture of an organisation to determine the various factors that influence an organisational culture</w:t>
      </w:r>
      <w:r w:rsidR="002773F4" w:rsidRPr="00BB1B02">
        <w:rPr>
          <w:rFonts w:asciiTheme="minorHAnsi" w:hAnsiTheme="minorHAnsi" w:cstheme="minorHAnsi"/>
        </w:rPr>
        <w:t xml:space="preserve"> (</w:t>
      </w:r>
      <w:r w:rsidR="008B27EA" w:rsidRPr="00BB1B02">
        <w:rPr>
          <w:rFonts w:asciiTheme="minorHAnsi" w:hAnsiTheme="minorHAnsi" w:cstheme="minorHAnsi"/>
        </w:rPr>
        <w:t>Tong, 2015</w:t>
      </w:r>
      <w:r w:rsidR="002773F4" w:rsidRPr="00BB1B02">
        <w:rPr>
          <w:rFonts w:asciiTheme="minorHAnsi" w:hAnsiTheme="minorHAnsi" w:cstheme="minorHAnsi"/>
        </w:rPr>
        <w:t xml:space="preserve">). </w:t>
      </w:r>
    </w:p>
    <w:p w14:paraId="58EA7D5F" w14:textId="6F8D0E64" w:rsidR="005D1F32" w:rsidRPr="00BB1B02" w:rsidRDefault="005D1F32" w:rsidP="00BB1B02">
      <w:pPr>
        <w:pStyle w:val="Heading2"/>
        <w:jc w:val="both"/>
        <w:rPr>
          <w:rFonts w:asciiTheme="minorHAnsi" w:hAnsiTheme="minorHAnsi" w:cstheme="minorHAnsi"/>
        </w:rPr>
      </w:pPr>
      <w:bookmarkStart w:id="11" w:name="_Toc64553246"/>
      <w:r w:rsidRPr="00BB1B02">
        <w:rPr>
          <w:rFonts w:asciiTheme="minorHAnsi" w:hAnsiTheme="minorHAnsi" w:cstheme="minorHAnsi"/>
        </w:rPr>
        <w:t>Stories</w:t>
      </w:r>
      <w:bookmarkEnd w:id="11"/>
      <w:r w:rsidRPr="00BB1B02">
        <w:rPr>
          <w:rFonts w:asciiTheme="minorHAnsi" w:hAnsiTheme="minorHAnsi" w:cstheme="minorHAnsi"/>
        </w:rPr>
        <w:t xml:space="preserve"> </w:t>
      </w:r>
    </w:p>
    <w:p w14:paraId="4252617B" w14:textId="1D9DDB8D" w:rsidR="00AD6A51" w:rsidRPr="00BB1B02" w:rsidRDefault="00E30F68" w:rsidP="00BB1B02">
      <w:pPr>
        <w:jc w:val="both"/>
        <w:rPr>
          <w:rFonts w:asciiTheme="minorHAnsi" w:hAnsiTheme="minorHAnsi" w:cstheme="minorHAnsi"/>
        </w:rPr>
      </w:pPr>
      <w:r w:rsidRPr="00BB1B02">
        <w:rPr>
          <w:rFonts w:asciiTheme="minorHAnsi" w:hAnsiTheme="minorHAnsi" w:cstheme="minorHAnsi"/>
        </w:rPr>
        <w:t>The</w:t>
      </w:r>
      <w:r w:rsidR="005D1F32" w:rsidRPr="00BB1B02">
        <w:rPr>
          <w:rFonts w:asciiTheme="minorHAnsi" w:hAnsiTheme="minorHAnsi" w:cstheme="minorHAnsi"/>
        </w:rPr>
        <w:t xml:space="preserve"> stories stage of the cultural web highlights prominent events that are talked about both in and out of the organisation. In the case of AkzoNobel, one of the major events is the partnership with the SOS Children’s Villages globally.</w:t>
      </w:r>
      <w:r w:rsidR="00783B8D" w:rsidRPr="00BB1B02">
        <w:rPr>
          <w:rFonts w:asciiTheme="minorHAnsi" w:hAnsiTheme="minorHAnsi" w:cstheme="minorHAnsi"/>
        </w:rPr>
        <w:t xml:space="preserve"> </w:t>
      </w:r>
      <w:r w:rsidR="00060571" w:rsidRPr="00BB1B02">
        <w:rPr>
          <w:rFonts w:asciiTheme="minorHAnsi" w:hAnsiTheme="minorHAnsi" w:cstheme="minorHAnsi"/>
        </w:rPr>
        <w:t>Discussed extensively, t</w:t>
      </w:r>
      <w:r w:rsidR="00783B8D" w:rsidRPr="00BB1B02">
        <w:rPr>
          <w:rFonts w:asciiTheme="minorHAnsi" w:hAnsiTheme="minorHAnsi" w:cstheme="minorHAnsi"/>
        </w:rPr>
        <w:t xml:space="preserve">his partnership has made major contributions </w:t>
      </w:r>
      <w:r w:rsidR="005826D1" w:rsidRPr="00BB1B02">
        <w:rPr>
          <w:rFonts w:asciiTheme="minorHAnsi" w:hAnsiTheme="minorHAnsi" w:cstheme="minorHAnsi"/>
        </w:rPr>
        <w:t>to</w:t>
      </w:r>
      <w:r w:rsidR="00783B8D" w:rsidRPr="00BB1B02">
        <w:rPr>
          <w:rFonts w:asciiTheme="minorHAnsi" w:hAnsiTheme="minorHAnsi" w:cstheme="minorHAnsi"/>
        </w:rPr>
        <w:t xml:space="preserve"> the improvement of lifestyles of children and young people.</w:t>
      </w:r>
      <w:r w:rsidR="00AD6A51" w:rsidRPr="00BB1B02">
        <w:rPr>
          <w:rFonts w:asciiTheme="minorHAnsi" w:hAnsiTheme="minorHAnsi" w:cstheme="minorHAnsi"/>
        </w:rPr>
        <w:t xml:space="preserve"> As a part of the “Let’s Colour” initiative of the company, the collaboration has provided major benefits to the needy</w:t>
      </w:r>
      <w:r w:rsidR="00701B60" w:rsidRPr="00BB1B02">
        <w:rPr>
          <w:rFonts w:asciiTheme="minorHAnsi" w:hAnsiTheme="minorHAnsi" w:cstheme="minorHAnsi"/>
        </w:rPr>
        <w:t xml:space="preserve">, in that living spaces are being renewed and the organisation continues to </w:t>
      </w:r>
      <w:r w:rsidR="00060571" w:rsidRPr="00BB1B02">
        <w:rPr>
          <w:rFonts w:asciiTheme="minorHAnsi" w:hAnsiTheme="minorHAnsi" w:cstheme="minorHAnsi"/>
        </w:rPr>
        <w:t>provide</w:t>
      </w:r>
      <w:r w:rsidR="00701B60" w:rsidRPr="00BB1B02">
        <w:rPr>
          <w:rFonts w:asciiTheme="minorHAnsi" w:hAnsiTheme="minorHAnsi" w:cstheme="minorHAnsi"/>
        </w:rPr>
        <w:t xml:space="preserve"> children with safe lifestyles, especially those without parental care</w:t>
      </w:r>
      <w:r w:rsidR="00060571" w:rsidRPr="00BB1B02">
        <w:rPr>
          <w:rFonts w:asciiTheme="minorHAnsi" w:hAnsiTheme="minorHAnsi" w:cstheme="minorHAnsi"/>
        </w:rPr>
        <w:t xml:space="preserve"> (Reid et al., 2016)</w:t>
      </w:r>
      <w:r w:rsidR="00701B60" w:rsidRPr="00BB1B02">
        <w:rPr>
          <w:rFonts w:asciiTheme="minorHAnsi" w:hAnsiTheme="minorHAnsi" w:cstheme="minorHAnsi"/>
        </w:rPr>
        <w:t xml:space="preserve">. </w:t>
      </w:r>
      <w:r w:rsidR="006B4D75" w:rsidRPr="00BB1B02">
        <w:rPr>
          <w:rFonts w:asciiTheme="minorHAnsi" w:hAnsiTheme="minorHAnsi" w:cstheme="minorHAnsi"/>
        </w:rPr>
        <w:t xml:space="preserve">This tells a lot about AkzoNobel as a socially responsible company as it not only looks at revenue generation but also emphasises the </w:t>
      </w:r>
      <w:r w:rsidR="00C37DED" w:rsidRPr="00BB1B02">
        <w:rPr>
          <w:rFonts w:asciiTheme="minorHAnsi" w:hAnsiTheme="minorHAnsi" w:cstheme="minorHAnsi"/>
        </w:rPr>
        <w:t>importance</w:t>
      </w:r>
      <w:r w:rsidR="006B4D75" w:rsidRPr="00BB1B02">
        <w:rPr>
          <w:rFonts w:asciiTheme="minorHAnsi" w:hAnsiTheme="minorHAnsi" w:cstheme="minorHAnsi"/>
        </w:rPr>
        <w:t xml:space="preserve"> of social help. </w:t>
      </w:r>
    </w:p>
    <w:p w14:paraId="6AF939E1" w14:textId="7A82379D" w:rsidR="00C37DED" w:rsidRPr="00BB1B02" w:rsidRDefault="00C37DED" w:rsidP="00BB1B02">
      <w:pPr>
        <w:jc w:val="both"/>
        <w:rPr>
          <w:rFonts w:asciiTheme="minorHAnsi" w:hAnsiTheme="minorHAnsi" w:cstheme="minorHAnsi"/>
        </w:rPr>
      </w:pPr>
      <w:r w:rsidRPr="00BB1B02">
        <w:rPr>
          <w:rFonts w:asciiTheme="minorHAnsi" w:hAnsiTheme="minorHAnsi" w:cstheme="minorHAnsi"/>
        </w:rPr>
        <w:lastRenderedPageBreak/>
        <w:t xml:space="preserve">Additionally, the </w:t>
      </w:r>
      <w:proofErr w:type="spellStart"/>
      <w:r w:rsidRPr="00BB1B02">
        <w:rPr>
          <w:rFonts w:asciiTheme="minorHAnsi" w:hAnsiTheme="minorHAnsi" w:cstheme="minorHAnsi"/>
        </w:rPr>
        <w:t>Interpon</w:t>
      </w:r>
      <w:proofErr w:type="spellEnd"/>
      <w:r w:rsidRPr="00BB1B02">
        <w:rPr>
          <w:rFonts w:asciiTheme="minorHAnsi" w:hAnsiTheme="minorHAnsi" w:cstheme="minorHAnsi"/>
        </w:rPr>
        <w:t xml:space="preserve"> powder of the organisation has emphasised the importance of hygiene by expanding the offering of antimicrobe. However, although the organisation incorporated the use of </w:t>
      </w:r>
      <w:proofErr w:type="spellStart"/>
      <w:r w:rsidRPr="00BB1B02">
        <w:rPr>
          <w:rFonts w:asciiTheme="minorHAnsi" w:hAnsiTheme="minorHAnsi" w:cstheme="minorHAnsi"/>
        </w:rPr>
        <w:t>BioCote</w:t>
      </w:r>
      <w:proofErr w:type="spellEnd"/>
      <w:r w:rsidRPr="00BB1B02">
        <w:rPr>
          <w:rFonts w:asciiTheme="minorHAnsi" w:hAnsiTheme="minorHAnsi" w:cstheme="minorHAnsi"/>
        </w:rPr>
        <w:t xml:space="preserve"> antimicrobial technology which protects against bacteria and </w:t>
      </w:r>
      <w:proofErr w:type="spellStart"/>
      <w:r w:rsidRPr="00BB1B02">
        <w:rPr>
          <w:rFonts w:asciiTheme="minorHAnsi" w:hAnsiTheme="minorHAnsi" w:cstheme="minorHAnsi"/>
        </w:rPr>
        <w:t>mold</w:t>
      </w:r>
      <w:proofErr w:type="spellEnd"/>
      <w:r w:rsidRPr="00BB1B02">
        <w:rPr>
          <w:rFonts w:asciiTheme="minorHAnsi" w:hAnsiTheme="minorHAnsi" w:cstheme="minorHAnsi"/>
        </w:rPr>
        <w:t xml:space="preserve">, </w:t>
      </w:r>
      <w:r w:rsidR="00E30F68" w:rsidRPr="00BB1B02">
        <w:rPr>
          <w:rFonts w:asciiTheme="minorHAnsi" w:hAnsiTheme="minorHAnsi" w:cstheme="minorHAnsi"/>
        </w:rPr>
        <w:t>Ismail et al., (2012)</w:t>
      </w:r>
      <w:r w:rsidRPr="00BB1B02">
        <w:rPr>
          <w:rFonts w:asciiTheme="minorHAnsi" w:hAnsiTheme="minorHAnsi" w:cstheme="minorHAnsi"/>
        </w:rPr>
        <w:t xml:space="preserve"> debated that this technology is not a substitute for hygiene. </w:t>
      </w:r>
      <w:r w:rsidR="00626BBA" w:rsidRPr="00BB1B02">
        <w:rPr>
          <w:rFonts w:asciiTheme="minorHAnsi" w:hAnsiTheme="minorHAnsi" w:cstheme="minorHAnsi"/>
        </w:rPr>
        <w:t xml:space="preserve">Consequently, this leads to questioning of the culture adopted by the organisation as in one place they are trying to help those in need and the next they adopt inventions that lack certainty regarding </w:t>
      </w:r>
      <w:r w:rsidR="005826D1" w:rsidRPr="00BB1B02">
        <w:rPr>
          <w:rFonts w:asciiTheme="minorHAnsi" w:hAnsiTheme="minorHAnsi" w:cstheme="minorHAnsi"/>
        </w:rPr>
        <w:t xml:space="preserve">the </w:t>
      </w:r>
      <w:r w:rsidR="00626BBA" w:rsidRPr="00BB1B02">
        <w:rPr>
          <w:rFonts w:asciiTheme="minorHAnsi" w:hAnsiTheme="minorHAnsi" w:cstheme="minorHAnsi"/>
        </w:rPr>
        <w:t xml:space="preserve">safety of </w:t>
      </w:r>
      <w:r w:rsidR="005826D1" w:rsidRPr="00BB1B02">
        <w:rPr>
          <w:rFonts w:asciiTheme="minorHAnsi" w:hAnsiTheme="minorHAnsi" w:cstheme="minorHAnsi"/>
        </w:rPr>
        <w:t xml:space="preserve">the </w:t>
      </w:r>
      <w:r w:rsidR="00626BBA" w:rsidRPr="00BB1B02">
        <w:rPr>
          <w:rFonts w:asciiTheme="minorHAnsi" w:hAnsiTheme="minorHAnsi" w:cstheme="minorHAnsi"/>
        </w:rPr>
        <w:t xml:space="preserve">public. </w:t>
      </w:r>
    </w:p>
    <w:p w14:paraId="6EBE47EB" w14:textId="2FE487D0" w:rsidR="002A059D" w:rsidRPr="00BB1B02" w:rsidRDefault="00494FA0" w:rsidP="00BB1B02">
      <w:pPr>
        <w:jc w:val="both"/>
        <w:rPr>
          <w:rFonts w:asciiTheme="minorHAnsi" w:hAnsiTheme="minorHAnsi" w:cstheme="minorHAnsi"/>
        </w:rPr>
      </w:pPr>
      <w:r w:rsidRPr="00BB1B02">
        <w:rPr>
          <w:rFonts w:asciiTheme="minorHAnsi" w:hAnsiTheme="minorHAnsi" w:cstheme="minorHAnsi"/>
        </w:rPr>
        <w:t>I</w:t>
      </w:r>
      <w:r w:rsidR="002A059D" w:rsidRPr="00BB1B02">
        <w:rPr>
          <w:rFonts w:asciiTheme="minorHAnsi" w:hAnsiTheme="minorHAnsi" w:cstheme="minorHAnsi"/>
        </w:rPr>
        <w:t>n 2014</w:t>
      </w:r>
      <w:r w:rsidRPr="00BB1B02">
        <w:rPr>
          <w:rFonts w:asciiTheme="minorHAnsi" w:hAnsiTheme="minorHAnsi" w:cstheme="minorHAnsi"/>
        </w:rPr>
        <w:t xml:space="preserve">, AkzoNobel made efforts </w:t>
      </w:r>
      <w:r w:rsidR="002A059D" w:rsidRPr="00BB1B02">
        <w:rPr>
          <w:rFonts w:asciiTheme="minorHAnsi" w:hAnsiTheme="minorHAnsi" w:cstheme="minorHAnsi"/>
        </w:rPr>
        <w:t xml:space="preserve">to roll out the core values and principles to all the employees to increase employee engagement hence establish a diverse workforce. </w:t>
      </w:r>
      <w:r w:rsidR="009908FB" w:rsidRPr="00BB1B02">
        <w:rPr>
          <w:rFonts w:asciiTheme="minorHAnsi" w:hAnsiTheme="minorHAnsi" w:cstheme="minorHAnsi"/>
        </w:rPr>
        <w:t>This further advocate</w:t>
      </w:r>
      <w:r w:rsidR="002A059D" w:rsidRPr="00BB1B02">
        <w:rPr>
          <w:rFonts w:asciiTheme="minorHAnsi" w:hAnsiTheme="minorHAnsi" w:cstheme="minorHAnsi"/>
        </w:rPr>
        <w:t xml:space="preserve"> that AkzoNobel ensures </w:t>
      </w:r>
      <w:r w:rsidRPr="00BB1B02">
        <w:rPr>
          <w:rFonts w:asciiTheme="minorHAnsi" w:hAnsiTheme="minorHAnsi" w:cstheme="minorHAnsi"/>
        </w:rPr>
        <w:t>diversity among management layers.</w:t>
      </w:r>
    </w:p>
    <w:p w14:paraId="6BD7A130" w14:textId="5BFA8DDE" w:rsidR="009908FB" w:rsidRPr="00BB1B02" w:rsidRDefault="009908FB" w:rsidP="00BB1B02">
      <w:pPr>
        <w:pStyle w:val="Heading2"/>
        <w:jc w:val="both"/>
        <w:rPr>
          <w:rFonts w:asciiTheme="minorHAnsi" w:hAnsiTheme="minorHAnsi" w:cstheme="minorHAnsi"/>
        </w:rPr>
      </w:pPr>
      <w:bookmarkStart w:id="12" w:name="_Toc64553247"/>
      <w:r w:rsidRPr="00BB1B02">
        <w:rPr>
          <w:rFonts w:asciiTheme="minorHAnsi" w:hAnsiTheme="minorHAnsi" w:cstheme="minorHAnsi"/>
        </w:rPr>
        <w:t>Symbols</w:t>
      </w:r>
      <w:bookmarkEnd w:id="12"/>
      <w:r w:rsidRPr="00BB1B02">
        <w:rPr>
          <w:rFonts w:asciiTheme="minorHAnsi" w:hAnsiTheme="minorHAnsi" w:cstheme="minorHAnsi"/>
        </w:rPr>
        <w:t xml:space="preserve"> </w:t>
      </w:r>
    </w:p>
    <w:p w14:paraId="34FBB0CB" w14:textId="48A98AB4" w:rsidR="009908FB" w:rsidRPr="00BB1B02" w:rsidRDefault="0029574C" w:rsidP="00BB1B02">
      <w:pPr>
        <w:jc w:val="both"/>
        <w:rPr>
          <w:rFonts w:asciiTheme="minorHAnsi" w:hAnsiTheme="minorHAnsi" w:cstheme="minorHAnsi"/>
        </w:rPr>
      </w:pPr>
      <w:r w:rsidRPr="00BB1B02">
        <w:rPr>
          <w:rFonts w:asciiTheme="minorHAnsi" w:hAnsiTheme="minorHAnsi" w:cstheme="minorHAnsi"/>
        </w:rPr>
        <w:t>AkzoNobel has strong semiotics</w:t>
      </w:r>
      <w:r w:rsidR="009908FB" w:rsidRPr="00BB1B02">
        <w:rPr>
          <w:rFonts w:asciiTheme="minorHAnsi" w:hAnsiTheme="minorHAnsi" w:cstheme="minorHAnsi"/>
        </w:rPr>
        <w:t xml:space="preserve">. </w:t>
      </w:r>
      <w:r w:rsidRPr="00BB1B02">
        <w:rPr>
          <w:rFonts w:asciiTheme="minorHAnsi" w:hAnsiTheme="minorHAnsi" w:cstheme="minorHAnsi"/>
        </w:rPr>
        <w:t>The company logo was</w:t>
      </w:r>
      <w:r w:rsidR="009908FB" w:rsidRPr="00BB1B02">
        <w:rPr>
          <w:rFonts w:asciiTheme="minorHAnsi" w:hAnsiTheme="minorHAnsi" w:cstheme="minorHAnsi"/>
        </w:rPr>
        <w:t xml:space="preserve"> derived from a bas-relief created in Greece approximately 2500 years ago.</w:t>
      </w:r>
      <w:r w:rsidR="009F45F4" w:rsidRPr="00BB1B02">
        <w:rPr>
          <w:rFonts w:asciiTheme="minorHAnsi" w:hAnsiTheme="minorHAnsi" w:cstheme="minorHAnsi"/>
        </w:rPr>
        <w:t xml:space="preserve"> The iconic mark of AkzoNobel, Bruce, was first developed by the chairman of Saffron, Wally </w:t>
      </w:r>
      <w:proofErr w:type="spellStart"/>
      <w:r w:rsidR="009F45F4" w:rsidRPr="00BB1B02">
        <w:rPr>
          <w:rFonts w:asciiTheme="minorHAnsi" w:hAnsiTheme="minorHAnsi" w:cstheme="minorHAnsi"/>
        </w:rPr>
        <w:t>Olins</w:t>
      </w:r>
      <w:proofErr w:type="spellEnd"/>
      <w:r w:rsidR="009F45F4" w:rsidRPr="00BB1B02">
        <w:rPr>
          <w:rFonts w:asciiTheme="minorHAnsi" w:hAnsiTheme="minorHAnsi" w:cstheme="minorHAnsi"/>
        </w:rPr>
        <w:t>, 20 years ago (</w:t>
      </w:r>
      <w:r w:rsidR="00E30F68" w:rsidRPr="00BB1B02">
        <w:rPr>
          <w:rFonts w:asciiTheme="minorHAnsi" w:hAnsiTheme="minorHAnsi" w:cstheme="minorHAnsi"/>
        </w:rPr>
        <w:t>Young et al., 2011</w:t>
      </w:r>
      <w:r w:rsidR="009F45F4" w:rsidRPr="00BB1B02">
        <w:rPr>
          <w:rFonts w:asciiTheme="minorHAnsi" w:hAnsiTheme="minorHAnsi" w:cstheme="minorHAnsi"/>
        </w:rPr>
        <w:t>).</w:t>
      </w:r>
      <w:r w:rsidR="00E51723" w:rsidRPr="00BB1B02">
        <w:rPr>
          <w:rFonts w:asciiTheme="minorHAnsi" w:hAnsiTheme="minorHAnsi" w:cstheme="minorHAnsi"/>
        </w:rPr>
        <w:t xml:space="preserve"> The logo presents Bruce as more energetic and purposeful demonstrating a commanding </w:t>
      </w:r>
      <w:r w:rsidRPr="00BB1B02">
        <w:rPr>
          <w:rFonts w:asciiTheme="minorHAnsi" w:hAnsiTheme="minorHAnsi" w:cstheme="minorHAnsi"/>
        </w:rPr>
        <w:t xml:space="preserve">and welcoming </w:t>
      </w:r>
      <w:r w:rsidR="00E51723" w:rsidRPr="00BB1B02">
        <w:rPr>
          <w:rFonts w:asciiTheme="minorHAnsi" w:hAnsiTheme="minorHAnsi" w:cstheme="minorHAnsi"/>
        </w:rPr>
        <w:t xml:space="preserve">presence. </w:t>
      </w:r>
      <w:r w:rsidR="00081E64" w:rsidRPr="00BB1B02">
        <w:rPr>
          <w:rFonts w:asciiTheme="minorHAnsi" w:hAnsiTheme="minorHAnsi" w:cstheme="minorHAnsi"/>
        </w:rPr>
        <w:t xml:space="preserve">This </w:t>
      </w:r>
      <w:r w:rsidRPr="00BB1B02">
        <w:rPr>
          <w:rFonts w:asciiTheme="minorHAnsi" w:hAnsiTheme="minorHAnsi" w:cstheme="minorHAnsi"/>
        </w:rPr>
        <w:t xml:space="preserve">portrays the great and continuous </w:t>
      </w:r>
      <w:r w:rsidR="00081E64" w:rsidRPr="00BB1B02">
        <w:rPr>
          <w:rFonts w:asciiTheme="minorHAnsi" w:hAnsiTheme="minorHAnsi" w:cstheme="minorHAnsi"/>
        </w:rPr>
        <w:t xml:space="preserve">success of AkzoNobel as the </w:t>
      </w:r>
      <w:r w:rsidR="00B60006" w:rsidRPr="00BB1B02">
        <w:rPr>
          <w:rFonts w:asciiTheme="minorHAnsi" w:hAnsiTheme="minorHAnsi" w:cstheme="minorHAnsi"/>
        </w:rPr>
        <w:t>organisation</w:t>
      </w:r>
      <w:r w:rsidR="00081E64" w:rsidRPr="00BB1B02">
        <w:rPr>
          <w:rFonts w:asciiTheme="minorHAnsi" w:hAnsiTheme="minorHAnsi" w:cstheme="minorHAnsi"/>
        </w:rPr>
        <w:t xml:space="preserve"> </w:t>
      </w:r>
      <w:r w:rsidRPr="00BB1B02">
        <w:rPr>
          <w:rFonts w:asciiTheme="minorHAnsi" w:hAnsiTheme="minorHAnsi" w:cstheme="minorHAnsi"/>
        </w:rPr>
        <w:t>looks</w:t>
      </w:r>
      <w:r w:rsidR="00081E64" w:rsidRPr="00BB1B02">
        <w:rPr>
          <w:rFonts w:asciiTheme="minorHAnsi" w:hAnsiTheme="minorHAnsi" w:cstheme="minorHAnsi"/>
        </w:rPr>
        <w:t xml:space="preserve"> forward which is represented by the forward-looking individual. </w:t>
      </w:r>
      <w:r w:rsidR="00B60006" w:rsidRPr="00BB1B02">
        <w:rPr>
          <w:rFonts w:asciiTheme="minorHAnsi" w:hAnsiTheme="minorHAnsi" w:cstheme="minorHAnsi"/>
        </w:rPr>
        <w:t xml:space="preserve">According to </w:t>
      </w:r>
      <w:r w:rsidR="00FA6345" w:rsidRPr="00BB1B02">
        <w:rPr>
          <w:rFonts w:asciiTheme="minorHAnsi" w:hAnsiTheme="minorHAnsi" w:cstheme="minorHAnsi"/>
        </w:rPr>
        <w:t>Jacob (2012)</w:t>
      </w:r>
      <w:r w:rsidR="00B60006" w:rsidRPr="00BB1B02">
        <w:rPr>
          <w:rFonts w:asciiTheme="minorHAnsi" w:hAnsiTheme="minorHAnsi" w:cstheme="minorHAnsi"/>
        </w:rPr>
        <w:t xml:space="preserve">, the logo also outlines collaborative achievement as if the figure is </w:t>
      </w:r>
      <w:r w:rsidRPr="00BB1B02">
        <w:rPr>
          <w:rFonts w:asciiTheme="minorHAnsi" w:hAnsiTheme="minorHAnsi" w:cstheme="minorHAnsi"/>
        </w:rPr>
        <w:t xml:space="preserve">calling for the input of people </w:t>
      </w:r>
      <w:r w:rsidR="00B60006" w:rsidRPr="00BB1B02">
        <w:rPr>
          <w:rFonts w:asciiTheme="minorHAnsi" w:hAnsiTheme="minorHAnsi" w:cstheme="minorHAnsi"/>
        </w:rPr>
        <w:t xml:space="preserve">hence connect to reach success heights. </w:t>
      </w:r>
      <w:r w:rsidR="000F6E51" w:rsidRPr="00BB1B02">
        <w:rPr>
          <w:rFonts w:asciiTheme="minorHAnsi" w:hAnsiTheme="minorHAnsi" w:cstheme="minorHAnsi"/>
        </w:rPr>
        <w:t xml:space="preserve">This </w:t>
      </w:r>
      <w:r w:rsidRPr="00BB1B02">
        <w:rPr>
          <w:rFonts w:asciiTheme="minorHAnsi" w:hAnsiTheme="minorHAnsi" w:cstheme="minorHAnsi"/>
        </w:rPr>
        <w:t>implies</w:t>
      </w:r>
      <w:r w:rsidR="000F6E51" w:rsidRPr="00BB1B02">
        <w:rPr>
          <w:rFonts w:asciiTheme="minorHAnsi" w:hAnsiTheme="minorHAnsi" w:cstheme="minorHAnsi"/>
        </w:rPr>
        <w:t xml:space="preserve"> that their ambition is to grasp the future. </w:t>
      </w:r>
      <w:r w:rsidRPr="00BB1B02">
        <w:rPr>
          <w:rFonts w:asciiTheme="minorHAnsi" w:hAnsiTheme="minorHAnsi" w:cstheme="minorHAnsi"/>
        </w:rPr>
        <w:t>The</w:t>
      </w:r>
      <w:r w:rsidR="002B6498" w:rsidRPr="00BB1B02">
        <w:rPr>
          <w:rFonts w:asciiTheme="minorHAnsi" w:hAnsiTheme="minorHAnsi" w:cstheme="minorHAnsi"/>
        </w:rPr>
        <w:t xml:space="preserve"> dress code of AkzoNobel is not strict, rather it allows employees to wear anything comfortable provided it is decent and maintains the respect and value of the organisation. </w:t>
      </w:r>
    </w:p>
    <w:p w14:paraId="7BEEC90F" w14:textId="442B7ABD" w:rsidR="009908FB" w:rsidRPr="00BB1B02" w:rsidRDefault="009908FB" w:rsidP="00BB1B02">
      <w:pPr>
        <w:pStyle w:val="Heading2"/>
        <w:jc w:val="both"/>
        <w:rPr>
          <w:rFonts w:asciiTheme="minorHAnsi" w:hAnsiTheme="minorHAnsi" w:cstheme="minorHAnsi"/>
        </w:rPr>
      </w:pPr>
      <w:bookmarkStart w:id="13" w:name="_Toc64553248"/>
      <w:r w:rsidRPr="00BB1B02">
        <w:rPr>
          <w:rFonts w:asciiTheme="minorHAnsi" w:hAnsiTheme="minorHAnsi" w:cstheme="minorHAnsi"/>
        </w:rPr>
        <w:t>Rituals and Routines</w:t>
      </w:r>
      <w:bookmarkEnd w:id="13"/>
    </w:p>
    <w:p w14:paraId="53106D7D" w14:textId="2CBF0B21" w:rsidR="00C969F2" w:rsidRPr="00BB1B02" w:rsidRDefault="00C969F2" w:rsidP="00BB1B02">
      <w:pPr>
        <w:jc w:val="both"/>
        <w:rPr>
          <w:rFonts w:asciiTheme="minorHAnsi" w:hAnsiTheme="minorHAnsi" w:cstheme="minorHAnsi"/>
        </w:rPr>
      </w:pPr>
      <w:r w:rsidRPr="00BB1B02">
        <w:rPr>
          <w:rFonts w:asciiTheme="minorHAnsi" w:hAnsiTheme="minorHAnsi" w:cstheme="minorHAnsi"/>
        </w:rPr>
        <w:t xml:space="preserve">Since 2012, AkzoNobel uses meetings which are regular, sequenced and operationally staged. This allows </w:t>
      </w:r>
      <w:r w:rsidR="005826D1" w:rsidRPr="00BB1B02">
        <w:rPr>
          <w:rFonts w:asciiTheme="minorHAnsi" w:hAnsiTheme="minorHAnsi" w:cstheme="minorHAnsi"/>
        </w:rPr>
        <w:t xml:space="preserve">us </w:t>
      </w:r>
      <w:r w:rsidRPr="00BB1B02">
        <w:rPr>
          <w:rFonts w:asciiTheme="minorHAnsi" w:hAnsiTheme="minorHAnsi" w:cstheme="minorHAnsi"/>
        </w:rPr>
        <w:t xml:space="preserve">to discuss earlier the requirements of a certain process as well as make necessary improvements. </w:t>
      </w:r>
      <w:r w:rsidR="00DC43B2" w:rsidRPr="00BB1B02">
        <w:rPr>
          <w:rFonts w:asciiTheme="minorHAnsi" w:hAnsiTheme="minorHAnsi" w:cstheme="minorHAnsi"/>
        </w:rPr>
        <w:t>The meetings further enhance structured and standardised operational discussions which drive operational and continuous improvement (</w:t>
      </w:r>
      <w:r w:rsidR="00CB45FA" w:rsidRPr="00BB1B02">
        <w:rPr>
          <w:rFonts w:asciiTheme="minorHAnsi" w:hAnsiTheme="minorHAnsi" w:cstheme="minorHAnsi"/>
        </w:rPr>
        <w:t>Scott, 2018</w:t>
      </w:r>
      <w:r w:rsidR="00DC43B2" w:rsidRPr="00BB1B02">
        <w:rPr>
          <w:rFonts w:asciiTheme="minorHAnsi" w:hAnsiTheme="minorHAnsi" w:cstheme="minorHAnsi"/>
        </w:rPr>
        <w:t>). Past performance is operationally reviewed and the management highly values inputs from the employees regarding strategic decision making during the meetings.</w:t>
      </w:r>
      <w:r w:rsidR="007E7E75" w:rsidRPr="00BB1B02">
        <w:rPr>
          <w:rFonts w:asciiTheme="minorHAnsi" w:hAnsiTheme="minorHAnsi" w:cstheme="minorHAnsi"/>
        </w:rPr>
        <w:t xml:space="preserve"> According to the management of the company, by reviewing past performance, AkzoNobel works in line with </w:t>
      </w:r>
      <w:r w:rsidR="007E7E75" w:rsidRPr="00BB1B02">
        <w:rPr>
          <w:rFonts w:asciiTheme="minorHAnsi" w:hAnsiTheme="minorHAnsi" w:cstheme="minorHAnsi"/>
        </w:rPr>
        <w:lastRenderedPageBreak/>
        <w:t>its value, Deliver on commitments.</w:t>
      </w:r>
      <w:r w:rsidR="00DC43B2" w:rsidRPr="00BB1B02">
        <w:rPr>
          <w:rFonts w:asciiTheme="minorHAnsi" w:hAnsiTheme="minorHAnsi" w:cstheme="minorHAnsi"/>
        </w:rPr>
        <w:t xml:space="preserve"> </w:t>
      </w:r>
      <w:r w:rsidR="003F210B" w:rsidRPr="00BB1B02">
        <w:rPr>
          <w:rFonts w:asciiTheme="minorHAnsi" w:hAnsiTheme="minorHAnsi" w:cstheme="minorHAnsi"/>
        </w:rPr>
        <w:t xml:space="preserve">Furthermore, the organisation codified the processes of the business by developing toolkits for support hence ensuring proper governance. </w:t>
      </w:r>
    </w:p>
    <w:p w14:paraId="08F79EB6" w14:textId="786614AA" w:rsidR="00B857DA" w:rsidRPr="00BB1B02" w:rsidRDefault="00B857DA" w:rsidP="00BB1B02">
      <w:pPr>
        <w:jc w:val="both"/>
        <w:rPr>
          <w:rFonts w:asciiTheme="minorHAnsi" w:hAnsiTheme="minorHAnsi" w:cstheme="minorHAnsi"/>
        </w:rPr>
      </w:pPr>
      <w:r w:rsidRPr="00BB1B02">
        <w:rPr>
          <w:rFonts w:asciiTheme="minorHAnsi" w:hAnsiTheme="minorHAnsi" w:cstheme="minorHAnsi"/>
        </w:rPr>
        <w:t>Moreover, the company uses Lean and Six Sigma fundamentals to create maximum value for its customers (</w:t>
      </w:r>
      <w:r w:rsidR="00CB45FA" w:rsidRPr="00BB1B02">
        <w:rPr>
          <w:rFonts w:asciiTheme="minorHAnsi" w:hAnsiTheme="minorHAnsi" w:cstheme="minorHAnsi"/>
        </w:rPr>
        <w:t>Vos, 2017</w:t>
      </w:r>
      <w:r w:rsidRPr="00BB1B02">
        <w:rPr>
          <w:rFonts w:asciiTheme="minorHAnsi" w:hAnsiTheme="minorHAnsi" w:cstheme="minorHAnsi"/>
        </w:rPr>
        <w:t xml:space="preserve">). In this way, evaluations and analysis are carried out to eliminate processes that do not create customer value hence implying that customers are a big deal for the organisation. </w:t>
      </w:r>
      <w:r w:rsidR="00657EBC" w:rsidRPr="00BB1B02">
        <w:rPr>
          <w:rFonts w:asciiTheme="minorHAnsi" w:hAnsiTheme="minorHAnsi" w:cstheme="minorHAnsi"/>
        </w:rPr>
        <w:t xml:space="preserve">Besides, it is the organisation’s sustainability goal to be able to create more value using fewer or limited resources. </w:t>
      </w:r>
    </w:p>
    <w:p w14:paraId="7A36FE05" w14:textId="14ACAAD3" w:rsidR="009908FB" w:rsidRPr="00BB1B02" w:rsidRDefault="009908FB" w:rsidP="00BB1B02">
      <w:pPr>
        <w:pStyle w:val="Heading2"/>
        <w:jc w:val="both"/>
        <w:rPr>
          <w:rFonts w:asciiTheme="minorHAnsi" w:hAnsiTheme="minorHAnsi" w:cstheme="minorHAnsi"/>
        </w:rPr>
      </w:pPr>
      <w:bookmarkStart w:id="14" w:name="_Toc64553249"/>
      <w:r w:rsidRPr="00BB1B02">
        <w:rPr>
          <w:rFonts w:asciiTheme="minorHAnsi" w:hAnsiTheme="minorHAnsi" w:cstheme="minorHAnsi"/>
        </w:rPr>
        <w:t>Power Structures</w:t>
      </w:r>
      <w:bookmarkEnd w:id="14"/>
    </w:p>
    <w:p w14:paraId="3F222C68" w14:textId="3E5B1FCA" w:rsidR="009A64E6" w:rsidRPr="00BB1B02" w:rsidRDefault="009A64E6" w:rsidP="00BB1B02">
      <w:pPr>
        <w:jc w:val="both"/>
        <w:rPr>
          <w:rFonts w:asciiTheme="minorHAnsi" w:hAnsiTheme="minorHAnsi" w:cstheme="minorHAnsi"/>
        </w:rPr>
      </w:pPr>
      <w:r w:rsidRPr="00BB1B02">
        <w:rPr>
          <w:rFonts w:asciiTheme="minorHAnsi" w:hAnsiTheme="minorHAnsi" w:cstheme="minorHAnsi"/>
        </w:rPr>
        <w:t xml:space="preserve">AkzoNobel is not influenced by any form of social power as the organisation operates solely on management leadership and input from its employees. </w:t>
      </w:r>
      <w:r w:rsidR="00A32766" w:rsidRPr="00BB1B02">
        <w:rPr>
          <w:rFonts w:asciiTheme="minorHAnsi" w:hAnsiTheme="minorHAnsi" w:cstheme="minorHAnsi"/>
        </w:rPr>
        <w:t xml:space="preserve">To add on, massive importance is provided to leaders as they are responsible for connecting the entire workforce and handling them as one which motivates employees to work with determination as they feel valued when treated equally rather than discrimination in the workplace. </w:t>
      </w:r>
    </w:p>
    <w:p w14:paraId="53C939F5" w14:textId="58C0DAA5" w:rsidR="001D54F4" w:rsidRPr="00BB1B02" w:rsidRDefault="001D54F4" w:rsidP="00BB1B02">
      <w:pPr>
        <w:jc w:val="both"/>
        <w:rPr>
          <w:rFonts w:asciiTheme="minorHAnsi" w:hAnsiTheme="minorHAnsi" w:cstheme="minorHAnsi"/>
        </w:rPr>
      </w:pPr>
      <w:r w:rsidRPr="00BB1B02">
        <w:rPr>
          <w:rFonts w:asciiTheme="minorHAnsi" w:hAnsiTheme="minorHAnsi" w:cstheme="minorHAnsi"/>
        </w:rPr>
        <w:t>The connecting of leaders with their teams was a major initiative taken by AkzoNobel and this initiative contributed to a paradigm shift in the culture of the company from just selling paints to ‘adding colour to people’s lives</w:t>
      </w:r>
      <w:r w:rsidR="00735C89" w:rsidRPr="00BB1B02">
        <w:rPr>
          <w:rFonts w:asciiTheme="minorHAnsi" w:hAnsiTheme="minorHAnsi" w:cstheme="minorHAnsi"/>
        </w:rPr>
        <w:t xml:space="preserve"> (</w:t>
      </w:r>
      <w:r w:rsidR="001105AE" w:rsidRPr="00BB1B02">
        <w:rPr>
          <w:rFonts w:asciiTheme="minorHAnsi" w:hAnsiTheme="minorHAnsi" w:cstheme="minorHAnsi"/>
        </w:rPr>
        <w:t>Moller and Light, 2016</w:t>
      </w:r>
      <w:r w:rsidR="00735C89" w:rsidRPr="00BB1B02">
        <w:rPr>
          <w:rFonts w:asciiTheme="minorHAnsi" w:hAnsiTheme="minorHAnsi" w:cstheme="minorHAnsi"/>
        </w:rPr>
        <w:t xml:space="preserve">). </w:t>
      </w:r>
      <w:r w:rsidR="00615089" w:rsidRPr="00BB1B02">
        <w:rPr>
          <w:rFonts w:asciiTheme="minorHAnsi" w:hAnsiTheme="minorHAnsi" w:cstheme="minorHAnsi"/>
        </w:rPr>
        <w:t>This helped in creating self-awareness among team members regarding the transformation phase of the company as well as added responsibilities for the leaders. In this case, strate</w:t>
      </w:r>
      <w:r w:rsidR="00482BAE" w:rsidRPr="00BB1B02">
        <w:rPr>
          <w:rFonts w:asciiTheme="minorHAnsi" w:hAnsiTheme="minorHAnsi" w:cstheme="minorHAnsi"/>
        </w:rPr>
        <w:t xml:space="preserve">gy, leadership, culture and change are perceived to have a goodness of fit as the initiative grew organically with strategic change contributing to cultural change and the latter came as a result of leadership change. </w:t>
      </w:r>
    </w:p>
    <w:p w14:paraId="10E4E5CB" w14:textId="1879B73C" w:rsidR="009908FB" w:rsidRPr="00BB1B02" w:rsidRDefault="009908FB" w:rsidP="00BB1B02">
      <w:pPr>
        <w:pStyle w:val="Heading2"/>
        <w:jc w:val="both"/>
        <w:rPr>
          <w:rFonts w:asciiTheme="minorHAnsi" w:hAnsiTheme="minorHAnsi" w:cstheme="minorHAnsi"/>
        </w:rPr>
      </w:pPr>
      <w:bookmarkStart w:id="15" w:name="_Toc64553250"/>
      <w:r w:rsidRPr="00BB1B02">
        <w:rPr>
          <w:rFonts w:asciiTheme="minorHAnsi" w:hAnsiTheme="minorHAnsi" w:cstheme="minorHAnsi"/>
        </w:rPr>
        <w:t>Organisational Structures</w:t>
      </w:r>
      <w:bookmarkEnd w:id="15"/>
      <w:r w:rsidRPr="00BB1B02">
        <w:rPr>
          <w:rFonts w:asciiTheme="minorHAnsi" w:hAnsiTheme="minorHAnsi" w:cstheme="minorHAnsi"/>
        </w:rPr>
        <w:t xml:space="preserve"> </w:t>
      </w:r>
    </w:p>
    <w:p w14:paraId="2668F943" w14:textId="77777777" w:rsidR="00E3597C" w:rsidRPr="00BB1B02" w:rsidRDefault="00E3597C" w:rsidP="00BB1B02">
      <w:pPr>
        <w:jc w:val="both"/>
        <w:rPr>
          <w:rFonts w:asciiTheme="minorHAnsi" w:hAnsiTheme="minorHAnsi" w:cstheme="minorHAnsi"/>
        </w:rPr>
      </w:pPr>
      <w:r w:rsidRPr="00BB1B02">
        <w:rPr>
          <w:rFonts w:asciiTheme="minorHAnsi" w:hAnsiTheme="minorHAnsi" w:cstheme="minorHAnsi"/>
        </w:rPr>
        <w:t xml:space="preserve">The company has a divisional organisational structure as shown in the figure below. </w:t>
      </w:r>
    </w:p>
    <w:p w14:paraId="242F4D7E" w14:textId="77777777" w:rsidR="00E3597C" w:rsidRPr="00BB1B02" w:rsidRDefault="00E3597C" w:rsidP="00BB1B02">
      <w:pPr>
        <w:keepNext/>
        <w:jc w:val="both"/>
        <w:rPr>
          <w:rFonts w:asciiTheme="minorHAnsi" w:hAnsiTheme="minorHAnsi" w:cstheme="minorHAnsi"/>
        </w:rPr>
      </w:pPr>
      <w:r w:rsidRPr="00BB1B02">
        <w:rPr>
          <w:rFonts w:asciiTheme="minorHAnsi" w:hAnsiTheme="minorHAnsi" w:cstheme="minorHAnsi"/>
          <w:noProof/>
          <w:lang w:eastAsia="en-GB"/>
        </w:rPr>
        <w:lastRenderedPageBreak/>
        <w:drawing>
          <wp:inline distT="0" distB="0" distL="0" distR="0" wp14:anchorId="3A9A61B1" wp14:editId="4FA2872F">
            <wp:extent cx="5731510" cy="55295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5529580"/>
                    </a:xfrm>
                    <a:prstGeom prst="rect">
                      <a:avLst/>
                    </a:prstGeom>
                  </pic:spPr>
                </pic:pic>
              </a:graphicData>
            </a:graphic>
          </wp:inline>
        </w:drawing>
      </w:r>
    </w:p>
    <w:p w14:paraId="45BC9F8F" w14:textId="77777777" w:rsidR="00E3597C" w:rsidRPr="00BB1B02" w:rsidRDefault="00E3597C" w:rsidP="00BB1B02">
      <w:pPr>
        <w:jc w:val="both"/>
        <w:rPr>
          <w:rFonts w:asciiTheme="minorHAnsi" w:hAnsiTheme="minorHAnsi" w:cstheme="minorHAnsi"/>
          <w:b/>
          <w:bCs/>
        </w:rPr>
      </w:pPr>
      <w:r w:rsidRPr="00BB1B02">
        <w:rPr>
          <w:rFonts w:asciiTheme="minorHAnsi" w:hAnsiTheme="minorHAnsi" w:cstheme="minorHAnsi"/>
          <w:b/>
          <w:bCs/>
        </w:rPr>
        <w:t xml:space="preserve">Figure </w:t>
      </w:r>
      <w:r w:rsidRPr="00BB1B02">
        <w:rPr>
          <w:rFonts w:asciiTheme="minorHAnsi" w:hAnsiTheme="minorHAnsi" w:cstheme="minorHAnsi"/>
          <w:b/>
          <w:bCs/>
        </w:rPr>
        <w:fldChar w:fldCharType="begin"/>
      </w:r>
      <w:r w:rsidRPr="00BB1B02">
        <w:rPr>
          <w:rFonts w:asciiTheme="minorHAnsi" w:hAnsiTheme="minorHAnsi" w:cstheme="minorHAnsi"/>
          <w:b/>
          <w:bCs/>
        </w:rPr>
        <w:instrText xml:space="preserve"> SEQ Figure \* ARABIC </w:instrText>
      </w:r>
      <w:r w:rsidRPr="00BB1B02">
        <w:rPr>
          <w:rFonts w:asciiTheme="minorHAnsi" w:hAnsiTheme="minorHAnsi" w:cstheme="minorHAnsi"/>
          <w:b/>
          <w:bCs/>
        </w:rPr>
        <w:fldChar w:fldCharType="separate"/>
      </w:r>
      <w:r w:rsidRPr="00BB1B02">
        <w:rPr>
          <w:rFonts w:asciiTheme="minorHAnsi" w:hAnsiTheme="minorHAnsi" w:cstheme="minorHAnsi"/>
          <w:b/>
          <w:bCs/>
          <w:noProof/>
        </w:rPr>
        <w:t>1</w:t>
      </w:r>
      <w:r w:rsidRPr="00BB1B02">
        <w:rPr>
          <w:rFonts w:asciiTheme="minorHAnsi" w:hAnsiTheme="minorHAnsi" w:cstheme="minorHAnsi"/>
          <w:b/>
          <w:bCs/>
        </w:rPr>
        <w:fldChar w:fldCharType="end"/>
      </w:r>
      <w:r w:rsidRPr="00BB1B02">
        <w:rPr>
          <w:rFonts w:asciiTheme="minorHAnsi" w:hAnsiTheme="minorHAnsi" w:cstheme="minorHAnsi"/>
          <w:b/>
          <w:bCs/>
          <w:lang w:val="en-US"/>
        </w:rPr>
        <w:t>: AkzoNobel Organisational Structure (The Official Board, n.d.)</w:t>
      </w:r>
    </w:p>
    <w:p w14:paraId="7042010C" w14:textId="77777777" w:rsidR="00E3597C" w:rsidRPr="00BB1B02" w:rsidRDefault="00E3597C" w:rsidP="00BB1B02">
      <w:pPr>
        <w:jc w:val="both"/>
        <w:rPr>
          <w:rFonts w:asciiTheme="minorHAnsi" w:hAnsiTheme="minorHAnsi" w:cstheme="minorHAnsi"/>
        </w:rPr>
      </w:pPr>
      <w:r w:rsidRPr="00BB1B02">
        <w:rPr>
          <w:rFonts w:asciiTheme="minorHAnsi" w:hAnsiTheme="minorHAnsi" w:cstheme="minorHAnsi"/>
        </w:rPr>
        <w:t xml:space="preserve">A divisional structure allows companies to operate in divisions and hence every department operates using its resources. Moreover, decision-making is empowered in this structure and employees report to fewer executives in the company. This enhances the culture of AkzoNobel as employees are trained in holding responsibility for their actions. </w:t>
      </w:r>
    </w:p>
    <w:p w14:paraId="7059218C" w14:textId="2F2F09DE" w:rsidR="00E3597C" w:rsidRPr="00BB1B02" w:rsidRDefault="00E3597C" w:rsidP="00BB1B02">
      <w:pPr>
        <w:jc w:val="both"/>
        <w:rPr>
          <w:rFonts w:asciiTheme="minorHAnsi" w:hAnsiTheme="minorHAnsi" w:cstheme="minorHAnsi"/>
        </w:rPr>
      </w:pPr>
      <w:r w:rsidRPr="00BB1B02">
        <w:rPr>
          <w:rFonts w:asciiTheme="minorHAnsi" w:hAnsiTheme="minorHAnsi" w:cstheme="minorHAnsi"/>
        </w:rPr>
        <w:t xml:space="preserve">AkzoNobel has predefined core values and principles which define the culture of the organisation and hence make it easier for the employees to follow and work as per the requirements of the organisation and culture. AkzoNobel has three core principles which are safety, integrity and sustainability and these principles shape the culture of the organisation. Furthermore, the core principles are harmonised with the values of the organisation which </w:t>
      </w:r>
      <w:r w:rsidRPr="00BB1B02">
        <w:rPr>
          <w:rFonts w:asciiTheme="minorHAnsi" w:hAnsiTheme="minorHAnsi" w:cstheme="minorHAnsi"/>
        </w:rPr>
        <w:lastRenderedPageBreak/>
        <w:t>are customer-focused, deliver on commitments, passion for excellence and winning together (Eagar, 2010).</w:t>
      </w:r>
    </w:p>
    <w:p w14:paraId="0755B382" w14:textId="1E0BE3FF" w:rsidR="00E3597C" w:rsidRPr="00BB1B02" w:rsidRDefault="00E3597C" w:rsidP="00BB1B02">
      <w:pPr>
        <w:jc w:val="both"/>
        <w:rPr>
          <w:rFonts w:asciiTheme="minorHAnsi" w:hAnsiTheme="minorHAnsi" w:cstheme="minorHAnsi"/>
        </w:rPr>
      </w:pPr>
      <w:r w:rsidRPr="00BB1B02">
        <w:rPr>
          <w:rFonts w:asciiTheme="minorHAnsi" w:hAnsiTheme="minorHAnsi" w:cstheme="minorHAnsi"/>
        </w:rPr>
        <w:t xml:space="preserve">By appointing their first female Chief Financial Officer </w:t>
      </w:r>
      <w:r w:rsidR="001374C5" w:rsidRPr="00BB1B02">
        <w:rPr>
          <w:rFonts w:asciiTheme="minorHAnsi" w:hAnsiTheme="minorHAnsi" w:cstheme="minorHAnsi"/>
        </w:rPr>
        <w:t>and</w:t>
      </w:r>
      <w:r w:rsidRPr="00BB1B02">
        <w:rPr>
          <w:rFonts w:asciiTheme="minorHAnsi" w:hAnsiTheme="minorHAnsi" w:cstheme="minorHAnsi"/>
        </w:rPr>
        <w:t xml:space="preserve"> a female member in the management board, AkzoNobel seemed to addr</w:t>
      </w:r>
      <w:r w:rsidR="001374C5" w:rsidRPr="00BB1B02">
        <w:rPr>
          <w:rFonts w:asciiTheme="minorHAnsi" w:hAnsiTheme="minorHAnsi" w:cstheme="minorHAnsi"/>
        </w:rPr>
        <w:t>ess the issue of gender balance,</w:t>
      </w:r>
      <w:r w:rsidRPr="00BB1B02">
        <w:rPr>
          <w:rFonts w:asciiTheme="minorHAnsi" w:hAnsiTheme="minorHAnsi" w:cstheme="minorHAnsi"/>
        </w:rPr>
        <w:t xml:space="preserve"> a prominent issue in workplaces. This further enhances </w:t>
      </w:r>
      <w:r w:rsidR="001374C5" w:rsidRPr="00BB1B02">
        <w:rPr>
          <w:rFonts w:asciiTheme="minorHAnsi" w:hAnsiTheme="minorHAnsi" w:cstheme="minorHAnsi"/>
        </w:rPr>
        <w:t xml:space="preserve">organisational workforce diversity. </w:t>
      </w:r>
      <w:r w:rsidRPr="00BB1B02">
        <w:rPr>
          <w:rFonts w:asciiTheme="minorHAnsi" w:hAnsiTheme="minorHAnsi" w:cstheme="minorHAnsi"/>
        </w:rPr>
        <w:t xml:space="preserve">Besides, the organisation </w:t>
      </w:r>
      <w:r w:rsidR="0076318F" w:rsidRPr="00BB1B02">
        <w:rPr>
          <w:rFonts w:asciiTheme="minorHAnsi" w:hAnsiTheme="minorHAnsi" w:cstheme="minorHAnsi"/>
        </w:rPr>
        <w:t>operates</w:t>
      </w:r>
      <w:r w:rsidRPr="00BB1B02">
        <w:rPr>
          <w:rFonts w:asciiTheme="minorHAnsi" w:hAnsiTheme="minorHAnsi" w:cstheme="minorHAnsi"/>
        </w:rPr>
        <w:t xml:space="preserve"> in a decentralised way where although major decisions are taken by top-level management, employees are always asked to give inputs hence are indoctrinated as per the values and beliefs of the organisation making them feel valued. However, there is still a need to improve the communication channels within the organisation. Besides, leaders are fully incorporated with each other and their team members which contribute to synergy within the organisation. </w:t>
      </w:r>
    </w:p>
    <w:p w14:paraId="6EA07E16" w14:textId="28D9F8C8" w:rsidR="009908FB" w:rsidRPr="00BB1B02" w:rsidRDefault="009908FB" w:rsidP="00BB1B02">
      <w:pPr>
        <w:pStyle w:val="Heading2"/>
        <w:jc w:val="both"/>
        <w:rPr>
          <w:rFonts w:asciiTheme="minorHAnsi" w:hAnsiTheme="minorHAnsi" w:cstheme="minorHAnsi"/>
        </w:rPr>
      </w:pPr>
      <w:bookmarkStart w:id="16" w:name="_Toc64553251"/>
      <w:r w:rsidRPr="00BB1B02">
        <w:rPr>
          <w:rFonts w:asciiTheme="minorHAnsi" w:hAnsiTheme="minorHAnsi" w:cstheme="minorHAnsi"/>
        </w:rPr>
        <w:t>Controls</w:t>
      </w:r>
      <w:bookmarkEnd w:id="16"/>
      <w:r w:rsidRPr="00BB1B02">
        <w:rPr>
          <w:rFonts w:asciiTheme="minorHAnsi" w:hAnsiTheme="minorHAnsi" w:cstheme="minorHAnsi"/>
        </w:rPr>
        <w:t xml:space="preserve"> </w:t>
      </w:r>
    </w:p>
    <w:p w14:paraId="4D29E4E0" w14:textId="47CB2E6D" w:rsidR="00B54967" w:rsidRPr="00BB1B02" w:rsidRDefault="00B54967" w:rsidP="00BB1B02">
      <w:pPr>
        <w:jc w:val="both"/>
        <w:rPr>
          <w:rFonts w:asciiTheme="minorHAnsi" w:hAnsiTheme="minorHAnsi" w:cstheme="minorHAnsi"/>
        </w:rPr>
      </w:pPr>
      <w:r w:rsidRPr="00BB1B02">
        <w:rPr>
          <w:rFonts w:asciiTheme="minorHAnsi" w:hAnsiTheme="minorHAnsi" w:cstheme="minorHAnsi"/>
        </w:rPr>
        <w:t xml:space="preserve">Reviewing </w:t>
      </w:r>
      <w:r w:rsidR="005826D1" w:rsidRPr="00BB1B02">
        <w:rPr>
          <w:rFonts w:asciiTheme="minorHAnsi" w:hAnsiTheme="minorHAnsi" w:cstheme="minorHAnsi"/>
        </w:rPr>
        <w:t xml:space="preserve">the </w:t>
      </w:r>
      <w:r w:rsidRPr="00BB1B02">
        <w:rPr>
          <w:rFonts w:asciiTheme="minorHAnsi" w:hAnsiTheme="minorHAnsi" w:cstheme="minorHAnsi"/>
        </w:rPr>
        <w:t xml:space="preserve">past performance, AkzoNobel notes that the organisation </w:t>
      </w:r>
      <w:r w:rsidR="005826D1" w:rsidRPr="00BB1B02">
        <w:rPr>
          <w:rFonts w:asciiTheme="minorHAnsi" w:hAnsiTheme="minorHAnsi" w:cstheme="minorHAnsi"/>
        </w:rPr>
        <w:t>can</w:t>
      </w:r>
      <w:r w:rsidRPr="00BB1B02">
        <w:rPr>
          <w:rFonts w:asciiTheme="minorHAnsi" w:hAnsiTheme="minorHAnsi" w:cstheme="minorHAnsi"/>
        </w:rPr>
        <w:t xml:space="preserve"> work as per the expectations of </w:t>
      </w:r>
      <w:r w:rsidR="005826D1" w:rsidRPr="00BB1B02">
        <w:rPr>
          <w:rFonts w:asciiTheme="minorHAnsi" w:hAnsiTheme="minorHAnsi" w:cstheme="minorHAnsi"/>
        </w:rPr>
        <w:t>its</w:t>
      </w:r>
      <w:r w:rsidRPr="00BB1B02">
        <w:rPr>
          <w:rFonts w:asciiTheme="minorHAnsi" w:hAnsiTheme="minorHAnsi" w:cstheme="minorHAnsi"/>
        </w:rPr>
        <w:t xml:space="preserve"> customers as well as employees. </w:t>
      </w:r>
      <w:r w:rsidR="00771CCF" w:rsidRPr="00BB1B02">
        <w:rPr>
          <w:rFonts w:asciiTheme="minorHAnsi" w:hAnsiTheme="minorHAnsi" w:cstheme="minorHAnsi"/>
        </w:rPr>
        <w:t xml:space="preserve">A monthly series of business reviews, functional and country outlines help the company to keep everyone updated about what they are doing and how they are doing. </w:t>
      </w:r>
      <w:r w:rsidR="00DD26AF" w:rsidRPr="00BB1B02">
        <w:rPr>
          <w:rFonts w:asciiTheme="minorHAnsi" w:hAnsiTheme="minorHAnsi" w:cstheme="minorHAnsi"/>
        </w:rPr>
        <w:t>Moreover, the company has emphasised greatly the importance of equality by giving equal opportunities to people coming from diverse backgrounds. People in the company are not judged as per their particulars but rather by performance and hence remunerated accordingly.</w:t>
      </w:r>
      <w:r w:rsidR="00C346FB" w:rsidRPr="00BB1B02">
        <w:rPr>
          <w:rFonts w:asciiTheme="minorHAnsi" w:hAnsiTheme="minorHAnsi" w:cstheme="minorHAnsi"/>
        </w:rPr>
        <w:t xml:space="preserve"> The company needs to reflect and focus on rewards and recognition, and talent development to have sustainable growth. </w:t>
      </w:r>
      <w:r w:rsidR="0071152B" w:rsidRPr="00BB1B02">
        <w:rPr>
          <w:rFonts w:asciiTheme="minorHAnsi" w:hAnsiTheme="minorHAnsi" w:cstheme="minorHAnsi"/>
        </w:rPr>
        <w:t>AkzoNobel has top leadership development programs that allow the company to build and retain talent within the company and hence boost individual and collective perform</w:t>
      </w:r>
      <w:r w:rsidR="00206DC3" w:rsidRPr="00BB1B02">
        <w:rPr>
          <w:rFonts w:asciiTheme="minorHAnsi" w:hAnsiTheme="minorHAnsi" w:cstheme="minorHAnsi"/>
        </w:rPr>
        <w:t xml:space="preserve">ance (Moller and Light, 2016). </w:t>
      </w:r>
    </w:p>
    <w:p w14:paraId="258206A6" w14:textId="1BEAE0B9" w:rsidR="002B5DB1" w:rsidRPr="00BB1B02" w:rsidRDefault="002B5DB1" w:rsidP="00BB1B02">
      <w:pPr>
        <w:pStyle w:val="Heading2"/>
        <w:jc w:val="both"/>
        <w:rPr>
          <w:rFonts w:asciiTheme="minorHAnsi" w:hAnsiTheme="minorHAnsi" w:cstheme="minorHAnsi"/>
        </w:rPr>
      </w:pPr>
      <w:bookmarkStart w:id="17" w:name="_Toc64553252"/>
      <w:r w:rsidRPr="00BB1B02">
        <w:rPr>
          <w:rFonts w:asciiTheme="minorHAnsi" w:hAnsiTheme="minorHAnsi" w:cstheme="minorHAnsi"/>
        </w:rPr>
        <w:t>Lewin’s Change Model</w:t>
      </w:r>
      <w:bookmarkEnd w:id="17"/>
    </w:p>
    <w:p w14:paraId="34978A53" w14:textId="6CC2486A" w:rsidR="00334457" w:rsidRPr="00BB1B02" w:rsidRDefault="00B542B5" w:rsidP="00BB1B02">
      <w:pPr>
        <w:jc w:val="both"/>
        <w:rPr>
          <w:rFonts w:asciiTheme="minorHAnsi" w:hAnsiTheme="minorHAnsi" w:cstheme="minorHAnsi"/>
        </w:rPr>
      </w:pPr>
      <w:r w:rsidRPr="00BB1B02">
        <w:rPr>
          <w:rFonts w:asciiTheme="minorHAnsi" w:hAnsiTheme="minorHAnsi" w:cstheme="minorHAnsi"/>
        </w:rPr>
        <w:t>It was argued by Kurt Lewin (</w:t>
      </w:r>
      <w:r w:rsidR="00006092" w:rsidRPr="00BB1B02">
        <w:rPr>
          <w:rFonts w:asciiTheme="minorHAnsi" w:hAnsiTheme="minorHAnsi" w:cstheme="minorHAnsi"/>
        </w:rPr>
        <w:t xml:space="preserve">Burnes and </w:t>
      </w:r>
      <w:proofErr w:type="spellStart"/>
      <w:r w:rsidR="00006092" w:rsidRPr="00BB1B02">
        <w:rPr>
          <w:rFonts w:asciiTheme="minorHAnsi" w:hAnsiTheme="minorHAnsi" w:cstheme="minorHAnsi"/>
        </w:rPr>
        <w:t>Bargal</w:t>
      </w:r>
      <w:proofErr w:type="spellEnd"/>
      <w:r w:rsidR="00006092" w:rsidRPr="00BB1B02">
        <w:rPr>
          <w:rFonts w:asciiTheme="minorHAnsi" w:hAnsiTheme="minorHAnsi" w:cstheme="minorHAnsi"/>
        </w:rPr>
        <w:t>, 2017</w:t>
      </w:r>
      <w:r w:rsidRPr="00BB1B02">
        <w:rPr>
          <w:rFonts w:asciiTheme="minorHAnsi" w:hAnsiTheme="minorHAnsi" w:cstheme="minorHAnsi"/>
        </w:rPr>
        <w:t>) that organisations need to undergo three steps</w:t>
      </w:r>
      <w:r w:rsidR="0076318F" w:rsidRPr="00BB1B02">
        <w:rPr>
          <w:rFonts w:asciiTheme="minorHAnsi" w:hAnsiTheme="minorHAnsi" w:cstheme="minorHAnsi"/>
        </w:rPr>
        <w:t xml:space="preserve"> – unfreeze, move and refreeze,</w:t>
      </w:r>
      <w:r w:rsidRPr="00BB1B02">
        <w:rPr>
          <w:rFonts w:asciiTheme="minorHAnsi" w:hAnsiTheme="minorHAnsi" w:cstheme="minorHAnsi"/>
        </w:rPr>
        <w:t xml:space="preserve"> to successfully manage change. </w:t>
      </w:r>
      <w:r w:rsidR="00C84640" w:rsidRPr="00BB1B02">
        <w:rPr>
          <w:rFonts w:asciiTheme="minorHAnsi" w:hAnsiTheme="minorHAnsi" w:cstheme="minorHAnsi"/>
        </w:rPr>
        <w:t xml:space="preserve">AkzoNobel, using the model is required to unfreeze the status quo. This means that the organisation is required to make further relaxations in the management layers regarding decision making. </w:t>
      </w:r>
      <w:r w:rsidR="009932E0" w:rsidRPr="00BB1B02">
        <w:rPr>
          <w:rFonts w:asciiTheme="minorHAnsi" w:hAnsiTheme="minorHAnsi" w:cstheme="minorHAnsi"/>
        </w:rPr>
        <w:t>Burnes (2012)</w:t>
      </w:r>
      <w:r w:rsidR="00C84640" w:rsidRPr="00BB1B02">
        <w:rPr>
          <w:rFonts w:asciiTheme="minorHAnsi" w:hAnsiTheme="minorHAnsi" w:cstheme="minorHAnsi"/>
        </w:rPr>
        <w:t xml:space="preserve"> discussed that employees who are not included </w:t>
      </w:r>
      <w:r w:rsidR="0076318F" w:rsidRPr="00BB1B02">
        <w:rPr>
          <w:rFonts w:asciiTheme="minorHAnsi" w:hAnsiTheme="minorHAnsi" w:cstheme="minorHAnsi"/>
        </w:rPr>
        <w:t>in the decision-making process</w:t>
      </w:r>
      <w:r w:rsidR="00C84640" w:rsidRPr="00BB1B02">
        <w:rPr>
          <w:rFonts w:asciiTheme="minorHAnsi" w:hAnsiTheme="minorHAnsi" w:cstheme="minorHAnsi"/>
        </w:rPr>
        <w:t xml:space="preserve"> often tend to deviate from the work expected of them. </w:t>
      </w:r>
      <w:r w:rsidR="0076318F" w:rsidRPr="00BB1B02">
        <w:rPr>
          <w:rFonts w:asciiTheme="minorHAnsi" w:hAnsiTheme="minorHAnsi" w:cstheme="minorHAnsi"/>
        </w:rPr>
        <w:t xml:space="preserve">Employees are becoming savvy </w:t>
      </w:r>
      <w:r w:rsidR="00355992" w:rsidRPr="00BB1B02">
        <w:rPr>
          <w:rFonts w:asciiTheme="minorHAnsi" w:hAnsiTheme="minorHAnsi" w:cstheme="minorHAnsi"/>
        </w:rPr>
        <w:t>(</w:t>
      </w:r>
      <w:proofErr w:type="spellStart"/>
      <w:r w:rsidR="00CC31CC" w:rsidRPr="00BB1B02">
        <w:rPr>
          <w:rFonts w:asciiTheme="minorHAnsi" w:hAnsiTheme="minorHAnsi" w:cstheme="minorHAnsi"/>
        </w:rPr>
        <w:t>Leclercq-</w:t>
      </w:r>
      <w:r w:rsidR="00CC31CC" w:rsidRPr="00BB1B02">
        <w:rPr>
          <w:rFonts w:asciiTheme="minorHAnsi" w:hAnsiTheme="minorHAnsi" w:cstheme="minorHAnsi"/>
        </w:rPr>
        <w:lastRenderedPageBreak/>
        <w:t>Vandelannoitte</w:t>
      </w:r>
      <w:proofErr w:type="spellEnd"/>
      <w:r w:rsidR="00CC31CC" w:rsidRPr="00BB1B02">
        <w:rPr>
          <w:rFonts w:asciiTheme="minorHAnsi" w:hAnsiTheme="minorHAnsi" w:cstheme="minorHAnsi"/>
        </w:rPr>
        <w:t>, 2015</w:t>
      </w:r>
      <w:r w:rsidR="00355992" w:rsidRPr="00BB1B02">
        <w:rPr>
          <w:rFonts w:asciiTheme="minorHAnsi" w:hAnsiTheme="minorHAnsi" w:cstheme="minorHAnsi"/>
        </w:rPr>
        <w:t xml:space="preserve">) and hence expect to be included in all </w:t>
      </w:r>
      <w:r w:rsidR="0076318F" w:rsidRPr="00BB1B02">
        <w:rPr>
          <w:rFonts w:asciiTheme="minorHAnsi" w:hAnsiTheme="minorHAnsi" w:cstheme="minorHAnsi"/>
        </w:rPr>
        <w:t>organisational processes</w:t>
      </w:r>
      <w:r w:rsidR="00355992" w:rsidRPr="00BB1B02">
        <w:rPr>
          <w:rFonts w:asciiTheme="minorHAnsi" w:hAnsiTheme="minorHAnsi" w:cstheme="minorHAnsi"/>
        </w:rPr>
        <w:t xml:space="preserve">. Moreover, technological innovations tend to enhance the operations of organisations but can only be integrated when they are completely accepted by every individual in the organisation. </w:t>
      </w:r>
      <w:r w:rsidR="00F439E1" w:rsidRPr="00BB1B02">
        <w:rPr>
          <w:rFonts w:asciiTheme="minorHAnsi" w:hAnsiTheme="minorHAnsi" w:cstheme="minorHAnsi"/>
        </w:rPr>
        <w:t xml:space="preserve">AkzoNobel can use educational programs and training programs to motivate their employees to adopt the technological innovations which </w:t>
      </w:r>
      <w:r w:rsidR="005826D1" w:rsidRPr="00BB1B02">
        <w:rPr>
          <w:rFonts w:asciiTheme="minorHAnsi" w:hAnsiTheme="minorHAnsi" w:cstheme="minorHAnsi"/>
        </w:rPr>
        <w:t>are</w:t>
      </w:r>
      <w:r w:rsidR="00F439E1" w:rsidRPr="00BB1B02">
        <w:rPr>
          <w:rFonts w:asciiTheme="minorHAnsi" w:hAnsiTheme="minorHAnsi" w:cstheme="minorHAnsi"/>
        </w:rPr>
        <w:t xml:space="preserve"> part of the ‘move’</w:t>
      </w:r>
      <w:r w:rsidR="00057322" w:rsidRPr="00BB1B02">
        <w:rPr>
          <w:rFonts w:asciiTheme="minorHAnsi" w:hAnsiTheme="minorHAnsi" w:cstheme="minorHAnsi"/>
        </w:rPr>
        <w:t xml:space="preserve"> or ‘change’</w:t>
      </w:r>
      <w:r w:rsidR="00F439E1" w:rsidRPr="00BB1B02">
        <w:rPr>
          <w:rFonts w:asciiTheme="minorHAnsi" w:hAnsiTheme="minorHAnsi" w:cstheme="minorHAnsi"/>
        </w:rPr>
        <w:t xml:space="preserve"> stage of the change model. </w:t>
      </w:r>
      <w:r w:rsidR="007964C8" w:rsidRPr="00BB1B02">
        <w:rPr>
          <w:rFonts w:asciiTheme="minorHAnsi" w:hAnsiTheme="minorHAnsi" w:cstheme="minorHAnsi"/>
        </w:rPr>
        <w:t>Factors such as motivation, leadership, profitability and sustainability need to be considered when driving this change as there needs to be motivation for change and leaders need to be determined towards</w:t>
      </w:r>
      <w:r w:rsidR="00B630FE" w:rsidRPr="00BB1B02">
        <w:rPr>
          <w:rFonts w:asciiTheme="minorHAnsi" w:hAnsiTheme="minorHAnsi" w:cstheme="minorHAnsi"/>
        </w:rPr>
        <w:t xml:space="preserve"> </w:t>
      </w:r>
      <w:r w:rsidR="005826D1" w:rsidRPr="00BB1B02">
        <w:rPr>
          <w:rFonts w:asciiTheme="minorHAnsi" w:hAnsiTheme="minorHAnsi" w:cstheme="minorHAnsi"/>
        </w:rPr>
        <w:t xml:space="preserve">the </w:t>
      </w:r>
      <w:r w:rsidR="007964C8" w:rsidRPr="00BB1B02">
        <w:rPr>
          <w:rFonts w:asciiTheme="minorHAnsi" w:hAnsiTheme="minorHAnsi" w:cstheme="minorHAnsi"/>
        </w:rPr>
        <w:t>integration of the</w:t>
      </w:r>
      <w:r w:rsidR="00B630FE" w:rsidRPr="00BB1B02">
        <w:rPr>
          <w:rFonts w:asciiTheme="minorHAnsi" w:hAnsiTheme="minorHAnsi" w:cstheme="minorHAnsi"/>
        </w:rPr>
        <w:t xml:space="preserve"> </w:t>
      </w:r>
      <w:r w:rsidR="007964C8" w:rsidRPr="00BB1B02">
        <w:rPr>
          <w:rFonts w:asciiTheme="minorHAnsi" w:hAnsiTheme="minorHAnsi" w:cstheme="minorHAnsi"/>
        </w:rPr>
        <w:t xml:space="preserve">change across their work units. </w:t>
      </w:r>
      <w:r w:rsidR="00334457" w:rsidRPr="00BB1B02">
        <w:rPr>
          <w:rFonts w:asciiTheme="minorHAnsi" w:hAnsiTheme="minorHAnsi" w:cstheme="minorHAnsi"/>
        </w:rPr>
        <w:t xml:space="preserve">Furthermore, the requirement for change needs to be communicated with all the employees to disseminate adequate information for </w:t>
      </w:r>
      <w:r w:rsidR="0076318F" w:rsidRPr="00BB1B02">
        <w:rPr>
          <w:rFonts w:asciiTheme="minorHAnsi" w:hAnsiTheme="minorHAnsi" w:cstheme="minorHAnsi"/>
        </w:rPr>
        <w:t>change management</w:t>
      </w:r>
      <w:r w:rsidR="00334457" w:rsidRPr="00BB1B02">
        <w:rPr>
          <w:rFonts w:asciiTheme="minorHAnsi" w:hAnsiTheme="minorHAnsi" w:cstheme="minorHAnsi"/>
        </w:rPr>
        <w:t xml:space="preserve">. By anchoring the changes into the culture, AkzoNobel can refreeze the changes until a new requirement stems in the market. Consequently, the organisation needs to create strategies and plans that will help sustain the change for a prolonged period. </w:t>
      </w:r>
    </w:p>
    <w:p w14:paraId="3441E9DA" w14:textId="2E6A255C" w:rsidR="006372D3" w:rsidRPr="00BB1B02" w:rsidRDefault="006372D3" w:rsidP="00BB1B02">
      <w:pPr>
        <w:pStyle w:val="Heading1"/>
        <w:jc w:val="both"/>
        <w:rPr>
          <w:rFonts w:asciiTheme="minorHAnsi" w:hAnsiTheme="minorHAnsi" w:cstheme="minorHAnsi"/>
        </w:rPr>
      </w:pPr>
      <w:bookmarkStart w:id="18" w:name="_Toc64553253"/>
      <w:r w:rsidRPr="00BB1B02">
        <w:rPr>
          <w:rFonts w:asciiTheme="minorHAnsi" w:hAnsiTheme="minorHAnsi" w:cstheme="minorHAnsi"/>
        </w:rPr>
        <w:t>Ethical Dilemma</w:t>
      </w:r>
      <w:bookmarkEnd w:id="18"/>
      <w:r w:rsidRPr="00BB1B02">
        <w:rPr>
          <w:rFonts w:asciiTheme="minorHAnsi" w:hAnsiTheme="minorHAnsi" w:cstheme="minorHAnsi"/>
        </w:rPr>
        <w:t xml:space="preserve"> </w:t>
      </w:r>
    </w:p>
    <w:p w14:paraId="2695D6BD" w14:textId="69C7C1CE" w:rsidR="00334457" w:rsidRPr="00BB1B02" w:rsidRDefault="006372D3" w:rsidP="00BB1B02">
      <w:pPr>
        <w:jc w:val="both"/>
        <w:rPr>
          <w:rFonts w:asciiTheme="minorHAnsi" w:hAnsiTheme="minorHAnsi" w:cstheme="minorHAnsi"/>
        </w:rPr>
      </w:pPr>
      <w:r w:rsidRPr="00BB1B02">
        <w:rPr>
          <w:rFonts w:asciiTheme="minorHAnsi" w:hAnsiTheme="minorHAnsi" w:cstheme="minorHAnsi"/>
        </w:rPr>
        <w:t xml:space="preserve">According to </w:t>
      </w:r>
      <w:proofErr w:type="spellStart"/>
      <w:r w:rsidR="00E6756F" w:rsidRPr="00BB1B02">
        <w:rPr>
          <w:rFonts w:asciiTheme="minorHAnsi" w:hAnsiTheme="minorHAnsi" w:cstheme="minorHAnsi"/>
        </w:rPr>
        <w:t>Figar</w:t>
      </w:r>
      <w:proofErr w:type="spellEnd"/>
      <w:r w:rsidR="00E6756F" w:rsidRPr="00BB1B02">
        <w:rPr>
          <w:rFonts w:asciiTheme="minorHAnsi" w:hAnsiTheme="minorHAnsi" w:cstheme="minorHAnsi"/>
        </w:rPr>
        <w:t xml:space="preserve"> and </w:t>
      </w:r>
      <w:proofErr w:type="spellStart"/>
      <w:r w:rsidR="00E6756F" w:rsidRPr="00BB1B02">
        <w:rPr>
          <w:rFonts w:asciiTheme="minorHAnsi" w:hAnsiTheme="minorHAnsi" w:cstheme="minorHAnsi"/>
        </w:rPr>
        <w:t>Dordevic</w:t>
      </w:r>
      <w:proofErr w:type="spellEnd"/>
      <w:r w:rsidR="00E6756F" w:rsidRPr="00BB1B02">
        <w:rPr>
          <w:rFonts w:asciiTheme="minorHAnsi" w:hAnsiTheme="minorHAnsi" w:cstheme="minorHAnsi"/>
        </w:rPr>
        <w:t xml:space="preserve"> (2016)</w:t>
      </w:r>
      <w:r w:rsidRPr="00BB1B02">
        <w:rPr>
          <w:rFonts w:asciiTheme="minorHAnsi" w:hAnsiTheme="minorHAnsi" w:cstheme="minorHAnsi"/>
        </w:rPr>
        <w:t>, an ethical dilemma or a paradox refers to a problem faced when making decisions between two possible solutions. The solutions in ethical dilemmas are never considered fully ethical and hence the dilemma stems in the minds of the decision</w:t>
      </w:r>
      <w:r w:rsidR="005826D1" w:rsidRPr="00BB1B02">
        <w:rPr>
          <w:rFonts w:asciiTheme="minorHAnsi" w:hAnsiTheme="minorHAnsi" w:cstheme="minorHAnsi"/>
        </w:rPr>
        <w:t>-</w:t>
      </w:r>
      <w:r w:rsidRPr="00BB1B02">
        <w:rPr>
          <w:rFonts w:asciiTheme="minorHAnsi" w:hAnsiTheme="minorHAnsi" w:cstheme="minorHAnsi"/>
        </w:rPr>
        <w:t xml:space="preserve">makers. </w:t>
      </w:r>
    </w:p>
    <w:p w14:paraId="2039867E" w14:textId="10165FA2" w:rsidR="006372D3" w:rsidRPr="00BB1B02" w:rsidRDefault="006372D3" w:rsidP="00BB1B02">
      <w:pPr>
        <w:jc w:val="both"/>
        <w:rPr>
          <w:rFonts w:asciiTheme="minorHAnsi" w:hAnsiTheme="minorHAnsi" w:cstheme="minorHAnsi"/>
        </w:rPr>
      </w:pPr>
      <w:r w:rsidRPr="00BB1B02">
        <w:rPr>
          <w:rFonts w:asciiTheme="minorHAnsi" w:hAnsiTheme="minorHAnsi" w:cstheme="minorHAnsi"/>
        </w:rPr>
        <w:t xml:space="preserve">In the case of AkzoNobel, there can be ethical dilemmas in the financial department. Within the culture of the organisation, there is a possibility that the employees can use inside information for their profit. </w:t>
      </w:r>
      <w:r w:rsidR="00764969" w:rsidRPr="00BB1B02">
        <w:rPr>
          <w:rFonts w:asciiTheme="minorHAnsi" w:hAnsiTheme="minorHAnsi" w:cstheme="minorHAnsi"/>
        </w:rPr>
        <w:t xml:space="preserve">This focuses on the ethical dilemma of truth vs loyalty as the employee has only two options, either to be loyal to the organisation or speak the truth with the external party regarding </w:t>
      </w:r>
      <w:r w:rsidR="005826D1" w:rsidRPr="00BB1B02">
        <w:rPr>
          <w:rFonts w:asciiTheme="minorHAnsi" w:hAnsiTheme="minorHAnsi" w:cstheme="minorHAnsi"/>
        </w:rPr>
        <w:t xml:space="preserve">the </w:t>
      </w:r>
      <w:r w:rsidR="00764969" w:rsidRPr="00BB1B02">
        <w:rPr>
          <w:rFonts w:asciiTheme="minorHAnsi" w:hAnsiTheme="minorHAnsi" w:cstheme="minorHAnsi"/>
        </w:rPr>
        <w:t xml:space="preserve">collected information. </w:t>
      </w:r>
      <w:r w:rsidRPr="00BB1B02">
        <w:rPr>
          <w:rFonts w:asciiTheme="minorHAnsi" w:hAnsiTheme="minorHAnsi" w:cstheme="minorHAnsi"/>
        </w:rPr>
        <w:t xml:space="preserve">This implies that critical information can be released to third parties by employees for their benefit and this raises a conflict of interest as the employees faced a dilemma between his/her interest and that of the organisation. </w:t>
      </w:r>
    </w:p>
    <w:p w14:paraId="15248F28" w14:textId="4A196BB9" w:rsidR="00C859D8" w:rsidRPr="00BB1B02" w:rsidRDefault="00C859D8" w:rsidP="00BB1B02">
      <w:pPr>
        <w:jc w:val="both"/>
        <w:rPr>
          <w:rFonts w:asciiTheme="minorHAnsi" w:hAnsiTheme="minorHAnsi" w:cstheme="minorHAnsi"/>
        </w:rPr>
      </w:pPr>
      <w:r w:rsidRPr="00BB1B02">
        <w:rPr>
          <w:rFonts w:asciiTheme="minorHAnsi" w:hAnsiTheme="minorHAnsi" w:cstheme="minorHAnsi"/>
        </w:rPr>
        <w:t xml:space="preserve">Furthermore, offering customers poor quality products for your profit is another dilemma that the organisation can face. In this, </w:t>
      </w:r>
      <w:r w:rsidR="00EF574C" w:rsidRPr="00BB1B02">
        <w:rPr>
          <w:rFonts w:asciiTheme="minorHAnsi" w:hAnsiTheme="minorHAnsi" w:cstheme="minorHAnsi"/>
        </w:rPr>
        <w:t>the organisation will focus more on generating revenue regardless of what is being directed towards the customers.</w:t>
      </w:r>
      <w:r w:rsidR="00B24B92" w:rsidRPr="00BB1B02">
        <w:rPr>
          <w:rFonts w:asciiTheme="minorHAnsi" w:hAnsiTheme="minorHAnsi" w:cstheme="minorHAnsi"/>
        </w:rPr>
        <w:t xml:space="preserve"> Hence, </w:t>
      </w:r>
      <w:r w:rsidR="00551F83" w:rsidRPr="00BB1B02">
        <w:rPr>
          <w:rFonts w:asciiTheme="minorHAnsi" w:hAnsiTheme="minorHAnsi" w:cstheme="minorHAnsi"/>
        </w:rPr>
        <w:t>l</w:t>
      </w:r>
      <w:r w:rsidR="00B24B92" w:rsidRPr="00BB1B02">
        <w:rPr>
          <w:rFonts w:asciiTheme="minorHAnsi" w:hAnsiTheme="minorHAnsi" w:cstheme="minorHAnsi"/>
        </w:rPr>
        <w:t xml:space="preserve">ooking at individual vs community, the organisation would then be compromising the satisfaction and needs of the </w:t>
      </w:r>
      <w:r w:rsidR="00B24B92" w:rsidRPr="00BB1B02">
        <w:rPr>
          <w:rFonts w:asciiTheme="minorHAnsi" w:hAnsiTheme="minorHAnsi" w:cstheme="minorHAnsi"/>
        </w:rPr>
        <w:lastRenderedPageBreak/>
        <w:t>community and only caring for their benefits.</w:t>
      </w:r>
      <w:r w:rsidR="00EF574C" w:rsidRPr="00BB1B02">
        <w:rPr>
          <w:rFonts w:asciiTheme="minorHAnsi" w:hAnsiTheme="minorHAnsi" w:cstheme="minorHAnsi"/>
        </w:rPr>
        <w:t xml:space="preserve"> In this way, the top management fails to motivate employees to work in an ethically responsible manner to not only benefit the organisation but also create a strong individual image. </w:t>
      </w:r>
    </w:p>
    <w:p w14:paraId="69A1F529" w14:textId="1CD517B6" w:rsidR="00551F83" w:rsidRPr="00BB1B02" w:rsidRDefault="00551F83" w:rsidP="00BB1B02">
      <w:pPr>
        <w:jc w:val="both"/>
        <w:rPr>
          <w:rFonts w:asciiTheme="minorHAnsi" w:hAnsiTheme="minorHAnsi" w:cstheme="minorHAnsi"/>
        </w:rPr>
      </w:pPr>
      <w:r w:rsidRPr="00BB1B02">
        <w:rPr>
          <w:rFonts w:asciiTheme="minorHAnsi" w:hAnsiTheme="minorHAnsi" w:cstheme="minorHAnsi"/>
        </w:rPr>
        <w:t xml:space="preserve">In terms of justice vs mercy, AkzoNobel is likely to experience phases where one employee is unjust with another. This includes violence. The management can face dilemmas regarding whether to have mercy on the guilty or provide justice to the victim as both are employees of the organisation and hence the company would not want to lose any of them. </w:t>
      </w:r>
    </w:p>
    <w:p w14:paraId="35FB56D7" w14:textId="213348AE" w:rsidR="00551F83" w:rsidRPr="00BB1B02" w:rsidRDefault="00551F83" w:rsidP="00BB1B02">
      <w:pPr>
        <w:pStyle w:val="Heading1"/>
        <w:jc w:val="both"/>
        <w:rPr>
          <w:rFonts w:asciiTheme="minorHAnsi" w:hAnsiTheme="minorHAnsi" w:cstheme="minorHAnsi"/>
        </w:rPr>
      </w:pPr>
      <w:bookmarkStart w:id="19" w:name="_Toc64553254"/>
      <w:r w:rsidRPr="00BB1B02">
        <w:rPr>
          <w:rFonts w:asciiTheme="minorHAnsi" w:hAnsiTheme="minorHAnsi" w:cstheme="minorHAnsi"/>
        </w:rPr>
        <w:t>Recommendations</w:t>
      </w:r>
      <w:bookmarkEnd w:id="19"/>
      <w:r w:rsidRPr="00BB1B02">
        <w:rPr>
          <w:rFonts w:asciiTheme="minorHAnsi" w:hAnsiTheme="minorHAnsi" w:cstheme="minorHAnsi"/>
        </w:rPr>
        <w:t xml:space="preserve"> </w:t>
      </w:r>
    </w:p>
    <w:p w14:paraId="477801CB" w14:textId="7E432F8F" w:rsidR="00551F83" w:rsidRPr="00BB1B02" w:rsidRDefault="00551F83" w:rsidP="00BB1B02">
      <w:pPr>
        <w:jc w:val="both"/>
        <w:rPr>
          <w:rFonts w:asciiTheme="minorHAnsi" w:hAnsiTheme="minorHAnsi" w:cstheme="minorHAnsi"/>
        </w:rPr>
      </w:pPr>
      <w:r w:rsidRPr="00BB1B02">
        <w:rPr>
          <w:rFonts w:asciiTheme="minorHAnsi" w:hAnsiTheme="minorHAnsi" w:cstheme="minorHAnsi"/>
        </w:rPr>
        <w:t xml:space="preserve">AkzoNobel is a global brand which has made a mark for itself in the world. However, environments and markets are changing daily and hence there is </w:t>
      </w:r>
      <w:r w:rsidR="005826D1" w:rsidRPr="00BB1B02">
        <w:rPr>
          <w:rFonts w:asciiTheme="minorHAnsi" w:hAnsiTheme="minorHAnsi" w:cstheme="minorHAnsi"/>
        </w:rPr>
        <w:t xml:space="preserve">a </w:t>
      </w:r>
      <w:r w:rsidRPr="00BB1B02">
        <w:rPr>
          <w:rFonts w:asciiTheme="minorHAnsi" w:hAnsiTheme="minorHAnsi" w:cstheme="minorHAnsi"/>
        </w:rPr>
        <w:t xml:space="preserve">need for constant change. Many organisations have reported of lack of change acceptance among their employees and this is highlighted as a major problem in the professional sector. AkzoNobel needs to establish training programs which will educate the employees regarding the need for change and hence encourage acceptance, adoption and implementation. </w:t>
      </w:r>
      <w:r w:rsidR="00E7701A" w:rsidRPr="00BB1B02">
        <w:rPr>
          <w:rFonts w:asciiTheme="minorHAnsi" w:hAnsiTheme="minorHAnsi" w:cstheme="minorHAnsi"/>
        </w:rPr>
        <w:t xml:space="preserve">Furthermore, the organisation should diversify its workforce further as this will bring new ideas to the business and hence expand the operations across borders, in places where the organisation still does not exist. </w:t>
      </w:r>
    </w:p>
    <w:p w14:paraId="2171619B" w14:textId="77777777" w:rsidR="0090031F" w:rsidRPr="00BB1B02" w:rsidRDefault="0090031F">
      <w:pPr>
        <w:spacing w:line="259" w:lineRule="auto"/>
        <w:rPr>
          <w:rFonts w:asciiTheme="minorHAnsi" w:eastAsiaTheme="majorEastAsia" w:hAnsiTheme="minorHAnsi" w:cstheme="minorHAnsi"/>
          <w:b/>
          <w:sz w:val="32"/>
          <w:szCs w:val="32"/>
        </w:rPr>
      </w:pPr>
      <w:r w:rsidRPr="00BB1B02">
        <w:rPr>
          <w:rFonts w:asciiTheme="minorHAnsi" w:hAnsiTheme="minorHAnsi" w:cstheme="minorHAnsi"/>
        </w:rPr>
        <w:br w:type="page"/>
      </w:r>
    </w:p>
    <w:p w14:paraId="493BC842" w14:textId="2F3D71CC" w:rsidR="0090031F" w:rsidRPr="00BB1B02" w:rsidRDefault="00BD5351" w:rsidP="0090031F">
      <w:pPr>
        <w:pStyle w:val="Heading1"/>
        <w:rPr>
          <w:rFonts w:asciiTheme="minorHAnsi" w:hAnsiTheme="minorHAnsi" w:cstheme="minorHAnsi"/>
        </w:rPr>
      </w:pPr>
      <w:bookmarkStart w:id="20" w:name="_Toc64553255"/>
      <w:r w:rsidRPr="00BB1B02">
        <w:rPr>
          <w:rFonts w:asciiTheme="minorHAnsi" w:hAnsiTheme="minorHAnsi" w:cstheme="minorHAnsi"/>
        </w:rPr>
        <w:lastRenderedPageBreak/>
        <w:t>References</w:t>
      </w:r>
      <w:bookmarkEnd w:id="20"/>
      <w:r w:rsidRPr="00BB1B02">
        <w:rPr>
          <w:rFonts w:asciiTheme="minorHAnsi" w:hAnsiTheme="minorHAnsi" w:cstheme="minorHAnsi"/>
        </w:rPr>
        <w:t xml:space="preserve"> </w:t>
      </w:r>
    </w:p>
    <w:p w14:paraId="3DEC6B03" w14:textId="77777777" w:rsidR="00AC15CB" w:rsidRPr="00BB1B02" w:rsidRDefault="00AC15CB" w:rsidP="00AC15CB">
      <w:pPr>
        <w:pStyle w:val="NormalWeb"/>
        <w:spacing w:before="0" w:beforeAutospacing="0" w:after="240" w:afterAutospacing="0"/>
        <w:ind w:left="720" w:hanging="720"/>
        <w:jc w:val="both"/>
        <w:rPr>
          <w:rFonts w:asciiTheme="minorHAnsi" w:hAnsiTheme="minorHAnsi" w:cstheme="minorHAnsi"/>
        </w:rPr>
      </w:pPr>
      <w:r w:rsidRPr="00BB1B02">
        <w:rPr>
          <w:rFonts w:asciiTheme="minorHAnsi" w:hAnsiTheme="minorHAnsi" w:cstheme="minorHAnsi"/>
        </w:rPr>
        <w:t>AkzoNobel. 2020. </w:t>
      </w:r>
      <w:r w:rsidRPr="00BB1B02">
        <w:rPr>
          <w:rFonts w:asciiTheme="minorHAnsi" w:hAnsiTheme="minorHAnsi" w:cstheme="minorHAnsi"/>
          <w:i/>
          <w:iCs/>
        </w:rPr>
        <w:t>AkzoNobel delivers robust profitability during Q2, despite COVID-19 headwinds</w:t>
      </w:r>
      <w:r w:rsidRPr="00BB1B02">
        <w:rPr>
          <w:rFonts w:asciiTheme="minorHAnsi" w:hAnsiTheme="minorHAnsi" w:cstheme="minorHAnsi"/>
        </w:rPr>
        <w:t xml:space="preserve">. [online] GlobeNewswire News Room. Available at: https://www.globenewswire.com/news-release/2020/07/13/2060969/0/en/AkzoNobel-delivers-robust-profitability-during-Q2-despite-COVID-19-headwinds.html </w:t>
      </w:r>
    </w:p>
    <w:p w14:paraId="31D22BEE" w14:textId="77777777" w:rsidR="00AC15CB" w:rsidRPr="00BB1B02" w:rsidRDefault="00AC15CB" w:rsidP="00AC15CB">
      <w:pPr>
        <w:pStyle w:val="NormalWeb"/>
        <w:spacing w:before="0" w:beforeAutospacing="0" w:after="240" w:afterAutospacing="0"/>
        <w:ind w:left="720" w:hanging="720"/>
        <w:jc w:val="both"/>
        <w:rPr>
          <w:rFonts w:asciiTheme="minorHAnsi" w:hAnsiTheme="minorHAnsi" w:cstheme="minorHAnsi"/>
        </w:rPr>
      </w:pPr>
      <w:r w:rsidRPr="00BB1B02">
        <w:rPr>
          <w:rFonts w:asciiTheme="minorHAnsi" w:hAnsiTheme="minorHAnsi" w:cstheme="minorHAnsi"/>
        </w:rPr>
        <w:t>AkzoNobel. 2020. </w:t>
      </w:r>
      <w:r w:rsidRPr="00BB1B02">
        <w:rPr>
          <w:rFonts w:asciiTheme="minorHAnsi" w:hAnsiTheme="minorHAnsi" w:cstheme="minorHAnsi"/>
          <w:i/>
          <w:iCs/>
        </w:rPr>
        <w:t>AkzoNobel’s Q2 results show a strong focus on margin and cost savings in response to COVID-19 headwinds</w:t>
      </w:r>
      <w:r w:rsidRPr="00BB1B02">
        <w:rPr>
          <w:rFonts w:asciiTheme="minorHAnsi" w:hAnsiTheme="minorHAnsi" w:cstheme="minorHAnsi"/>
        </w:rPr>
        <w:t xml:space="preserve">. [online] GlobeNewswire News Room. Available at: https://www.globenewswire.com/news-release/2020/07/22/2065520/0/en/AkzoNobel-s-Q2-results-show-strong-focus-on-margin-and-cost-savings-in-response-to-COVID-19-headwinds.html </w:t>
      </w:r>
    </w:p>
    <w:p w14:paraId="66EC1B21" w14:textId="77777777" w:rsidR="00AC15CB" w:rsidRPr="00BB1B02" w:rsidRDefault="00AC15CB" w:rsidP="00AC15CB">
      <w:pPr>
        <w:pStyle w:val="NormalWeb"/>
        <w:spacing w:before="0" w:beforeAutospacing="0" w:after="240" w:afterAutospacing="0"/>
        <w:ind w:left="720" w:hanging="720"/>
        <w:jc w:val="both"/>
        <w:rPr>
          <w:rFonts w:asciiTheme="minorHAnsi" w:hAnsiTheme="minorHAnsi" w:cstheme="minorHAnsi"/>
        </w:rPr>
      </w:pPr>
      <w:r w:rsidRPr="00BB1B02">
        <w:rPr>
          <w:rFonts w:asciiTheme="minorHAnsi" w:hAnsiTheme="minorHAnsi" w:cstheme="minorHAnsi"/>
        </w:rPr>
        <w:t>AkzoNobel. n.d. </w:t>
      </w:r>
      <w:r w:rsidRPr="00BB1B02">
        <w:rPr>
          <w:rFonts w:asciiTheme="minorHAnsi" w:hAnsiTheme="minorHAnsi" w:cstheme="minorHAnsi"/>
          <w:i/>
          <w:iCs/>
        </w:rPr>
        <w:t>About us overview - AkzoNobel Aerospace Coatings - AkzoNobel</w:t>
      </w:r>
      <w:r w:rsidRPr="00BB1B02">
        <w:rPr>
          <w:rFonts w:asciiTheme="minorHAnsi" w:hAnsiTheme="minorHAnsi" w:cstheme="minorHAnsi"/>
        </w:rPr>
        <w:t xml:space="preserve">. [online] Available at: https://aerospace.akzonobel.com/about-us </w:t>
      </w:r>
    </w:p>
    <w:p w14:paraId="0AD9C0BF"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 xml:space="preserve">Burnes, B. and </w:t>
      </w:r>
      <w:proofErr w:type="spellStart"/>
      <w:r w:rsidRPr="00BB1B02">
        <w:rPr>
          <w:rFonts w:asciiTheme="minorHAnsi" w:hAnsiTheme="minorHAnsi" w:cstheme="minorHAnsi"/>
          <w:szCs w:val="24"/>
          <w:shd w:val="clear" w:color="auto" w:fill="FFFFFF"/>
        </w:rPr>
        <w:t>Bargal</w:t>
      </w:r>
      <w:proofErr w:type="spellEnd"/>
      <w:r w:rsidRPr="00BB1B02">
        <w:rPr>
          <w:rFonts w:asciiTheme="minorHAnsi" w:hAnsiTheme="minorHAnsi" w:cstheme="minorHAnsi"/>
          <w:szCs w:val="24"/>
          <w:shd w:val="clear" w:color="auto" w:fill="FFFFFF"/>
        </w:rPr>
        <w:t>, D., 2017. Kurt Lewin: 70 years on. </w:t>
      </w:r>
      <w:r w:rsidRPr="00BB1B02">
        <w:rPr>
          <w:rFonts w:asciiTheme="minorHAnsi" w:hAnsiTheme="minorHAnsi" w:cstheme="minorHAnsi"/>
          <w:i/>
          <w:iCs/>
          <w:szCs w:val="24"/>
          <w:shd w:val="clear" w:color="auto" w:fill="FFFFFF"/>
        </w:rPr>
        <w:t>Journal of Change Management</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17</w:t>
      </w:r>
      <w:r w:rsidRPr="00BB1B02">
        <w:rPr>
          <w:rFonts w:asciiTheme="minorHAnsi" w:hAnsiTheme="minorHAnsi" w:cstheme="minorHAnsi"/>
          <w:szCs w:val="24"/>
          <w:shd w:val="clear" w:color="auto" w:fill="FFFFFF"/>
        </w:rPr>
        <w:t>(2), pp.91-100.</w:t>
      </w:r>
    </w:p>
    <w:p w14:paraId="5EC4073F"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Burnes, B., 2012. Kurt Lewin and the origins of OD. </w:t>
      </w:r>
      <w:r w:rsidRPr="00BB1B02">
        <w:rPr>
          <w:rFonts w:asciiTheme="minorHAnsi" w:hAnsiTheme="minorHAnsi" w:cstheme="minorHAnsi"/>
          <w:i/>
          <w:iCs/>
          <w:szCs w:val="24"/>
          <w:shd w:val="clear" w:color="auto" w:fill="FFFFFF"/>
        </w:rPr>
        <w:t>The Routledge companion to organizational change</w:t>
      </w:r>
      <w:r w:rsidRPr="00BB1B02">
        <w:rPr>
          <w:rFonts w:asciiTheme="minorHAnsi" w:hAnsiTheme="minorHAnsi" w:cstheme="minorHAnsi"/>
          <w:szCs w:val="24"/>
          <w:shd w:val="clear" w:color="auto" w:fill="FFFFFF"/>
        </w:rPr>
        <w:t>, pp.15-30.</w:t>
      </w:r>
    </w:p>
    <w:p w14:paraId="2156EE01"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Chandrasekar, K., 2011. Workplace environment and its impact on organisational performance in public sector organisations. </w:t>
      </w:r>
      <w:r w:rsidRPr="00BB1B02">
        <w:rPr>
          <w:rFonts w:asciiTheme="minorHAnsi" w:hAnsiTheme="minorHAnsi" w:cstheme="minorHAnsi"/>
          <w:i/>
          <w:iCs/>
          <w:szCs w:val="24"/>
          <w:shd w:val="clear" w:color="auto" w:fill="FFFFFF"/>
        </w:rPr>
        <w:t>International journal of enterprise computing and business systems</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1</w:t>
      </w:r>
      <w:r w:rsidRPr="00BB1B02">
        <w:rPr>
          <w:rFonts w:asciiTheme="minorHAnsi" w:hAnsiTheme="minorHAnsi" w:cstheme="minorHAnsi"/>
          <w:szCs w:val="24"/>
          <w:shd w:val="clear" w:color="auto" w:fill="FFFFFF"/>
        </w:rPr>
        <w:t>(1), pp.1-19.</w:t>
      </w:r>
    </w:p>
    <w:p w14:paraId="1EF56858"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Eagar, R., 2010. The future of innovation management: Five key steps for future success. </w:t>
      </w:r>
      <w:r w:rsidRPr="00BB1B02">
        <w:rPr>
          <w:rFonts w:asciiTheme="minorHAnsi" w:hAnsiTheme="minorHAnsi" w:cstheme="minorHAnsi"/>
          <w:i/>
          <w:iCs/>
          <w:szCs w:val="24"/>
          <w:shd w:val="clear" w:color="auto" w:fill="FFFFFF"/>
        </w:rPr>
        <w:t>Innovation Management</w:t>
      </w:r>
      <w:r w:rsidRPr="00BB1B02">
        <w:rPr>
          <w:rFonts w:asciiTheme="minorHAnsi" w:hAnsiTheme="minorHAnsi" w:cstheme="minorHAnsi"/>
          <w:szCs w:val="24"/>
          <w:shd w:val="clear" w:color="auto" w:fill="FFFFFF"/>
        </w:rPr>
        <w:t>.</w:t>
      </w:r>
    </w:p>
    <w:p w14:paraId="47B0B27D"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proofErr w:type="spellStart"/>
      <w:r w:rsidRPr="00BB1B02">
        <w:rPr>
          <w:rFonts w:asciiTheme="minorHAnsi" w:hAnsiTheme="minorHAnsi" w:cstheme="minorHAnsi"/>
          <w:szCs w:val="24"/>
          <w:shd w:val="clear" w:color="auto" w:fill="FFFFFF"/>
        </w:rPr>
        <w:t>Figar</w:t>
      </w:r>
      <w:proofErr w:type="spellEnd"/>
      <w:r w:rsidRPr="00BB1B02">
        <w:rPr>
          <w:rFonts w:asciiTheme="minorHAnsi" w:hAnsiTheme="minorHAnsi" w:cstheme="minorHAnsi"/>
          <w:szCs w:val="24"/>
          <w:shd w:val="clear" w:color="auto" w:fill="FFFFFF"/>
        </w:rPr>
        <w:t xml:space="preserve">, N. and </w:t>
      </w:r>
      <w:proofErr w:type="spellStart"/>
      <w:r w:rsidRPr="00BB1B02">
        <w:rPr>
          <w:rFonts w:asciiTheme="minorHAnsi" w:hAnsiTheme="minorHAnsi" w:cstheme="minorHAnsi"/>
          <w:szCs w:val="24"/>
          <w:shd w:val="clear" w:color="auto" w:fill="FFFFFF"/>
        </w:rPr>
        <w:t>Đorđević</w:t>
      </w:r>
      <w:proofErr w:type="spellEnd"/>
      <w:r w:rsidRPr="00BB1B02">
        <w:rPr>
          <w:rFonts w:asciiTheme="minorHAnsi" w:hAnsiTheme="minorHAnsi" w:cstheme="minorHAnsi"/>
          <w:szCs w:val="24"/>
          <w:shd w:val="clear" w:color="auto" w:fill="FFFFFF"/>
        </w:rPr>
        <w:t>, B., 2016. Managing an ethical dilemma. </w:t>
      </w:r>
      <w:r w:rsidRPr="00BB1B02">
        <w:rPr>
          <w:rFonts w:asciiTheme="minorHAnsi" w:hAnsiTheme="minorHAnsi" w:cstheme="minorHAnsi"/>
          <w:i/>
          <w:iCs/>
          <w:szCs w:val="24"/>
          <w:shd w:val="clear" w:color="auto" w:fill="FFFFFF"/>
        </w:rPr>
        <w:t>Economic Themes</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54</w:t>
      </w:r>
      <w:r w:rsidRPr="00BB1B02">
        <w:rPr>
          <w:rFonts w:asciiTheme="minorHAnsi" w:hAnsiTheme="minorHAnsi" w:cstheme="minorHAnsi"/>
          <w:szCs w:val="24"/>
          <w:shd w:val="clear" w:color="auto" w:fill="FFFFFF"/>
        </w:rPr>
        <w:t>(3), pp.345-362.</w:t>
      </w:r>
    </w:p>
    <w:p w14:paraId="60BC39ED"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 xml:space="preserve">Ismail, F., </w:t>
      </w:r>
      <w:proofErr w:type="spellStart"/>
      <w:r w:rsidRPr="00BB1B02">
        <w:rPr>
          <w:rFonts w:asciiTheme="minorHAnsi" w:hAnsiTheme="minorHAnsi" w:cstheme="minorHAnsi"/>
          <w:szCs w:val="24"/>
          <w:shd w:val="clear" w:color="auto" w:fill="FFFFFF"/>
        </w:rPr>
        <w:t>Salimin</w:t>
      </w:r>
      <w:proofErr w:type="spellEnd"/>
      <w:r w:rsidRPr="00BB1B02">
        <w:rPr>
          <w:rFonts w:asciiTheme="minorHAnsi" w:hAnsiTheme="minorHAnsi" w:cstheme="minorHAnsi"/>
          <w:szCs w:val="24"/>
          <w:shd w:val="clear" w:color="auto" w:fill="FFFFFF"/>
        </w:rPr>
        <w:t>, R.H. and Ismail, R., 2012. The organisational environment-behaviour factor's towards safety culture development. </w:t>
      </w:r>
      <w:r w:rsidRPr="00BB1B02">
        <w:rPr>
          <w:rFonts w:asciiTheme="minorHAnsi" w:hAnsiTheme="minorHAnsi" w:cstheme="minorHAnsi"/>
          <w:i/>
          <w:iCs/>
          <w:szCs w:val="24"/>
          <w:shd w:val="clear" w:color="auto" w:fill="FFFFFF"/>
        </w:rPr>
        <w:t>Procedia-social and behavioural sciences</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35</w:t>
      </w:r>
      <w:r w:rsidRPr="00BB1B02">
        <w:rPr>
          <w:rFonts w:asciiTheme="minorHAnsi" w:hAnsiTheme="minorHAnsi" w:cstheme="minorHAnsi"/>
          <w:szCs w:val="24"/>
          <w:shd w:val="clear" w:color="auto" w:fill="FFFFFF"/>
        </w:rPr>
        <w:t>, pp.611-618.</w:t>
      </w:r>
    </w:p>
    <w:p w14:paraId="3007351B"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Jacob, A., 2012. AkzoNobel and DSM launch cobalt-free curing technology. </w:t>
      </w:r>
      <w:r w:rsidRPr="00BB1B02">
        <w:rPr>
          <w:rFonts w:asciiTheme="minorHAnsi" w:hAnsiTheme="minorHAnsi" w:cstheme="minorHAnsi"/>
          <w:i/>
          <w:iCs/>
          <w:szCs w:val="24"/>
          <w:shd w:val="clear" w:color="auto" w:fill="FFFFFF"/>
        </w:rPr>
        <w:t>Reinforced Plastics</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56</w:t>
      </w:r>
      <w:r w:rsidRPr="00BB1B02">
        <w:rPr>
          <w:rFonts w:asciiTheme="minorHAnsi" w:hAnsiTheme="minorHAnsi" w:cstheme="minorHAnsi"/>
          <w:szCs w:val="24"/>
          <w:shd w:val="clear" w:color="auto" w:fill="FFFFFF"/>
        </w:rPr>
        <w:t>(3), pp.43-44.</w:t>
      </w:r>
    </w:p>
    <w:p w14:paraId="1F8D17E4"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Jay, J., 2013. Navigating paradox as a mechanism of change and innovation in hybrid organizations. </w:t>
      </w:r>
      <w:r w:rsidRPr="00BB1B02">
        <w:rPr>
          <w:rFonts w:asciiTheme="minorHAnsi" w:hAnsiTheme="minorHAnsi" w:cstheme="minorHAnsi"/>
          <w:i/>
          <w:iCs/>
          <w:szCs w:val="24"/>
          <w:shd w:val="clear" w:color="auto" w:fill="FFFFFF"/>
        </w:rPr>
        <w:t>Academy of management journal</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56</w:t>
      </w:r>
      <w:r w:rsidRPr="00BB1B02">
        <w:rPr>
          <w:rFonts w:asciiTheme="minorHAnsi" w:hAnsiTheme="minorHAnsi" w:cstheme="minorHAnsi"/>
          <w:szCs w:val="24"/>
          <w:shd w:val="clear" w:color="auto" w:fill="FFFFFF"/>
        </w:rPr>
        <w:t>(1), pp.137-159.</w:t>
      </w:r>
    </w:p>
    <w:p w14:paraId="02DA3975"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Johnson, G., 2015. Cultural Web. </w:t>
      </w:r>
      <w:r w:rsidRPr="00BB1B02">
        <w:rPr>
          <w:rFonts w:asciiTheme="minorHAnsi" w:hAnsiTheme="minorHAnsi" w:cstheme="minorHAnsi"/>
          <w:i/>
          <w:iCs/>
          <w:szCs w:val="24"/>
          <w:shd w:val="clear" w:color="auto" w:fill="FFFFFF"/>
        </w:rPr>
        <w:t xml:space="preserve">Wiley </w:t>
      </w:r>
      <w:proofErr w:type="spellStart"/>
      <w:r w:rsidRPr="00BB1B02">
        <w:rPr>
          <w:rFonts w:asciiTheme="minorHAnsi" w:hAnsiTheme="minorHAnsi" w:cstheme="minorHAnsi"/>
          <w:i/>
          <w:iCs/>
          <w:szCs w:val="24"/>
          <w:shd w:val="clear" w:color="auto" w:fill="FFFFFF"/>
        </w:rPr>
        <w:t>Encyclopedia</w:t>
      </w:r>
      <w:proofErr w:type="spellEnd"/>
      <w:r w:rsidRPr="00BB1B02">
        <w:rPr>
          <w:rFonts w:asciiTheme="minorHAnsi" w:hAnsiTheme="minorHAnsi" w:cstheme="minorHAnsi"/>
          <w:i/>
          <w:iCs/>
          <w:szCs w:val="24"/>
          <w:shd w:val="clear" w:color="auto" w:fill="FFFFFF"/>
        </w:rPr>
        <w:t xml:space="preserve"> of Management</w:t>
      </w:r>
      <w:r w:rsidRPr="00BB1B02">
        <w:rPr>
          <w:rFonts w:asciiTheme="minorHAnsi" w:hAnsiTheme="minorHAnsi" w:cstheme="minorHAnsi"/>
          <w:szCs w:val="24"/>
          <w:shd w:val="clear" w:color="auto" w:fill="FFFFFF"/>
        </w:rPr>
        <w:t>, pp.1-2.</w:t>
      </w:r>
    </w:p>
    <w:p w14:paraId="08DAF6C1"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proofErr w:type="spellStart"/>
      <w:r w:rsidRPr="00BB1B02">
        <w:rPr>
          <w:rFonts w:asciiTheme="minorHAnsi" w:hAnsiTheme="minorHAnsi" w:cstheme="minorHAnsi"/>
          <w:szCs w:val="24"/>
          <w:shd w:val="clear" w:color="auto" w:fill="FFFFFF"/>
        </w:rPr>
        <w:t>Keuter</w:t>
      </w:r>
      <w:proofErr w:type="spellEnd"/>
      <w:r w:rsidRPr="00BB1B02">
        <w:rPr>
          <w:rFonts w:asciiTheme="minorHAnsi" w:hAnsiTheme="minorHAnsi" w:cstheme="minorHAnsi"/>
          <w:szCs w:val="24"/>
          <w:shd w:val="clear" w:color="auto" w:fill="FFFFFF"/>
        </w:rPr>
        <w:t>, R., 2010. </w:t>
      </w:r>
      <w:r w:rsidRPr="00BB1B02">
        <w:rPr>
          <w:rFonts w:asciiTheme="minorHAnsi" w:hAnsiTheme="minorHAnsi" w:cstheme="minorHAnsi"/>
          <w:i/>
          <w:iCs/>
          <w:szCs w:val="24"/>
          <w:shd w:val="clear" w:color="auto" w:fill="FFFFFF"/>
        </w:rPr>
        <w:t>Industrial Clusters, facilitating or counteracting SMEs? The case of AkzoNobel</w:t>
      </w:r>
      <w:r w:rsidRPr="00BB1B02">
        <w:rPr>
          <w:rFonts w:asciiTheme="minorHAnsi" w:hAnsiTheme="minorHAnsi" w:cstheme="minorHAnsi"/>
          <w:szCs w:val="24"/>
          <w:shd w:val="clear" w:color="auto" w:fill="FFFFFF"/>
        </w:rPr>
        <w:t> (Doctoral dissertation, University of Groningen. Faculty of Economics and Business).</w:t>
      </w:r>
    </w:p>
    <w:p w14:paraId="5338F4E6"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proofErr w:type="spellStart"/>
      <w:r w:rsidRPr="00BB1B02">
        <w:rPr>
          <w:rFonts w:asciiTheme="minorHAnsi" w:hAnsiTheme="minorHAnsi" w:cstheme="minorHAnsi"/>
          <w:szCs w:val="24"/>
          <w:shd w:val="clear" w:color="auto" w:fill="FFFFFF"/>
        </w:rPr>
        <w:t>Kroeze</w:t>
      </w:r>
      <w:proofErr w:type="spellEnd"/>
      <w:r w:rsidRPr="00BB1B02">
        <w:rPr>
          <w:rFonts w:asciiTheme="minorHAnsi" w:hAnsiTheme="minorHAnsi" w:cstheme="minorHAnsi"/>
          <w:szCs w:val="24"/>
          <w:shd w:val="clear" w:color="auto" w:fill="FFFFFF"/>
        </w:rPr>
        <w:t xml:space="preserve">, R. and </w:t>
      </w:r>
      <w:proofErr w:type="spellStart"/>
      <w:r w:rsidRPr="00BB1B02">
        <w:rPr>
          <w:rFonts w:asciiTheme="minorHAnsi" w:hAnsiTheme="minorHAnsi" w:cstheme="minorHAnsi"/>
          <w:szCs w:val="24"/>
          <w:shd w:val="clear" w:color="auto" w:fill="FFFFFF"/>
        </w:rPr>
        <w:t>Keulen</w:t>
      </w:r>
      <w:proofErr w:type="spellEnd"/>
      <w:r w:rsidRPr="00BB1B02">
        <w:rPr>
          <w:rFonts w:asciiTheme="minorHAnsi" w:hAnsiTheme="minorHAnsi" w:cstheme="minorHAnsi"/>
          <w:szCs w:val="24"/>
          <w:shd w:val="clear" w:color="auto" w:fill="FFFFFF"/>
        </w:rPr>
        <w:t>, S., 2013. Leading a multinational is history in practice: The use of invented traditions and narratives at AkzoNobel, Shell, Philips and ABN AMRO. </w:t>
      </w:r>
      <w:r w:rsidRPr="00BB1B02">
        <w:rPr>
          <w:rFonts w:asciiTheme="minorHAnsi" w:hAnsiTheme="minorHAnsi" w:cstheme="minorHAnsi"/>
          <w:i/>
          <w:iCs/>
          <w:szCs w:val="24"/>
          <w:shd w:val="clear" w:color="auto" w:fill="FFFFFF"/>
        </w:rPr>
        <w:t>Business History</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55</w:t>
      </w:r>
      <w:r w:rsidRPr="00BB1B02">
        <w:rPr>
          <w:rFonts w:asciiTheme="minorHAnsi" w:hAnsiTheme="minorHAnsi" w:cstheme="minorHAnsi"/>
          <w:szCs w:val="24"/>
          <w:shd w:val="clear" w:color="auto" w:fill="FFFFFF"/>
        </w:rPr>
        <w:t>(8), pp.1265-1287.</w:t>
      </w:r>
    </w:p>
    <w:p w14:paraId="4B180186"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proofErr w:type="spellStart"/>
      <w:r w:rsidRPr="00BB1B02">
        <w:rPr>
          <w:rFonts w:asciiTheme="minorHAnsi" w:hAnsiTheme="minorHAnsi" w:cstheme="minorHAnsi"/>
          <w:szCs w:val="24"/>
          <w:shd w:val="clear" w:color="auto" w:fill="FFFFFF"/>
        </w:rPr>
        <w:lastRenderedPageBreak/>
        <w:t>Leclercq-Vandelannoitte</w:t>
      </w:r>
      <w:proofErr w:type="spellEnd"/>
      <w:r w:rsidRPr="00BB1B02">
        <w:rPr>
          <w:rFonts w:asciiTheme="minorHAnsi" w:hAnsiTheme="minorHAnsi" w:cstheme="minorHAnsi"/>
          <w:szCs w:val="24"/>
          <w:shd w:val="clear" w:color="auto" w:fill="FFFFFF"/>
        </w:rPr>
        <w:t>, A., 2015. Leaving employees to their own devices: new practices in the workplace. </w:t>
      </w:r>
      <w:r w:rsidRPr="00BB1B02">
        <w:rPr>
          <w:rFonts w:asciiTheme="minorHAnsi" w:hAnsiTheme="minorHAnsi" w:cstheme="minorHAnsi"/>
          <w:i/>
          <w:iCs/>
          <w:szCs w:val="24"/>
          <w:shd w:val="clear" w:color="auto" w:fill="FFFFFF"/>
        </w:rPr>
        <w:t>Journal of Business Strategy</w:t>
      </w:r>
      <w:r w:rsidRPr="00BB1B02">
        <w:rPr>
          <w:rFonts w:asciiTheme="minorHAnsi" w:hAnsiTheme="minorHAnsi" w:cstheme="minorHAnsi"/>
          <w:szCs w:val="24"/>
          <w:shd w:val="clear" w:color="auto" w:fill="FFFFFF"/>
        </w:rPr>
        <w:t>.</w:t>
      </w:r>
    </w:p>
    <w:p w14:paraId="72FF4466" w14:textId="77777777" w:rsidR="00AC15CB" w:rsidRPr="00BB1B02" w:rsidRDefault="00AC15CB" w:rsidP="00AC15CB">
      <w:pPr>
        <w:pStyle w:val="NormalWeb"/>
        <w:spacing w:before="0" w:beforeAutospacing="0" w:after="0" w:afterAutospacing="0"/>
        <w:ind w:left="720" w:hanging="720"/>
        <w:jc w:val="both"/>
        <w:rPr>
          <w:rFonts w:asciiTheme="minorHAnsi" w:hAnsiTheme="minorHAnsi" w:cstheme="minorHAnsi"/>
        </w:rPr>
      </w:pPr>
      <w:r w:rsidRPr="00BB1B02">
        <w:rPr>
          <w:rFonts w:asciiTheme="minorHAnsi" w:hAnsiTheme="minorHAnsi" w:cstheme="minorHAnsi"/>
        </w:rPr>
        <w:t>Lopez, J., 2017. </w:t>
      </w:r>
      <w:r w:rsidRPr="00BB1B02">
        <w:rPr>
          <w:rFonts w:asciiTheme="minorHAnsi" w:hAnsiTheme="minorHAnsi" w:cstheme="minorHAnsi"/>
          <w:i/>
          <w:iCs/>
        </w:rPr>
        <w:t>Dutch AkzoNobel starts up UK paints plant amid hopes of more Brexit “clarity.”</w:t>
      </w:r>
      <w:r w:rsidRPr="00BB1B02">
        <w:rPr>
          <w:rFonts w:asciiTheme="minorHAnsi" w:hAnsiTheme="minorHAnsi" w:cstheme="minorHAnsi"/>
        </w:rPr>
        <w:t xml:space="preserve"> [online] ICIS Explore. Available at: https://www.icis.com/explore/resources/news/2017/09/12/10142324/dutch-akzonobel-starts-up-uk-paints-plant-amid-hopes-of-more-brexit-clarity-/ </w:t>
      </w:r>
    </w:p>
    <w:p w14:paraId="45EFEB46" w14:textId="77777777" w:rsidR="00AC15CB" w:rsidRPr="00BB1B02" w:rsidRDefault="00AC15CB" w:rsidP="00AC15CB">
      <w:pPr>
        <w:spacing w:before="240" w:line="240" w:lineRule="auto"/>
        <w:ind w:left="720" w:hanging="720"/>
        <w:jc w:val="both"/>
        <w:rPr>
          <w:rFonts w:asciiTheme="minorHAnsi" w:hAnsiTheme="minorHAnsi" w:cstheme="minorHAnsi"/>
          <w:lang w:eastAsia="en-GB"/>
        </w:rPr>
      </w:pPr>
      <w:r w:rsidRPr="00BB1B02">
        <w:rPr>
          <w:rFonts w:asciiTheme="minorHAnsi" w:hAnsiTheme="minorHAnsi" w:cstheme="minorHAnsi"/>
          <w:lang w:eastAsia="en-GB"/>
        </w:rPr>
        <w:t>Moller, K. and Light, D., 2016. </w:t>
      </w:r>
      <w:r w:rsidRPr="00BB1B02">
        <w:rPr>
          <w:rFonts w:asciiTheme="minorHAnsi" w:hAnsiTheme="minorHAnsi" w:cstheme="minorHAnsi"/>
          <w:i/>
          <w:iCs/>
          <w:lang w:eastAsia="en-GB"/>
        </w:rPr>
        <w:t>IGNITE THE SPIRIT: AKZONOBEL’S JOURNEY FROM MULTI-LOCAL TO GLOBAL</w:t>
      </w:r>
      <w:r w:rsidRPr="00BB1B02">
        <w:rPr>
          <w:rFonts w:asciiTheme="minorHAnsi" w:hAnsiTheme="minorHAnsi" w:cstheme="minorHAnsi"/>
          <w:lang w:eastAsia="en-GB"/>
        </w:rPr>
        <w:t>. [online] Oxford Leadership. Available at: https://www.oxfordleadership.com/wp-content/uploads/2016/08/oxford-leadership-case-study-akzonobel.pdf.</w:t>
      </w:r>
    </w:p>
    <w:p w14:paraId="2021BDC4"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proofErr w:type="spellStart"/>
      <w:r w:rsidRPr="00BB1B02">
        <w:rPr>
          <w:rFonts w:asciiTheme="minorHAnsi" w:hAnsiTheme="minorHAnsi" w:cstheme="minorHAnsi"/>
          <w:szCs w:val="24"/>
          <w:shd w:val="clear" w:color="auto" w:fill="FFFFFF"/>
        </w:rPr>
        <w:t>Odor</w:t>
      </w:r>
      <w:proofErr w:type="spellEnd"/>
      <w:r w:rsidRPr="00BB1B02">
        <w:rPr>
          <w:rFonts w:asciiTheme="minorHAnsi" w:hAnsiTheme="minorHAnsi" w:cstheme="minorHAnsi"/>
          <w:szCs w:val="24"/>
          <w:shd w:val="clear" w:color="auto" w:fill="FFFFFF"/>
        </w:rPr>
        <w:t>, H.O., 2018. Organisational culture and dynamics. </w:t>
      </w:r>
      <w:r w:rsidRPr="00BB1B02">
        <w:rPr>
          <w:rFonts w:asciiTheme="minorHAnsi" w:hAnsiTheme="minorHAnsi" w:cstheme="minorHAnsi"/>
          <w:i/>
          <w:iCs/>
          <w:szCs w:val="24"/>
          <w:shd w:val="clear" w:color="auto" w:fill="FFFFFF"/>
        </w:rPr>
        <w:t>Global Journal of Management and Business Research</w:t>
      </w:r>
      <w:r w:rsidRPr="00BB1B02">
        <w:rPr>
          <w:rFonts w:asciiTheme="minorHAnsi" w:hAnsiTheme="minorHAnsi" w:cstheme="minorHAnsi"/>
          <w:szCs w:val="24"/>
          <w:shd w:val="clear" w:color="auto" w:fill="FFFFFF"/>
        </w:rPr>
        <w:t>.</w:t>
      </w:r>
    </w:p>
    <w:p w14:paraId="4979B9CE"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Ranking, A.T.G.S., 2011. AkzoNobel Tops Global Sustainability Ranking.</w:t>
      </w:r>
    </w:p>
    <w:p w14:paraId="5DD9F71D"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 xml:space="preserve">Reid, A., van Loon, M., </w:t>
      </w:r>
      <w:proofErr w:type="spellStart"/>
      <w:r w:rsidRPr="00BB1B02">
        <w:rPr>
          <w:rFonts w:asciiTheme="minorHAnsi" w:hAnsiTheme="minorHAnsi" w:cstheme="minorHAnsi"/>
          <w:szCs w:val="24"/>
          <w:shd w:val="clear" w:color="auto" w:fill="FFFFFF"/>
        </w:rPr>
        <w:t>Tollin</w:t>
      </w:r>
      <w:proofErr w:type="spellEnd"/>
      <w:r w:rsidRPr="00BB1B02">
        <w:rPr>
          <w:rFonts w:asciiTheme="minorHAnsi" w:hAnsiTheme="minorHAnsi" w:cstheme="minorHAnsi"/>
          <w:szCs w:val="24"/>
          <w:shd w:val="clear" w:color="auto" w:fill="FFFFFF"/>
        </w:rPr>
        <w:t xml:space="preserve">, S. and </w:t>
      </w:r>
      <w:proofErr w:type="spellStart"/>
      <w:r w:rsidRPr="00BB1B02">
        <w:rPr>
          <w:rFonts w:asciiTheme="minorHAnsi" w:hAnsiTheme="minorHAnsi" w:cstheme="minorHAnsi"/>
          <w:szCs w:val="24"/>
          <w:shd w:val="clear" w:color="auto" w:fill="FFFFFF"/>
        </w:rPr>
        <w:t>Nieuwenhuizen</w:t>
      </w:r>
      <w:proofErr w:type="spellEnd"/>
      <w:r w:rsidRPr="00BB1B02">
        <w:rPr>
          <w:rFonts w:asciiTheme="minorHAnsi" w:hAnsiTheme="minorHAnsi" w:cstheme="minorHAnsi"/>
          <w:szCs w:val="24"/>
          <w:shd w:val="clear" w:color="auto" w:fill="FFFFFF"/>
        </w:rPr>
        <w:t xml:space="preserve">, P., 2016. </w:t>
      </w:r>
      <w:proofErr w:type="spellStart"/>
      <w:r w:rsidRPr="00BB1B02">
        <w:rPr>
          <w:rFonts w:asciiTheme="minorHAnsi" w:hAnsiTheme="minorHAnsi" w:cstheme="minorHAnsi"/>
          <w:szCs w:val="24"/>
          <w:shd w:val="clear" w:color="auto" w:fill="FFFFFF"/>
        </w:rPr>
        <w:t>Akzonobel</w:t>
      </w:r>
      <w:proofErr w:type="spellEnd"/>
      <w:r w:rsidRPr="00BB1B02">
        <w:rPr>
          <w:rFonts w:asciiTheme="minorHAnsi" w:hAnsiTheme="minorHAnsi" w:cstheme="minorHAnsi"/>
          <w:szCs w:val="24"/>
          <w:shd w:val="clear" w:color="auto" w:fill="FFFFFF"/>
        </w:rPr>
        <w:t>: biobased raw materials. </w:t>
      </w:r>
      <w:r w:rsidRPr="00BB1B02">
        <w:rPr>
          <w:rFonts w:asciiTheme="minorHAnsi" w:hAnsiTheme="minorHAnsi" w:cstheme="minorHAnsi"/>
          <w:i/>
          <w:iCs/>
          <w:szCs w:val="24"/>
          <w:shd w:val="clear" w:color="auto" w:fill="FFFFFF"/>
        </w:rPr>
        <w:t xml:space="preserve">Industrial </w:t>
      </w:r>
      <w:proofErr w:type="spellStart"/>
      <w:r w:rsidRPr="00BB1B02">
        <w:rPr>
          <w:rFonts w:asciiTheme="minorHAnsi" w:hAnsiTheme="minorHAnsi" w:cstheme="minorHAnsi"/>
          <w:i/>
          <w:iCs/>
          <w:szCs w:val="24"/>
          <w:shd w:val="clear" w:color="auto" w:fill="FFFFFF"/>
        </w:rPr>
        <w:t>Biorenewables</w:t>
      </w:r>
      <w:proofErr w:type="spellEnd"/>
      <w:r w:rsidRPr="00BB1B02">
        <w:rPr>
          <w:rFonts w:asciiTheme="minorHAnsi" w:hAnsiTheme="minorHAnsi" w:cstheme="minorHAnsi"/>
          <w:i/>
          <w:iCs/>
          <w:szCs w:val="24"/>
          <w:shd w:val="clear" w:color="auto" w:fill="FFFFFF"/>
        </w:rPr>
        <w:t>: A Practical Viewpoint</w:t>
      </w:r>
      <w:r w:rsidRPr="00BB1B02">
        <w:rPr>
          <w:rFonts w:asciiTheme="minorHAnsi" w:hAnsiTheme="minorHAnsi" w:cstheme="minorHAnsi"/>
          <w:szCs w:val="24"/>
          <w:shd w:val="clear" w:color="auto" w:fill="FFFFFF"/>
        </w:rPr>
        <w:t>, pp.1-20.</w:t>
      </w:r>
    </w:p>
    <w:p w14:paraId="0DEA073A" w14:textId="77777777" w:rsidR="00AC15CB" w:rsidRPr="00BB1B02" w:rsidRDefault="00AC15CB" w:rsidP="00AC15CB">
      <w:pPr>
        <w:pStyle w:val="NormalWeb"/>
        <w:spacing w:before="0" w:beforeAutospacing="0" w:after="0" w:afterAutospacing="0"/>
        <w:ind w:left="720" w:hanging="720"/>
        <w:jc w:val="both"/>
        <w:rPr>
          <w:rFonts w:asciiTheme="minorHAnsi" w:hAnsiTheme="minorHAnsi" w:cstheme="minorHAnsi"/>
        </w:rPr>
      </w:pPr>
      <w:r w:rsidRPr="00BB1B02">
        <w:rPr>
          <w:rFonts w:asciiTheme="minorHAnsi" w:hAnsiTheme="minorHAnsi" w:cstheme="minorHAnsi"/>
        </w:rPr>
        <w:t>Russell, T., 2015. </w:t>
      </w:r>
      <w:r w:rsidRPr="00BB1B02">
        <w:rPr>
          <w:rFonts w:asciiTheme="minorHAnsi" w:hAnsiTheme="minorHAnsi" w:cstheme="minorHAnsi"/>
          <w:i/>
          <w:iCs/>
        </w:rPr>
        <w:t>AkzoNobel reveals COVID-19 related revenue declines</w:t>
      </w:r>
      <w:r w:rsidRPr="00BB1B02">
        <w:rPr>
          <w:rFonts w:asciiTheme="minorHAnsi" w:hAnsiTheme="minorHAnsi" w:cstheme="minorHAnsi"/>
        </w:rPr>
        <w:t>. [online] Furniture Today. Available at: https://www.furnituretoday.com/financial/akzonobel-reveals-covid-19-related-revenue-declines/.</w:t>
      </w:r>
    </w:p>
    <w:p w14:paraId="662400ED"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Scott, A., 2018. AkzoNobel finds a buyer for the chemical business. </w:t>
      </w:r>
      <w:r w:rsidRPr="00BB1B02">
        <w:rPr>
          <w:rFonts w:asciiTheme="minorHAnsi" w:hAnsiTheme="minorHAnsi" w:cstheme="minorHAnsi"/>
          <w:i/>
          <w:iCs/>
          <w:szCs w:val="24"/>
          <w:shd w:val="clear" w:color="auto" w:fill="FFFFFF"/>
        </w:rPr>
        <w:t>Chemical &amp; Engineering News</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96</w:t>
      </w:r>
      <w:r w:rsidRPr="00BB1B02">
        <w:rPr>
          <w:rFonts w:asciiTheme="minorHAnsi" w:hAnsiTheme="minorHAnsi" w:cstheme="minorHAnsi"/>
          <w:szCs w:val="24"/>
          <w:shd w:val="clear" w:color="auto" w:fill="FFFFFF"/>
        </w:rPr>
        <w:t>(14), pp.13-14.</w:t>
      </w:r>
    </w:p>
    <w:p w14:paraId="0E448188"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proofErr w:type="spellStart"/>
      <w:r w:rsidRPr="00BB1B02">
        <w:rPr>
          <w:rFonts w:asciiTheme="minorHAnsi" w:hAnsiTheme="minorHAnsi" w:cstheme="minorHAnsi"/>
          <w:szCs w:val="24"/>
          <w:shd w:val="clear" w:color="auto" w:fill="FFFFFF"/>
        </w:rPr>
        <w:t>Serpa</w:t>
      </w:r>
      <w:proofErr w:type="spellEnd"/>
      <w:r w:rsidRPr="00BB1B02">
        <w:rPr>
          <w:rFonts w:asciiTheme="minorHAnsi" w:hAnsiTheme="minorHAnsi" w:cstheme="minorHAnsi"/>
          <w:szCs w:val="24"/>
          <w:shd w:val="clear" w:color="auto" w:fill="FFFFFF"/>
        </w:rPr>
        <w:t>, S.N.F., 2016. An Overview of the concept of organisational culture. </w:t>
      </w:r>
      <w:r w:rsidRPr="00BB1B02">
        <w:rPr>
          <w:rFonts w:asciiTheme="minorHAnsi" w:hAnsiTheme="minorHAnsi" w:cstheme="minorHAnsi"/>
          <w:i/>
          <w:iCs/>
          <w:szCs w:val="24"/>
          <w:shd w:val="clear" w:color="auto" w:fill="FFFFFF"/>
        </w:rPr>
        <w:t>International business management</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10</w:t>
      </w:r>
      <w:r w:rsidRPr="00BB1B02">
        <w:rPr>
          <w:rFonts w:asciiTheme="minorHAnsi" w:hAnsiTheme="minorHAnsi" w:cstheme="minorHAnsi"/>
          <w:szCs w:val="24"/>
          <w:shd w:val="clear" w:color="auto" w:fill="FFFFFF"/>
        </w:rPr>
        <w:t>(1)), pp.51-61.</w:t>
      </w:r>
    </w:p>
    <w:p w14:paraId="7529F46D"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Singh, S., Sharma, N., Aggarwal, R. and Saxena, A., 2012. Akzo Nobel Launches New Global Identity of ‘</w:t>
      </w:r>
      <w:proofErr w:type="spellStart"/>
      <w:r w:rsidRPr="00BB1B02">
        <w:rPr>
          <w:rFonts w:asciiTheme="minorHAnsi" w:hAnsiTheme="minorHAnsi" w:cstheme="minorHAnsi"/>
          <w:szCs w:val="24"/>
          <w:shd w:val="clear" w:color="auto" w:fill="FFFFFF"/>
        </w:rPr>
        <w:t>Dulux’in</w:t>
      </w:r>
      <w:proofErr w:type="spellEnd"/>
      <w:r w:rsidRPr="00BB1B02">
        <w:rPr>
          <w:rFonts w:asciiTheme="minorHAnsi" w:hAnsiTheme="minorHAnsi" w:cstheme="minorHAnsi"/>
          <w:szCs w:val="24"/>
          <w:shd w:val="clear" w:color="auto" w:fill="FFFFFF"/>
        </w:rPr>
        <w:t xml:space="preserve"> India-Will It Pay </w:t>
      </w:r>
      <w:proofErr w:type="gramStart"/>
      <w:r w:rsidRPr="00BB1B02">
        <w:rPr>
          <w:rFonts w:asciiTheme="minorHAnsi" w:hAnsiTheme="minorHAnsi" w:cstheme="minorHAnsi"/>
          <w:szCs w:val="24"/>
          <w:shd w:val="clear" w:color="auto" w:fill="FFFFFF"/>
        </w:rPr>
        <w:t>Off?.</w:t>
      </w:r>
      <w:proofErr w:type="gramEnd"/>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LBS Journal of Management &amp; Research</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10</w:t>
      </w:r>
      <w:r w:rsidRPr="00BB1B02">
        <w:rPr>
          <w:rFonts w:asciiTheme="minorHAnsi" w:hAnsiTheme="minorHAnsi" w:cstheme="minorHAnsi"/>
          <w:szCs w:val="24"/>
          <w:shd w:val="clear" w:color="auto" w:fill="FFFFFF"/>
        </w:rPr>
        <w:t>(1), pp.64-76.</w:t>
      </w:r>
    </w:p>
    <w:p w14:paraId="6592F860" w14:textId="77777777" w:rsidR="00AC15CB" w:rsidRPr="00BB1B02" w:rsidRDefault="00AC15CB" w:rsidP="00AC15CB">
      <w:pPr>
        <w:spacing w:line="240" w:lineRule="auto"/>
        <w:ind w:left="720" w:hanging="720"/>
        <w:jc w:val="both"/>
        <w:rPr>
          <w:rFonts w:asciiTheme="minorHAnsi" w:hAnsiTheme="minorHAnsi" w:cstheme="minorHAnsi"/>
          <w:lang w:eastAsia="en-GB"/>
        </w:rPr>
      </w:pPr>
      <w:r w:rsidRPr="00BB1B02">
        <w:rPr>
          <w:rFonts w:asciiTheme="minorHAnsi" w:hAnsiTheme="minorHAnsi" w:cstheme="minorHAnsi"/>
          <w:lang w:eastAsia="en-GB"/>
        </w:rPr>
        <w:t>The Official Board., n.d. </w:t>
      </w:r>
      <w:r w:rsidRPr="00BB1B02">
        <w:rPr>
          <w:rFonts w:asciiTheme="minorHAnsi" w:hAnsiTheme="minorHAnsi" w:cstheme="minorHAnsi"/>
          <w:i/>
          <w:iCs/>
          <w:lang w:eastAsia="en-GB"/>
        </w:rPr>
        <w:t>Org Chart AkzoNobel</w:t>
      </w:r>
      <w:r w:rsidRPr="00BB1B02">
        <w:rPr>
          <w:rFonts w:asciiTheme="minorHAnsi" w:hAnsiTheme="minorHAnsi" w:cstheme="minorHAnsi"/>
          <w:lang w:eastAsia="en-GB"/>
        </w:rPr>
        <w:t>. [online] Available at: https://www.theofficialboard.com/org-chart/akzonobel.</w:t>
      </w:r>
    </w:p>
    <w:p w14:paraId="524F619A"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Tong, J., 2015. Modernisation, Environmental Problems and Chinese Society. In </w:t>
      </w:r>
      <w:r w:rsidRPr="00BB1B02">
        <w:rPr>
          <w:rFonts w:asciiTheme="minorHAnsi" w:hAnsiTheme="minorHAnsi" w:cstheme="minorHAnsi"/>
          <w:i/>
          <w:iCs/>
          <w:szCs w:val="24"/>
          <w:shd w:val="clear" w:color="auto" w:fill="FFFFFF"/>
        </w:rPr>
        <w:t>Investigative Journalism, Environmental Problems and Modernisation in China</w:t>
      </w:r>
      <w:r w:rsidRPr="00BB1B02">
        <w:rPr>
          <w:rFonts w:asciiTheme="minorHAnsi" w:hAnsiTheme="minorHAnsi" w:cstheme="minorHAnsi"/>
          <w:szCs w:val="24"/>
          <w:shd w:val="clear" w:color="auto" w:fill="FFFFFF"/>
        </w:rPr>
        <w:t> (pp. 18-49). Palgrave Macmillan, London.</w:t>
      </w:r>
    </w:p>
    <w:p w14:paraId="4A602BE8"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Vos, T., 2017. The second episode in the AkzoNobel saga: activist shareholders lose again in a Dutch court, but reach a settlement. </w:t>
      </w:r>
      <w:r w:rsidRPr="00BB1B02">
        <w:rPr>
          <w:rFonts w:asciiTheme="minorHAnsi" w:hAnsiTheme="minorHAnsi" w:cstheme="minorHAnsi"/>
          <w:i/>
          <w:iCs/>
          <w:szCs w:val="24"/>
          <w:shd w:val="clear" w:color="auto" w:fill="FFFFFF"/>
        </w:rPr>
        <w:t>Corporate Finance Lab/Oxford Business Law Blog</w:t>
      </w:r>
      <w:r w:rsidRPr="00BB1B02">
        <w:rPr>
          <w:rFonts w:asciiTheme="minorHAnsi" w:hAnsiTheme="minorHAnsi" w:cstheme="minorHAnsi"/>
          <w:szCs w:val="24"/>
          <w:shd w:val="clear" w:color="auto" w:fill="FFFFFF"/>
        </w:rPr>
        <w:t>.</w:t>
      </w:r>
    </w:p>
    <w:p w14:paraId="668150C0"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Wu, X., Ramesh, M. and Howlett, M., 2015. Policy capacity: A conceptual framework for understanding policy competences and capabilities. </w:t>
      </w:r>
      <w:r w:rsidRPr="00BB1B02">
        <w:rPr>
          <w:rFonts w:asciiTheme="minorHAnsi" w:hAnsiTheme="minorHAnsi" w:cstheme="minorHAnsi"/>
          <w:i/>
          <w:iCs/>
          <w:szCs w:val="24"/>
          <w:shd w:val="clear" w:color="auto" w:fill="FFFFFF"/>
        </w:rPr>
        <w:t>Policy and Society</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34</w:t>
      </w:r>
      <w:r w:rsidRPr="00BB1B02">
        <w:rPr>
          <w:rFonts w:asciiTheme="minorHAnsi" w:hAnsiTheme="minorHAnsi" w:cstheme="minorHAnsi"/>
          <w:szCs w:val="24"/>
          <w:shd w:val="clear" w:color="auto" w:fill="FFFFFF"/>
        </w:rPr>
        <w:t>(3-4), pp.165-171.</w:t>
      </w:r>
    </w:p>
    <w:p w14:paraId="0A03BE0E"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t>Young, A., Johnson, G., Hawthorne, M. and Pugh, J., 2011. Record: 1 Title: Cultural predictors of academic motivation and achievement: A self—deterministic approach. </w:t>
      </w:r>
      <w:r w:rsidRPr="00BB1B02">
        <w:rPr>
          <w:rFonts w:asciiTheme="minorHAnsi" w:hAnsiTheme="minorHAnsi" w:cstheme="minorHAnsi"/>
          <w:i/>
          <w:iCs/>
          <w:szCs w:val="24"/>
          <w:shd w:val="clear" w:color="auto" w:fill="FFFFFF"/>
        </w:rPr>
        <w:t>College Student Journal</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45</w:t>
      </w:r>
      <w:r w:rsidRPr="00BB1B02">
        <w:rPr>
          <w:rFonts w:asciiTheme="minorHAnsi" w:hAnsiTheme="minorHAnsi" w:cstheme="minorHAnsi"/>
          <w:szCs w:val="24"/>
          <w:shd w:val="clear" w:color="auto" w:fill="FFFFFF"/>
        </w:rPr>
        <w:t>(1), pp.151-163.</w:t>
      </w:r>
    </w:p>
    <w:p w14:paraId="4C9ECC91"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r w:rsidRPr="00BB1B02">
        <w:rPr>
          <w:rFonts w:asciiTheme="minorHAnsi" w:hAnsiTheme="minorHAnsi" w:cstheme="minorHAnsi"/>
          <w:szCs w:val="24"/>
          <w:shd w:val="clear" w:color="auto" w:fill="FFFFFF"/>
        </w:rPr>
        <w:lastRenderedPageBreak/>
        <w:t>Yu, R., 2013. </w:t>
      </w:r>
      <w:r w:rsidRPr="00BB1B02">
        <w:rPr>
          <w:rFonts w:asciiTheme="minorHAnsi" w:hAnsiTheme="minorHAnsi" w:cstheme="minorHAnsi"/>
          <w:i/>
          <w:iCs/>
          <w:szCs w:val="24"/>
          <w:shd w:val="clear" w:color="auto" w:fill="FFFFFF"/>
        </w:rPr>
        <w:t>A case study of employee engagement in AkzoNobel Corporate HR</w:t>
      </w:r>
      <w:r w:rsidRPr="00BB1B02">
        <w:rPr>
          <w:rFonts w:asciiTheme="minorHAnsi" w:hAnsiTheme="minorHAnsi" w:cstheme="minorHAnsi"/>
          <w:szCs w:val="24"/>
          <w:shd w:val="clear" w:color="auto" w:fill="FFFFFF"/>
        </w:rPr>
        <w:t> (Master's thesis, University of Twente).</w:t>
      </w:r>
    </w:p>
    <w:p w14:paraId="031ABA56" w14:textId="77777777" w:rsidR="00AC15CB" w:rsidRPr="00BB1B02" w:rsidRDefault="00AC15CB" w:rsidP="00AC15CB">
      <w:pPr>
        <w:spacing w:line="240" w:lineRule="auto"/>
        <w:ind w:left="720" w:hanging="720"/>
        <w:jc w:val="both"/>
        <w:rPr>
          <w:rFonts w:asciiTheme="minorHAnsi" w:hAnsiTheme="minorHAnsi" w:cstheme="minorHAnsi"/>
          <w:szCs w:val="24"/>
          <w:shd w:val="clear" w:color="auto" w:fill="FFFFFF"/>
        </w:rPr>
      </w:pPr>
      <w:proofErr w:type="spellStart"/>
      <w:r w:rsidRPr="00BB1B02">
        <w:rPr>
          <w:rFonts w:asciiTheme="minorHAnsi" w:hAnsiTheme="minorHAnsi" w:cstheme="minorHAnsi"/>
          <w:szCs w:val="24"/>
          <w:shd w:val="clear" w:color="auto" w:fill="FFFFFF"/>
        </w:rPr>
        <w:t>Yüksel</w:t>
      </w:r>
      <w:proofErr w:type="spellEnd"/>
      <w:r w:rsidRPr="00BB1B02">
        <w:rPr>
          <w:rFonts w:asciiTheme="minorHAnsi" w:hAnsiTheme="minorHAnsi" w:cstheme="minorHAnsi"/>
          <w:szCs w:val="24"/>
          <w:shd w:val="clear" w:color="auto" w:fill="FFFFFF"/>
        </w:rPr>
        <w:t>, I., 2012. Developing a multi-criteria decision-making model for PESTEL analysis. </w:t>
      </w:r>
      <w:r w:rsidRPr="00BB1B02">
        <w:rPr>
          <w:rFonts w:asciiTheme="minorHAnsi" w:hAnsiTheme="minorHAnsi" w:cstheme="minorHAnsi"/>
          <w:i/>
          <w:iCs/>
          <w:szCs w:val="24"/>
          <w:shd w:val="clear" w:color="auto" w:fill="FFFFFF"/>
        </w:rPr>
        <w:t>International Journal of Business and Management</w:t>
      </w:r>
      <w:r w:rsidRPr="00BB1B02">
        <w:rPr>
          <w:rFonts w:asciiTheme="minorHAnsi" w:hAnsiTheme="minorHAnsi" w:cstheme="minorHAnsi"/>
          <w:szCs w:val="24"/>
          <w:shd w:val="clear" w:color="auto" w:fill="FFFFFF"/>
        </w:rPr>
        <w:t>, </w:t>
      </w:r>
      <w:r w:rsidRPr="00BB1B02">
        <w:rPr>
          <w:rFonts w:asciiTheme="minorHAnsi" w:hAnsiTheme="minorHAnsi" w:cstheme="minorHAnsi"/>
          <w:i/>
          <w:iCs/>
          <w:szCs w:val="24"/>
          <w:shd w:val="clear" w:color="auto" w:fill="FFFFFF"/>
        </w:rPr>
        <w:t>7</w:t>
      </w:r>
      <w:r w:rsidRPr="00BB1B02">
        <w:rPr>
          <w:rFonts w:asciiTheme="minorHAnsi" w:hAnsiTheme="minorHAnsi" w:cstheme="minorHAnsi"/>
          <w:szCs w:val="24"/>
          <w:shd w:val="clear" w:color="auto" w:fill="FFFFFF"/>
        </w:rPr>
        <w:t>(24), p.52.</w:t>
      </w:r>
    </w:p>
    <w:sectPr w:rsidR="00AC15CB" w:rsidRPr="00BB1B02" w:rsidSect="007925A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B50B3B" w14:textId="77777777" w:rsidR="00AD30AD" w:rsidRDefault="00AD30AD" w:rsidP="007925A4">
      <w:pPr>
        <w:spacing w:after="0" w:line="240" w:lineRule="auto"/>
      </w:pPr>
      <w:r>
        <w:separator/>
      </w:r>
    </w:p>
  </w:endnote>
  <w:endnote w:type="continuationSeparator" w:id="0">
    <w:p w14:paraId="3254BEA4" w14:textId="77777777" w:rsidR="00AD30AD" w:rsidRDefault="00AD30AD" w:rsidP="00792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91EC19" w14:textId="77777777" w:rsidR="007925A4" w:rsidRDefault="007925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8978424"/>
      <w:docPartObj>
        <w:docPartGallery w:val="Page Numbers (Bottom of Page)"/>
        <w:docPartUnique/>
      </w:docPartObj>
    </w:sdtPr>
    <w:sdtEndPr>
      <w:rPr>
        <w:noProof/>
      </w:rPr>
    </w:sdtEndPr>
    <w:sdtContent>
      <w:p w14:paraId="773A5825" w14:textId="0A8194B9" w:rsidR="007925A4" w:rsidRDefault="007925A4">
        <w:pPr>
          <w:pStyle w:val="Footer"/>
          <w:jc w:val="center"/>
        </w:pPr>
        <w:r>
          <w:fldChar w:fldCharType="begin"/>
        </w:r>
        <w:r>
          <w:instrText xml:space="preserve"> PAGE   \* MERGEFORMAT </w:instrText>
        </w:r>
        <w:r>
          <w:fldChar w:fldCharType="separate"/>
        </w:r>
        <w:r w:rsidR="0076318F">
          <w:rPr>
            <w:noProof/>
          </w:rPr>
          <w:t>14</w:t>
        </w:r>
        <w:r>
          <w:rPr>
            <w:noProof/>
          </w:rPr>
          <w:fldChar w:fldCharType="end"/>
        </w:r>
      </w:p>
    </w:sdtContent>
  </w:sdt>
  <w:p w14:paraId="79EC3209" w14:textId="77777777" w:rsidR="007925A4" w:rsidRDefault="007925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A1A888" w14:textId="77777777" w:rsidR="007925A4" w:rsidRDefault="00792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C3AF67" w14:textId="77777777" w:rsidR="00AD30AD" w:rsidRDefault="00AD30AD" w:rsidP="007925A4">
      <w:pPr>
        <w:spacing w:after="0" w:line="240" w:lineRule="auto"/>
      </w:pPr>
      <w:r>
        <w:separator/>
      </w:r>
    </w:p>
  </w:footnote>
  <w:footnote w:type="continuationSeparator" w:id="0">
    <w:p w14:paraId="7B6414A8" w14:textId="77777777" w:rsidR="00AD30AD" w:rsidRDefault="00AD30AD" w:rsidP="007925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0A3781" w14:textId="77777777" w:rsidR="007925A4" w:rsidRDefault="007925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699A48" w14:textId="77777777" w:rsidR="007925A4" w:rsidRDefault="007925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72847E" w14:textId="77777777" w:rsidR="007925A4" w:rsidRDefault="007925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OxMLA0MbW0AGJTQyUdpeDU4uLM/DyQAkODWgB3sZOELQAAAA=="/>
  </w:docVars>
  <w:rsids>
    <w:rsidRoot w:val="007067C0"/>
    <w:rsid w:val="00006092"/>
    <w:rsid w:val="00020447"/>
    <w:rsid w:val="00042BF7"/>
    <w:rsid w:val="00057322"/>
    <w:rsid w:val="00060571"/>
    <w:rsid w:val="00070C82"/>
    <w:rsid w:val="00081E64"/>
    <w:rsid w:val="00085F19"/>
    <w:rsid w:val="000913A6"/>
    <w:rsid w:val="000B1324"/>
    <w:rsid w:val="000D011E"/>
    <w:rsid w:val="000F6E51"/>
    <w:rsid w:val="00103087"/>
    <w:rsid w:val="001105AE"/>
    <w:rsid w:val="001374C5"/>
    <w:rsid w:val="001402F7"/>
    <w:rsid w:val="00185B3C"/>
    <w:rsid w:val="001B0DAA"/>
    <w:rsid w:val="001D3CF2"/>
    <w:rsid w:val="001D54F4"/>
    <w:rsid w:val="001D74D5"/>
    <w:rsid w:val="001F2D34"/>
    <w:rsid w:val="00206DC3"/>
    <w:rsid w:val="00222AC0"/>
    <w:rsid w:val="00222B21"/>
    <w:rsid w:val="002332F2"/>
    <w:rsid w:val="0024324D"/>
    <w:rsid w:val="00253182"/>
    <w:rsid w:val="002618D4"/>
    <w:rsid w:val="00263A00"/>
    <w:rsid w:val="002773F4"/>
    <w:rsid w:val="00283403"/>
    <w:rsid w:val="0029574C"/>
    <w:rsid w:val="002A059D"/>
    <w:rsid w:val="002B5DB1"/>
    <w:rsid w:val="002B6498"/>
    <w:rsid w:val="002C37CB"/>
    <w:rsid w:val="002E3EE5"/>
    <w:rsid w:val="00334457"/>
    <w:rsid w:val="003377D0"/>
    <w:rsid w:val="00355992"/>
    <w:rsid w:val="003A50E9"/>
    <w:rsid w:val="003A7113"/>
    <w:rsid w:val="003D56D0"/>
    <w:rsid w:val="003F210B"/>
    <w:rsid w:val="0040590D"/>
    <w:rsid w:val="0043585C"/>
    <w:rsid w:val="004740F6"/>
    <w:rsid w:val="00482BAE"/>
    <w:rsid w:val="00494FA0"/>
    <w:rsid w:val="004C09E5"/>
    <w:rsid w:val="004C207F"/>
    <w:rsid w:val="004C42A8"/>
    <w:rsid w:val="004E1CB9"/>
    <w:rsid w:val="004E66F9"/>
    <w:rsid w:val="004F036B"/>
    <w:rsid w:val="004F0EA1"/>
    <w:rsid w:val="00506790"/>
    <w:rsid w:val="00507294"/>
    <w:rsid w:val="005265A9"/>
    <w:rsid w:val="00551F83"/>
    <w:rsid w:val="00555B80"/>
    <w:rsid w:val="00574AC1"/>
    <w:rsid w:val="005826D1"/>
    <w:rsid w:val="00586F6E"/>
    <w:rsid w:val="005B49F4"/>
    <w:rsid w:val="005C20BE"/>
    <w:rsid w:val="005D1F32"/>
    <w:rsid w:val="005F7E7C"/>
    <w:rsid w:val="006120FC"/>
    <w:rsid w:val="00612A12"/>
    <w:rsid w:val="00615089"/>
    <w:rsid w:val="00626BBA"/>
    <w:rsid w:val="006372D3"/>
    <w:rsid w:val="00657EBC"/>
    <w:rsid w:val="006766F5"/>
    <w:rsid w:val="0068120B"/>
    <w:rsid w:val="00692B2D"/>
    <w:rsid w:val="00694378"/>
    <w:rsid w:val="006B4D75"/>
    <w:rsid w:val="006D0E47"/>
    <w:rsid w:val="006E4AA5"/>
    <w:rsid w:val="006F0FD6"/>
    <w:rsid w:val="00701B60"/>
    <w:rsid w:val="007067C0"/>
    <w:rsid w:val="0071152B"/>
    <w:rsid w:val="00717DAF"/>
    <w:rsid w:val="00723A7C"/>
    <w:rsid w:val="00735C89"/>
    <w:rsid w:val="0076318F"/>
    <w:rsid w:val="00764969"/>
    <w:rsid w:val="00771CCF"/>
    <w:rsid w:val="00776974"/>
    <w:rsid w:val="00783B8D"/>
    <w:rsid w:val="007925A4"/>
    <w:rsid w:val="007964C8"/>
    <w:rsid w:val="007971D0"/>
    <w:rsid w:val="007D6DBF"/>
    <w:rsid w:val="007E6EAD"/>
    <w:rsid w:val="007E7971"/>
    <w:rsid w:val="007E7E75"/>
    <w:rsid w:val="007F0A50"/>
    <w:rsid w:val="007F5E48"/>
    <w:rsid w:val="00821894"/>
    <w:rsid w:val="0084637B"/>
    <w:rsid w:val="008739B7"/>
    <w:rsid w:val="00873D8D"/>
    <w:rsid w:val="008742DF"/>
    <w:rsid w:val="00881FDE"/>
    <w:rsid w:val="008B27EA"/>
    <w:rsid w:val="008B3DBC"/>
    <w:rsid w:val="008C6F61"/>
    <w:rsid w:val="008E51BD"/>
    <w:rsid w:val="0090031F"/>
    <w:rsid w:val="00904E3B"/>
    <w:rsid w:val="009061C8"/>
    <w:rsid w:val="009279E5"/>
    <w:rsid w:val="00934289"/>
    <w:rsid w:val="009376A2"/>
    <w:rsid w:val="00947002"/>
    <w:rsid w:val="00965847"/>
    <w:rsid w:val="00970F89"/>
    <w:rsid w:val="00984331"/>
    <w:rsid w:val="009908FB"/>
    <w:rsid w:val="0099188C"/>
    <w:rsid w:val="009932E0"/>
    <w:rsid w:val="009A64E6"/>
    <w:rsid w:val="009B66F6"/>
    <w:rsid w:val="009D08D0"/>
    <w:rsid w:val="009D3203"/>
    <w:rsid w:val="009E34FA"/>
    <w:rsid w:val="009E6A62"/>
    <w:rsid w:val="009F45F4"/>
    <w:rsid w:val="00A23AC8"/>
    <w:rsid w:val="00A32766"/>
    <w:rsid w:val="00A37832"/>
    <w:rsid w:val="00A447DD"/>
    <w:rsid w:val="00A87528"/>
    <w:rsid w:val="00A92C5C"/>
    <w:rsid w:val="00A93423"/>
    <w:rsid w:val="00AA1778"/>
    <w:rsid w:val="00AA31C6"/>
    <w:rsid w:val="00AA688E"/>
    <w:rsid w:val="00AC15CB"/>
    <w:rsid w:val="00AC2835"/>
    <w:rsid w:val="00AD30AD"/>
    <w:rsid w:val="00AD6A51"/>
    <w:rsid w:val="00AF610C"/>
    <w:rsid w:val="00B0717D"/>
    <w:rsid w:val="00B11F9F"/>
    <w:rsid w:val="00B12BAC"/>
    <w:rsid w:val="00B24B92"/>
    <w:rsid w:val="00B24C92"/>
    <w:rsid w:val="00B25B59"/>
    <w:rsid w:val="00B37452"/>
    <w:rsid w:val="00B51DF7"/>
    <w:rsid w:val="00B542B5"/>
    <w:rsid w:val="00B54967"/>
    <w:rsid w:val="00B60006"/>
    <w:rsid w:val="00B630FE"/>
    <w:rsid w:val="00B67E1F"/>
    <w:rsid w:val="00B73414"/>
    <w:rsid w:val="00B8101C"/>
    <w:rsid w:val="00B857DA"/>
    <w:rsid w:val="00B963E3"/>
    <w:rsid w:val="00B96B6B"/>
    <w:rsid w:val="00BA2328"/>
    <w:rsid w:val="00BB1B02"/>
    <w:rsid w:val="00BD5351"/>
    <w:rsid w:val="00C24CEF"/>
    <w:rsid w:val="00C346FB"/>
    <w:rsid w:val="00C37DED"/>
    <w:rsid w:val="00C84640"/>
    <w:rsid w:val="00C859D8"/>
    <w:rsid w:val="00C91C0F"/>
    <w:rsid w:val="00C969F2"/>
    <w:rsid w:val="00CB3837"/>
    <w:rsid w:val="00CB45FA"/>
    <w:rsid w:val="00CB5299"/>
    <w:rsid w:val="00CC31CC"/>
    <w:rsid w:val="00CD0CB0"/>
    <w:rsid w:val="00CD4140"/>
    <w:rsid w:val="00CE0658"/>
    <w:rsid w:val="00D03D98"/>
    <w:rsid w:val="00D1097E"/>
    <w:rsid w:val="00D45E92"/>
    <w:rsid w:val="00D47BFD"/>
    <w:rsid w:val="00D60945"/>
    <w:rsid w:val="00DC43B2"/>
    <w:rsid w:val="00DC5561"/>
    <w:rsid w:val="00DD26AF"/>
    <w:rsid w:val="00DD71FC"/>
    <w:rsid w:val="00E042D9"/>
    <w:rsid w:val="00E177B2"/>
    <w:rsid w:val="00E30F68"/>
    <w:rsid w:val="00E3597C"/>
    <w:rsid w:val="00E47DC0"/>
    <w:rsid w:val="00E51723"/>
    <w:rsid w:val="00E6756F"/>
    <w:rsid w:val="00E7324C"/>
    <w:rsid w:val="00E76CE8"/>
    <w:rsid w:val="00E7701A"/>
    <w:rsid w:val="00E96C5D"/>
    <w:rsid w:val="00EB2841"/>
    <w:rsid w:val="00EB2C5B"/>
    <w:rsid w:val="00ED2B83"/>
    <w:rsid w:val="00EF574C"/>
    <w:rsid w:val="00F26A96"/>
    <w:rsid w:val="00F363D7"/>
    <w:rsid w:val="00F417A3"/>
    <w:rsid w:val="00F432EE"/>
    <w:rsid w:val="00F439E1"/>
    <w:rsid w:val="00F45A22"/>
    <w:rsid w:val="00F80FE4"/>
    <w:rsid w:val="00F9555F"/>
    <w:rsid w:val="00FA6345"/>
    <w:rsid w:val="00FC4AC1"/>
    <w:rsid w:val="00FC5973"/>
    <w:rsid w:val="00FD0F1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90F69"/>
  <w15:chartTrackingRefBased/>
  <w15:docId w15:val="{4254AF21-7899-4969-862F-780CC0292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DB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7D6DB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94378"/>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E797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DB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94378"/>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7D6DBF"/>
    <w:pPr>
      <w:spacing w:before="100" w:beforeAutospacing="1" w:after="100" w:afterAutospacing="1" w:line="240" w:lineRule="auto"/>
    </w:pPr>
    <w:rPr>
      <w:rFonts w:eastAsia="Times New Roman" w:cs="Times New Roman"/>
      <w:szCs w:val="24"/>
      <w:lang w:eastAsia="en-GB"/>
    </w:rPr>
  </w:style>
  <w:style w:type="character" w:customStyle="1" w:styleId="not-on-tablet-or-lower">
    <w:name w:val="not-on-tablet-or-lower"/>
    <w:basedOn w:val="DefaultParagraphFont"/>
    <w:rsid w:val="007D6DBF"/>
  </w:style>
  <w:style w:type="character" w:styleId="Hyperlink">
    <w:name w:val="Hyperlink"/>
    <w:basedOn w:val="DefaultParagraphFont"/>
    <w:uiPriority w:val="99"/>
    <w:unhideWhenUsed/>
    <w:rsid w:val="007D6DBF"/>
    <w:rPr>
      <w:color w:val="0000FF"/>
      <w:u w:val="single"/>
    </w:rPr>
  </w:style>
  <w:style w:type="character" w:customStyle="1" w:styleId="Heading3Char">
    <w:name w:val="Heading 3 Char"/>
    <w:basedOn w:val="DefaultParagraphFont"/>
    <w:link w:val="Heading3"/>
    <w:uiPriority w:val="9"/>
    <w:rsid w:val="007E7971"/>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6F0FD6"/>
    <w:pPr>
      <w:spacing w:after="200" w:line="240" w:lineRule="auto"/>
    </w:pPr>
    <w:rPr>
      <w:i/>
      <w:iCs/>
      <w:color w:val="44546A" w:themeColor="text2"/>
      <w:sz w:val="18"/>
      <w:szCs w:val="18"/>
    </w:rPr>
  </w:style>
  <w:style w:type="character" w:styleId="Strong">
    <w:name w:val="Strong"/>
    <w:basedOn w:val="DefaultParagraphFont"/>
    <w:uiPriority w:val="22"/>
    <w:qFormat/>
    <w:rsid w:val="00783B8D"/>
    <w:rPr>
      <w:b/>
      <w:bCs/>
    </w:rPr>
  </w:style>
  <w:style w:type="paragraph" w:styleId="TOCHeading">
    <w:name w:val="TOC Heading"/>
    <w:basedOn w:val="Heading1"/>
    <w:next w:val="Normal"/>
    <w:uiPriority w:val="39"/>
    <w:unhideWhenUsed/>
    <w:qFormat/>
    <w:rsid w:val="00586F6E"/>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86F6E"/>
    <w:pPr>
      <w:spacing w:after="100"/>
    </w:pPr>
  </w:style>
  <w:style w:type="paragraph" w:styleId="TOC2">
    <w:name w:val="toc 2"/>
    <w:basedOn w:val="Normal"/>
    <w:next w:val="Normal"/>
    <w:autoRedefine/>
    <w:uiPriority w:val="39"/>
    <w:unhideWhenUsed/>
    <w:rsid w:val="00586F6E"/>
    <w:pPr>
      <w:spacing w:after="100"/>
      <w:ind w:left="240"/>
    </w:pPr>
  </w:style>
  <w:style w:type="paragraph" w:styleId="TOC3">
    <w:name w:val="toc 3"/>
    <w:basedOn w:val="Normal"/>
    <w:next w:val="Normal"/>
    <w:autoRedefine/>
    <w:uiPriority w:val="39"/>
    <w:unhideWhenUsed/>
    <w:rsid w:val="00586F6E"/>
    <w:pPr>
      <w:spacing w:after="100"/>
      <w:ind w:left="480"/>
    </w:pPr>
  </w:style>
  <w:style w:type="paragraph" w:styleId="Header">
    <w:name w:val="header"/>
    <w:basedOn w:val="Normal"/>
    <w:link w:val="HeaderChar"/>
    <w:uiPriority w:val="99"/>
    <w:unhideWhenUsed/>
    <w:rsid w:val="007925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5A4"/>
    <w:rPr>
      <w:rFonts w:ascii="Times New Roman" w:hAnsi="Times New Roman"/>
      <w:sz w:val="24"/>
    </w:rPr>
  </w:style>
  <w:style w:type="paragraph" w:styleId="Footer">
    <w:name w:val="footer"/>
    <w:basedOn w:val="Normal"/>
    <w:link w:val="FooterChar"/>
    <w:uiPriority w:val="99"/>
    <w:unhideWhenUsed/>
    <w:rsid w:val="007925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5A4"/>
    <w:rPr>
      <w:rFonts w:ascii="Times New Roman" w:hAnsi="Times New Roman"/>
      <w:sz w:val="24"/>
    </w:rPr>
  </w:style>
  <w:style w:type="paragraph" w:styleId="NoSpacing">
    <w:name w:val="No Spacing"/>
    <w:link w:val="NoSpacingChar"/>
    <w:uiPriority w:val="1"/>
    <w:qFormat/>
    <w:rsid w:val="00BB1B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1B0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30977">
      <w:bodyDiv w:val="1"/>
      <w:marLeft w:val="0"/>
      <w:marRight w:val="0"/>
      <w:marTop w:val="0"/>
      <w:marBottom w:val="0"/>
      <w:divBdr>
        <w:top w:val="none" w:sz="0" w:space="0" w:color="auto"/>
        <w:left w:val="none" w:sz="0" w:space="0" w:color="auto"/>
        <w:bottom w:val="none" w:sz="0" w:space="0" w:color="auto"/>
        <w:right w:val="none" w:sz="0" w:space="0" w:color="auto"/>
      </w:divBdr>
    </w:div>
    <w:div w:id="255139585">
      <w:bodyDiv w:val="1"/>
      <w:marLeft w:val="0"/>
      <w:marRight w:val="0"/>
      <w:marTop w:val="0"/>
      <w:marBottom w:val="0"/>
      <w:divBdr>
        <w:top w:val="none" w:sz="0" w:space="0" w:color="auto"/>
        <w:left w:val="none" w:sz="0" w:space="0" w:color="auto"/>
        <w:bottom w:val="none" w:sz="0" w:space="0" w:color="auto"/>
        <w:right w:val="none" w:sz="0" w:space="0" w:color="auto"/>
      </w:divBdr>
    </w:div>
    <w:div w:id="330186554">
      <w:bodyDiv w:val="1"/>
      <w:marLeft w:val="0"/>
      <w:marRight w:val="0"/>
      <w:marTop w:val="0"/>
      <w:marBottom w:val="0"/>
      <w:divBdr>
        <w:top w:val="none" w:sz="0" w:space="0" w:color="auto"/>
        <w:left w:val="none" w:sz="0" w:space="0" w:color="auto"/>
        <w:bottom w:val="none" w:sz="0" w:space="0" w:color="auto"/>
        <w:right w:val="none" w:sz="0" w:space="0" w:color="auto"/>
      </w:divBdr>
    </w:div>
    <w:div w:id="602878024">
      <w:bodyDiv w:val="1"/>
      <w:marLeft w:val="0"/>
      <w:marRight w:val="0"/>
      <w:marTop w:val="0"/>
      <w:marBottom w:val="0"/>
      <w:divBdr>
        <w:top w:val="none" w:sz="0" w:space="0" w:color="auto"/>
        <w:left w:val="none" w:sz="0" w:space="0" w:color="auto"/>
        <w:bottom w:val="none" w:sz="0" w:space="0" w:color="auto"/>
        <w:right w:val="none" w:sz="0" w:space="0" w:color="auto"/>
      </w:divBdr>
      <w:divsChild>
        <w:div w:id="34695670">
          <w:marLeft w:val="0"/>
          <w:marRight w:val="0"/>
          <w:marTop w:val="0"/>
          <w:marBottom w:val="0"/>
          <w:divBdr>
            <w:top w:val="none" w:sz="0" w:space="0" w:color="auto"/>
            <w:left w:val="none" w:sz="0" w:space="0" w:color="auto"/>
            <w:bottom w:val="none" w:sz="0" w:space="0" w:color="auto"/>
            <w:right w:val="none" w:sz="0" w:space="0" w:color="auto"/>
          </w:divBdr>
          <w:divsChild>
            <w:div w:id="1529178229">
              <w:marLeft w:val="0"/>
              <w:marRight w:val="0"/>
              <w:marTop w:val="0"/>
              <w:marBottom w:val="0"/>
              <w:divBdr>
                <w:top w:val="none" w:sz="0" w:space="0" w:color="auto"/>
                <w:left w:val="none" w:sz="0" w:space="0" w:color="auto"/>
                <w:bottom w:val="none" w:sz="0" w:space="0" w:color="auto"/>
                <w:right w:val="none" w:sz="0" w:space="0" w:color="auto"/>
              </w:divBdr>
              <w:divsChild>
                <w:div w:id="547761581">
                  <w:marLeft w:val="0"/>
                  <w:marRight w:val="0"/>
                  <w:marTop w:val="0"/>
                  <w:marBottom w:val="0"/>
                  <w:divBdr>
                    <w:top w:val="none" w:sz="0" w:space="0" w:color="auto"/>
                    <w:left w:val="none" w:sz="0" w:space="0" w:color="auto"/>
                    <w:bottom w:val="none" w:sz="0" w:space="0" w:color="auto"/>
                    <w:right w:val="none" w:sz="0" w:space="0" w:color="auto"/>
                  </w:divBdr>
                  <w:divsChild>
                    <w:div w:id="287396854">
                      <w:marLeft w:val="0"/>
                      <w:marRight w:val="0"/>
                      <w:marTop w:val="0"/>
                      <w:marBottom w:val="0"/>
                      <w:divBdr>
                        <w:top w:val="none" w:sz="0" w:space="0" w:color="auto"/>
                        <w:left w:val="none" w:sz="0" w:space="0" w:color="auto"/>
                        <w:bottom w:val="none" w:sz="0" w:space="0" w:color="auto"/>
                        <w:right w:val="none" w:sz="0" w:space="0" w:color="auto"/>
                      </w:divBdr>
                      <w:divsChild>
                        <w:div w:id="201248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669442">
              <w:marLeft w:val="0"/>
              <w:marRight w:val="0"/>
              <w:marTop w:val="0"/>
              <w:marBottom w:val="0"/>
              <w:divBdr>
                <w:top w:val="none" w:sz="0" w:space="0" w:color="auto"/>
                <w:left w:val="none" w:sz="0" w:space="0" w:color="auto"/>
                <w:bottom w:val="none" w:sz="0" w:space="0" w:color="auto"/>
                <w:right w:val="none" w:sz="0" w:space="0" w:color="auto"/>
              </w:divBdr>
              <w:divsChild>
                <w:div w:id="2043939278">
                  <w:marLeft w:val="0"/>
                  <w:marRight w:val="0"/>
                  <w:marTop w:val="0"/>
                  <w:marBottom w:val="0"/>
                  <w:divBdr>
                    <w:top w:val="none" w:sz="0" w:space="0" w:color="auto"/>
                    <w:left w:val="none" w:sz="0" w:space="0" w:color="auto"/>
                    <w:bottom w:val="none" w:sz="0" w:space="0" w:color="auto"/>
                    <w:right w:val="none" w:sz="0" w:space="0" w:color="auto"/>
                  </w:divBdr>
                  <w:divsChild>
                    <w:div w:id="691876580">
                      <w:marLeft w:val="0"/>
                      <w:marRight w:val="0"/>
                      <w:marTop w:val="0"/>
                      <w:marBottom w:val="0"/>
                      <w:divBdr>
                        <w:top w:val="none" w:sz="0" w:space="0" w:color="auto"/>
                        <w:left w:val="none" w:sz="0" w:space="0" w:color="auto"/>
                        <w:bottom w:val="none" w:sz="0" w:space="0" w:color="auto"/>
                        <w:right w:val="none" w:sz="0" w:space="0" w:color="auto"/>
                      </w:divBdr>
                      <w:divsChild>
                        <w:div w:id="159123995">
                          <w:marLeft w:val="0"/>
                          <w:marRight w:val="0"/>
                          <w:marTop w:val="0"/>
                          <w:marBottom w:val="0"/>
                          <w:divBdr>
                            <w:top w:val="none" w:sz="0" w:space="0" w:color="auto"/>
                            <w:left w:val="none" w:sz="0" w:space="0" w:color="auto"/>
                            <w:bottom w:val="none" w:sz="0" w:space="0" w:color="auto"/>
                            <w:right w:val="none" w:sz="0" w:space="0" w:color="auto"/>
                          </w:divBdr>
                          <w:divsChild>
                            <w:div w:id="1433090215">
                              <w:marLeft w:val="0"/>
                              <w:marRight w:val="0"/>
                              <w:marTop w:val="0"/>
                              <w:marBottom w:val="0"/>
                              <w:divBdr>
                                <w:top w:val="none" w:sz="0" w:space="0" w:color="auto"/>
                                <w:left w:val="none" w:sz="0" w:space="0" w:color="auto"/>
                                <w:bottom w:val="none" w:sz="0" w:space="0" w:color="auto"/>
                                <w:right w:val="none" w:sz="0" w:space="0" w:color="auto"/>
                              </w:divBdr>
                              <w:divsChild>
                                <w:div w:id="566918245">
                                  <w:marLeft w:val="0"/>
                                  <w:marRight w:val="0"/>
                                  <w:marTop w:val="0"/>
                                  <w:marBottom w:val="0"/>
                                  <w:divBdr>
                                    <w:top w:val="none" w:sz="0" w:space="0" w:color="auto"/>
                                    <w:left w:val="none" w:sz="0" w:space="0" w:color="auto"/>
                                    <w:bottom w:val="none" w:sz="0" w:space="0" w:color="auto"/>
                                    <w:right w:val="none" w:sz="0" w:space="0" w:color="auto"/>
                                  </w:divBdr>
                                  <w:divsChild>
                                    <w:div w:id="540871538">
                                      <w:marLeft w:val="0"/>
                                      <w:marRight w:val="0"/>
                                      <w:marTop w:val="0"/>
                                      <w:marBottom w:val="0"/>
                                      <w:divBdr>
                                        <w:top w:val="none" w:sz="0" w:space="0" w:color="auto"/>
                                        <w:left w:val="none" w:sz="0" w:space="0" w:color="auto"/>
                                        <w:bottom w:val="none" w:sz="0" w:space="0" w:color="auto"/>
                                        <w:right w:val="none" w:sz="0" w:space="0" w:color="auto"/>
                                      </w:divBdr>
                                      <w:divsChild>
                                        <w:div w:id="184251317">
                                          <w:marLeft w:val="0"/>
                                          <w:marRight w:val="0"/>
                                          <w:marTop w:val="0"/>
                                          <w:marBottom w:val="0"/>
                                          <w:divBdr>
                                            <w:top w:val="none" w:sz="0" w:space="0" w:color="auto"/>
                                            <w:left w:val="none" w:sz="0" w:space="0" w:color="auto"/>
                                            <w:bottom w:val="none" w:sz="0" w:space="0" w:color="auto"/>
                                            <w:right w:val="none" w:sz="0" w:space="0" w:color="auto"/>
                                          </w:divBdr>
                                          <w:divsChild>
                                            <w:div w:id="1940213339">
                                              <w:marLeft w:val="0"/>
                                              <w:marRight w:val="0"/>
                                              <w:marTop w:val="0"/>
                                              <w:marBottom w:val="0"/>
                                              <w:divBdr>
                                                <w:top w:val="none" w:sz="0" w:space="0" w:color="auto"/>
                                                <w:left w:val="none" w:sz="0" w:space="0" w:color="auto"/>
                                                <w:bottom w:val="none" w:sz="0" w:space="0" w:color="auto"/>
                                                <w:right w:val="none" w:sz="0" w:space="0" w:color="auto"/>
                                              </w:divBdr>
                                            </w:div>
                                            <w:div w:id="1698508166">
                                              <w:marLeft w:val="0"/>
                                              <w:marRight w:val="0"/>
                                              <w:marTop w:val="0"/>
                                              <w:marBottom w:val="0"/>
                                              <w:divBdr>
                                                <w:top w:val="none" w:sz="0" w:space="0" w:color="auto"/>
                                                <w:left w:val="none" w:sz="0" w:space="0" w:color="auto"/>
                                                <w:bottom w:val="none" w:sz="0" w:space="0" w:color="auto"/>
                                                <w:right w:val="none" w:sz="0" w:space="0" w:color="auto"/>
                                              </w:divBdr>
                                              <w:divsChild>
                                                <w:div w:id="376399501">
                                                  <w:marLeft w:val="0"/>
                                                  <w:marRight w:val="0"/>
                                                  <w:marTop w:val="1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76000306">
          <w:marLeft w:val="0"/>
          <w:marRight w:val="0"/>
          <w:marTop w:val="0"/>
          <w:marBottom w:val="0"/>
          <w:divBdr>
            <w:top w:val="none" w:sz="0" w:space="0" w:color="auto"/>
            <w:left w:val="none" w:sz="0" w:space="0" w:color="auto"/>
            <w:bottom w:val="none" w:sz="0" w:space="0" w:color="auto"/>
            <w:right w:val="none" w:sz="0" w:space="0" w:color="auto"/>
          </w:divBdr>
          <w:divsChild>
            <w:div w:id="561209650">
              <w:marLeft w:val="0"/>
              <w:marRight w:val="0"/>
              <w:marTop w:val="0"/>
              <w:marBottom w:val="0"/>
              <w:divBdr>
                <w:top w:val="none" w:sz="0" w:space="0" w:color="auto"/>
                <w:left w:val="none" w:sz="0" w:space="0" w:color="auto"/>
                <w:bottom w:val="none" w:sz="0" w:space="0" w:color="auto"/>
                <w:right w:val="none" w:sz="0" w:space="0" w:color="auto"/>
              </w:divBdr>
              <w:divsChild>
                <w:div w:id="1383290657">
                  <w:marLeft w:val="0"/>
                  <w:marRight w:val="4200"/>
                  <w:marTop w:val="0"/>
                  <w:marBottom w:val="900"/>
                  <w:divBdr>
                    <w:top w:val="none" w:sz="0" w:space="0" w:color="auto"/>
                    <w:left w:val="none" w:sz="0" w:space="0" w:color="auto"/>
                    <w:bottom w:val="none" w:sz="0" w:space="0" w:color="auto"/>
                    <w:right w:val="none" w:sz="0" w:space="0" w:color="auto"/>
                  </w:divBdr>
                  <w:divsChild>
                    <w:div w:id="688989449">
                      <w:marLeft w:val="0"/>
                      <w:marRight w:val="0"/>
                      <w:marTop w:val="0"/>
                      <w:marBottom w:val="0"/>
                      <w:divBdr>
                        <w:top w:val="none" w:sz="0" w:space="0" w:color="auto"/>
                        <w:left w:val="none" w:sz="0" w:space="0" w:color="auto"/>
                        <w:bottom w:val="none" w:sz="0" w:space="0" w:color="auto"/>
                        <w:right w:val="none" w:sz="0" w:space="0" w:color="auto"/>
                      </w:divBdr>
                      <w:divsChild>
                        <w:div w:id="899242652">
                          <w:marLeft w:val="0"/>
                          <w:marRight w:val="0"/>
                          <w:marTop w:val="0"/>
                          <w:marBottom w:val="0"/>
                          <w:divBdr>
                            <w:top w:val="none" w:sz="0" w:space="0" w:color="auto"/>
                            <w:left w:val="none" w:sz="0" w:space="0" w:color="auto"/>
                            <w:bottom w:val="none" w:sz="0" w:space="0" w:color="auto"/>
                            <w:right w:val="none" w:sz="0" w:space="0" w:color="auto"/>
                          </w:divBdr>
                          <w:divsChild>
                            <w:div w:id="240674384">
                              <w:marLeft w:val="0"/>
                              <w:marRight w:val="0"/>
                              <w:marTop w:val="0"/>
                              <w:marBottom w:val="0"/>
                              <w:divBdr>
                                <w:top w:val="none" w:sz="0" w:space="0" w:color="auto"/>
                                <w:left w:val="none" w:sz="0" w:space="0" w:color="auto"/>
                                <w:bottom w:val="none" w:sz="0" w:space="0" w:color="auto"/>
                                <w:right w:val="none" w:sz="0" w:space="0" w:color="auto"/>
                              </w:divBdr>
                              <w:divsChild>
                                <w:div w:id="42029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0640313">
      <w:bodyDiv w:val="1"/>
      <w:marLeft w:val="0"/>
      <w:marRight w:val="0"/>
      <w:marTop w:val="0"/>
      <w:marBottom w:val="0"/>
      <w:divBdr>
        <w:top w:val="none" w:sz="0" w:space="0" w:color="auto"/>
        <w:left w:val="none" w:sz="0" w:space="0" w:color="auto"/>
        <w:bottom w:val="none" w:sz="0" w:space="0" w:color="auto"/>
        <w:right w:val="none" w:sz="0" w:space="0" w:color="auto"/>
      </w:divBdr>
    </w:div>
    <w:div w:id="836964300">
      <w:bodyDiv w:val="1"/>
      <w:marLeft w:val="0"/>
      <w:marRight w:val="0"/>
      <w:marTop w:val="0"/>
      <w:marBottom w:val="0"/>
      <w:divBdr>
        <w:top w:val="none" w:sz="0" w:space="0" w:color="auto"/>
        <w:left w:val="none" w:sz="0" w:space="0" w:color="auto"/>
        <w:bottom w:val="none" w:sz="0" w:space="0" w:color="auto"/>
        <w:right w:val="none" w:sz="0" w:space="0" w:color="auto"/>
      </w:divBdr>
    </w:div>
    <w:div w:id="1047678976">
      <w:bodyDiv w:val="1"/>
      <w:marLeft w:val="0"/>
      <w:marRight w:val="0"/>
      <w:marTop w:val="0"/>
      <w:marBottom w:val="0"/>
      <w:divBdr>
        <w:top w:val="none" w:sz="0" w:space="0" w:color="auto"/>
        <w:left w:val="none" w:sz="0" w:space="0" w:color="auto"/>
        <w:bottom w:val="none" w:sz="0" w:space="0" w:color="auto"/>
        <w:right w:val="none" w:sz="0" w:space="0" w:color="auto"/>
      </w:divBdr>
    </w:div>
    <w:div w:id="1047996196">
      <w:bodyDiv w:val="1"/>
      <w:marLeft w:val="0"/>
      <w:marRight w:val="0"/>
      <w:marTop w:val="0"/>
      <w:marBottom w:val="0"/>
      <w:divBdr>
        <w:top w:val="none" w:sz="0" w:space="0" w:color="auto"/>
        <w:left w:val="none" w:sz="0" w:space="0" w:color="auto"/>
        <w:bottom w:val="none" w:sz="0" w:space="0" w:color="auto"/>
        <w:right w:val="none" w:sz="0" w:space="0" w:color="auto"/>
      </w:divBdr>
    </w:div>
    <w:div w:id="1106460110">
      <w:bodyDiv w:val="1"/>
      <w:marLeft w:val="0"/>
      <w:marRight w:val="0"/>
      <w:marTop w:val="0"/>
      <w:marBottom w:val="0"/>
      <w:divBdr>
        <w:top w:val="none" w:sz="0" w:space="0" w:color="auto"/>
        <w:left w:val="none" w:sz="0" w:space="0" w:color="auto"/>
        <w:bottom w:val="none" w:sz="0" w:space="0" w:color="auto"/>
        <w:right w:val="none" w:sz="0" w:space="0" w:color="auto"/>
      </w:divBdr>
    </w:div>
    <w:div w:id="1141192964">
      <w:bodyDiv w:val="1"/>
      <w:marLeft w:val="0"/>
      <w:marRight w:val="0"/>
      <w:marTop w:val="0"/>
      <w:marBottom w:val="0"/>
      <w:divBdr>
        <w:top w:val="none" w:sz="0" w:space="0" w:color="auto"/>
        <w:left w:val="none" w:sz="0" w:space="0" w:color="auto"/>
        <w:bottom w:val="none" w:sz="0" w:space="0" w:color="auto"/>
        <w:right w:val="none" w:sz="0" w:space="0" w:color="auto"/>
      </w:divBdr>
    </w:div>
    <w:div w:id="1160266068">
      <w:bodyDiv w:val="1"/>
      <w:marLeft w:val="0"/>
      <w:marRight w:val="0"/>
      <w:marTop w:val="0"/>
      <w:marBottom w:val="0"/>
      <w:divBdr>
        <w:top w:val="none" w:sz="0" w:space="0" w:color="auto"/>
        <w:left w:val="none" w:sz="0" w:space="0" w:color="auto"/>
        <w:bottom w:val="none" w:sz="0" w:space="0" w:color="auto"/>
        <w:right w:val="none" w:sz="0" w:space="0" w:color="auto"/>
      </w:divBdr>
    </w:div>
    <w:div w:id="1378697371">
      <w:bodyDiv w:val="1"/>
      <w:marLeft w:val="0"/>
      <w:marRight w:val="0"/>
      <w:marTop w:val="0"/>
      <w:marBottom w:val="0"/>
      <w:divBdr>
        <w:top w:val="none" w:sz="0" w:space="0" w:color="auto"/>
        <w:left w:val="none" w:sz="0" w:space="0" w:color="auto"/>
        <w:bottom w:val="none" w:sz="0" w:space="0" w:color="auto"/>
        <w:right w:val="none" w:sz="0" w:space="0" w:color="auto"/>
      </w:divBdr>
    </w:div>
    <w:div w:id="1536774168">
      <w:bodyDiv w:val="1"/>
      <w:marLeft w:val="0"/>
      <w:marRight w:val="0"/>
      <w:marTop w:val="0"/>
      <w:marBottom w:val="0"/>
      <w:divBdr>
        <w:top w:val="none" w:sz="0" w:space="0" w:color="auto"/>
        <w:left w:val="none" w:sz="0" w:space="0" w:color="auto"/>
        <w:bottom w:val="none" w:sz="0" w:space="0" w:color="auto"/>
        <w:right w:val="none" w:sz="0" w:space="0" w:color="auto"/>
      </w:divBdr>
    </w:div>
    <w:div w:id="1941642776">
      <w:bodyDiv w:val="1"/>
      <w:marLeft w:val="0"/>
      <w:marRight w:val="0"/>
      <w:marTop w:val="0"/>
      <w:marBottom w:val="0"/>
      <w:divBdr>
        <w:top w:val="none" w:sz="0" w:space="0" w:color="auto"/>
        <w:left w:val="none" w:sz="0" w:space="0" w:color="auto"/>
        <w:bottom w:val="none" w:sz="0" w:space="0" w:color="auto"/>
        <w:right w:val="none" w:sz="0" w:space="0" w:color="auto"/>
      </w:divBdr>
    </w:div>
    <w:div w:id="2011713896">
      <w:bodyDiv w:val="1"/>
      <w:marLeft w:val="0"/>
      <w:marRight w:val="0"/>
      <w:marTop w:val="0"/>
      <w:marBottom w:val="0"/>
      <w:divBdr>
        <w:top w:val="none" w:sz="0" w:space="0" w:color="auto"/>
        <w:left w:val="none" w:sz="0" w:space="0" w:color="auto"/>
        <w:bottom w:val="none" w:sz="0" w:space="0" w:color="auto"/>
        <w:right w:val="none" w:sz="0" w:space="0" w:color="auto"/>
      </w:divBdr>
      <w:divsChild>
        <w:div w:id="10917808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 Workplace Culture and its impact on Organisational Efficiency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48A9F2-CFCA-4857-8F6B-898F8A4B5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4290</Words>
  <Characters>24456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Individual project report</Company>
  <LinksUpToDate>false</LinksUpToDate>
  <CharactersWithSpaces>28689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AKZONOBEL</dc:title>
  <dc:subject/>
  <dc:creator>Aysha Khatun - 1816670</dc:creator>
  <cp:keywords/>
  <dc:description/>
  <cp:lastModifiedBy>Sayma-Aya Chowdhury</cp:lastModifiedBy>
  <cp:revision>2</cp:revision>
  <dcterms:created xsi:type="dcterms:W3CDTF">2021-03-23T10:59:00Z</dcterms:created>
  <dcterms:modified xsi:type="dcterms:W3CDTF">2021-03-23T10:59:00Z</dcterms:modified>
</cp:coreProperties>
</file>