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83AC6" w14:textId="77777777" w:rsidR="0028464B" w:rsidRPr="00344552" w:rsidRDefault="0028464B" w:rsidP="007202BC">
      <w:pPr>
        <w:rPr>
          <w:rFonts w:cs="Arial"/>
          <w:b/>
          <w:color w:val="auto"/>
          <w:sz w:val="28"/>
          <w:szCs w:val="36"/>
        </w:rPr>
      </w:pPr>
    </w:p>
    <w:p w14:paraId="333104D0" w14:textId="45BCFE1D" w:rsidR="0028464B" w:rsidRPr="00344552" w:rsidRDefault="00E17F0B" w:rsidP="00394854">
      <w:pPr>
        <w:jc w:val="center"/>
        <w:rPr>
          <w:rFonts w:cs="Arial"/>
          <w:b/>
          <w:color w:val="auto"/>
          <w:sz w:val="28"/>
          <w:szCs w:val="36"/>
          <w:u w:val="single"/>
          <w:lang w:val="en-GB"/>
        </w:rPr>
      </w:pPr>
      <w:r w:rsidRPr="00344552">
        <w:rPr>
          <w:rFonts w:cs="Arial"/>
          <w:b/>
          <w:color w:val="auto"/>
          <w:sz w:val="28"/>
          <w:szCs w:val="36"/>
          <w:u w:val="single"/>
          <w:lang w:val="en-GB"/>
        </w:rPr>
        <w:t>Leading, Managing and Developing People</w:t>
      </w:r>
    </w:p>
    <w:p w14:paraId="47410D4A" w14:textId="25A7B437" w:rsidR="007202BC" w:rsidRPr="00EA58F7" w:rsidRDefault="007202BC" w:rsidP="007202BC">
      <w:pPr>
        <w:rPr>
          <w:rFonts w:cs="Arial"/>
          <w:color w:val="auto"/>
          <w:sz w:val="36"/>
          <w:szCs w:val="36"/>
          <w:lang w:val="en-GB"/>
        </w:rPr>
      </w:pPr>
    </w:p>
    <w:p w14:paraId="7146B307" w14:textId="42F0229E"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Word Count:</w:t>
      </w:r>
      <w:r w:rsidR="0028464B" w:rsidRPr="00344552">
        <w:rPr>
          <w:rFonts w:cs="Arial"/>
          <w:color w:val="auto"/>
          <w:sz w:val="28"/>
          <w:szCs w:val="36"/>
          <w:lang w:val="en-GB"/>
        </w:rPr>
        <w:t xml:space="preserve"> </w:t>
      </w:r>
      <w:r w:rsidR="00344552" w:rsidRPr="00344552">
        <w:rPr>
          <w:rFonts w:cs="Arial"/>
          <w:color w:val="auto"/>
          <w:sz w:val="28"/>
          <w:szCs w:val="36"/>
          <w:lang w:val="en-GB"/>
        </w:rPr>
        <w:t>448</w:t>
      </w:r>
      <w:r w:rsidR="009E5AA0">
        <w:rPr>
          <w:rFonts w:cs="Arial"/>
          <w:color w:val="auto"/>
          <w:sz w:val="28"/>
          <w:szCs w:val="36"/>
          <w:lang w:val="en-GB"/>
        </w:rPr>
        <w:t>1</w:t>
      </w:r>
    </w:p>
    <w:p w14:paraId="65E19292" w14:textId="05F980CF" w:rsidR="0028464B" w:rsidRPr="00344552" w:rsidRDefault="0028464B" w:rsidP="00344552">
      <w:pPr>
        <w:spacing w:line="600" w:lineRule="auto"/>
        <w:rPr>
          <w:rFonts w:cs="Arial"/>
          <w:color w:val="auto"/>
          <w:sz w:val="28"/>
          <w:szCs w:val="36"/>
          <w:lang w:val="en-GB"/>
        </w:rPr>
      </w:pPr>
      <w:r w:rsidRPr="00344552">
        <w:rPr>
          <w:rFonts w:cs="Arial"/>
          <w:color w:val="auto"/>
          <w:sz w:val="28"/>
          <w:szCs w:val="36"/>
          <w:lang w:val="en-GB"/>
        </w:rPr>
        <w:t xml:space="preserve">Qualification: </w:t>
      </w:r>
      <w:r w:rsidR="00394854" w:rsidRPr="00344552">
        <w:rPr>
          <w:rFonts w:cs="Arial"/>
          <w:color w:val="auto"/>
          <w:sz w:val="28"/>
          <w:szCs w:val="36"/>
          <w:lang w:val="en-GB"/>
        </w:rPr>
        <w:t>CIPD Postgraduate Diploma in HRM</w:t>
      </w:r>
    </w:p>
    <w:p w14:paraId="19C0D4EA" w14:textId="44E150F1" w:rsidR="0028464B" w:rsidRPr="00344552" w:rsidRDefault="0028464B" w:rsidP="00344552">
      <w:pPr>
        <w:spacing w:line="600" w:lineRule="auto"/>
        <w:rPr>
          <w:rFonts w:cs="Arial"/>
          <w:color w:val="auto"/>
          <w:sz w:val="28"/>
          <w:szCs w:val="36"/>
          <w:lang w:val="en-GB"/>
        </w:rPr>
      </w:pPr>
      <w:r w:rsidRPr="00344552">
        <w:rPr>
          <w:rFonts w:cs="Arial"/>
          <w:color w:val="auto"/>
          <w:sz w:val="28"/>
          <w:szCs w:val="36"/>
          <w:lang w:val="en-GB"/>
        </w:rPr>
        <w:t xml:space="preserve">Module Name: </w:t>
      </w:r>
      <w:r w:rsidR="00E17F0B" w:rsidRPr="00344552">
        <w:rPr>
          <w:rFonts w:cs="Arial"/>
          <w:color w:val="auto"/>
          <w:sz w:val="28"/>
          <w:szCs w:val="36"/>
          <w:lang w:val="en-GB"/>
        </w:rPr>
        <w:t>Leading, Managing and Developing People</w:t>
      </w:r>
    </w:p>
    <w:p w14:paraId="2E266D5A" w14:textId="68B6BF1A" w:rsidR="007202BC" w:rsidRPr="00344552" w:rsidRDefault="00394854" w:rsidP="00344552">
      <w:pPr>
        <w:spacing w:line="600" w:lineRule="auto"/>
        <w:rPr>
          <w:rFonts w:cs="Arial"/>
          <w:color w:val="auto"/>
          <w:sz w:val="28"/>
          <w:szCs w:val="36"/>
          <w:lang w:val="en-GB"/>
        </w:rPr>
      </w:pPr>
      <w:r w:rsidRPr="00344552">
        <w:rPr>
          <w:rFonts w:cs="Arial"/>
          <w:color w:val="auto"/>
          <w:sz w:val="28"/>
          <w:szCs w:val="36"/>
          <w:lang w:val="en-GB"/>
        </w:rPr>
        <w:t>Module Code: BMHR700</w:t>
      </w:r>
      <w:r w:rsidR="00E17F0B" w:rsidRPr="00344552">
        <w:rPr>
          <w:rFonts w:cs="Arial"/>
          <w:color w:val="auto"/>
          <w:sz w:val="28"/>
          <w:szCs w:val="36"/>
          <w:lang w:val="en-GB"/>
        </w:rPr>
        <w:t>8</w:t>
      </w:r>
    </w:p>
    <w:p w14:paraId="33FFBF6F" w14:textId="4CEA0754"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Student Name:</w:t>
      </w:r>
      <w:r w:rsidR="00892DAA" w:rsidRPr="00344552">
        <w:rPr>
          <w:rFonts w:cs="Arial"/>
          <w:color w:val="auto"/>
          <w:sz w:val="28"/>
          <w:szCs w:val="36"/>
          <w:lang w:val="en-GB"/>
        </w:rPr>
        <w:t xml:space="preserve"> Katy Barron</w:t>
      </w:r>
    </w:p>
    <w:p w14:paraId="755FD9D7" w14:textId="786469CF"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Student Number:</w:t>
      </w:r>
      <w:r w:rsidR="00892DAA" w:rsidRPr="00344552">
        <w:rPr>
          <w:rFonts w:cs="Arial"/>
          <w:color w:val="auto"/>
          <w:sz w:val="28"/>
          <w:szCs w:val="36"/>
          <w:lang w:val="en-GB"/>
        </w:rPr>
        <w:t xml:space="preserve"> 1811083 </w:t>
      </w:r>
    </w:p>
    <w:p w14:paraId="3F35A5D8" w14:textId="345CD063" w:rsidR="007202BC" w:rsidRDefault="007202BC" w:rsidP="00344552">
      <w:pPr>
        <w:spacing w:line="600" w:lineRule="auto"/>
        <w:rPr>
          <w:rFonts w:cs="Arial"/>
          <w:color w:val="auto"/>
          <w:sz w:val="28"/>
          <w:szCs w:val="36"/>
          <w:lang w:val="en-GB"/>
        </w:rPr>
      </w:pPr>
      <w:r w:rsidRPr="00344552">
        <w:rPr>
          <w:rFonts w:cs="Arial"/>
          <w:color w:val="auto"/>
          <w:sz w:val="28"/>
          <w:szCs w:val="36"/>
          <w:lang w:val="en-GB"/>
        </w:rPr>
        <w:t>CIPD Membership Number:</w:t>
      </w:r>
      <w:r w:rsidR="00892DAA" w:rsidRPr="00344552">
        <w:rPr>
          <w:rFonts w:cs="Arial"/>
          <w:color w:val="auto"/>
          <w:sz w:val="28"/>
          <w:szCs w:val="36"/>
          <w:lang w:val="en-GB"/>
        </w:rPr>
        <w:t xml:space="preserve"> 5339341X</w:t>
      </w:r>
    </w:p>
    <w:p w14:paraId="67B33217" w14:textId="77777777" w:rsidR="00344552" w:rsidRPr="00344552" w:rsidRDefault="00344552" w:rsidP="00344552">
      <w:pPr>
        <w:spacing w:line="600" w:lineRule="auto"/>
        <w:rPr>
          <w:rFonts w:cs="Arial"/>
          <w:color w:val="auto"/>
          <w:sz w:val="28"/>
          <w:szCs w:val="36"/>
          <w:lang w:val="en-GB"/>
        </w:rPr>
      </w:pPr>
    </w:p>
    <w:p w14:paraId="5800EA86" w14:textId="45CE41AE"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By signing below, I confirm that the work/evidence presented is my own, unaided work. I understand the regulations pertaining to candidate malpractice and the action that may be taken as a result.</w:t>
      </w:r>
    </w:p>
    <w:p w14:paraId="384BE8CE" w14:textId="5BDDF9C3"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 xml:space="preserve">Signed: </w:t>
      </w:r>
      <w:r w:rsidR="00394854" w:rsidRPr="00344552">
        <w:rPr>
          <w:noProof/>
          <w:sz w:val="18"/>
          <w:lang w:val="en-GB" w:eastAsia="en-GB"/>
        </w:rPr>
        <w:drawing>
          <wp:inline distT="0" distB="0" distL="0" distR="0" wp14:anchorId="6DC3A101" wp14:editId="0504842D">
            <wp:extent cx="882595" cy="33477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6358" t="52624" r="51560" b="40043"/>
                    <a:stretch/>
                  </pic:blipFill>
                  <pic:spPr bwMode="auto">
                    <a:xfrm>
                      <a:off x="0" y="0"/>
                      <a:ext cx="887390" cy="336597"/>
                    </a:xfrm>
                    <a:prstGeom prst="rect">
                      <a:avLst/>
                    </a:prstGeom>
                    <a:ln>
                      <a:noFill/>
                    </a:ln>
                    <a:extLst>
                      <a:ext uri="{53640926-AAD7-44D8-BBD7-CCE9431645EC}">
                        <a14:shadowObscured xmlns:a14="http://schemas.microsoft.com/office/drawing/2010/main"/>
                      </a:ext>
                    </a:extLst>
                  </pic:spPr>
                </pic:pic>
              </a:graphicData>
            </a:graphic>
          </wp:inline>
        </w:drawing>
      </w:r>
    </w:p>
    <w:p w14:paraId="0F3D24B5" w14:textId="393803CA" w:rsidR="007202BC" w:rsidRPr="00344552" w:rsidRDefault="007202BC" w:rsidP="00344552">
      <w:pPr>
        <w:spacing w:line="600" w:lineRule="auto"/>
        <w:rPr>
          <w:rFonts w:cs="Arial"/>
          <w:color w:val="auto"/>
          <w:sz w:val="28"/>
          <w:szCs w:val="36"/>
          <w:lang w:val="en-GB"/>
        </w:rPr>
      </w:pPr>
      <w:r w:rsidRPr="00344552">
        <w:rPr>
          <w:rFonts w:cs="Arial"/>
          <w:color w:val="auto"/>
          <w:sz w:val="28"/>
          <w:szCs w:val="36"/>
          <w:lang w:val="en-GB"/>
        </w:rPr>
        <w:t xml:space="preserve">Date: </w:t>
      </w:r>
      <w:r w:rsidR="00E17F0B" w:rsidRPr="00344552">
        <w:rPr>
          <w:rFonts w:cs="Arial"/>
          <w:color w:val="auto"/>
          <w:sz w:val="28"/>
          <w:szCs w:val="36"/>
          <w:lang w:val="en-GB"/>
        </w:rPr>
        <w:t>13</w:t>
      </w:r>
      <w:r w:rsidR="00394854" w:rsidRPr="00344552">
        <w:rPr>
          <w:rFonts w:cs="Arial"/>
          <w:color w:val="auto"/>
          <w:sz w:val="28"/>
          <w:szCs w:val="36"/>
          <w:lang w:val="en-GB"/>
        </w:rPr>
        <w:t>/01/202</w:t>
      </w:r>
      <w:r w:rsidR="00E17F0B" w:rsidRPr="00344552">
        <w:rPr>
          <w:rFonts w:cs="Arial"/>
          <w:color w:val="auto"/>
          <w:sz w:val="28"/>
          <w:szCs w:val="36"/>
          <w:lang w:val="en-GB"/>
        </w:rPr>
        <w:t>2</w:t>
      </w:r>
    </w:p>
    <w:p w14:paraId="09929E1A" w14:textId="12487BB4" w:rsidR="003D43A8" w:rsidRPr="00EA58F7" w:rsidRDefault="003D43A8">
      <w:pPr>
        <w:rPr>
          <w:color w:val="auto"/>
          <w:lang w:val="en-GB"/>
        </w:rPr>
      </w:pPr>
    </w:p>
    <w:p w14:paraId="01BE73FF" w14:textId="0274BBAE" w:rsidR="00167E79" w:rsidRPr="00EA58F7" w:rsidRDefault="00167E79">
      <w:pPr>
        <w:rPr>
          <w:color w:val="auto"/>
          <w:lang w:val="en-GB"/>
        </w:rPr>
      </w:pPr>
    </w:p>
    <w:p w14:paraId="5350C4F9" w14:textId="5CA16F39" w:rsidR="00167E79" w:rsidRPr="00EA58F7" w:rsidRDefault="00167E79">
      <w:pPr>
        <w:rPr>
          <w:color w:val="auto"/>
          <w:lang w:val="en-GB"/>
        </w:rPr>
      </w:pPr>
    </w:p>
    <w:p w14:paraId="3834D00C" w14:textId="5D1E3D3D" w:rsidR="00167E79" w:rsidRPr="00EA58F7" w:rsidRDefault="00167E79">
      <w:pPr>
        <w:rPr>
          <w:color w:val="auto"/>
          <w:lang w:val="en-GB"/>
        </w:rPr>
      </w:pPr>
    </w:p>
    <w:p w14:paraId="6C20480A" w14:textId="2D78A3A4" w:rsidR="00167E79" w:rsidRPr="00EA58F7" w:rsidRDefault="00167E79">
      <w:pPr>
        <w:rPr>
          <w:color w:val="auto"/>
          <w:lang w:val="en-GB"/>
        </w:rPr>
      </w:pPr>
    </w:p>
    <w:p w14:paraId="082A95BC" w14:textId="64BF07E4" w:rsidR="00167E79" w:rsidRPr="00EA58F7" w:rsidRDefault="00167E79">
      <w:pPr>
        <w:rPr>
          <w:color w:val="auto"/>
          <w:lang w:val="en-GB"/>
        </w:rPr>
      </w:pPr>
    </w:p>
    <w:p w14:paraId="0F9E9152" w14:textId="5139A1F2" w:rsidR="00167E79" w:rsidRPr="00EA58F7" w:rsidRDefault="00167E79">
      <w:pPr>
        <w:rPr>
          <w:color w:val="auto"/>
          <w:lang w:val="en-GB"/>
        </w:rPr>
      </w:pPr>
    </w:p>
    <w:p w14:paraId="2B06B2BB" w14:textId="3B038667" w:rsidR="00167E79" w:rsidRPr="00EA58F7" w:rsidRDefault="00167E79">
      <w:pPr>
        <w:rPr>
          <w:color w:val="auto"/>
          <w:lang w:val="en-GB"/>
        </w:rPr>
      </w:pPr>
    </w:p>
    <w:p w14:paraId="1147E86D" w14:textId="0EAC4A42" w:rsidR="00167E79" w:rsidRPr="00EA58F7" w:rsidRDefault="00167E79">
      <w:pPr>
        <w:rPr>
          <w:color w:val="auto"/>
          <w:lang w:val="en-GB"/>
        </w:rPr>
      </w:pPr>
    </w:p>
    <w:p w14:paraId="02A98359" w14:textId="3C2097BE" w:rsidR="00167E79" w:rsidRPr="00EA58F7" w:rsidRDefault="00167E79">
      <w:pPr>
        <w:rPr>
          <w:color w:val="auto"/>
          <w:lang w:val="en-GB"/>
        </w:rPr>
      </w:pPr>
    </w:p>
    <w:p w14:paraId="496A2686" w14:textId="0854ACA3" w:rsidR="00167E79" w:rsidRPr="00EA58F7" w:rsidRDefault="00167E79">
      <w:pPr>
        <w:rPr>
          <w:color w:val="auto"/>
          <w:lang w:val="en-GB"/>
        </w:rPr>
      </w:pPr>
    </w:p>
    <w:p w14:paraId="00AA78A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u w:val="single"/>
          <w:lang w:eastAsia="en-GB"/>
        </w:rPr>
        <w:t>Section 1</w:t>
      </w:r>
    </w:p>
    <w:p w14:paraId="26E3D27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1</w:t>
      </w:r>
    </w:p>
    <w:p w14:paraId="0D0F299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Using Gibbs’ (1988) Reflective Cycle, I will reflect on how the CIPD Professional Standards (2021d) supported the effective delivery of the HR service I provided during the pandemic. The CIPD Professional Standards (2021d) provides HR professionals with robust guidance on how to provide a service confidently and competently. During the turbulent time of the pandemic, the CIPD Map (2021d) has provided further support. </w:t>
      </w:r>
    </w:p>
    <w:p w14:paraId="19BAF72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34A7A5D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Description</w:t>
      </w:r>
      <w:r w:rsidRPr="00CE75C1">
        <w:rPr>
          <w:rFonts w:eastAsia="Times New Roman" w:cs="Arial"/>
          <w:color w:val="auto"/>
          <w:sz w:val="24"/>
          <w:szCs w:val="24"/>
          <w:lang w:eastAsia="en-GB"/>
        </w:rPr>
        <w:br/>
        <w:t>The organisation for which I work as an HR Partner is a Further Educational college situated in Mid-West Wales (Coleg Ceredigion, 2022). My HR Partner role focuses on the two campuses located within the county of Ceredigion.</w:t>
      </w:r>
    </w:p>
    <w:p w14:paraId="1E90DF37"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During the pandemic, HR departments have faced many challenges; such as implementing new rules and policies, the increased impact on recruitment, employee retentions, managing remote teams, and mental health and wellbeing. All of which have had direct implications with the HR provision at CC.</w:t>
      </w:r>
    </w:p>
    <w:p w14:paraId="36CFF71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348099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Following the national lockdown in 2020, all employees were required to work from home. It was impossible for all roles to be undertaken remotely, which lead to HR undertaking skills assessments and appropriately redeploying employees into temporary roles. For those who were unable to be redeployed, HR and the senior leadership team concluded to furlough these employees. </w:t>
      </w:r>
    </w:p>
    <w:p w14:paraId="5DA48CD1"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0CBB1927"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Feelings</w:t>
      </w:r>
      <w:r w:rsidRPr="00CE75C1">
        <w:rPr>
          <w:rFonts w:eastAsia="Times New Roman" w:cs="Arial"/>
          <w:color w:val="auto"/>
          <w:sz w:val="24"/>
          <w:szCs w:val="24"/>
          <w:lang w:eastAsia="en-GB"/>
        </w:rPr>
        <w:br/>
        <w:t xml:space="preserve">When the first national lockdown occurred, this was an unprecedented, uncertain, and changeable time, and understandably, employees became concerned. With the requirement of remote working, some employees embraced this, whilst others struggled to overcome the feeling of isolation; which impacted their mental health and wellbeing. I needed to find a balance of managing personal experiences whilst ensuring I deliver a high standard of service. </w:t>
      </w:r>
    </w:p>
    <w:p w14:paraId="00C09DE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875506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Evaluation</w:t>
      </w:r>
      <w:r w:rsidRPr="00CE75C1">
        <w:rPr>
          <w:rFonts w:eastAsia="Times New Roman" w:cs="Arial"/>
          <w:color w:val="auto"/>
          <w:sz w:val="24"/>
          <w:szCs w:val="24"/>
          <w:lang w:eastAsia="en-GB"/>
        </w:rPr>
        <w:br/>
        <w:t xml:space="preserve">One of the </w:t>
      </w:r>
      <w:proofErr w:type="gramStart"/>
      <w:r w:rsidRPr="00CE75C1">
        <w:rPr>
          <w:rFonts w:eastAsia="Times New Roman" w:cs="Arial"/>
          <w:color w:val="auto"/>
          <w:sz w:val="24"/>
          <w:szCs w:val="24"/>
          <w:lang w:eastAsia="en-GB"/>
        </w:rPr>
        <w:t>core</w:t>
      </w:r>
      <w:proofErr w:type="gramEnd"/>
      <w:r w:rsidRPr="00CE75C1">
        <w:rPr>
          <w:rFonts w:eastAsia="Times New Roman" w:cs="Arial"/>
          <w:color w:val="auto"/>
          <w:sz w:val="24"/>
          <w:szCs w:val="24"/>
          <w:lang w:eastAsia="en-GB"/>
        </w:rPr>
        <w:t xml:space="preserve">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of the CIPD Map (2021d) is Ethical Practice. As I am at the Associate level, I am expected to make ethical and correct approaches in my delivery, consider the implications of my actions, provide explanation and robust reasoning behind my decisions whilst demonstrating consistency and professionalism.</w:t>
      </w:r>
    </w:p>
    <w:p w14:paraId="479A317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The senior leadership team had many strategical meetings to plan for temporary closure which resulted in promptly issuing staff with equipment and resources to undertake work remotely. The contingency planning and contributions of colleagues helped positively transition the move from office-based to remote working.</w:t>
      </w:r>
    </w:p>
    <w:p w14:paraId="0168BADD"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decision to redeploy and furlough employees required sensitive consideration of their position within the organisation, financial implications on the employee and organisation as well as how this would be communicated to the employees. HR conducted an in-depth skills analysis to identify those who could be reemployed and those that will be furloughed. It was important that this process was done carefully to prevent discrimination. </w:t>
      </w:r>
    </w:p>
    <w:p w14:paraId="29D563D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A63E161"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Once decisions were made, to avoid any confusion or worry, HR informed staff of the decision and how this was agreed, also allowing for any questions. Despite resistance from some redeployed employees, the clear communication in this process proved to be successful. Another positive of this process was that the organisation honored full pay to their employees despite the furlough scheme only offering 80% salary (Gov, 2020). This helped staff feel valued and appreciated.</w:t>
      </w:r>
    </w:p>
    <w:p w14:paraId="64CA4D5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A negative element of this process was the decision to furlough staff was not made instantly, leaving some staff confused as to their expectations whilst remote for the first few weeks.</w:t>
      </w:r>
    </w:p>
    <w:p w14:paraId="400712CC"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w:t>
      </w:r>
    </w:p>
    <w:p w14:paraId="6A68FB6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To encapsulate the true experiences of the workforce, HR devised an employee questionnaire focusing on wellbeing. This decision was led by the importance of employee experience; a specialist knowledge area within the CIPD (2021d) map. I am expected to assess management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and practices and how they affect experiences.  By opening up the opportunity for employee voice, HR was able to understand areas in need of improvement. This was a positive service provided by HR as the results identified areas of concern.</w:t>
      </w:r>
    </w:p>
    <w:p w14:paraId="5882138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results identified that despite clear communication from senior leaders, it was middle management that was at fault for bridging the communication gaps. Many departments maintained high levels of communication and engagement. However, a concerning number of departments were not receiving regular or sufficient communication and support and communication whilst remote. This evidently impacted employee engagement, wellbeing, and their working environment. </w:t>
      </w:r>
    </w:p>
    <w:p w14:paraId="113341B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My role to resolve this was working on wellbeing packages. Following this, further opportunities were available to staff, such as mindfulness and yoga sessions. This enabled staff to focus on their wellbeing either independently or online with peers. </w:t>
      </w:r>
    </w:p>
    <w:p w14:paraId="766BC02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However, on reflection, there needed to be a greater focus from the start on providing managers with the skills and capabilities to manage their teams remotely, </w:t>
      </w:r>
      <w:r w:rsidRPr="00CE75C1">
        <w:rPr>
          <w:rFonts w:eastAsia="Times New Roman" w:cs="Arial"/>
          <w:color w:val="auto"/>
          <w:sz w:val="24"/>
          <w:szCs w:val="24"/>
          <w:lang w:eastAsia="en-GB"/>
        </w:rPr>
        <w:lastRenderedPageBreak/>
        <w:t>through bespoke training packages. Not having this, proved to have negative impacts on some teams.</w:t>
      </w:r>
    </w:p>
    <w:p w14:paraId="78792F23" w14:textId="11C4E80C"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Conclusion</w:t>
      </w:r>
      <w:r w:rsidRPr="00CE75C1">
        <w:rPr>
          <w:rFonts w:eastAsia="Times New Roman" w:cs="Arial"/>
          <w:color w:val="auto"/>
          <w:sz w:val="24"/>
          <w:szCs w:val="24"/>
          <w:u w:val="single"/>
          <w:lang w:eastAsia="en-GB"/>
        </w:rPr>
        <w:br/>
      </w:r>
      <w:r w:rsidRPr="00CE75C1">
        <w:rPr>
          <w:rFonts w:eastAsia="Times New Roman" w:cs="Arial"/>
          <w:color w:val="auto"/>
          <w:sz w:val="24"/>
          <w:szCs w:val="24"/>
          <w:lang w:eastAsia="en-GB"/>
        </w:rPr>
        <w:t>In conclusion, the CIPD professional standards played an integral part in ensuring the effective delivery of HR during the pandemic. To improve the experience for all, in the future I would ensure that clear guidance was given to all employees from the offset to reduce any confusion and show transparency of possible outcomes. I would also guarantee managers are equipped with the soft skills required to effectively manage remote teams.</w:t>
      </w:r>
    </w:p>
    <w:p w14:paraId="5C12484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Action</w:t>
      </w:r>
      <w:r w:rsidRPr="00CE75C1">
        <w:rPr>
          <w:rFonts w:eastAsia="Times New Roman" w:cs="Arial"/>
          <w:color w:val="auto"/>
          <w:sz w:val="24"/>
          <w:szCs w:val="24"/>
          <w:lang w:eastAsia="en-GB"/>
        </w:rPr>
        <w:br/>
        <w:t xml:space="preserve">To enhance the efficiency of HR delivery, I would revisit communication methods and implement bespoke training packages for all managers to complete to assist with their remote management methods.  </w:t>
      </w:r>
    </w:p>
    <w:p w14:paraId="446AA6E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A90C13B"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2</w:t>
      </w:r>
    </w:p>
    <w:p w14:paraId="2E51D6D1"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Leadership is a process, not a characteristic or a personality trait (ANZSOG, 2017) and there are various ways in which leadership is defined. Northouse (2016) defines leadership as “a process whereby a person influences a group of individuals to achieve a common goal”, however, </w:t>
      </w:r>
      <w:proofErr w:type="spellStart"/>
      <w:r w:rsidRPr="00CE75C1">
        <w:rPr>
          <w:rFonts w:eastAsia="Times New Roman" w:cs="Arial"/>
          <w:color w:val="auto"/>
          <w:sz w:val="24"/>
          <w:szCs w:val="24"/>
          <w:lang w:eastAsia="en-GB"/>
        </w:rPr>
        <w:t>Grint</w:t>
      </w:r>
      <w:proofErr w:type="spellEnd"/>
      <w:r w:rsidRPr="00CE75C1">
        <w:rPr>
          <w:rFonts w:eastAsia="Times New Roman" w:cs="Arial"/>
          <w:color w:val="auto"/>
          <w:sz w:val="24"/>
          <w:szCs w:val="24"/>
          <w:lang w:eastAsia="en-GB"/>
        </w:rPr>
        <w:t xml:space="preserve"> (2010) believes that leadership requires </w:t>
      </w:r>
      <w:r w:rsidRPr="00CE75C1">
        <w:rPr>
          <w:rFonts w:eastAsia="Times New Roman" w:cs="Arial"/>
          <w:color w:val="auto"/>
          <w:sz w:val="24"/>
          <w:szCs w:val="24"/>
          <w:lang w:eastAsia="en-GB"/>
        </w:rPr>
        <w:lastRenderedPageBreak/>
        <w:t xml:space="preserve">individuals to be successfully </w:t>
      </w:r>
      <w:proofErr w:type="gramStart"/>
      <w:r w:rsidRPr="00CE75C1">
        <w:rPr>
          <w:rFonts w:eastAsia="Times New Roman" w:cs="Arial"/>
          <w:color w:val="auto"/>
          <w:sz w:val="24"/>
          <w:szCs w:val="24"/>
          <w:lang w:eastAsia="en-GB"/>
        </w:rPr>
        <w:t>lead</w:t>
      </w:r>
      <w:proofErr w:type="gramEnd"/>
      <w:r w:rsidRPr="00CE75C1">
        <w:rPr>
          <w:rFonts w:eastAsia="Times New Roman" w:cs="Arial"/>
          <w:color w:val="auto"/>
          <w:sz w:val="24"/>
          <w:szCs w:val="24"/>
          <w:lang w:eastAsia="en-GB"/>
        </w:rPr>
        <w:t>; by integrating the ideas and work of others in order to achieve the outcomes (Yukl, 2012).  </w:t>
      </w:r>
    </w:p>
    <w:p w14:paraId="14AAD65D"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To lead effectively during a pandemic and within a VUCA environment that is so unpredictable and uncertain (Forbes, 2018a), a leader must acquire skills that allow them to think ‘outside of the box’ whilst applying attention to detail to their decisions and actively listening and learn from their peers. Katz (1974) identifies three key skill approaches that must be adopted in order to lead; Technical Skills, Human Skills, and Conceptual Skills. Similarly, Boal and </w:t>
      </w:r>
      <w:proofErr w:type="spellStart"/>
      <w:r w:rsidRPr="00CE75C1">
        <w:rPr>
          <w:rFonts w:eastAsia="Times New Roman" w:cs="Arial"/>
          <w:color w:val="auto"/>
          <w:sz w:val="24"/>
          <w:szCs w:val="24"/>
          <w:lang w:eastAsia="en-GB"/>
        </w:rPr>
        <w:t>Hooijberg</w:t>
      </w:r>
      <w:proofErr w:type="spellEnd"/>
      <w:r w:rsidRPr="00CE75C1">
        <w:rPr>
          <w:rFonts w:eastAsia="Times New Roman" w:cs="Arial"/>
          <w:color w:val="auto"/>
          <w:sz w:val="24"/>
          <w:szCs w:val="24"/>
          <w:lang w:eastAsia="en-GB"/>
        </w:rPr>
        <w:t xml:space="preserve"> (2000) believe leaders should have three skills, however, these are identified as the Ability to learn, Capacity to adapt, and Managerial Wisdom.</w:t>
      </w:r>
    </w:p>
    <w:p w14:paraId="78EE575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A9AAA1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leadership approaches best suited to lead during a crisis would be Complexity and Adaptive leadership. Leaders of the complexity approach understand that they are unable to draw on previous experience as this does not provide answers or foresight due to the continuously changing and limitless environment. The aim of complexity leadership is to explore the creative, learning, and adaptable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of an organisation.  This leadership theory understands the need to adopt multiple leadership styles that may coexist in order to achieve the best outcomes (</w:t>
      </w:r>
      <w:proofErr w:type="spellStart"/>
      <w:r w:rsidRPr="00CE75C1">
        <w:rPr>
          <w:rFonts w:eastAsia="Times New Roman" w:cs="Arial"/>
          <w:color w:val="auto"/>
          <w:sz w:val="24"/>
          <w:szCs w:val="24"/>
          <w:lang w:eastAsia="en-GB"/>
        </w:rPr>
        <w:t>Uhl</w:t>
      </w:r>
      <w:proofErr w:type="spellEnd"/>
      <w:r w:rsidRPr="00CE75C1">
        <w:rPr>
          <w:rFonts w:eastAsia="Times New Roman" w:cs="Arial"/>
          <w:color w:val="auto"/>
          <w:sz w:val="24"/>
          <w:szCs w:val="24"/>
          <w:lang w:eastAsia="en-GB"/>
        </w:rPr>
        <w:t xml:space="preserve">-Bien, Marion, and </w:t>
      </w:r>
      <w:proofErr w:type="spellStart"/>
      <w:r w:rsidRPr="00CE75C1">
        <w:rPr>
          <w:rFonts w:eastAsia="Times New Roman" w:cs="Arial"/>
          <w:color w:val="auto"/>
          <w:sz w:val="24"/>
          <w:szCs w:val="24"/>
          <w:lang w:eastAsia="en-GB"/>
        </w:rPr>
        <w:t>Mckelvey</w:t>
      </w:r>
      <w:proofErr w:type="spellEnd"/>
      <w:r w:rsidRPr="00CE75C1">
        <w:rPr>
          <w:rFonts w:eastAsia="Times New Roman" w:cs="Arial"/>
          <w:color w:val="auto"/>
          <w:sz w:val="24"/>
          <w:szCs w:val="24"/>
          <w:lang w:eastAsia="en-GB"/>
        </w:rPr>
        <w:t xml:space="preserve">, 2007). Rather than embracing a linear approach, complexity leaders are able to manage situations as collateral as the Covid-19 pandemic. </w:t>
      </w:r>
    </w:p>
    <w:p w14:paraId="4A7BC81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Adaptive leadership is another practice suited for leading during a turbulent time. This leadership approach provides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with the ability to adapt to great change (Heifetz, </w:t>
      </w:r>
      <w:proofErr w:type="spellStart"/>
      <w:r w:rsidRPr="00CE75C1">
        <w:rPr>
          <w:rFonts w:eastAsia="Times New Roman" w:cs="Arial"/>
          <w:color w:val="auto"/>
          <w:sz w:val="24"/>
          <w:szCs w:val="24"/>
          <w:lang w:eastAsia="en-GB"/>
        </w:rPr>
        <w:t>Grashow</w:t>
      </w:r>
      <w:proofErr w:type="spellEnd"/>
      <w:r w:rsidRPr="00CE75C1">
        <w:rPr>
          <w:rFonts w:eastAsia="Times New Roman" w:cs="Arial"/>
          <w:color w:val="auto"/>
          <w:sz w:val="24"/>
          <w:szCs w:val="24"/>
          <w:lang w:eastAsia="en-GB"/>
        </w:rPr>
        <w:t xml:space="preserve">, </w:t>
      </w:r>
      <w:proofErr w:type="spellStart"/>
      <w:r w:rsidRPr="00CE75C1">
        <w:rPr>
          <w:rFonts w:eastAsia="Times New Roman" w:cs="Arial"/>
          <w:color w:val="auto"/>
          <w:sz w:val="24"/>
          <w:szCs w:val="24"/>
          <w:lang w:eastAsia="en-GB"/>
        </w:rPr>
        <w:t>Linsky</w:t>
      </w:r>
      <w:proofErr w:type="spellEnd"/>
      <w:r w:rsidRPr="00CE75C1">
        <w:rPr>
          <w:rFonts w:eastAsia="Times New Roman" w:cs="Arial"/>
          <w:color w:val="auto"/>
          <w:sz w:val="24"/>
          <w:szCs w:val="24"/>
          <w:lang w:eastAsia="en-GB"/>
        </w:rPr>
        <w:t xml:space="preserve">, 2009). Contextual awareness is vital in solving problems, leaders must </w:t>
      </w:r>
      <w:proofErr w:type="spellStart"/>
      <w:r w:rsidRPr="00CE75C1">
        <w:rPr>
          <w:rFonts w:eastAsia="Times New Roman" w:cs="Arial"/>
          <w:color w:val="auto"/>
          <w:sz w:val="24"/>
          <w:szCs w:val="24"/>
          <w:lang w:eastAsia="en-GB"/>
        </w:rPr>
        <w:t>analyse</w:t>
      </w:r>
      <w:proofErr w:type="spellEnd"/>
      <w:r w:rsidRPr="00CE75C1">
        <w:rPr>
          <w:rFonts w:eastAsia="Times New Roman" w:cs="Arial"/>
          <w:color w:val="auto"/>
          <w:sz w:val="24"/>
          <w:szCs w:val="24"/>
          <w:lang w:eastAsia="en-GB"/>
        </w:rPr>
        <w:t xml:space="preserve"> situations from the beginning, instead of applying fixed approaches or self-opinions; this ensures conclusions are drawn with an open mind following a review of all evidence, which is a process of continuous learning. This </w:t>
      </w:r>
      <w:proofErr w:type="spellStart"/>
      <w:r w:rsidRPr="00CE75C1">
        <w:rPr>
          <w:rFonts w:eastAsia="Times New Roman" w:cs="Arial"/>
          <w:color w:val="auto"/>
          <w:sz w:val="24"/>
          <w:szCs w:val="24"/>
          <w:lang w:eastAsia="en-GB"/>
        </w:rPr>
        <w:t>emphasises</w:t>
      </w:r>
      <w:proofErr w:type="spellEnd"/>
      <w:r w:rsidRPr="00CE75C1">
        <w:rPr>
          <w:rFonts w:eastAsia="Times New Roman" w:cs="Arial"/>
          <w:color w:val="auto"/>
          <w:sz w:val="24"/>
          <w:szCs w:val="24"/>
          <w:lang w:eastAsia="en-GB"/>
        </w:rPr>
        <w:t xml:space="preserve"> that powerful leadership is developed through experiences and is not a characteristic trait.  </w:t>
      </w:r>
    </w:p>
    <w:p w14:paraId="09B6DEE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791727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Adaptive leadership differs from technical capability as the role of an adaptive leader is to draw on their creative and social approach to empower their audience into tackling challenges themselves (Northouse, 2018). </w:t>
      </w:r>
    </w:p>
    <w:p w14:paraId="31E154C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C7E922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Heifetz, </w:t>
      </w:r>
      <w:proofErr w:type="spellStart"/>
      <w:r w:rsidRPr="00CE75C1">
        <w:rPr>
          <w:rFonts w:eastAsia="Times New Roman" w:cs="Arial"/>
          <w:color w:val="auto"/>
          <w:sz w:val="24"/>
          <w:szCs w:val="24"/>
          <w:lang w:eastAsia="en-GB"/>
        </w:rPr>
        <w:t>Grashow</w:t>
      </w:r>
      <w:proofErr w:type="spellEnd"/>
      <w:r w:rsidRPr="00CE75C1">
        <w:rPr>
          <w:rFonts w:eastAsia="Times New Roman" w:cs="Arial"/>
          <w:color w:val="auto"/>
          <w:sz w:val="24"/>
          <w:szCs w:val="24"/>
          <w:lang w:eastAsia="en-GB"/>
        </w:rPr>
        <w:t xml:space="preserve"> and </w:t>
      </w:r>
      <w:proofErr w:type="spellStart"/>
      <w:r w:rsidRPr="00CE75C1">
        <w:rPr>
          <w:rFonts w:eastAsia="Times New Roman" w:cs="Arial"/>
          <w:color w:val="auto"/>
          <w:sz w:val="24"/>
          <w:szCs w:val="24"/>
          <w:lang w:eastAsia="en-GB"/>
        </w:rPr>
        <w:t>Linsky</w:t>
      </w:r>
      <w:proofErr w:type="spellEnd"/>
      <w:r w:rsidRPr="00CE75C1">
        <w:rPr>
          <w:rFonts w:eastAsia="Times New Roman" w:cs="Arial"/>
          <w:color w:val="auto"/>
          <w:sz w:val="24"/>
          <w:szCs w:val="24"/>
          <w:lang w:eastAsia="en-GB"/>
        </w:rPr>
        <w:t xml:space="preserve">, (2009) </w:t>
      </w:r>
      <w:proofErr w:type="spellStart"/>
      <w:r w:rsidRPr="00CE75C1">
        <w:rPr>
          <w:rFonts w:eastAsia="Times New Roman" w:cs="Arial"/>
          <w:color w:val="auto"/>
          <w:sz w:val="24"/>
          <w:szCs w:val="24"/>
          <w:lang w:eastAsia="en-GB"/>
        </w:rPr>
        <w:t>recognise</w:t>
      </w:r>
      <w:proofErr w:type="spellEnd"/>
      <w:r w:rsidRPr="00CE75C1">
        <w:rPr>
          <w:rFonts w:eastAsia="Times New Roman" w:cs="Arial"/>
          <w:color w:val="auto"/>
          <w:sz w:val="24"/>
          <w:szCs w:val="24"/>
          <w:lang w:eastAsia="en-GB"/>
        </w:rPr>
        <w:t xml:space="preserve"> 6 principles for leading adaptive work. To begin with, they suggest ‘Getting on the balcony’ and observing the practices from above before identifying the adaptive challenge. The third principle is regulating distress, instead of protecting individuals from the truth, Heifetz (2009) suggests exposing the organisation to the reality, in order for individuals to appreciate the need for change. Leadership in this context involves the maintaining of disciplines, and focusing individuals on the need to change, whilst addressing any </w:t>
      </w:r>
      <w:r w:rsidRPr="00CE75C1">
        <w:rPr>
          <w:rFonts w:eastAsia="Times New Roman" w:cs="Arial"/>
          <w:color w:val="auto"/>
          <w:sz w:val="24"/>
          <w:szCs w:val="24"/>
          <w:lang w:eastAsia="en-GB"/>
        </w:rPr>
        <w:lastRenderedPageBreak/>
        <w:t xml:space="preserve">resistance in a meaningful and productive way. The principles also suggest giving work back to the people, which means, allowing staff lower-down the hierarchy to take greater responsibility, as they are often the ones who can foresee change before their superiors.  To avoid any opposition from the staff, managers must increase their support and reduce their control (Heifetz, 2009). </w:t>
      </w:r>
    </w:p>
    <w:p w14:paraId="0EB930D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1947A8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In my organisation, no specific leadership style was adopted, the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senior leadership team worked together to devise a plan for the foreseeable without any clear leadership approach.</w:t>
      </w:r>
    </w:p>
    <w:p w14:paraId="682E857B"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5BC3AF1A" w14:textId="4A06DF4A" w:rsidR="009E5AA0"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Although elements of other leadership theories, such as authentic, purposeful, servant, and trustworthy have beneficial factors, they cannot be applied as a standalone leadership approach in a crisis. Literature has </w:t>
      </w:r>
      <w:proofErr w:type="spellStart"/>
      <w:r w:rsidRPr="00CE75C1">
        <w:rPr>
          <w:rFonts w:eastAsia="Times New Roman" w:cs="Arial"/>
          <w:color w:val="auto"/>
          <w:sz w:val="24"/>
          <w:szCs w:val="24"/>
          <w:lang w:eastAsia="en-GB"/>
        </w:rPr>
        <w:t>critic</w:t>
      </w:r>
      <w:bookmarkStart w:id="0" w:name="_GoBack"/>
      <w:bookmarkEnd w:id="0"/>
      <w:r w:rsidRPr="00CE75C1">
        <w:rPr>
          <w:rFonts w:eastAsia="Times New Roman" w:cs="Arial"/>
          <w:color w:val="auto"/>
          <w:sz w:val="24"/>
          <w:szCs w:val="24"/>
          <w:lang w:eastAsia="en-GB"/>
        </w:rPr>
        <w:t>ised</w:t>
      </w:r>
      <w:proofErr w:type="spellEnd"/>
      <w:r w:rsidRPr="00CE75C1">
        <w:rPr>
          <w:rFonts w:eastAsia="Times New Roman" w:cs="Arial"/>
          <w:color w:val="auto"/>
          <w:sz w:val="24"/>
          <w:szCs w:val="24"/>
          <w:lang w:eastAsia="en-GB"/>
        </w:rPr>
        <w:t xml:space="preserve"> authentic leadership as being arrogant and relying on emotional manipulation, whilst losing sight of the organisational vision. This disputes the ethical stance of the leadership and opens opportunity for intimidating and coercing </w:t>
      </w:r>
      <w:proofErr w:type="spellStart"/>
      <w:r w:rsidRPr="00CE75C1">
        <w:rPr>
          <w:rFonts w:eastAsia="Times New Roman" w:cs="Arial"/>
          <w:color w:val="auto"/>
          <w:sz w:val="24"/>
          <w:szCs w:val="24"/>
          <w:lang w:eastAsia="en-GB"/>
        </w:rPr>
        <w:t>behaviour</w:t>
      </w:r>
      <w:proofErr w:type="spellEnd"/>
      <w:r w:rsidRPr="00CE75C1">
        <w:rPr>
          <w:rFonts w:eastAsia="Times New Roman" w:cs="Arial"/>
          <w:color w:val="auto"/>
          <w:sz w:val="24"/>
          <w:szCs w:val="24"/>
          <w:lang w:eastAsia="en-GB"/>
        </w:rPr>
        <w:t xml:space="preserve">;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that cannot be adopted during an uncertain and apprehensive period (Evans 2008, Furnham, 2005, Mullins 2013) and </w:t>
      </w:r>
      <w:proofErr w:type="spellStart"/>
      <w:r w:rsidRPr="00CE75C1">
        <w:rPr>
          <w:rFonts w:eastAsia="Times New Roman" w:cs="Arial"/>
          <w:color w:val="auto"/>
          <w:sz w:val="24"/>
          <w:szCs w:val="24"/>
          <w:lang w:eastAsia="en-GB"/>
        </w:rPr>
        <w:t>Legge</w:t>
      </w:r>
      <w:proofErr w:type="spellEnd"/>
      <w:r w:rsidRPr="00CE75C1">
        <w:rPr>
          <w:rFonts w:eastAsia="Times New Roman" w:cs="Arial"/>
          <w:color w:val="auto"/>
          <w:sz w:val="24"/>
          <w:szCs w:val="24"/>
          <w:lang w:eastAsia="en-GB"/>
        </w:rPr>
        <w:t xml:space="preserve"> 2005). Similarly, Greenleaf’s (1977) Servant leadership style also has flaws in its approach reducing the suitability to apply in a time of crisis due to the lack of clear guidance and authority. It is also an </w:t>
      </w:r>
      <w:r w:rsidRPr="00CE75C1">
        <w:rPr>
          <w:rFonts w:eastAsia="Times New Roman" w:cs="Arial"/>
          <w:color w:val="auto"/>
          <w:sz w:val="24"/>
          <w:szCs w:val="24"/>
          <w:lang w:eastAsia="en-GB"/>
        </w:rPr>
        <w:lastRenderedPageBreak/>
        <w:t>inexperienced approach and may require a cultural change to embrace; which is not ideal during an intensive change in the external environment.</w:t>
      </w:r>
    </w:p>
    <w:p w14:paraId="04B0E5F0" w14:textId="77777777" w:rsidR="00322E02" w:rsidRPr="00CE75C1" w:rsidRDefault="00322E02" w:rsidP="009E5AA0">
      <w:pPr>
        <w:spacing w:line="600" w:lineRule="auto"/>
        <w:rPr>
          <w:rFonts w:eastAsia="Times New Roman" w:cs="Arial"/>
          <w:color w:val="auto"/>
          <w:sz w:val="24"/>
          <w:szCs w:val="24"/>
          <w:lang w:eastAsia="en-GB"/>
        </w:rPr>
      </w:pPr>
    </w:p>
    <w:p w14:paraId="7D21561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3</w:t>
      </w:r>
    </w:p>
    <w:p w14:paraId="02F1259A" w14:textId="77777777" w:rsidR="009E5AA0" w:rsidRPr="00CE75C1" w:rsidRDefault="009E5AA0" w:rsidP="009E5AA0">
      <w:pPr>
        <w:spacing w:line="600" w:lineRule="auto"/>
        <w:rPr>
          <w:rFonts w:eastAsia="Times New Roman" w:cs="Arial"/>
          <w:color w:val="auto"/>
          <w:sz w:val="24"/>
          <w:szCs w:val="24"/>
          <w:lang w:eastAsia="en-GB"/>
        </w:rPr>
      </w:pPr>
      <w:bookmarkStart w:id="1" w:name="_Hlk92950804"/>
      <w:r w:rsidRPr="00CE75C1">
        <w:rPr>
          <w:rFonts w:eastAsia="Times New Roman" w:cs="Arial"/>
          <w:color w:val="auto"/>
          <w:sz w:val="24"/>
          <w:szCs w:val="24"/>
          <w:lang w:eastAsia="en-GB"/>
        </w:rPr>
        <w:t>There are formal and informal aspects to every organisation. The formal aspects are often rigid and are visible, there are rules, procedures, and official processes that must be followed in order for decisions to be made (Roberts, 2016). The structure is hierarchical with members working collaboratively to meet the organisational goal. The informal aspects of an organisation contradict the formal arrangements (French 2016) and are the hidden elements such as the networking, commitments, and mindsets of the employees.</w:t>
      </w:r>
      <w:bookmarkEnd w:id="1"/>
    </w:p>
    <w:p w14:paraId="783C25B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367EB93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In my organisation with is a further education college the organisational structure is hierarchical, whereby communication and decisions are made using the top-down approach (ACAS, 2014). This structure has hindered the management of people during the crisis due to decisions and planning being decided at a high level, without involvement and contribution from teams and employees; this can lead to a decline in employee voice and the feeling of being valued in the organisation. Following the decision-making, the process of communicating the outcomes through the appropriate channels can take a considerable amount of time for staff, due to the </w:t>
      </w:r>
      <w:r w:rsidRPr="00CE75C1">
        <w:rPr>
          <w:rFonts w:eastAsia="Times New Roman" w:cs="Arial"/>
          <w:color w:val="auto"/>
          <w:sz w:val="24"/>
          <w:szCs w:val="24"/>
          <w:lang w:eastAsia="en-GB"/>
        </w:rPr>
        <w:lastRenderedPageBreak/>
        <w:t>layers of the structure. Communication was paramount during the pandemic (Forbes, 2020a), and it was important that all remote employees received the information in an effective way. Poor communication methods can lead to confusion, resistance, and disengagement from the workforce, elements that hinder relationships and can question the effectiveness of the leadership (Wilkinson and Taylor, 2016).</w:t>
      </w:r>
    </w:p>
    <w:p w14:paraId="3695441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informal structure at CC has developed and strengthened during the pandemic. Despite moving from office-based teams to remote teams, there have been various informal procedures set up by employees such as online book clubs, menopause awareness groups, lambing live, and yoga and mindfulness sessions. Employees established their own means of networking and communicating to build an informal community, which provided crucial social support for those feeling isolated. The groups created also focused on wellbeing and allowed opportunities for best practices to be shared amongst departments. Amongst the depth of the lockdown, certain managers lowered the expectations of their staff to </w:t>
      </w:r>
      <w:proofErr w:type="spellStart"/>
      <w:r w:rsidRPr="00CE75C1">
        <w:rPr>
          <w:rFonts w:eastAsia="Times New Roman" w:cs="Arial"/>
          <w:color w:val="auto"/>
          <w:sz w:val="24"/>
          <w:szCs w:val="24"/>
          <w:lang w:eastAsia="en-GB"/>
        </w:rPr>
        <w:t>sympathise</w:t>
      </w:r>
      <w:proofErr w:type="spellEnd"/>
      <w:r w:rsidRPr="00CE75C1">
        <w:rPr>
          <w:rFonts w:eastAsia="Times New Roman" w:cs="Arial"/>
          <w:color w:val="auto"/>
          <w:sz w:val="24"/>
          <w:szCs w:val="24"/>
          <w:lang w:eastAsia="en-GB"/>
        </w:rPr>
        <w:t xml:space="preserve"> with the personal and professional adjustments individuals needed to take, this increased the feeling of trust and value within the organisation, which in turn increases motivation and engagement which positively impacts the management of team (Purcell, 2010).</w:t>
      </w:r>
    </w:p>
    <w:p w14:paraId="1761BB3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CC has rigorously followed the traditional 9-5 working, however during the lockdown, this was relaxed in consideration of the change and new lifestyles of employees, understanding childcare and caring responsibilities may affect working hours. The </w:t>
      </w:r>
      <w:r w:rsidRPr="00CE75C1">
        <w:rPr>
          <w:rFonts w:eastAsia="Times New Roman" w:cs="Arial"/>
          <w:color w:val="auto"/>
          <w:sz w:val="24"/>
          <w:szCs w:val="24"/>
          <w:lang w:eastAsia="en-GB"/>
        </w:rPr>
        <w:lastRenderedPageBreak/>
        <w:t xml:space="preserve">flexible working proved to be successful as employees felt appreciated which lead to greater output of work and productivity; CIPD (2021e) research found productivity rose by 71% for staff who were able to work flexibly. </w:t>
      </w:r>
    </w:p>
    <w:p w14:paraId="1B56E6F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informal structure has helped the management of people at CC as it has done with Netflix. Netflix (2017) is known for using an informal structure within their organisation. Their focus is on the company culture and the values and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of their employee, which has motivated high performance.</w:t>
      </w:r>
    </w:p>
    <w:p w14:paraId="6FE6A8D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EE7C1D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However, since returning to the office, despite formal flexible working requests increasing as predicted by ACAS (2021), CC has returned to previous formal working ways, which is hindering the management of people, with the feeling of frustration and reduced drive. Jim Hagemann </w:t>
      </w:r>
      <w:proofErr w:type="spellStart"/>
      <w:r w:rsidRPr="00CE75C1">
        <w:rPr>
          <w:rFonts w:eastAsia="Times New Roman" w:cs="Arial"/>
          <w:color w:val="auto"/>
          <w:sz w:val="24"/>
          <w:szCs w:val="24"/>
          <w:lang w:eastAsia="en-GB"/>
        </w:rPr>
        <w:t>Snabe’s</w:t>
      </w:r>
      <w:proofErr w:type="spellEnd"/>
      <w:r w:rsidRPr="00CE75C1">
        <w:rPr>
          <w:rFonts w:eastAsia="Times New Roman" w:cs="Arial"/>
          <w:color w:val="auto"/>
          <w:sz w:val="24"/>
          <w:szCs w:val="24"/>
          <w:lang w:eastAsia="en-GB"/>
        </w:rPr>
        <w:t xml:space="preserve"> statement of “renewal, not return” has not been followed within my organisation as we have returned to former ways, without moving with the times.</w:t>
      </w:r>
    </w:p>
    <w:p w14:paraId="1C03C2C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57530668"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Merete </w:t>
      </w:r>
      <w:proofErr w:type="spellStart"/>
      <w:r w:rsidRPr="00CE75C1">
        <w:rPr>
          <w:rFonts w:eastAsia="Times New Roman" w:cs="Arial"/>
          <w:color w:val="auto"/>
          <w:sz w:val="24"/>
          <w:szCs w:val="24"/>
          <w:lang w:eastAsia="en-GB"/>
        </w:rPr>
        <w:t>Wedell-Wedellsborg</w:t>
      </w:r>
      <w:proofErr w:type="spellEnd"/>
      <w:r w:rsidRPr="00CE75C1">
        <w:rPr>
          <w:rFonts w:eastAsia="Times New Roman" w:cs="Arial"/>
          <w:color w:val="auto"/>
          <w:sz w:val="24"/>
          <w:szCs w:val="24"/>
          <w:lang w:eastAsia="en-GB"/>
        </w:rPr>
        <w:t xml:space="preserve"> (2020) states that a crisis can change the order of an informal hierarchical organisation due to the change in importance. Yet at CC, the formal structure remains despite the negative impact it may have caused the workforce.</w:t>
      </w:r>
    </w:p>
    <w:p w14:paraId="04373B6D" w14:textId="5A1E623F"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55EF7FA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lastRenderedPageBreak/>
        <w:t>Question 4 a)</w:t>
      </w:r>
    </w:p>
    <w:p w14:paraId="6000958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Merete </w:t>
      </w:r>
      <w:proofErr w:type="spellStart"/>
      <w:r w:rsidRPr="00CE75C1">
        <w:rPr>
          <w:rFonts w:eastAsia="Times New Roman" w:cs="Arial"/>
          <w:color w:val="auto"/>
          <w:sz w:val="24"/>
          <w:szCs w:val="24"/>
          <w:lang w:eastAsia="en-GB"/>
        </w:rPr>
        <w:t>Wedell-Wedellsborg</w:t>
      </w:r>
      <w:proofErr w:type="spellEnd"/>
      <w:r w:rsidRPr="00CE75C1">
        <w:rPr>
          <w:rFonts w:eastAsia="Times New Roman" w:cs="Arial"/>
          <w:color w:val="auto"/>
          <w:sz w:val="24"/>
          <w:szCs w:val="24"/>
          <w:lang w:eastAsia="en-GB"/>
        </w:rPr>
        <w:t xml:space="preserve"> refers to the importance of returning to the office with the focus on the ‘small stuff’, and it’s inevitable that individuals will react to the return in different ways (People Management, 2020). </w:t>
      </w:r>
    </w:p>
    <w:p w14:paraId="1174A1C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26E107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Using Rolfe et </w:t>
      </w:r>
      <w:proofErr w:type="spellStart"/>
      <w:r w:rsidRPr="00CE75C1">
        <w:rPr>
          <w:rFonts w:eastAsia="Times New Roman" w:cs="Arial"/>
          <w:color w:val="auto"/>
          <w:sz w:val="24"/>
          <w:szCs w:val="24"/>
          <w:lang w:eastAsia="en-GB"/>
        </w:rPr>
        <w:t>al’s</w:t>
      </w:r>
      <w:proofErr w:type="spellEnd"/>
      <w:r w:rsidRPr="00CE75C1">
        <w:rPr>
          <w:rFonts w:eastAsia="Times New Roman" w:cs="Arial"/>
          <w:color w:val="auto"/>
          <w:sz w:val="24"/>
          <w:szCs w:val="24"/>
          <w:lang w:eastAsia="en-GB"/>
        </w:rPr>
        <w:t xml:space="preserve"> Reflective Framework (2001) I will critically </w:t>
      </w:r>
      <w:proofErr w:type="spellStart"/>
      <w:r w:rsidRPr="00CE75C1">
        <w:rPr>
          <w:rFonts w:eastAsia="Times New Roman" w:cs="Arial"/>
          <w:color w:val="auto"/>
          <w:sz w:val="24"/>
          <w:szCs w:val="24"/>
          <w:lang w:eastAsia="en-GB"/>
        </w:rPr>
        <w:t>analyse</w:t>
      </w:r>
      <w:proofErr w:type="spellEnd"/>
      <w:r w:rsidRPr="00CE75C1">
        <w:rPr>
          <w:rFonts w:eastAsia="Times New Roman" w:cs="Arial"/>
          <w:color w:val="auto"/>
          <w:sz w:val="24"/>
          <w:szCs w:val="24"/>
          <w:lang w:eastAsia="en-GB"/>
        </w:rPr>
        <w:t xml:space="preserve"> the actions taken by the HR department at my organisation on the return to on-site working.</w:t>
      </w:r>
    </w:p>
    <w:p w14:paraId="1379F37B"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87E782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What</w:t>
      </w:r>
      <w:r w:rsidRPr="00CE75C1">
        <w:rPr>
          <w:rFonts w:eastAsia="Times New Roman" w:cs="Arial"/>
          <w:color w:val="auto"/>
          <w:sz w:val="24"/>
          <w:szCs w:val="24"/>
          <w:lang w:eastAsia="en-GB"/>
        </w:rPr>
        <w:br/>
        <w:t>In September 2020, my organisation took the decision to commence the return to work to attempt restoration of ‘normal’. Prior to the return, I facilitated staff questionnaires that focused on how employees felt about returning to campuses with Covid-19 still around. It is important that employees feel heard and understood (McKinsey, 2020). HR met with staff who reported concerns or anxiety regarding the return. From this, we were able to arrange individual risk assessments alongside the organisational health and safety risk assessment. We committed to strict social distancing measures which included one-way systems, mask and visor wearing, screens and ventilation, and a maximum number of individuals in certain areas/rooms (HSE, 2021).</w:t>
      </w:r>
    </w:p>
    <w:p w14:paraId="36D401B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As well as concerns regarding the virus, others had anxieties about returning to the workplace after many months of remote working, in an attempt to overcome this, phased returns were suggested and followed in the hope to reduce the overwhelming feeling (HSF, 2020). However, not all job roles allowed for phased return. People facing roles such as reception were required to return to on-site working once the decision was to reopen the campuses. In hindsight, further support should have been offered for front-facing roles. </w:t>
      </w:r>
    </w:p>
    <w:p w14:paraId="7E521D3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F36F9F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use of technology within the organisation drastically increased. During lockdowns, HR set up a daily drop-in session where employees could attend with any issues or questions they may have. Similar to </w:t>
      </w:r>
      <w:proofErr w:type="spellStart"/>
      <w:r w:rsidRPr="00CE75C1">
        <w:rPr>
          <w:rFonts w:eastAsia="Times New Roman" w:cs="Arial"/>
          <w:color w:val="auto"/>
          <w:sz w:val="24"/>
          <w:szCs w:val="24"/>
          <w:lang w:eastAsia="en-GB"/>
        </w:rPr>
        <w:t>Wedell-Wedellsborg’s</w:t>
      </w:r>
      <w:proofErr w:type="spellEnd"/>
      <w:r w:rsidRPr="00CE75C1">
        <w:rPr>
          <w:rFonts w:eastAsia="Times New Roman" w:cs="Arial"/>
          <w:color w:val="auto"/>
          <w:sz w:val="24"/>
          <w:szCs w:val="24"/>
          <w:lang w:eastAsia="en-GB"/>
        </w:rPr>
        <w:t xml:space="preserve"> (2020) statement, this maintained the accessibility of the department with a high level of an online presence. </w:t>
      </w:r>
    </w:p>
    <w:p w14:paraId="6B1FE9F8"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25FB140" w14:textId="77777777" w:rsidR="009E5AA0" w:rsidRPr="00CE75C1" w:rsidRDefault="009E5AA0" w:rsidP="009E5AA0">
      <w:pPr>
        <w:spacing w:line="600" w:lineRule="auto"/>
        <w:rPr>
          <w:rFonts w:eastAsia="Times New Roman" w:cs="Arial"/>
          <w:color w:val="auto"/>
          <w:sz w:val="24"/>
          <w:szCs w:val="24"/>
          <w:lang w:eastAsia="en-GB"/>
        </w:rPr>
      </w:pPr>
      <w:proofErr w:type="gramStart"/>
      <w:r w:rsidRPr="00CE75C1">
        <w:rPr>
          <w:rFonts w:eastAsia="Times New Roman" w:cs="Arial"/>
          <w:color w:val="auto"/>
          <w:sz w:val="24"/>
          <w:szCs w:val="24"/>
          <w:u w:val="single"/>
          <w:lang w:eastAsia="en-GB"/>
        </w:rPr>
        <w:t>So</w:t>
      </w:r>
      <w:proofErr w:type="gramEnd"/>
      <w:r w:rsidRPr="00CE75C1">
        <w:rPr>
          <w:rFonts w:eastAsia="Times New Roman" w:cs="Arial"/>
          <w:color w:val="auto"/>
          <w:sz w:val="24"/>
          <w:szCs w:val="24"/>
          <w:u w:val="single"/>
          <w:lang w:eastAsia="en-GB"/>
        </w:rPr>
        <w:t xml:space="preserve"> what</w:t>
      </w:r>
      <w:r w:rsidRPr="00CE75C1">
        <w:rPr>
          <w:rFonts w:eastAsia="Times New Roman" w:cs="Arial"/>
          <w:color w:val="auto"/>
          <w:sz w:val="24"/>
          <w:szCs w:val="24"/>
          <w:lang w:eastAsia="en-GB"/>
        </w:rPr>
        <w:br/>
        <w:t xml:space="preserve">At the point of return, it was important for HR to work collaboratively with management, and to remind managers that in line with government guidance employees could not be forced back to the campus if they are able to work from home (ACAS, 2022).  This shift also identified that we were undergoing another period of change. The frequent changes can have an effect on the resilience of </w:t>
      </w:r>
      <w:r w:rsidRPr="00CE75C1">
        <w:rPr>
          <w:rFonts w:eastAsia="Times New Roman" w:cs="Arial"/>
          <w:color w:val="auto"/>
          <w:sz w:val="24"/>
          <w:szCs w:val="24"/>
          <w:lang w:eastAsia="en-GB"/>
        </w:rPr>
        <w:lastRenderedPageBreak/>
        <w:t>employees. Unfortunately, the HR department did not take advantage of supporting employees with the assistance of change management theory. This missed opportunity may have proven to be effective in the process of return, by preparing managers for the various stages and reactions to change (Kubler-Ross, 1969).</w:t>
      </w:r>
    </w:p>
    <w:p w14:paraId="6C1FBC4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18874D2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Now what</w:t>
      </w:r>
      <w:r w:rsidRPr="00CE75C1">
        <w:rPr>
          <w:rFonts w:eastAsia="Times New Roman" w:cs="Arial"/>
          <w:color w:val="auto"/>
          <w:sz w:val="24"/>
          <w:szCs w:val="24"/>
          <w:lang w:eastAsia="en-GB"/>
        </w:rPr>
        <w:br/>
        <w:t>In conclusion, the return was achieved successfully using a flexible approach with wellbeing and safety at the forefront (CIPD, 2021b). Informal setups carried on, allowing staff to focus on their wellbeing and maintain contact through online groups. Virtual meetings have also continued which allows HR to be in ‘two places at once'. This strengthens the delivery of service due to the reduced traveling time and is an inclusive way of meeting with the workforce (Forbes, 2020b).</w:t>
      </w:r>
    </w:p>
    <w:p w14:paraId="19A6DAB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312124ED"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5F92636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0DFC2EF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1EA1F38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u w:val="single"/>
          <w:lang w:eastAsia="en-GB"/>
        </w:rPr>
        <w:t> </w:t>
      </w:r>
    </w:p>
    <w:p w14:paraId="46082DF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2D7AE0D"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73CFC57"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9A98AB8"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u w:val="single"/>
          <w:lang w:eastAsia="en-GB"/>
        </w:rPr>
        <w:lastRenderedPageBreak/>
        <w:t>Section 2</w:t>
      </w:r>
    </w:p>
    <w:p w14:paraId="683B8B0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2.1 a)</w:t>
      </w:r>
    </w:p>
    <w:p w14:paraId="4F50C795"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Oxford English Dictionary (OED, 2019) defines precarious as dependent on chance or circumstance, likely to fail, and exposed to risk and insecurity. This supports Prosser’s (2016) definition of precarity when applied to employment. Prosser (2016) described precarious working as an employee that is associated with contractual insecurity; often seen in the Gig economy with temporary, fixed-term, and </w:t>
      </w:r>
      <w:proofErr w:type="spellStart"/>
      <w:r w:rsidRPr="00CE75C1">
        <w:rPr>
          <w:rFonts w:eastAsia="Times New Roman" w:cs="Arial"/>
          <w:color w:val="auto"/>
          <w:sz w:val="24"/>
          <w:szCs w:val="24"/>
          <w:lang w:eastAsia="en-GB"/>
        </w:rPr>
        <w:t>zero-hour</w:t>
      </w:r>
      <w:proofErr w:type="spellEnd"/>
      <w:r w:rsidRPr="00CE75C1">
        <w:rPr>
          <w:rFonts w:eastAsia="Times New Roman" w:cs="Arial"/>
          <w:color w:val="auto"/>
          <w:sz w:val="24"/>
          <w:szCs w:val="24"/>
          <w:lang w:eastAsia="en-GB"/>
        </w:rPr>
        <w:t xml:space="preserve"> contracts (</w:t>
      </w:r>
      <w:proofErr w:type="spellStart"/>
      <w:r w:rsidRPr="00CE75C1">
        <w:rPr>
          <w:rFonts w:eastAsia="Times New Roman" w:cs="Arial"/>
          <w:color w:val="auto"/>
          <w:sz w:val="24"/>
          <w:szCs w:val="24"/>
          <w:lang w:eastAsia="en-GB"/>
        </w:rPr>
        <w:t>Gumbrell</w:t>
      </w:r>
      <w:proofErr w:type="spellEnd"/>
      <w:r w:rsidRPr="00CE75C1">
        <w:rPr>
          <w:rFonts w:eastAsia="Times New Roman" w:cs="Arial"/>
          <w:color w:val="auto"/>
          <w:sz w:val="24"/>
          <w:szCs w:val="24"/>
          <w:lang w:eastAsia="en-GB"/>
        </w:rPr>
        <w:t>-McCormick, 2011).</w:t>
      </w:r>
    </w:p>
    <w:p w14:paraId="690582A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1371631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Butler (2017) believes living precariously is no longer a minority, this form of contract and living is now becoming popular in today’s environment.  </w:t>
      </w:r>
    </w:p>
    <w:p w14:paraId="7FF2FB7C"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7A6C29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The growth of precarious work is a result of both workers seeking flexible hours that fit around their personal lives for work-life balance, and employers offering more and more temporary positions. This style of working usually attracts young people, the elderly, disabled, migrants, and women (</w:t>
      </w:r>
      <w:proofErr w:type="spellStart"/>
      <w:r w:rsidRPr="00CE75C1">
        <w:rPr>
          <w:rFonts w:eastAsia="Times New Roman" w:cs="Arial"/>
          <w:color w:val="auto"/>
          <w:sz w:val="24"/>
          <w:szCs w:val="24"/>
          <w:lang w:eastAsia="en-GB"/>
        </w:rPr>
        <w:t>Kalleberg</w:t>
      </w:r>
      <w:proofErr w:type="spellEnd"/>
      <w:r w:rsidRPr="00CE75C1">
        <w:rPr>
          <w:rFonts w:eastAsia="Times New Roman" w:cs="Arial"/>
          <w:color w:val="auto"/>
          <w:sz w:val="24"/>
          <w:szCs w:val="24"/>
          <w:lang w:eastAsia="en-GB"/>
        </w:rPr>
        <w:t>, 2012).</w:t>
      </w:r>
    </w:p>
    <w:p w14:paraId="43845FD8"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85DA966"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At my organisation, over 30% of the academic workforce operates on casual contracts which are issued year on year. Hours are </w:t>
      </w:r>
      <w:proofErr w:type="spellStart"/>
      <w:r w:rsidRPr="00CE75C1">
        <w:rPr>
          <w:rFonts w:eastAsia="Times New Roman" w:cs="Arial"/>
          <w:color w:val="auto"/>
          <w:sz w:val="24"/>
          <w:szCs w:val="24"/>
          <w:lang w:eastAsia="en-GB"/>
        </w:rPr>
        <w:t>dependant</w:t>
      </w:r>
      <w:proofErr w:type="spellEnd"/>
      <w:r w:rsidRPr="00CE75C1">
        <w:rPr>
          <w:rFonts w:eastAsia="Times New Roman" w:cs="Arial"/>
          <w:color w:val="auto"/>
          <w:sz w:val="24"/>
          <w:szCs w:val="24"/>
          <w:lang w:eastAsia="en-GB"/>
        </w:rPr>
        <w:t xml:space="preserve"> on the intake of learners on their courses and whether this generates enough hours to warrant them.</w:t>
      </w:r>
    </w:p>
    <w:p w14:paraId="4C389648" w14:textId="77777777" w:rsidR="009E5AA0" w:rsidRPr="00CE75C1" w:rsidRDefault="009E5AA0" w:rsidP="009E5AA0">
      <w:pPr>
        <w:spacing w:line="600" w:lineRule="auto"/>
        <w:rPr>
          <w:rFonts w:eastAsia="Times New Roman" w:cs="Arial"/>
          <w:color w:val="auto"/>
          <w:sz w:val="24"/>
          <w:szCs w:val="24"/>
          <w:lang w:eastAsia="en-GB"/>
        </w:rPr>
      </w:pPr>
      <w:proofErr w:type="spellStart"/>
      <w:r w:rsidRPr="00CE75C1">
        <w:rPr>
          <w:rFonts w:eastAsia="Times New Roman" w:cs="Arial"/>
          <w:color w:val="auto"/>
          <w:sz w:val="24"/>
          <w:szCs w:val="24"/>
          <w:lang w:eastAsia="en-GB"/>
        </w:rPr>
        <w:lastRenderedPageBreak/>
        <w:t>Organisations</w:t>
      </w:r>
      <w:proofErr w:type="spellEnd"/>
      <w:r w:rsidRPr="00CE75C1">
        <w:rPr>
          <w:rFonts w:eastAsia="Times New Roman" w:cs="Arial"/>
          <w:color w:val="auto"/>
          <w:sz w:val="24"/>
          <w:szCs w:val="24"/>
          <w:lang w:eastAsia="en-GB"/>
        </w:rPr>
        <w:t xml:space="preserve"> must not discriminate between temporary and permanent employees; both are entitled to the flexibility and accessibility of all employee benefits, such as holiday pay and training events.</w:t>
      </w:r>
    </w:p>
    <w:p w14:paraId="31EA150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C35BBA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Precarious working is known to have benefits for both employer and employee.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offering flexible employment are reported to have greater flexibility and cost savings with contracts terminating once assignment-based employment has ceased (</w:t>
      </w:r>
      <w:proofErr w:type="spellStart"/>
      <w:r w:rsidRPr="00CE75C1">
        <w:rPr>
          <w:rFonts w:eastAsia="Times New Roman" w:cs="Arial"/>
          <w:color w:val="auto"/>
          <w:sz w:val="24"/>
          <w:szCs w:val="24"/>
          <w:lang w:eastAsia="en-GB"/>
        </w:rPr>
        <w:t>Lepak</w:t>
      </w:r>
      <w:proofErr w:type="spellEnd"/>
      <w:r w:rsidRPr="00CE75C1">
        <w:rPr>
          <w:rFonts w:eastAsia="Times New Roman" w:cs="Arial"/>
          <w:color w:val="auto"/>
          <w:sz w:val="24"/>
          <w:szCs w:val="24"/>
          <w:lang w:eastAsia="en-GB"/>
        </w:rPr>
        <w:t xml:space="preserve"> and Snell, 1999). The advantages of these working conditions on the employee have seen an increase in satisfaction (60%) due to the flexibility of choosing your own hours (CIPD, 2017). Alongside this, gig economy workers claim to have more independence and autonomy over their work which has improved mental wellbeing (TUC, 2018).</w:t>
      </w:r>
    </w:p>
    <w:p w14:paraId="346DF201"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8E9EA80"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disadvantages of precarious employment can lead to employees feeling devalued as a member of the organisation and not receiving basic employment needs in line with Maslow’s (1943) Hierarchy of Needs. Without voluntary seeking this type of employment, you experience uncertainty as to whether hours will be assigned to you and payment is based on an hourly rate as opposed to an annual salary; leading to job dissatisfaction (Guest and Conway, 2000). </w:t>
      </w:r>
    </w:p>
    <w:p w14:paraId="40D61E0C"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Employers may experience disengagement and lack of motivation from the employees as a result of the temporary ambiguous contracts. Subsequently, sickness absence rates can increase due to psychological and physical distress (</w:t>
      </w:r>
      <w:proofErr w:type="spellStart"/>
      <w:r w:rsidRPr="00CE75C1">
        <w:rPr>
          <w:rFonts w:eastAsia="Times New Roman" w:cs="Arial"/>
          <w:color w:val="auto"/>
          <w:sz w:val="24"/>
          <w:szCs w:val="24"/>
          <w:lang w:eastAsia="en-GB"/>
        </w:rPr>
        <w:t>Aronsson</w:t>
      </w:r>
      <w:proofErr w:type="spellEnd"/>
      <w:r w:rsidRPr="00CE75C1">
        <w:rPr>
          <w:rFonts w:eastAsia="Times New Roman" w:cs="Arial"/>
          <w:color w:val="auto"/>
          <w:sz w:val="24"/>
          <w:szCs w:val="24"/>
          <w:lang w:eastAsia="en-GB"/>
        </w:rPr>
        <w:t xml:space="preserve"> et al., 2002 and Benavides et al., 2000). This then causes increased costs to the organisation to arrange sickness absence cover. </w:t>
      </w:r>
    </w:p>
    <w:p w14:paraId="714B7B6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7CA6F2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Precarity can impact how leaders lead due to the difficulty in establishing and maintaining good working relationships with workers who work such little and temporary hours. Covid-19 added an additional complication when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needed to furlough employees; if there was no legitimate proof of work in the previous year then they may not have the employment rights to receive furlough pay.</w:t>
      </w:r>
    </w:p>
    <w:p w14:paraId="2C17A08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17762F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2.2 a)</w:t>
      </w:r>
    </w:p>
    <w:p w14:paraId="7C1D8A5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Human Resource Management (HRM) can be interpreted differently. </w:t>
      </w:r>
      <w:proofErr w:type="spellStart"/>
      <w:r w:rsidRPr="00CE75C1">
        <w:rPr>
          <w:rFonts w:eastAsia="Times New Roman" w:cs="Arial"/>
          <w:color w:val="auto"/>
          <w:sz w:val="24"/>
          <w:szCs w:val="24"/>
          <w:lang w:eastAsia="en-GB"/>
        </w:rPr>
        <w:t>Storey</w:t>
      </w:r>
      <w:proofErr w:type="spellEnd"/>
      <w:r w:rsidRPr="00CE75C1">
        <w:rPr>
          <w:rFonts w:eastAsia="Times New Roman" w:cs="Arial"/>
          <w:color w:val="auto"/>
          <w:sz w:val="24"/>
          <w:szCs w:val="24"/>
          <w:lang w:eastAsia="en-GB"/>
        </w:rPr>
        <w:t xml:space="preserve"> (1995) defines HRM as the set processes to employment management, used to achieve strategic aims and competitive advantages; drawing on techniques of a committed workforce. However, Boxall and Purcell (2000) argue that HRM involves all aspects of the management of employee relationships. Whereas Human Resource Development (HRD) has a clear definition of that it includes the activities intended to </w:t>
      </w:r>
      <w:r w:rsidRPr="00CE75C1">
        <w:rPr>
          <w:rFonts w:eastAsia="Times New Roman" w:cs="Arial"/>
          <w:color w:val="auto"/>
          <w:sz w:val="24"/>
          <w:szCs w:val="24"/>
          <w:lang w:eastAsia="en-GB"/>
        </w:rPr>
        <w:lastRenderedPageBreak/>
        <w:t xml:space="preserve">influence learning at an organisational and individual level (Stewart and McGoldrick, 1996). </w:t>
      </w:r>
    </w:p>
    <w:p w14:paraId="1450B37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70205A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HRM and HRD play an important role within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The CIPD Profession Map (2021d) </w:t>
      </w:r>
      <w:proofErr w:type="spellStart"/>
      <w:r w:rsidRPr="00CE75C1">
        <w:rPr>
          <w:rFonts w:eastAsia="Times New Roman" w:cs="Arial"/>
          <w:color w:val="auto"/>
          <w:sz w:val="24"/>
          <w:szCs w:val="24"/>
          <w:lang w:eastAsia="en-GB"/>
        </w:rPr>
        <w:t>recognises</w:t>
      </w:r>
      <w:proofErr w:type="spellEnd"/>
      <w:r w:rsidRPr="00CE75C1">
        <w:rPr>
          <w:rFonts w:eastAsia="Times New Roman" w:cs="Arial"/>
          <w:color w:val="auto"/>
          <w:sz w:val="24"/>
          <w:szCs w:val="24"/>
          <w:lang w:eastAsia="en-GB"/>
        </w:rPr>
        <w:t xml:space="preserve"> this through its purpose and values. The purpose of HR is to promote positive, inclusive working environments and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The elements that make up the body of the CIPD Map (2021d) contain factors that HR professionals must adhere to in order to build professional credibility within the organisation, to demonstrate our abilities.  The Core knowledge of the CIPD map (2021d) consists of 6 areas of knowledge; Business acumen, Evidence-based practice, Technology, and people, Change, People Practice, Culture, and </w:t>
      </w:r>
      <w:proofErr w:type="spellStart"/>
      <w:r w:rsidRPr="00CE75C1">
        <w:rPr>
          <w:rFonts w:eastAsia="Times New Roman" w:cs="Arial"/>
          <w:color w:val="auto"/>
          <w:sz w:val="24"/>
          <w:szCs w:val="24"/>
          <w:lang w:eastAsia="en-GB"/>
        </w:rPr>
        <w:t>behaviour</w:t>
      </w:r>
      <w:proofErr w:type="spellEnd"/>
      <w:r w:rsidRPr="00CE75C1">
        <w:rPr>
          <w:rFonts w:eastAsia="Times New Roman" w:cs="Arial"/>
          <w:color w:val="auto"/>
          <w:sz w:val="24"/>
          <w:szCs w:val="24"/>
          <w:lang w:eastAsia="en-GB"/>
        </w:rPr>
        <w:t xml:space="preserve">. The Core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are made up of 8 which are Working inclusively, Commercial drive, Passion for learning, Insights focus, Situational decision-making, Ethical practice, Professional courage and influence, and Valuing people. Finally, there are 9 specialist knowledge areas; People analytics, Resourcing, Reward, Talent Management, Employee Experience, Employee relations, Inclusion and diversity, Learning and development, and Organisational development and design. The makeup of the map includes integral elements to a successful HR professional, which are fundamental to an organisation. </w:t>
      </w:r>
    </w:p>
    <w:p w14:paraId="239F58D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Wang and </w:t>
      </w:r>
      <w:proofErr w:type="spellStart"/>
      <w:r w:rsidRPr="00CE75C1">
        <w:rPr>
          <w:rFonts w:eastAsia="Times New Roman" w:cs="Arial"/>
          <w:color w:val="auto"/>
          <w:sz w:val="24"/>
          <w:szCs w:val="24"/>
          <w:lang w:eastAsia="en-GB"/>
        </w:rPr>
        <w:t>Shyu</w:t>
      </w:r>
      <w:proofErr w:type="spellEnd"/>
      <w:r w:rsidRPr="00CE75C1">
        <w:rPr>
          <w:rFonts w:eastAsia="Times New Roman" w:cs="Arial"/>
          <w:color w:val="auto"/>
          <w:sz w:val="24"/>
          <w:szCs w:val="24"/>
          <w:lang w:eastAsia="en-GB"/>
        </w:rPr>
        <w:t xml:space="preserve"> (2008) identify the importance of having an organisational strategy, HR strategy, and HR practices. HR policies, processes, and activities must work collectively in order to align with the overall organisational vision and mission.</w:t>
      </w:r>
    </w:p>
    <w:p w14:paraId="332112E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Despite the CEO of Octopus Energy claiming that there is no room for a traditional HR department (People Management, 2021) significant literature has identified the need and benefits for an effective HR function, as HR practices can powerfully influence workplace trust and organisational performance, including job satisfaction and commitment (Ahmed, 2003). Guest and Conway (2011) have detected a strong link between effective HR systems and practices and organisational outcomes. Mayhew (2019) has reported that an efficient HR function can provide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with abilities to meet organisational needs, from strategic planning to employee satisfaction and maintaining compliance. </w:t>
      </w:r>
    </w:p>
    <w:p w14:paraId="16DE914B"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378A34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Therefore, based on the CIPD Profession Map (2021d) and the research conducted, this suggests that HRM And HRD play a critical role within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and contradicts the opinion given by Greg Jackson (People Management, 2021).</w:t>
      </w:r>
    </w:p>
    <w:p w14:paraId="761C4A4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365B940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2.3 b)</w:t>
      </w:r>
    </w:p>
    <w:p w14:paraId="724B074A"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Ethical values provide the moral compass for the decisions and actions we take, ensuring HR do the right thing (CIPD, 2021c). It is a core </w:t>
      </w:r>
      <w:proofErr w:type="spellStart"/>
      <w:r w:rsidRPr="00CE75C1">
        <w:rPr>
          <w:rFonts w:eastAsia="Times New Roman" w:cs="Arial"/>
          <w:color w:val="auto"/>
          <w:sz w:val="24"/>
          <w:szCs w:val="24"/>
          <w:lang w:eastAsia="en-GB"/>
        </w:rPr>
        <w:t>behaviour</w:t>
      </w:r>
      <w:proofErr w:type="spellEnd"/>
      <w:r w:rsidRPr="00CE75C1">
        <w:rPr>
          <w:rFonts w:eastAsia="Times New Roman" w:cs="Arial"/>
          <w:color w:val="auto"/>
          <w:sz w:val="24"/>
          <w:szCs w:val="24"/>
          <w:lang w:eastAsia="en-GB"/>
        </w:rPr>
        <w:t xml:space="preserve"> in the CIPD Map </w:t>
      </w:r>
      <w:r w:rsidRPr="00CE75C1">
        <w:rPr>
          <w:rFonts w:eastAsia="Times New Roman" w:cs="Arial"/>
          <w:color w:val="auto"/>
          <w:sz w:val="24"/>
          <w:szCs w:val="24"/>
          <w:lang w:eastAsia="en-GB"/>
        </w:rPr>
        <w:lastRenderedPageBreak/>
        <w:t xml:space="preserve">(2021d) which highlights the relevance and plays a vital part in HR delivery. HR has the responsibility to identify those who are not acting ethically and continuously develop their knowledge within the area.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must apply ethical practices in their delivery of service to stakeholders and employees, during decision making and when undertaking responsibilities. </w:t>
      </w:r>
    </w:p>
    <w:p w14:paraId="4363A2E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06D966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pandemic has forced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to make amendments to their business model, as well as manage new and unique people management challenges. HR needs to advocate ethical practice to ensure the best outcomes for all parties. During the pandemic crisis, HR has a crucial role in ensuring leaders are strongly supported to create ethical decisions and practices. Adopting an ethical outlook will help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to respond to the challenges of which the pandemic has created (CIPD, 2020). </w:t>
      </w:r>
    </w:p>
    <w:p w14:paraId="672F5AA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1EB6DC0B"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 CIPD (2015) has identified 8 lenses that can aid ethical decision-making by looking at circumstances from different perspectives. The eight lenses are Character, Democracy, Fairness, Handing Down, Merit, Markets, Rights and Duties, and Wellbeing. Although these lenses do not provide the correct answer to making decisions, it enables leaders to apply the appropriate viewpoint to a specific circumstance. </w:t>
      </w:r>
    </w:p>
    <w:p w14:paraId="68245E1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There is an increase in pressure to act ethically and sustainably. People are more engaged with ethics and sustainability and are aware of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that adopt these practices. Demonstrating ethical practices is in the interest of everyone; the media is known to publish articles on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that are shown to be unethical with their sustainable and exploitative ways (Guardian 2021, Commonwealth Union 2020) and this may negatively affect the organisational position in its sector and with the stakeholders.  With the growth of automation,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are replacing processes with robots; with correct installation, it is possible for automation to monitor the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social media accounts to ensure all posts are ethical to prevent damage to reputation. </w:t>
      </w:r>
    </w:p>
    <w:p w14:paraId="563BBA14"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4C5E83E8"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However, despite the advancement in automation, HR has the responsibility to maintain ethical integrity and provide significant support in all aspects of the organisation (</w:t>
      </w:r>
      <w:proofErr w:type="spellStart"/>
      <w:r w:rsidRPr="00CE75C1">
        <w:rPr>
          <w:rFonts w:eastAsia="Times New Roman" w:cs="Arial"/>
          <w:color w:val="auto"/>
          <w:sz w:val="24"/>
          <w:szCs w:val="24"/>
          <w:lang w:eastAsia="en-GB"/>
        </w:rPr>
        <w:t>Changeboard</w:t>
      </w:r>
      <w:proofErr w:type="spellEnd"/>
      <w:r w:rsidRPr="00CE75C1">
        <w:rPr>
          <w:rFonts w:eastAsia="Times New Roman" w:cs="Arial"/>
          <w:color w:val="auto"/>
          <w:sz w:val="24"/>
          <w:szCs w:val="24"/>
          <w:lang w:eastAsia="en-GB"/>
        </w:rPr>
        <w:t xml:space="preserve">, 2019). All areas of an HR role have extensive ethical implications. By establishing ethical policies into recruitment and selection, job evaluation, and performance management processes, opens up the possibility to monitor the values and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and ensure they align with those set by the leaders of the organisation. It is important that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practice what they preach (Forbes, 2018b).</w:t>
      </w:r>
    </w:p>
    <w:p w14:paraId="60F731AC"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At CC, the amount of traveling undertaken by employees has drastically reduced now that meetings can be held virtually. This reduces the college’s carbon footprint and supports the ambition of maintaining the high standards required by the Green Dragon Environmental Standards (2022).</w:t>
      </w:r>
    </w:p>
    <w:p w14:paraId="06397DE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69F1E3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b/>
          <w:bCs/>
          <w:color w:val="auto"/>
          <w:sz w:val="24"/>
          <w:szCs w:val="24"/>
          <w:lang w:eastAsia="en-GB"/>
        </w:rPr>
        <w:t>Question 2.4 a)</w:t>
      </w:r>
    </w:p>
    <w:p w14:paraId="015813E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Change can be planned or unplanned, and it is argued by Burns and Stalker (1994) that an organic approach is best when change emerges. Although change models often focus on planned change, the external environment can frequently cause change to occur. The purpose of change management is to apply systematic techniques to achieve the new state. </w:t>
      </w:r>
    </w:p>
    <w:p w14:paraId="2AFF7309"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24ECE10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There are different types of change dependent on the speed of the change. Grundy (1993) describes the first type as incremental, although this is split into two; smooth incremental and bumpy incremental. The first is applied when change occurs slowly in a predictable way. The latter refers to a period of calmness with little change. The second type is known as transformational change. This form of change includes the values and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xml:space="preserve"> of the organisational culture. This complex change concentrates on employee motivation and commitment.</w:t>
      </w:r>
    </w:p>
    <w:p w14:paraId="2E80ECAC"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A simple change can be managed within routine operational management. However, managing change is an element of management control using systematic management interventions, whereby people assist with achieving the desired new state and organisational strategy (Rees and Hall, 2016).</w:t>
      </w:r>
    </w:p>
    <w:p w14:paraId="230443A3"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75A3886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xml:space="preserve">There are various change models that can be applied to change management, with the earliest known to be Lewin’s (1951) three-phase model. The first stage known as ‘Unfreezing’ focuses on accepting the need for changing and preparing the organisation for the change. This follows with the ‘Movement’ stage. Now the concerns and uncertainty are addressed and resolved, in order to develop new responses and progress with the vision. Once the change has been accepted, individuals begin supporting the direction with their </w:t>
      </w:r>
      <w:proofErr w:type="spellStart"/>
      <w:r w:rsidRPr="00CE75C1">
        <w:rPr>
          <w:rFonts w:eastAsia="Times New Roman" w:cs="Arial"/>
          <w:color w:val="auto"/>
          <w:sz w:val="24"/>
          <w:szCs w:val="24"/>
          <w:lang w:eastAsia="en-GB"/>
        </w:rPr>
        <w:t>behaviours</w:t>
      </w:r>
      <w:proofErr w:type="spellEnd"/>
      <w:r w:rsidRPr="00CE75C1">
        <w:rPr>
          <w:rFonts w:eastAsia="Times New Roman" w:cs="Arial"/>
          <w:color w:val="auto"/>
          <w:sz w:val="24"/>
          <w:szCs w:val="24"/>
          <w:lang w:eastAsia="en-GB"/>
        </w:rPr>
        <w:t>. The model concludes with the ‘Refreezing’ stage. Now that the workforce has embraced the change, this enables the reinforcement of the new conditions, and embed them into the day-to-day business.</w:t>
      </w:r>
    </w:p>
    <w:p w14:paraId="1DB6061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 </w:t>
      </w:r>
    </w:p>
    <w:p w14:paraId="6B13A672"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Lewin’s (1951) model has received criticism for assuming everything is linear and change will occur simplistically. The structure lacks the cognitive dimension and flexibility to suit chaotic processes of change (</w:t>
      </w:r>
      <w:proofErr w:type="spellStart"/>
      <w:r w:rsidRPr="00CE75C1">
        <w:rPr>
          <w:rFonts w:eastAsia="Times New Roman" w:cs="Arial"/>
          <w:color w:val="auto"/>
          <w:sz w:val="24"/>
          <w:szCs w:val="24"/>
          <w:lang w:eastAsia="en-GB"/>
        </w:rPr>
        <w:t>Bartunek</w:t>
      </w:r>
      <w:proofErr w:type="spellEnd"/>
      <w:r w:rsidRPr="00CE75C1">
        <w:rPr>
          <w:rFonts w:eastAsia="Times New Roman" w:cs="Arial"/>
          <w:color w:val="auto"/>
          <w:sz w:val="24"/>
          <w:szCs w:val="24"/>
          <w:lang w:eastAsia="en-GB"/>
        </w:rPr>
        <w:t xml:space="preserve"> and Woodman, 2015). </w:t>
      </w:r>
    </w:p>
    <w:p w14:paraId="6BE54F4F"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lastRenderedPageBreak/>
        <w:t xml:space="preserve">Although Lewin has argued the criticism by stating that the unfreezing stage allows for fluidity of change and prepares individuals for the future (Coghlan and Jacobs 2005, Lewin 1946), it does not appear to have substantial backing during a complex change such as the pandemic. Covid-19 has proven to be chaotic with continuous unpredictable change; the three-stage model is too simple to be effective during a constantly rapid changing environment. </w:t>
      </w:r>
      <w:proofErr w:type="spellStart"/>
      <w:r w:rsidRPr="00CE75C1">
        <w:rPr>
          <w:rFonts w:eastAsia="Times New Roman" w:cs="Arial"/>
          <w:color w:val="auto"/>
          <w:sz w:val="24"/>
          <w:szCs w:val="24"/>
          <w:lang w:eastAsia="en-GB"/>
        </w:rPr>
        <w:t>Organisations</w:t>
      </w:r>
      <w:proofErr w:type="spellEnd"/>
      <w:r w:rsidRPr="00CE75C1">
        <w:rPr>
          <w:rFonts w:eastAsia="Times New Roman" w:cs="Arial"/>
          <w:color w:val="auto"/>
          <w:sz w:val="24"/>
          <w:szCs w:val="24"/>
          <w:lang w:eastAsia="en-GB"/>
        </w:rPr>
        <w:t xml:space="preserve"> do not have the luxury to spend time constantly settling and refreezing after a process has concluded.</w:t>
      </w:r>
    </w:p>
    <w:p w14:paraId="5720791E" w14:textId="77777777" w:rsidR="009E5AA0" w:rsidRPr="00CE75C1" w:rsidRDefault="009E5AA0" w:rsidP="009E5AA0">
      <w:pPr>
        <w:spacing w:line="600" w:lineRule="auto"/>
        <w:rPr>
          <w:rFonts w:eastAsia="Times New Roman" w:cs="Arial"/>
          <w:color w:val="auto"/>
          <w:sz w:val="24"/>
          <w:szCs w:val="24"/>
          <w:lang w:eastAsia="en-GB"/>
        </w:rPr>
      </w:pPr>
      <w:r w:rsidRPr="00CE75C1">
        <w:rPr>
          <w:rFonts w:eastAsia="Times New Roman" w:cs="Arial"/>
          <w:color w:val="auto"/>
          <w:sz w:val="24"/>
          <w:szCs w:val="24"/>
          <w:lang w:eastAsia="en-GB"/>
        </w:rPr>
        <w:t>Therefore, based on the restrictions and the criticism proposed by theorists, I agree with the statement that Lewin’s three-stage model is not appropriate during a modern era of constant and rapid change.</w:t>
      </w:r>
    </w:p>
    <w:p w14:paraId="6BB5FA83" w14:textId="56A6FA46" w:rsidR="005C7709" w:rsidRDefault="005C7709" w:rsidP="005C7709">
      <w:pPr>
        <w:spacing w:line="600" w:lineRule="auto"/>
        <w:rPr>
          <w:color w:val="auto"/>
          <w:sz w:val="24"/>
          <w:lang w:val="en-GB"/>
        </w:rPr>
      </w:pPr>
    </w:p>
    <w:p w14:paraId="5EDC2692" w14:textId="3EC09265" w:rsidR="00F21E05" w:rsidRDefault="00F21E05" w:rsidP="005C7709">
      <w:pPr>
        <w:spacing w:line="600" w:lineRule="auto"/>
        <w:rPr>
          <w:color w:val="auto"/>
          <w:sz w:val="24"/>
          <w:lang w:val="en-GB"/>
        </w:rPr>
      </w:pPr>
    </w:p>
    <w:p w14:paraId="7CBD00FB" w14:textId="79DBAAA5" w:rsidR="00F21E05" w:rsidRDefault="00F21E05" w:rsidP="005C7709">
      <w:pPr>
        <w:spacing w:line="600" w:lineRule="auto"/>
        <w:rPr>
          <w:color w:val="auto"/>
          <w:sz w:val="24"/>
          <w:lang w:val="en-GB"/>
        </w:rPr>
      </w:pPr>
    </w:p>
    <w:p w14:paraId="7B2E79BE" w14:textId="41016D54" w:rsidR="00F21E05" w:rsidRDefault="00F21E05" w:rsidP="005C7709">
      <w:pPr>
        <w:spacing w:line="600" w:lineRule="auto"/>
        <w:rPr>
          <w:color w:val="auto"/>
          <w:sz w:val="24"/>
          <w:lang w:val="en-GB"/>
        </w:rPr>
      </w:pPr>
    </w:p>
    <w:p w14:paraId="6ECBFA5E" w14:textId="2250D399" w:rsidR="00F21E05" w:rsidRDefault="00F21E05" w:rsidP="005C7709">
      <w:pPr>
        <w:spacing w:line="600" w:lineRule="auto"/>
        <w:rPr>
          <w:color w:val="auto"/>
          <w:sz w:val="24"/>
          <w:lang w:val="en-GB"/>
        </w:rPr>
      </w:pPr>
    </w:p>
    <w:p w14:paraId="11D25A58" w14:textId="4DE09991" w:rsidR="00F21E05" w:rsidRDefault="00F21E05" w:rsidP="005C7709">
      <w:pPr>
        <w:spacing w:line="600" w:lineRule="auto"/>
        <w:rPr>
          <w:color w:val="auto"/>
          <w:sz w:val="24"/>
          <w:lang w:val="en-GB"/>
        </w:rPr>
      </w:pPr>
    </w:p>
    <w:p w14:paraId="3C7020F9" w14:textId="34ADCD5E" w:rsidR="00F21E05" w:rsidRDefault="00F21E05" w:rsidP="005C7709">
      <w:pPr>
        <w:spacing w:line="600" w:lineRule="auto"/>
        <w:rPr>
          <w:color w:val="auto"/>
          <w:sz w:val="24"/>
          <w:lang w:val="en-GB"/>
        </w:rPr>
      </w:pPr>
    </w:p>
    <w:p w14:paraId="0AAC71FC" w14:textId="149D7411" w:rsidR="00F21E05" w:rsidRDefault="00F21E05" w:rsidP="005C7709">
      <w:pPr>
        <w:spacing w:line="600" w:lineRule="auto"/>
        <w:rPr>
          <w:color w:val="auto"/>
          <w:sz w:val="24"/>
          <w:lang w:val="en-GB"/>
        </w:rPr>
      </w:pPr>
    </w:p>
    <w:p w14:paraId="777A6765" w14:textId="2DDD88E0" w:rsidR="00F21E05" w:rsidRDefault="00F21E05" w:rsidP="005C7709">
      <w:pPr>
        <w:spacing w:line="600" w:lineRule="auto"/>
        <w:rPr>
          <w:color w:val="auto"/>
          <w:sz w:val="24"/>
          <w:lang w:val="en-GB"/>
        </w:rPr>
      </w:pPr>
    </w:p>
    <w:p w14:paraId="2B8EFB47" w14:textId="274AA943" w:rsidR="00F21E05" w:rsidRDefault="00F21E05" w:rsidP="005C7709">
      <w:pPr>
        <w:spacing w:line="600" w:lineRule="auto"/>
        <w:rPr>
          <w:color w:val="auto"/>
          <w:sz w:val="24"/>
          <w:lang w:val="en-GB"/>
        </w:rPr>
      </w:pPr>
    </w:p>
    <w:p w14:paraId="764C3A57" w14:textId="53E3BBFB" w:rsidR="00F21E05" w:rsidRPr="00A24C5C" w:rsidRDefault="00F21E05" w:rsidP="005C7709">
      <w:pPr>
        <w:spacing w:line="600" w:lineRule="auto"/>
        <w:rPr>
          <w:b/>
          <w:color w:val="auto"/>
          <w:sz w:val="24"/>
          <w:lang w:val="en-GB"/>
        </w:rPr>
      </w:pPr>
      <w:r w:rsidRPr="00A24C5C">
        <w:rPr>
          <w:b/>
          <w:color w:val="auto"/>
          <w:sz w:val="24"/>
          <w:lang w:val="en-GB"/>
        </w:rPr>
        <w:lastRenderedPageBreak/>
        <w:t>References</w:t>
      </w:r>
    </w:p>
    <w:p w14:paraId="79A97B5C"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ACAS (2014) </w:t>
      </w:r>
      <w:r w:rsidRPr="00657965">
        <w:rPr>
          <w:i/>
          <w:iCs/>
          <w:color w:val="auto"/>
          <w:sz w:val="24"/>
          <w:szCs w:val="24"/>
        </w:rPr>
        <w:t xml:space="preserve">The People Factor. </w:t>
      </w:r>
      <w:r w:rsidRPr="00657965">
        <w:rPr>
          <w:color w:val="auto"/>
          <w:sz w:val="24"/>
          <w:szCs w:val="24"/>
        </w:rPr>
        <w:t>Available at: http://www.mas.org.uk/uploads/artlib/acas-engage-your-employees-for-business-success-2011.pdf [Accessed: 11 January 2022]</w:t>
      </w:r>
    </w:p>
    <w:p w14:paraId="75EE73F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ACAS (2021) </w:t>
      </w:r>
      <w:r w:rsidRPr="00657965">
        <w:rPr>
          <w:i/>
          <w:color w:val="auto"/>
          <w:sz w:val="24"/>
          <w:szCs w:val="24"/>
        </w:rPr>
        <w:t>New study reveals half of employers expect more flexible working requests from staff after the pandemic is over.</w:t>
      </w:r>
      <w:r w:rsidRPr="00657965">
        <w:rPr>
          <w:color w:val="auto"/>
          <w:sz w:val="24"/>
          <w:szCs w:val="24"/>
        </w:rPr>
        <w:t xml:space="preserve"> Available at: </w:t>
      </w:r>
      <w:hyperlink r:id="rId7" w:history="1">
        <w:r w:rsidRPr="00657965">
          <w:rPr>
            <w:rStyle w:val="Hyperlink"/>
            <w:color w:val="auto"/>
            <w:sz w:val="24"/>
            <w:szCs w:val="24"/>
          </w:rPr>
          <w:t>https://www.acas.org.uk/new-study-reveals-half-of-employers-expect-more-flexible-working-after-pandemic</w:t>
        </w:r>
      </w:hyperlink>
      <w:r w:rsidRPr="00657965">
        <w:rPr>
          <w:color w:val="auto"/>
          <w:sz w:val="24"/>
          <w:szCs w:val="24"/>
        </w:rPr>
        <w:t xml:space="preserve"> [accessed: 13 January 2022]</w:t>
      </w:r>
    </w:p>
    <w:p w14:paraId="57E42BE4"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ACAS (2022</w:t>
      </w:r>
      <w:r w:rsidRPr="00657965">
        <w:rPr>
          <w:i/>
          <w:color w:val="auto"/>
          <w:sz w:val="24"/>
          <w:szCs w:val="24"/>
        </w:rPr>
        <w:t xml:space="preserve">) Going to the workplace during coronavirus (COVID-19) </w:t>
      </w:r>
      <w:r w:rsidRPr="00657965">
        <w:rPr>
          <w:color w:val="auto"/>
          <w:sz w:val="24"/>
          <w:szCs w:val="24"/>
        </w:rPr>
        <w:t xml:space="preserve">Available at: </w:t>
      </w:r>
      <w:hyperlink r:id="rId8" w:history="1">
        <w:r w:rsidRPr="00657965">
          <w:rPr>
            <w:rStyle w:val="Hyperlink"/>
            <w:color w:val="auto"/>
            <w:sz w:val="24"/>
            <w:szCs w:val="24"/>
          </w:rPr>
          <w:t>https://www.acas.org.uk/working-safely-coronavirus</w:t>
        </w:r>
      </w:hyperlink>
      <w:r w:rsidRPr="00657965">
        <w:rPr>
          <w:color w:val="auto"/>
          <w:sz w:val="24"/>
          <w:szCs w:val="24"/>
        </w:rPr>
        <w:t xml:space="preserve"> [Accessed: 12 January 2022]</w:t>
      </w:r>
    </w:p>
    <w:p w14:paraId="67749D39" w14:textId="1F6D8A3B"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Ahmed, M. (2003) The importance of HR practices and workplace trust in </w:t>
      </w:r>
      <w:r w:rsidRPr="00657965">
        <w:rPr>
          <w:color w:val="auto"/>
          <w:sz w:val="24"/>
          <w:szCs w:val="24"/>
        </w:rPr>
        <w:t>achieving</w:t>
      </w:r>
      <w:r w:rsidRPr="00657965">
        <w:rPr>
          <w:color w:val="auto"/>
          <w:sz w:val="24"/>
          <w:szCs w:val="24"/>
        </w:rPr>
        <w:t xml:space="preserve"> superior performance. A study of public sectors </w:t>
      </w:r>
      <w:r w:rsidRPr="00657965">
        <w:rPr>
          <w:color w:val="auto"/>
          <w:sz w:val="24"/>
          <w:szCs w:val="24"/>
        </w:rPr>
        <w:t>organizations</w:t>
      </w:r>
      <w:r w:rsidRPr="00657965">
        <w:rPr>
          <w:color w:val="auto"/>
          <w:sz w:val="24"/>
          <w:szCs w:val="24"/>
        </w:rPr>
        <w:t xml:space="preserve">. Available at: </w:t>
      </w:r>
      <w:hyperlink r:id="rId9" w:tgtFrame="_blank" w:history="1">
        <w:r w:rsidRPr="00657965">
          <w:rPr>
            <w:rStyle w:val="Hyperlink"/>
            <w:rFonts w:cs="Arial"/>
            <w:color w:val="auto"/>
            <w:sz w:val="24"/>
            <w:szCs w:val="24"/>
            <w:u w:val="none"/>
          </w:rPr>
          <w:t>https://d1wqtxts1xzle7.cloudfront.net/30469748/10280051_gould-with-cover-page-v2.pdf?Expires=1642009636&amp;Signature=WpCgniL33nlug0ZEA5UrAG2fz1isyZSr3~-9V6awB6mDR2mbzVFmJUYCyVR-pWu8c76RKwESquRsMcQRjpQ59rhrgALaP0ShaMZ2fGmvXuJUiMrie1ANOQHkNLM6len9bmtB1SL3Txp7omgHw0H1ibG0dZRz9QGWZ94g~fME2u4FFHz</w:t>
        </w:r>
        <w:r w:rsidRPr="00657965">
          <w:rPr>
            <w:rStyle w:val="Hyperlink"/>
            <w:rFonts w:cs="Arial"/>
            <w:color w:val="auto"/>
            <w:sz w:val="24"/>
            <w:szCs w:val="24"/>
            <w:u w:val="none"/>
          </w:rPr>
          <w:lastRenderedPageBreak/>
          <w:t>JAQPOQE6XmAI80Fx2KzDyuVcIGwwBeFOfXMxQoRVamlv-As4NOyBMwXu7ocs1PvY-sg~tTnK-tuyAckIxB0cuYPa~76cX2~mOOjjSogPcELrZ6IV0FtFRoKW~jTUD7vDIR14fH2VkccFol3rrAWRxZcsx4smEK3RqlhNQkA__&amp;Key-Pair-Id=APKAJLOHF5GGSLRBV4ZA</w:t>
        </w:r>
      </w:hyperlink>
      <w:r w:rsidRPr="00657965">
        <w:rPr>
          <w:color w:val="auto"/>
          <w:sz w:val="24"/>
          <w:szCs w:val="24"/>
        </w:rPr>
        <w:t xml:space="preserve"> [Accessed: 12 January 2022]</w:t>
      </w:r>
    </w:p>
    <w:p w14:paraId="7FC073E9"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Anzsog</w:t>
      </w:r>
      <w:proofErr w:type="spellEnd"/>
      <w:r w:rsidRPr="00657965">
        <w:rPr>
          <w:color w:val="auto"/>
          <w:sz w:val="24"/>
          <w:szCs w:val="24"/>
        </w:rPr>
        <w:t xml:space="preserve"> (2017) </w:t>
      </w:r>
      <w:r w:rsidRPr="00657965">
        <w:rPr>
          <w:i/>
          <w:color w:val="auto"/>
          <w:sz w:val="24"/>
          <w:szCs w:val="24"/>
        </w:rPr>
        <w:t>Public Admin Explainer: What is Adaptive Leadership</w:t>
      </w:r>
      <w:r w:rsidRPr="00657965">
        <w:rPr>
          <w:color w:val="auto"/>
          <w:sz w:val="24"/>
          <w:szCs w:val="24"/>
        </w:rPr>
        <w:t xml:space="preserve">. Available at:  </w:t>
      </w:r>
      <w:hyperlink r:id="rId10" w:history="1">
        <w:r w:rsidRPr="00657965">
          <w:rPr>
            <w:rStyle w:val="Hyperlink"/>
            <w:color w:val="auto"/>
            <w:sz w:val="24"/>
            <w:szCs w:val="24"/>
          </w:rPr>
          <w:t>https://www.anzsog.edu.au/resource-library/research/what-is-adaptive-leadership</w:t>
        </w:r>
      </w:hyperlink>
      <w:r w:rsidRPr="00657965">
        <w:rPr>
          <w:color w:val="auto"/>
          <w:sz w:val="24"/>
          <w:szCs w:val="24"/>
        </w:rPr>
        <w:t> [Accessed: 11 January 2022]</w:t>
      </w:r>
    </w:p>
    <w:p w14:paraId="152BBA8B"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Aronsson</w:t>
      </w:r>
      <w:proofErr w:type="spellEnd"/>
      <w:r w:rsidRPr="00657965">
        <w:rPr>
          <w:color w:val="auto"/>
          <w:sz w:val="24"/>
          <w:szCs w:val="24"/>
        </w:rPr>
        <w:t xml:space="preserve">, G., Gustafsson, K. and </w:t>
      </w:r>
      <w:proofErr w:type="spellStart"/>
      <w:r w:rsidRPr="00657965">
        <w:rPr>
          <w:color w:val="auto"/>
          <w:sz w:val="24"/>
          <w:szCs w:val="24"/>
        </w:rPr>
        <w:t>Dallner</w:t>
      </w:r>
      <w:proofErr w:type="spellEnd"/>
      <w:r w:rsidRPr="00657965">
        <w:rPr>
          <w:color w:val="auto"/>
          <w:sz w:val="24"/>
          <w:szCs w:val="24"/>
        </w:rPr>
        <w:t xml:space="preserve">, M. (2002) </w:t>
      </w:r>
      <w:r w:rsidRPr="00657965">
        <w:rPr>
          <w:i/>
          <w:color w:val="auto"/>
          <w:sz w:val="24"/>
          <w:szCs w:val="24"/>
        </w:rPr>
        <w:t>Work environment and health in different types of temporary jobs.</w:t>
      </w:r>
      <w:r w:rsidRPr="00657965">
        <w:rPr>
          <w:color w:val="auto"/>
          <w:sz w:val="24"/>
          <w:szCs w:val="24"/>
        </w:rPr>
        <w:t xml:space="preserve"> European journal of work and organizational psychology, 11(2), 151-175</w:t>
      </w:r>
    </w:p>
    <w:p w14:paraId="49A01494"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Bartunek</w:t>
      </w:r>
      <w:proofErr w:type="spellEnd"/>
      <w:r w:rsidRPr="00657965">
        <w:rPr>
          <w:color w:val="auto"/>
          <w:sz w:val="24"/>
          <w:szCs w:val="24"/>
        </w:rPr>
        <w:t xml:space="preserve">, J. and Woodman, R. (2015) </w:t>
      </w:r>
      <w:r w:rsidRPr="00657965">
        <w:rPr>
          <w:i/>
          <w:color w:val="auto"/>
          <w:sz w:val="24"/>
          <w:szCs w:val="24"/>
        </w:rPr>
        <w:t>Beyond Lewin: Toward a Temporal Approximation of Organization Development and Change</w:t>
      </w:r>
      <w:r w:rsidRPr="00657965">
        <w:rPr>
          <w:color w:val="auto"/>
          <w:sz w:val="24"/>
          <w:szCs w:val="24"/>
        </w:rPr>
        <w:t xml:space="preserve">. The Annual Review of Organizational Psychology and Organizational </w:t>
      </w:r>
      <w:proofErr w:type="spellStart"/>
      <w:r w:rsidRPr="00657965">
        <w:rPr>
          <w:color w:val="auto"/>
          <w:sz w:val="24"/>
          <w:szCs w:val="24"/>
        </w:rPr>
        <w:t>Behaviour</w:t>
      </w:r>
      <w:proofErr w:type="spellEnd"/>
      <w:r w:rsidRPr="00657965">
        <w:rPr>
          <w:color w:val="auto"/>
          <w:sz w:val="24"/>
          <w:szCs w:val="24"/>
        </w:rPr>
        <w:t xml:space="preserve"> [Online] Available at: </w:t>
      </w:r>
      <w:hyperlink r:id="rId11" w:history="1">
        <w:r w:rsidRPr="00657965">
          <w:rPr>
            <w:rStyle w:val="Hyperlink"/>
            <w:color w:val="auto"/>
            <w:sz w:val="24"/>
            <w:szCs w:val="24"/>
          </w:rPr>
          <w:t>https://www.annualreviews.org/journal/orgpsych</w:t>
        </w:r>
      </w:hyperlink>
      <w:r w:rsidRPr="00657965">
        <w:rPr>
          <w:color w:val="auto"/>
          <w:sz w:val="24"/>
          <w:szCs w:val="24"/>
        </w:rPr>
        <w:t xml:space="preserve"> [Accessed: 12 January 2022]</w:t>
      </w:r>
    </w:p>
    <w:p w14:paraId="1D42407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Benavides, G. G., </w:t>
      </w:r>
      <w:proofErr w:type="spellStart"/>
      <w:r w:rsidRPr="00657965">
        <w:rPr>
          <w:color w:val="auto"/>
          <w:sz w:val="24"/>
          <w:szCs w:val="24"/>
        </w:rPr>
        <w:t>Benach</w:t>
      </w:r>
      <w:proofErr w:type="spellEnd"/>
      <w:r w:rsidRPr="00657965">
        <w:rPr>
          <w:color w:val="auto"/>
          <w:sz w:val="24"/>
          <w:szCs w:val="24"/>
        </w:rPr>
        <w:t xml:space="preserve">, J., Diez-Roux, A. V., and Roman, C. (200) </w:t>
      </w:r>
      <w:r w:rsidRPr="00657965">
        <w:rPr>
          <w:i/>
          <w:color w:val="auto"/>
          <w:sz w:val="24"/>
          <w:szCs w:val="24"/>
        </w:rPr>
        <w:t xml:space="preserve">How do types of employment relate to health indicators? Findings from the Second European Survey on Working Conditions. </w:t>
      </w:r>
      <w:r w:rsidRPr="00657965">
        <w:rPr>
          <w:color w:val="auto"/>
          <w:sz w:val="24"/>
          <w:szCs w:val="24"/>
        </w:rPr>
        <w:t>Journal of Epidemiology and Community Health, 54(7): 494-501</w:t>
      </w:r>
    </w:p>
    <w:p w14:paraId="11AEFE4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lastRenderedPageBreak/>
        <w:t xml:space="preserve">Boal, K. and </w:t>
      </w:r>
      <w:proofErr w:type="spellStart"/>
      <w:r w:rsidRPr="00657965">
        <w:rPr>
          <w:color w:val="auto"/>
          <w:sz w:val="24"/>
          <w:szCs w:val="24"/>
        </w:rPr>
        <w:t>Hooijberg</w:t>
      </w:r>
      <w:proofErr w:type="spellEnd"/>
      <w:r w:rsidRPr="00657965">
        <w:rPr>
          <w:color w:val="auto"/>
          <w:sz w:val="24"/>
          <w:szCs w:val="24"/>
        </w:rPr>
        <w:t xml:space="preserve">, R. (2000) </w:t>
      </w:r>
      <w:r w:rsidRPr="00657965">
        <w:rPr>
          <w:i/>
          <w:color w:val="auto"/>
          <w:sz w:val="24"/>
          <w:szCs w:val="24"/>
        </w:rPr>
        <w:t>Strategic Leadership Research: Moving On</w:t>
      </w:r>
      <w:r w:rsidRPr="00657965">
        <w:rPr>
          <w:color w:val="auto"/>
          <w:sz w:val="24"/>
          <w:szCs w:val="24"/>
        </w:rPr>
        <w:t>. The Leadership Quarterly 11(4):515-549</w:t>
      </w:r>
    </w:p>
    <w:p w14:paraId="015CB6DE"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Boxall, P. and Purcell, J. (2000) Strategic human resource management: where have we come from and where should we be going? International Journal of Management Review. Vol 2, No 2. Pp183-203</w:t>
      </w:r>
    </w:p>
    <w:p w14:paraId="5CE01F6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Burns, T. and Stalker, G. M. (1961) </w:t>
      </w:r>
      <w:r w:rsidRPr="00657965">
        <w:rPr>
          <w:i/>
          <w:color w:val="auto"/>
          <w:sz w:val="24"/>
          <w:szCs w:val="24"/>
        </w:rPr>
        <w:t>The Management of Innovation</w:t>
      </w:r>
      <w:r w:rsidRPr="00657965">
        <w:rPr>
          <w:color w:val="auto"/>
          <w:sz w:val="24"/>
          <w:szCs w:val="24"/>
        </w:rPr>
        <w:t>. 3</w:t>
      </w:r>
      <w:r w:rsidRPr="00657965">
        <w:rPr>
          <w:color w:val="auto"/>
          <w:sz w:val="24"/>
          <w:szCs w:val="24"/>
          <w:vertAlign w:val="superscript"/>
        </w:rPr>
        <w:t>rd</w:t>
      </w:r>
      <w:r w:rsidRPr="00657965">
        <w:rPr>
          <w:color w:val="auto"/>
          <w:sz w:val="24"/>
          <w:szCs w:val="24"/>
        </w:rPr>
        <w:t xml:space="preserve"> ed. Oxford: Oxford University Press.</w:t>
      </w:r>
    </w:p>
    <w:p w14:paraId="1D220B44"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Butler, S. (2017) </w:t>
      </w:r>
      <w:r w:rsidRPr="00657965">
        <w:rPr>
          <w:i/>
          <w:color w:val="auto"/>
          <w:sz w:val="24"/>
          <w:szCs w:val="24"/>
        </w:rPr>
        <w:t>Nearly 10 million Britons are in insecure work, says union</w:t>
      </w:r>
      <w:r w:rsidRPr="00657965">
        <w:rPr>
          <w:color w:val="auto"/>
          <w:sz w:val="24"/>
          <w:szCs w:val="24"/>
        </w:rPr>
        <w:t xml:space="preserve">. The Guardian. 5 June 2017 [Online] Available at: </w:t>
      </w:r>
      <w:hyperlink r:id="rId12" w:history="1">
        <w:r w:rsidRPr="00657965">
          <w:rPr>
            <w:rStyle w:val="Hyperlink"/>
            <w:color w:val="auto"/>
            <w:sz w:val="24"/>
            <w:szCs w:val="24"/>
          </w:rPr>
          <w:t>https://www.theguardian.com/business/2017/jun/05/nearly-10-million-britons-are-in-insecure-work-says-union</w:t>
        </w:r>
      </w:hyperlink>
      <w:r w:rsidRPr="00657965">
        <w:rPr>
          <w:color w:val="auto"/>
          <w:sz w:val="24"/>
          <w:szCs w:val="24"/>
        </w:rPr>
        <w:t xml:space="preserve"> [Accessed: 12 January 2022]</w:t>
      </w:r>
    </w:p>
    <w:p w14:paraId="3E16E1E8"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Changeboard</w:t>
      </w:r>
      <w:proofErr w:type="spellEnd"/>
      <w:r w:rsidRPr="00657965">
        <w:rPr>
          <w:color w:val="auto"/>
          <w:sz w:val="24"/>
          <w:szCs w:val="24"/>
        </w:rPr>
        <w:t xml:space="preserve"> (2019</w:t>
      </w:r>
      <w:r w:rsidRPr="00657965">
        <w:rPr>
          <w:i/>
          <w:color w:val="auto"/>
          <w:sz w:val="24"/>
          <w:szCs w:val="24"/>
        </w:rPr>
        <w:t>) Ethics in HR – The role of accountability</w:t>
      </w:r>
      <w:r w:rsidRPr="00657965">
        <w:rPr>
          <w:color w:val="auto"/>
          <w:sz w:val="24"/>
          <w:szCs w:val="24"/>
        </w:rPr>
        <w:t xml:space="preserve">. Available at: </w:t>
      </w:r>
      <w:hyperlink r:id="rId13" w:history="1">
        <w:r w:rsidRPr="00657965">
          <w:rPr>
            <w:rStyle w:val="Hyperlink"/>
            <w:color w:val="auto"/>
            <w:sz w:val="24"/>
            <w:szCs w:val="24"/>
          </w:rPr>
          <w:t>https://www.changeboard.com/article-details/16969/ethics-in-hr-the-role-of-accountability/</w:t>
        </w:r>
      </w:hyperlink>
      <w:r w:rsidRPr="00657965">
        <w:rPr>
          <w:color w:val="auto"/>
          <w:sz w:val="24"/>
          <w:szCs w:val="24"/>
        </w:rPr>
        <w:t xml:space="preserve"> [Accessed: 12 January 2022]</w:t>
      </w:r>
    </w:p>
    <w:p w14:paraId="0EE54F96"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(2017) </w:t>
      </w:r>
      <w:r w:rsidRPr="00657965">
        <w:rPr>
          <w:i/>
          <w:color w:val="auto"/>
          <w:sz w:val="24"/>
          <w:szCs w:val="24"/>
        </w:rPr>
        <w:t>To gig or not too gig</w:t>
      </w:r>
      <w:r w:rsidRPr="00657965">
        <w:rPr>
          <w:color w:val="auto"/>
          <w:sz w:val="24"/>
          <w:szCs w:val="24"/>
        </w:rPr>
        <w:t xml:space="preserve">. Available at: </w:t>
      </w:r>
      <w:hyperlink r:id="rId14" w:history="1">
        <w:r w:rsidRPr="00657965">
          <w:rPr>
            <w:rStyle w:val="Hyperlink"/>
            <w:color w:val="auto"/>
            <w:sz w:val="24"/>
            <w:szCs w:val="24"/>
          </w:rPr>
          <w:t>https://www.cipd.co.uk/Images/to-gig-or-not-to-gig_2017-stories-from-the-modern-economy_tcm18-18955.pdf</w:t>
        </w:r>
      </w:hyperlink>
      <w:r w:rsidRPr="00657965">
        <w:rPr>
          <w:color w:val="auto"/>
          <w:sz w:val="24"/>
          <w:szCs w:val="24"/>
        </w:rPr>
        <w:t xml:space="preserve"> [Accessed: 12 January 2022]</w:t>
      </w:r>
    </w:p>
    <w:p w14:paraId="0E2AD9D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(2020) </w:t>
      </w:r>
      <w:r w:rsidRPr="00657965">
        <w:rPr>
          <w:i/>
          <w:color w:val="auto"/>
          <w:sz w:val="24"/>
          <w:szCs w:val="24"/>
        </w:rPr>
        <w:t>Coronavirus and the workforce: Doing the right thing in a crisis</w:t>
      </w:r>
      <w:r w:rsidRPr="00657965">
        <w:rPr>
          <w:color w:val="auto"/>
          <w:sz w:val="24"/>
          <w:szCs w:val="24"/>
        </w:rPr>
        <w:t xml:space="preserve">. Available at: </w:t>
      </w:r>
      <w:hyperlink r:id="rId15" w:history="1">
        <w:r w:rsidRPr="00657965">
          <w:rPr>
            <w:rStyle w:val="Hyperlink"/>
            <w:color w:val="auto"/>
            <w:sz w:val="24"/>
            <w:szCs w:val="24"/>
          </w:rPr>
          <w:t>https://www.cipd.co.uk/news-views/changing-work-views/future-</w:t>
        </w:r>
        <w:r w:rsidRPr="00657965">
          <w:rPr>
            <w:rStyle w:val="Hyperlink"/>
            <w:color w:val="auto"/>
            <w:sz w:val="24"/>
            <w:szCs w:val="24"/>
          </w:rPr>
          <w:lastRenderedPageBreak/>
          <w:t>work/thought-pieces/coronavirus-workforce-crisis</w:t>
        </w:r>
      </w:hyperlink>
      <w:r w:rsidRPr="00657965">
        <w:rPr>
          <w:color w:val="auto"/>
          <w:sz w:val="24"/>
          <w:szCs w:val="24"/>
        </w:rPr>
        <w:t xml:space="preserve"> [Accessed: 12 January 2022]</w:t>
      </w:r>
    </w:p>
    <w:p w14:paraId="1CF4480E"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(2021a) </w:t>
      </w:r>
      <w:r w:rsidRPr="00657965">
        <w:rPr>
          <w:i/>
          <w:color w:val="auto"/>
          <w:sz w:val="24"/>
          <w:szCs w:val="24"/>
        </w:rPr>
        <w:t>Business Partnering</w:t>
      </w:r>
      <w:r w:rsidRPr="00657965">
        <w:rPr>
          <w:color w:val="auto"/>
          <w:sz w:val="24"/>
          <w:szCs w:val="24"/>
        </w:rPr>
        <w:t xml:space="preserve">. Available at: </w:t>
      </w:r>
      <w:hyperlink r:id="rId16" w:anchor="gref" w:history="1">
        <w:r w:rsidRPr="00657965">
          <w:rPr>
            <w:rStyle w:val="Hyperlink"/>
            <w:color w:val="auto"/>
            <w:sz w:val="24"/>
            <w:szCs w:val="24"/>
          </w:rPr>
          <w:t>https://www.cipd.co.uk/knowledge/fundamentals/people/hr/business-partnering-factsheet#gref</w:t>
        </w:r>
      </w:hyperlink>
      <w:r w:rsidRPr="00657965">
        <w:rPr>
          <w:color w:val="auto"/>
          <w:sz w:val="24"/>
          <w:szCs w:val="24"/>
        </w:rPr>
        <w:t xml:space="preserve"> [Accessed: 11 January 2022]</w:t>
      </w:r>
    </w:p>
    <w:p w14:paraId="627CFBF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(2021b) </w:t>
      </w:r>
      <w:r w:rsidRPr="00657965">
        <w:rPr>
          <w:i/>
          <w:color w:val="auto"/>
          <w:sz w:val="24"/>
          <w:szCs w:val="24"/>
        </w:rPr>
        <w:t>Covid-19: Managing Workplace Safety</w:t>
      </w:r>
      <w:r w:rsidRPr="00657965">
        <w:rPr>
          <w:color w:val="auto"/>
          <w:sz w:val="24"/>
          <w:szCs w:val="24"/>
        </w:rPr>
        <w:t xml:space="preserve">. Available at: </w:t>
      </w:r>
      <w:hyperlink r:id="rId17" w:anchor="gref" w:history="1">
        <w:r w:rsidRPr="00657965">
          <w:rPr>
            <w:rStyle w:val="Hyperlink"/>
            <w:color w:val="auto"/>
            <w:sz w:val="24"/>
            <w:szCs w:val="24"/>
          </w:rPr>
          <w:t>https://www.cipd.co.uk/knowledge/fundamentals/emp-law/employees/coronavirus-managing-workplace-safety#gref</w:t>
        </w:r>
      </w:hyperlink>
      <w:r w:rsidRPr="00657965">
        <w:rPr>
          <w:color w:val="auto"/>
          <w:sz w:val="24"/>
          <w:szCs w:val="24"/>
        </w:rPr>
        <w:t xml:space="preserve"> [Accessed: 12 January 2022]</w:t>
      </w:r>
    </w:p>
    <w:p w14:paraId="6FDB9D2E"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(2021c) </w:t>
      </w:r>
      <w:r w:rsidRPr="00657965">
        <w:rPr>
          <w:i/>
          <w:color w:val="auto"/>
          <w:sz w:val="24"/>
          <w:szCs w:val="24"/>
        </w:rPr>
        <w:t>Ethical practice and the role of people professionals</w:t>
      </w:r>
      <w:r w:rsidRPr="00657965">
        <w:rPr>
          <w:color w:val="auto"/>
          <w:sz w:val="24"/>
          <w:szCs w:val="24"/>
        </w:rPr>
        <w:t>. Available at: https://www.cipd.co.uk/knowledge/culture/ethics/role-hr-factsheet [Accessed: 12 January 2022]</w:t>
      </w:r>
    </w:p>
    <w:p w14:paraId="5729D51C"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(2021e) </w:t>
      </w:r>
      <w:r w:rsidRPr="00657965">
        <w:rPr>
          <w:i/>
          <w:color w:val="auto"/>
          <w:sz w:val="24"/>
          <w:szCs w:val="24"/>
        </w:rPr>
        <w:t xml:space="preserve">Flexible Working: Lessons </w:t>
      </w:r>
      <w:proofErr w:type="gramStart"/>
      <w:r w:rsidRPr="00657965">
        <w:rPr>
          <w:i/>
          <w:color w:val="auto"/>
          <w:sz w:val="24"/>
          <w:szCs w:val="24"/>
        </w:rPr>
        <w:t>From</w:t>
      </w:r>
      <w:proofErr w:type="gramEnd"/>
      <w:r w:rsidRPr="00657965">
        <w:rPr>
          <w:i/>
          <w:color w:val="auto"/>
          <w:sz w:val="24"/>
          <w:szCs w:val="24"/>
        </w:rPr>
        <w:t xml:space="preserve"> The Pandemic</w:t>
      </w:r>
      <w:r w:rsidRPr="00657965">
        <w:rPr>
          <w:color w:val="auto"/>
          <w:sz w:val="24"/>
          <w:szCs w:val="24"/>
        </w:rPr>
        <w:t xml:space="preserve">. Available at: </w:t>
      </w:r>
      <w:hyperlink r:id="rId18" w:history="1">
        <w:r w:rsidRPr="00657965">
          <w:rPr>
            <w:rStyle w:val="Hyperlink"/>
            <w:color w:val="auto"/>
            <w:sz w:val="24"/>
            <w:szCs w:val="24"/>
          </w:rPr>
          <w:t>https://www.cipd.co.uk/Images/flexible-working-lessons-from-pandemic-report_tcm18-92644.pdf</w:t>
        </w:r>
      </w:hyperlink>
      <w:r w:rsidRPr="00657965">
        <w:rPr>
          <w:color w:val="auto"/>
          <w:sz w:val="24"/>
          <w:szCs w:val="24"/>
        </w:rPr>
        <w:t xml:space="preserve"> [Accessed: 12 January 2022]</w:t>
      </w:r>
    </w:p>
    <w:p w14:paraId="7AE1867C"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CIPD Professional Standards (2021d) </w:t>
      </w:r>
      <w:hyperlink r:id="rId19" w:history="1">
        <w:r w:rsidRPr="00657965">
          <w:rPr>
            <w:rStyle w:val="Hyperlink"/>
            <w:color w:val="auto"/>
            <w:sz w:val="24"/>
            <w:szCs w:val="24"/>
          </w:rPr>
          <w:t>https://peopleprofession.cipd.org/profession-map</w:t>
        </w:r>
      </w:hyperlink>
      <w:r w:rsidRPr="00657965">
        <w:rPr>
          <w:color w:val="auto"/>
          <w:sz w:val="24"/>
          <w:szCs w:val="24"/>
        </w:rPr>
        <w:t xml:space="preserve"> </w:t>
      </w:r>
    </w:p>
    <w:p w14:paraId="38F131CB"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Coleg Ceredigion (2022) </w:t>
      </w:r>
      <w:hyperlink r:id="rId20" w:history="1">
        <w:r w:rsidRPr="00657965">
          <w:rPr>
            <w:rStyle w:val="Hyperlink"/>
            <w:color w:val="auto"/>
            <w:sz w:val="24"/>
            <w:szCs w:val="24"/>
          </w:rPr>
          <w:t>https://www.ceredigion.ac.uk/</w:t>
        </w:r>
      </w:hyperlink>
      <w:r w:rsidRPr="00657965">
        <w:rPr>
          <w:color w:val="auto"/>
          <w:sz w:val="24"/>
          <w:szCs w:val="24"/>
        </w:rPr>
        <w:t xml:space="preserve"> </w:t>
      </w:r>
    </w:p>
    <w:p w14:paraId="180FFE35"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Commonwealth Union (2020) </w:t>
      </w:r>
      <w:r w:rsidRPr="00657965">
        <w:rPr>
          <w:i/>
          <w:color w:val="auto"/>
          <w:sz w:val="24"/>
          <w:szCs w:val="24"/>
        </w:rPr>
        <w:t xml:space="preserve">Wall Street Journal releases reports on Amazon’s unethical business practices. </w:t>
      </w:r>
      <w:r w:rsidRPr="00657965">
        <w:rPr>
          <w:color w:val="auto"/>
          <w:sz w:val="24"/>
          <w:szCs w:val="24"/>
        </w:rPr>
        <w:t xml:space="preserve">Available at: </w:t>
      </w:r>
      <w:hyperlink r:id="rId21" w:history="1">
        <w:r w:rsidRPr="00657965">
          <w:rPr>
            <w:rStyle w:val="Hyperlink"/>
            <w:color w:val="auto"/>
            <w:sz w:val="24"/>
            <w:szCs w:val="24"/>
          </w:rPr>
          <w:t>https://www.forbes.com/sites/forbescoachescouncil/2018/08/13/practice-what-you-preach-how-any-organization-can-truly-embrace-diversity/?sh=6de0bc0b52c3</w:t>
        </w:r>
      </w:hyperlink>
      <w:r w:rsidRPr="00657965">
        <w:rPr>
          <w:color w:val="auto"/>
          <w:sz w:val="24"/>
          <w:szCs w:val="24"/>
        </w:rPr>
        <w:t xml:space="preserve"> [Accessed: 13 January 2022]</w:t>
      </w:r>
    </w:p>
    <w:p w14:paraId="3897F957"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Ethical Consumer (2021) </w:t>
      </w:r>
      <w:r w:rsidRPr="00657965">
        <w:rPr>
          <w:i/>
          <w:color w:val="auto"/>
          <w:sz w:val="24"/>
          <w:szCs w:val="24"/>
        </w:rPr>
        <w:t>What’s the ethical impact of Boohoo and ASOS buying up well-known fashion brands?</w:t>
      </w:r>
      <w:r w:rsidRPr="00657965">
        <w:rPr>
          <w:color w:val="auto"/>
          <w:sz w:val="24"/>
          <w:szCs w:val="24"/>
        </w:rPr>
        <w:t xml:space="preserve"> Available at: </w:t>
      </w:r>
      <w:hyperlink r:id="rId22" w:history="1">
        <w:r w:rsidRPr="00657965">
          <w:rPr>
            <w:rStyle w:val="Hyperlink"/>
            <w:color w:val="auto"/>
            <w:sz w:val="24"/>
            <w:szCs w:val="24"/>
          </w:rPr>
          <w:t>https://www.ethicalconsumer.org/fashion-clothing/whats-ethical-impact-boohoo-asos-buying-well-known-fashion-brands</w:t>
        </w:r>
      </w:hyperlink>
      <w:r w:rsidRPr="00657965">
        <w:rPr>
          <w:color w:val="auto"/>
          <w:sz w:val="24"/>
          <w:szCs w:val="24"/>
        </w:rPr>
        <w:t xml:space="preserve"> [Accessed: 12 January 2022]</w:t>
      </w:r>
    </w:p>
    <w:p w14:paraId="39456063"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Evans, J. (2008</w:t>
      </w:r>
      <w:r w:rsidRPr="00657965">
        <w:rPr>
          <w:i/>
          <w:color w:val="auto"/>
          <w:sz w:val="24"/>
          <w:szCs w:val="24"/>
        </w:rPr>
        <w:t>) Leaders need to be humble, not heroes</w:t>
      </w:r>
      <w:r w:rsidRPr="00657965">
        <w:rPr>
          <w:color w:val="auto"/>
          <w:sz w:val="24"/>
          <w:szCs w:val="24"/>
        </w:rPr>
        <w:t xml:space="preserve">. People Management. 17 April. Available at: </w:t>
      </w:r>
      <w:hyperlink r:id="rId23" w:history="1">
        <w:r w:rsidRPr="00657965">
          <w:rPr>
            <w:rStyle w:val="Hyperlink"/>
            <w:color w:val="auto"/>
            <w:sz w:val="24"/>
            <w:szCs w:val="24"/>
          </w:rPr>
          <w:t>https://www.peoplemanagement.co.uk/voices/comment/leaders-humble-not-heroes</w:t>
        </w:r>
      </w:hyperlink>
      <w:r w:rsidRPr="00657965">
        <w:rPr>
          <w:color w:val="auto"/>
          <w:sz w:val="24"/>
          <w:szCs w:val="24"/>
        </w:rPr>
        <w:t xml:space="preserve"> [Accessed: 11 January 2022]</w:t>
      </w:r>
    </w:p>
    <w:p w14:paraId="358F916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Forbes (2018a) What does VUCA really mean. Available at: </w:t>
      </w:r>
      <w:hyperlink r:id="rId24" w:history="1">
        <w:r w:rsidRPr="00657965">
          <w:rPr>
            <w:rStyle w:val="Hyperlink"/>
            <w:color w:val="auto"/>
            <w:sz w:val="24"/>
            <w:szCs w:val="24"/>
          </w:rPr>
          <w:t>https://www.forbes.com/sites/jeroenkraaijenbrink/2018/12/19/what-does-vuca-really-mean/?sh=3351897017d6</w:t>
        </w:r>
      </w:hyperlink>
      <w:r w:rsidRPr="00657965">
        <w:rPr>
          <w:color w:val="auto"/>
          <w:sz w:val="24"/>
          <w:szCs w:val="24"/>
        </w:rPr>
        <w:t xml:space="preserve"> [Accessed: 13 January 2022]</w:t>
      </w:r>
    </w:p>
    <w:p w14:paraId="5FC900C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Forbes (2018b) </w:t>
      </w:r>
      <w:r w:rsidRPr="00657965">
        <w:rPr>
          <w:i/>
          <w:color w:val="auto"/>
          <w:sz w:val="24"/>
          <w:szCs w:val="24"/>
        </w:rPr>
        <w:t>Practice What You Preach: How Any Organization Can Truly Embrace Diversity</w:t>
      </w:r>
      <w:r w:rsidRPr="00657965">
        <w:rPr>
          <w:color w:val="auto"/>
          <w:sz w:val="24"/>
          <w:szCs w:val="24"/>
        </w:rPr>
        <w:t xml:space="preserve">. Available at: </w:t>
      </w:r>
      <w:hyperlink r:id="rId25" w:history="1">
        <w:r w:rsidRPr="00657965">
          <w:rPr>
            <w:rStyle w:val="Hyperlink"/>
            <w:color w:val="auto"/>
            <w:sz w:val="24"/>
            <w:szCs w:val="24"/>
          </w:rPr>
          <w:t>https://www.forbes.com/sites/forbescoachescouncil/2018/08/13/practice-what-you-preach-how-any-organization-can-truly-embrace-diversity/?sh=6de0bc0b52c3</w:t>
        </w:r>
      </w:hyperlink>
      <w:r w:rsidRPr="00657965">
        <w:rPr>
          <w:color w:val="auto"/>
          <w:sz w:val="24"/>
          <w:szCs w:val="24"/>
        </w:rPr>
        <w:t xml:space="preserve"> [Accessed: 13 January 2022]</w:t>
      </w:r>
    </w:p>
    <w:p w14:paraId="3D303B52"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lastRenderedPageBreak/>
        <w:t xml:space="preserve">Forbes (2020a) </w:t>
      </w:r>
      <w:r w:rsidRPr="00657965">
        <w:rPr>
          <w:i/>
          <w:color w:val="auto"/>
          <w:sz w:val="24"/>
          <w:szCs w:val="24"/>
        </w:rPr>
        <w:t>Communication is more important than ever before. 9 ways to reassure and reengage your team</w:t>
      </w:r>
      <w:r w:rsidRPr="00657965">
        <w:rPr>
          <w:color w:val="auto"/>
          <w:sz w:val="24"/>
          <w:szCs w:val="24"/>
        </w:rPr>
        <w:t xml:space="preserve">. Available at: </w:t>
      </w:r>
      <w:hyperlink r:id="rId26" w:history="1">
        <w:r w:rsidRPr="00657965">
          <w:rPr>
            <w:rStyle w:val="Hyperlink"/>
            <w:color w:val="auto"/>
            <w:sz w:val="24"/>
            <w:szCs w:val="24"/>
          </w:rPr>
          <w:t>https://www.forbes.com/sites/tracybrower/2020/03/16/the-coronavirus-makes-communication-more-important-than-ever-9-tips-for-communication-that-reassures-and-reengages-people/?sh=5e25213f140c</w:t>
        </w:r>
      </w:hyperlink>
      <w:r w:rsidRPr="00657965">
        <w:rPr>
          <w:color w:val="auto"/>
          <w:sz w:val="24"/>
          <w:szCs w:val="24"/>
        </w:rPr>
        <w:t xml:space="preserve"> [Accessed: 11 January 2022] </w:t>
      </w:r>
    </w:p>
    <w:p w14:paraId="7E608EE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Forbes (2020b) </w:t>
      </w:r>
      <w:r w:rsidRPr="00657965">
        <w:rPr>
          <w:i/>
          <w:color w:val="auto"/>
          <w:sz w:val="24"/>
          <w:szCs w:val="24"/>
        </w:rPr>
        <w:t xml:space="preserve">Ten Reasons Why Virtual Meetings Are </w:t>
      </w:r>
      <w:proofErr w:type="gramStart"/>
      <w:r w:rsidRPr="00657965">
        <w:rPr>
          <w:i/>
          <w:color w:val="auto"/>
          <w:sz w:val="24"/>
          <w:szCs w:val="24"/>
        </w:rPr>
        <w:t>The</w:t>
      </w:r>
      <w:proofErr w:type="gramEnd"/>
      <w:r w:rsidRPr="00657965">
        <w:rPr>
          <w:i/>
          <w:color w:val="auto"/>
          <w:sz w:val="24"/>
          <w:szCs w:val="24"/>
        </w:rPr>
        <w:t xml:space="preserve"> Best Thing To Happen in 2020</w:t>
      </w:r>
      <w:r w:rsidRPr="00657965">
        <w:rPr>
          <w:color w:val="auto"/>
          <w:sz w:val="24"/>
          <w:szCs w:val="24"/>
        </w:rPr>
        <w:t xml:space="preserve">. Available at: </w:t>
      </w:r>
      <w:hyperlink r:id="rId27" w:history="1">
        <w:r w:rsidRPr="00657965">
          <w:rPr>
            <w:rStyle w:val="Hyperlink"/>
            <w:color w:val="auto"/>
            <w:sz w:val="24"/>
            <w:szCs w:val="24"/>
          </w:rPr>
          <w:t>https://www.forbes.com/sites/kirstinferguson/2020/07/21/ten-reasons-why-virtual-meetings-are-the-best-thing-to-happen-in-2020/?sh=59efd9d7cd0b</w:t>
        </w:r>
      </w:hyperlink>
      <w:r w:rsidRPr="00657965">
        <w:rPr>
          <w:color w:val="auto"/>
          <w:sz w:val="24"/>
          <w:szCs w:val="24"/>
        </w:rPr>
        <w:t xml:space="preserve"> [Accessed: 12 January 2022]</w:t>
      </w:r>
    </w:p>
    <w:p w14:paraId="595642A0"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French, S. (2016) </w:t>
      </w:r>
      <w:r w:rsidRPr="00657965">
        <w:rPr>
          <w:i/>
          <w:color w:val="auto"/>
          <w:sz w:val="24"/>
          <w:szCs w:val="24"/>
        </w:rPr>
        <w:t>Organisational and Job Design</w:t>
      </w:r>
      <w:r w:rsidRPr="00657965">
        <w:rPr>
          <w:color w:val="auto"/>
          <w:sz w:val="24"/>
          <w:szCs w:val="24"/>
        </w:rPr>
        <w:t xml:space="preserve"> in Rees. G. and French, S. (2016) Leading Managing and Developing People. 5</w:t>
      </w:r>
      <w:r w:rsidRPr="00657965">
        <w:rPr>
          <w:color w:val="auto"/>
          <w:sz w:val="24"/>
          <w:szCs w:val="24"/>
          <w:vertAlign w:val="superscript"/>
        </w:rPr>
        <w:t>th</w:t>
      </w:r>
      <w:r w:rsidRPr="00657965">
        <w:rPr>
          <w:color w:val="auto"/>
          <w:sz w:val="24"/>
          <w:szCs w:val="24"/>
        </w:rPr>
        <w:t xml:space="preserve"> ed. Chartered Institute of Personnel and Development: London.</w:t>
      </w:r>
    </w:p>
    <w:p w14:paraId="5D46DBC0"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Furham</w:t>
      </w:r>
      <w:proofErr w:type="spellEnd"/>
      <w:r w:rsidRPr="00657965">
        <w:rPr>
          <w:color w:val="auto"/>
          <w:sz w:val="24"/>
          <w:szCs w:val="24"/>
        </w:rPr>
        <w:t xml:space="preserve">, A. (2005) </w:t>
      </w:r>
      <w:r w:rsidRPr="00657965">
        <w:rPr>
          <w:i/>
          <w:color w:val="auto"/>
          <w:sz w:val="24"/>
          <w:szCs w:val="24"/>
        </w:rPr>
        <w:t>Where egos dare.</w:t>
      </w:r>
      <w:r w:rsidRPr="00657965">
        <w:rPr>
          <w:color w:val="auto"/>
          <w:sz w:val="24"/>
          <w:szCs w:val="24"/>
        </w:rPr>
        <w:t xml:space="preserve"> People Management. Vol 11, No 3. Pp40 -42</w:t>
      </w:r>
    </w:p>
    <w:p w14:paraId="0269369C"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Gibbs, R. (1988) </w:t>
      </w:r>
      <w:r w:rsidRPr="00657965">
        <w:rPr>
          <w:i/>
          <w:color w:val="auto"/>
          <w:sz w:val="24"/>
          <w:szCs w:val="24"/>
        </w:rPr>
        <w:t>Learning by Doing: a guide to teaching and learning methods</w:t>
      </w:r>
      <w:r w:rsidRPr="00657965">
        <w:rPr>
          <w:color w:val="auto"/>
          <w:sz w:val="24"/>
          <w:szCs w:val="24"/>
        </w:rPr>
        <w:t>. London: Oxford Brooks University.</w:t>
      </w:r>
    </w:p>
    <w:p w14:paraId="1960BAB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lastRenderedPageBreak/>
        <w:t>Gov (2020</w:t>
      </w:r>
      <w:r w:rsidRPr="00657965">
        <w:rPr>
          <w:i/>
          <w:color w:val="auto"/>
          <w:sz w:val="24"/>
          <w:szCs w:val="24"/>
        </w:rPr>
        <w:t>) Furlough Scheme Cut-off Date Extended to 19 March 2020</w:t>
      </w:r>
      <w:r w:rsidRPr="00657965">
        <w:rPr>
          <w:color w:val="auto"/>
          <w:sz w:val="24"/>
          <w:szCs w:val="24"/>
        </w:rPr>
        <w:t xml:space="preserve">. Available at: </w:t>
      </w:r>
      <w:hyperlink r:id="rId28" w:history="1">
        <w:r w:rsidRPr="00657965">
          <w:rPr>
            <w:rStyle w:val="Hyperlink"/>
            <w:color w:val="auto"/>
            <w:sz w:val="24"/>
            <w:szCs w:val="24"/>
          </w:rPr>
          <w:t>https://www.gov.uk/government/news/furlough-scheme-cut-off-date-extended-to-19-march</w:t>
        </w:r>
      </w:hyperlink>
      <w:r w:rsidRPr="00657965">
        <w:rPr>
          <w:color w:val="auto"/>
          <w:sz w:val="24"/>
          <w:szCs w:val="24"/>
        </w:rPr>
        <w:t xml:space="preserve"> [Accessed: 11 January 2022]</w:t>
      </w:r>
    </w:p>
    <w:p w14:paraId="2EE6DEBD"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Green Dragon Environmental Standards (2022) Available at: </w:t>
      </w:r>
      <w:hyperlink r:id="rId29" w:history="1">
        <w:r w:rsidRPr="00657965">
          <w:rPr>
            <w:rStyle w:val="Hyperlink"/>
            <w:color w:val="auto"/>
            <w:sz w:val="24"/>
            <w:szCs w:val="24"/>
          </w:rPr>
          <w:t>https://www.greenbusinesscentre.org.uk/green-dragon-environmental-standard</w:t>
        </w:r>
      </w:hyperlink>
      <w:r w:rsidRPr="00657965">
        <w:rPr>
          <w:color w:val="auto"/>
          <w:sz w:val="24"/>
          <w:szCs w:val="24"/>
        </w:rPr>
        <w:t xml:space="preserve"> [Accessed: 12 January 2022]</w:t>
      </w:r>
    </w:p>
    <w:p w14:paraId="69FBB93F" w14:textId="1ACD08AD"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Greenleaf, R. (1977</w:t>
      </w:r>
      <w:r w:rsidRPr="00657965">
        <w:rPr>
          <w:i/>
          <w:color w:val="auto"/>
          <w:sz w:val="24"/>
          <w:szCs w:val="24"/>
        </w:rPr>
        <w:t>) Servant Leadership</w:t>
      </w:r>
      <w:r w:rsidRPr="00657965">
        <w:rPr>
          <w:color w:val="auto"/>
          <w:sz w:val="24"/>
          <w:szCs w:val="24"/>
        </w:rPr>
        <w:t xml:space="preserve">. Available at: </w:t>
      </w:r>
      <w:hyperlink r:id="rId30" w:history="1">
        <w:r w:rsidRPr="00657965">
          <w:rPr>
            <w:rStyle w:val="Hyperlink"/>
            <w:sz w:val="24"/>
            <w:szCs w:val="24"/>
          </w:rPr>
          <w:t>https://www.greenleaf.org/what-is-servant-leadership/</w:t>
        </w:r>
      </w:hyperlink>
    </w:p>
    <w:p w14:paraId="78FE95C0"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Grint</w:t>
      </w:r>
      <w:proofErr w:type="spellEnd"/>
      <w:r w:rsidRPr="00657965">
        <w:rPr>
          <w:color w:val="auto"/>
          <w:sz w:val="24"/>
          <w:szCs w:val="24"/>
        </w:rPr>
        <w:t xml:space="preserve">, K. (2010) </w:t>
      </w:r>
      <w:r w:rsidRPr="00657965">
        <w:rPr>
          <w:i/>
          <w:color w:val="auto"/>
          <w:sz w:val="24"/>
          <w:szCs w:val="24"/>
        </w:rPr>
        <w:t>Leadership: A very short introduction.</w:t>
      </w:r>
      <w:r w:rsidRPr="00657965">
        <w:rPr>
          <w:color w:val="auto"/>
          <w:sz w:val="24"/>
          <w:szCs w:val="24"/>
        </w:rPr>
        <w:t xml:space="preserve"> New York. Oxford University Press.</w:t>
      </w:r>
    </w:p>
    <w:p w14:paraId="59C3EE38"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Grundy, T. (1993) </w:t>
      </w:r>
      <w:r w:rsidRPr="00657965">
        <w:rPr>
          <w:i/>
          <w:color w:val="auto"/>
          <w:sz w:val="24"/>
          <w:szCs w:val="24"/>
        </w:rPr>
        <w:t>Managing Strategic Change</w:t>
      </w:r>
      <w:r w:rsidRPr="00657965">
        <w:rPr>
          <w:color w:val="auto"/>
          <w:sz w:val="24"/>
          <w:szCs w:val="24"/>
        </w:rPr>
        <w:t>. London: Kogan Page.</w:t>
      </w:r>
    </w:p>
    <w:p w14:paraId="4C96C3C4"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Guardian (2021) Boohoo accused of failing to improving working conditions in its supply chain. Available at: </w:t>
      </w:r>
      <w:hyperlink r:id="rId31" w:history="1">
        <w:r w:rsidRPr="00657965">
          <w:rPr>
            <w:rStyle w:val="Hyperlink"/>
            <w:color w:val="auto"/>
            <w:sz w:val="24"/>
            <w:szCs w:val="24"/>
          </w:rPr>
          <w:t>https://www.theguardian.com/business/2021/jun/18/boohoo-accused-of-failing-to-improve-working-conditions-in-its-supply-chain</w:t>
        </w:r>
      </w:hyperlink>
      <w:r w:rsidRPr="00657965">
        <w:rPr>
          <w:color w:val="auto"/>
          <w:sz w:val="24"/>
          <w:szCs w:val="24"/>
        </w:rPr>
        <w:t xml:space="preserve"> [Accessed: 12 January 2022]</w:t>
      </w:r>
    </w:p>
    <w:p w14:paraId="4EE125D8"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Guest, D. and Conway, N. (200) </w:t>
      </w:r>
      <w:r w:rsidRPr="00657965">
        <w:rPr>
          <w:i/>
          <w:color w:val="auto"/>
          <w:sz w:val="24"/>
          <w:szCs w:val="24"/>
        </w:rPr>
        <w:t>Can an organization have a psychological contract? A conceptual and empirical analysis.</w:t>
      </w:r>
      <w:r w:rsidRPr="00657965">
        <w:rPr>
          <w:color w:val="auto"/>
          <w:sz w:val="24"/>
          <w:szCs w:val="24"/>
        </w:rPr>
        <w:t xml:space="preserve"> Annual meeting of the Academy of Management. Toronto, Canada.</w:t>
      </w:r>
    </w:p>
    <w:p w14:paraId="2E75C209"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lastRenderedPageBreak/>
        <w:t xml:space="preserve">Guest, D. and Conway, N. (2011) </w:t>
      </w:r>
      <w:r w:rsidRPr="00657965">
        <w:rPr>
          <w:i/>
          <w:color w:val="auto"/>
          <w:sz w:val="24"/>
          <w:szCs w:val="24"/>
        </w:rPr>
        <w:t>The impact of HR practices, HR effectiveness and a ‘strong HR system’ on organisational outcomes: a stakeholder perspective</w:t>
      </w:r>
      <w:r w:rsidRPr="00657965">
        <w:rPr>
          <w:color w:val="auto"/>
          <w:sz w:val="24"/>
          <w:szCs w:val="24"/>
        </w:rPr>
        <w:t xml:space="preserve">. Available at: </w:t>
      </w:r>
      <w:hyperlink r:id="rId32" w:history="1">
        <w:r w:rsidRPr="00657965">
          <w:rPr>
            <w:rStyle w:val="Hyperlink"/>
            <w:color w:val="auto"/>
            <w:sz w:val="24"/>
            <w:szCs w:val="24"/>
          </w:rPr>
          <w:t>https://www.tandfonline.com/doi/abs/10.1080/09585192.2011.565657</w:t>
        </w:r>
      </w:hyperlink>
      <w:r w:rsidRPr="00657965">
        <w:rPr>
          <w:color w:val="auto"/>
          <w:sz w:val="24"/>
          <w:szCs w:val="24"/>
        </w:rPr>
        <w:t xml:space="preserve"> [Accessed: 12 January 2022]</w:t>
      </w:r>
    </w:p>
    <w:p w14:paraId="76A1A2B1"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Gumbrell-McCornmick</w:t>
      </w:r>
      <w:proofErr w:type="spellEnd"/>
      <w:r w:rsidRPr="00657965">
        <w:rPr>
          <w:color w:val="auto"/>
          <w:sz w:val="24"/>
          <w:szCs w:val="24"/>
        </w:rPr>
        <w:t xml:space="preserve">, R. (2011) </w:t>
      </w:r>
      <w:r w:rsidRPr="00657965">
        <w:rPr>
          <w:i/>
          <w:color w:val="auto"/>
          <w:sz w:val="24"/>
          <w:szCs w:val="24"/>
        </w:rPr>
        <w:t>European Trade Unions and ‘Atypical’ Workers</w:t>
      </w:r>
      <w:r w:rsidRPr="00657965">
        <w:rPr>
          <w:color w:val="auto"/>
          <w:sz w:val="24"/>
          <w:szCs w:val="24"/>
        </w:rPr>
        <w:t>. Industrial Relations Journal, 42(3): 293-310</w:t>
      </w:r>
    </w:p>
    <w:p w14:paraId="31EB4ED2"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Hagemann </w:t>
      </w:r>
      <w:proofErr w:type="spellStart"/>
      <w:r w:rsidRPr="00657965">
        <w:rPr>
          <w:color w:val="auto"/>
          <w:sz w:val="24"/>
          <w:szCs w:val="24"/>
        </w:rPr>
        <w:t>Snabe</w:t>
      </w:r>
      <w:proofErr w:type="spellEnd"/>
      <w:r w:rsidRPr="00657965">
        <w:rPr>
          <w:color w:val="auto"/>
          <w:sz w:val="24"/>
          <w:szCs w:val="24"/>
        </w:rPr>
        <w:t xml:space="preserve">, J. (2020) </w:t>
      </w:r>
      <w:r w:rsidRPr="00657965">
        <w:rPr>
          <w:i/>
          <w:color w:val="auto"/>
          <w:sz w:val="24"/>
          <w:szCs w:val="24"/>
        </w:rPr>
        <w:t>Renewal, not return: leadership in times of COVID-19</w:t>
      </w:r>
      <w:r w:rsidRPr="00657965">
        <w:rPr>
          <w:color w:val="auto"/>
          <w:sz w:val="24"/>
          <w:szCs w:val="24"/>
        </w:rPr>
        <w:t xml:space="preserve">. Available at: </w:t>
      </w:r>
      <w:hyperlink r:id="rId33" w:history="1">
        <w:r w:rsidRPr="00657965">
          <w:rPr>
            <w:rStyle w:val="Hyperlink"/>
            <w:color w:val="auto"/>
            <w:sz w:val="24"/>
            <w:szCs w:val="24"/>
          </w:rPr>
          <w:t>https://www.imd.org/news/updates/Renewal-not-return-leadership-times-of-COVID-19/</w:t>
        </w:r>
      </w:hyperlink>
      <w:r w:rsidRPr="00657965">
        <w:rPr>
          <w:color w:val="auto"/>
          <w:sz w:val="24"/>
          <w:szCs w:val="24"/>
        </w:rPr>
        <w:t xml:space="preserve"> [accessed: 13 January 2022]</w:t>
      </w:r>
    </w:p>
    <w:p w14:paraId="2B3BA522"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Health and Safety Executive (2021) </w:t>
      </w:r>
      <w:r w:rsidRPr="00657965">
        <w:rPr>
          <w:i/>
          <w:color w:val="auto"/>
          <w:sz w:val="24"/>
          <w:szCs w:val="24"/>
        </w:rPr>
        <w:t>Continuing to keep workplaces safe from coronavirus (COVID-19)</w:t>
      </w:r>
      <w:r w:rsidRPr="00657965">
        <w:rPr>
          <w:color w:val="auto"/>
          <w:sz w:val="24"/>
          <w:szCs w:val="24"/>
        </w:rPr>
        <w:t xml:space="preserve">. Available at: </w:t>
      </w:r>
      <w:hyperlink r:id="rId34" w:history="1">
        <w:r w:rsidRPr="00657965">
          <w:rPr>
            <w:rStyle w:val="Hyperlink"/>
            <w:color w:val="auto"/>
            <w:sz w:val="24"/>
            <w:szCs w:val="24"/>
          </w:rPr>
          <w:t>https://www.hse.gov.uk/coronavirus/roadmap-further-guidance.htm</w:t>
        </w:r>
      </w:hyperlink>
      <w:r w:rsidRPr="00657965">
        <w:rPr>
          <w:color w:val="auto"/>
          <w:sz w:val="24"/>
          <w:szCs w:val="24"/>
        </w:rPr>
        <w:t xml:space="preserve"> [Accessed: 12 January 2022]</w:t>
      </w:r>
    </w:p>
    <w:p w14:paraId="2A3AD0D6"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Heifetz, R. A., </w:t>
      </w:r>
      <w:proofErr w:type="spellStart"/>
      <w:r w:rsidRPr="00657965">
        <w:rPr>
          <w:color w:val="auto"/>
          <w:sz w:val="24"/>
          <w:szCs w:val="24"/>
        </w:rPr>
        <w:t>Grashow</w:t>
      </w:r>
      <w:proofErr w:type="spellEnd"/>
      <w:r w:rsidRPr="00657965">
        <w:rPr>
          <w:color w:val="auto"/>
          <w:sz w:val="24"/>
          <w:szCs w:val="24"/>
        </w:rPr>
        <w:t xml:space="preserve">, A., and Linksy, M. (2009) </w:t>
      </w:r>
      <w:r w:rsidRPr="00657965">
        <w:rPr>
          <w:i/>
          <w:color w:val="auto"/>
          <w:sz w:val="24"/>
          <w:szCs w:val="24"/>
        </w:rPr>
        <w:t>The practice of adaptive leadership: Tools and tactics for changing your organization and the world</w:t>
      </w:r>
      <w:r w:rsidRPr="00657965">
        <w:rPr>
          <w:color w:val="auto"/>
          <w:sz w:val="24"/>
          <w:szCs w:val="24"/>
        </w:rPr>
        <w:t>. Harvard Business Press.</w:t>
      </w:r>
    </w:p>
    <w:p w14:paraId="2D6A6029"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Herbert Smith Freehills (2020) People: Post Lockdown Issues for Employers (UK). Available at: </w:t>
      </w:r>
      <w:hyperlink r:id="rId35" w:history="1">
        <w:r w:rsidRPr="00657965">
          <w:rPr>
            <w:rStyle w:val="Hyperlink"/>
            <w:color w:val="auto"/>
            <w:sz w:val="24"/>
            <w:szCs w:val="24"/>
          </w:rPr>
          <w:t>https://www.herbertsmithfreehills.com/latest-</w:t>
        </w:r>
        <w:r w:rsidRPr="00657965">
          <w:rPr>
            <w:rStyle w:val="Hyperlink"/>
            <w:color w:val="auto"/>
            <w:sz w:val="24"/>
            <w:szCs w:val="24"/>
          </w:rPr>
          <w:lastRenderedPageBreak/>
          <w:t>thinking/people-post-lockdown-issues-for-employers-uk</w:t>
        </w:r>
      </w:hyperlink>
      <w:r w:rsidRPr="00657965">
        <w:rPr>
          <w:color w:val="auto"/>
          <w:sz w:val="24"/>
          <w:szCs w:val="24"/>
        </w:rPr>
        <w:t xml:space="preserve"> [Accessed: 12 January 2022]</w:t>
      </w:r>
    </w:p>
    <w:p w14:paraId="64F7C422"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Kalleberg</w:t>
      </w:r>
      <w:proofErr w:type="spellEnd"/>
      <w:r w:rsidRPr="00657965">
        <w:rPr>
          <w:color w:val="auto"/>
          <w:sz w:val="24"/>
          <w:szCs w:val="24"/>
        </w:rPr>
        <w:t xml:space="preserve">, A. L. (2012) </w:t>
      </w:r>
      <w:r w:rsidRPr="00657965">
        <w:rPr>
          <w:i/>
          <w:color w:val="auto"/>
          <w:sz w:val="24"/>
          <w:szCs w:val="24"/>
        </w:rPr>
        <w:t>Job Quality and Precarious Work: Clarifications, Controversies, and Challenges. Work</w:t>
      </w:r>
      <w:r w:rsidRPr="00657965">
        <w:rPr>
          <w:color w:val="auto"/>
          <w:sz w:val="24"/>
          <w:szCs w:val="24"/>
        </w:rPr>
        <w:t xml:space="preserve"> and Occupations, 39(4): 427-228</w:t>
      </w:r>
    </w:p>
    <w:p w14:paraId="102C31E2"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Katz, R. (1974) in Northouse, P. (2018). </w:t>
      </w:r>
      <w:r w:rsidRPr="00657965">
        <w:rPr>
          <w:i/>
          <w:color w:val="auto"/>
          <w:sz w:val="24"/>
          <w:szCs w:val="24"/>
        </w:rPr>
        <w:t>Leadership Theory and Practice</w:t>
      </w:r>
      <w:r w:rsidRPr="00657965">
        <w:rPr>
          <w:color w:val="auto"/>
          <w:sz w:val="24"/>
          <w:szCs w:val="24"/>
        </w:rPr>
        <w:t>. 8</w:t>
      </w:r>
      <w:r w:rsidRPr="00657965">
        <w:rPr>
          <w:color w:val="auto"/>
          <w:sz w:val="24"/>
          <w:szCs w:val="24"/>
          <w:vertAlign w:val="superscript"/>
        </w:rPr>
        <w:t>th</w:t>
      </w:r>
      <w:r w:rsidRPr="00657965">
        <w:rPr>
          <w:color w:val="auto"/>
          <w:sz w:val="24"/>
          <w:szCs w:val="24"/>
        </w:rPr>
        <w:t xml:space="preserve"> ed. SAGE Publications. </w:t>
      </w:r>
    </w:p>
    <w:p w14:paraId="0A82634D"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Kubler-Ross, E. (1969) </w:t>
      </w:r>
      <w:r w:rsidRPr="00657965">
        <w:rPr>
          <w:i/>
          <w:iCs/>
          <w:color w:val="auto"/>
          <w:sz w:val="24"/>
          <w:szCs w:val="24"/>
        </w:rPr>
        <w:t>On death and dying</w:t>
      </w:r>
      <w:r w:rsidRPr="00657965">
        <w:rPr>
          <w:color w:val="auto"/>
          <w:sz w:val="24"/>
          <w:szCs w:val="24"/>
        </w:rPr>
        <w:t>. New York: Macmillan</w:t>
      </w:r>
    </w:p>
    <w:p w14:paraId="47283D4A"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Legge</w:t>
      </w:r>
      <w:proofErr w:type="spellEnd"/>
      <w:r w:rsidRPr="00657965">
        <w:rPr>
          <w:color w:val="auto"/>
          <w:sz w:val="24"/>
          <w:szCs w:val="24"/>
        </w:rPr>
        <w:t xml:space="preserve">, K. (2005) </w:t>
      </w:r>
      <w:r w:rsidRPr="00657965">
        <w:rPr>
          <w:i/>
          <w:color w:val="auto"/>
          <w:sz w:val="24"/>
          <w:szCs w:val="24"/>
        </w:rPr>
        <w:t xml:space="preserve">Human Resource Management: </w:t>
      </w:r>
      <w:proofErr w:type="spellStart"/>
      <w:r w:rsidRPr="00657965">
        <w:rPr>
          <w:i/>
          <w:color w:val="auto"/>
          <w:sz w:val="24"/>
          <w:szCs w:val="24"/>
        </w:rPr>
        <w:t>Rhetorics</w:t>
      </w:r>
      <w:proofErr w:type="spellEnd"/>
      <w:r w:rsidRPr="00657965">
        <w:rPr>
          <w:i/>
          <w:color w:val="auto"/>
          <w:sz w:val="24"/>
          <w:szCs w:val="24"/>
        </w:rPr>
        <w:t xml:space="preserve"> and realities</w:t>
      </w:r>
      <w:r w:rsidRPr="00657965">
        <w:rPr>
          <w:color w:val="auto"/>
          <w:sz w:val="24"/>
          <w:szCs w:val="24"/>
        </w:rPr>
        <w:t>. 2</w:t>
      </w:r>
      <w:r w:rsidRPr="00657965">
        <w:rPr>
          <w:color w:val="auto"/>
          <w:sz w:val="24"/>
          <w:szCs w:val="24"/>
          <w:vertAlign w:val="superscript"/>
        </w:rPr>
        <w:t>nd</w:t>
      </w:r>
      <w:r w:rsidRPr="00657965">
        <w:rPr>
          <w:color w:val="auto"/>
          <w:sz w:val="24"/>
          <w:szCs w:val="24"/>
        </w:rPr>
        <w:t xml:space="preserve"> ed. Basingstoke: Palgrave Macmillan </w:t>
      </w:r>
    </w:p>
    <w:p w14:paraId="6DC42230"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Lepak</w:t>
      </w:r>
      <w:proofErr w:type="spellEnd"/>
      <w:r w:rsidRPr="00657965">
        <w:rPr>
          <w:color w:val="auto"/>
          <w:sz w:val="24"/>
          <w:szCs w:val="24"/>
        </w:rPr>
        <w:t xml:space="preserve">, D. P. and Snell, S. A. 1999) </w:t>
      </w:r>
      <w:r w:rsidRPr="00657965">
        <w:rPr>
          <w:i/>
          <w:color w:val="auto"/>
          <w:sz w:val="24"/>
          <w:szCs w:val="24"/>
        </w:rPr>
        <w:t>The human resource architecture: Toward a theory of human capital allocation and development</w:t>
      </w:r>
      <w:r w:rsidRPr="00657965">
        <w:rPr>
          <w:color w:val="auto"/>
          <w:sz w:val="24"/>
          <w:szCs w:val="24"/>
        </w:rPr>
        <w:t>. Academy of management review, 24(1): 31=48</w:t>
      </w:r>
    </w:p>
    <w:p w14:paraId="18607145"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Maslow, A. H. (1943) </w:t>
      </w:r>
      <w:r w:rsidRPr="00657965">
        <w:rPr>
          <w:i/>
          <w:color w:val="auto"/>
          <w:sz w:val="24"/>
          <w:szCs w:val="24"/>
        </w:rPr>
        <w:t>Hierarchy of Needs. A theory of human motivation</w:t>
      </w:r>
      <w:r w:rsidRPr="00657965">
        <w:rPr>
          <w:color w:val="auto"/>
          <w:sz w:val="24"/>
          <w:szCs w:val="24"/>
        </w:rPr>
        <w:t xml:space="preserve">. Psychological </w:t>
      </w:r>
      <w:proofErr w:type="spellStart"/>
      <w:r w:rsidRPr="00657965">
        <w:rPr>
          <w:color w:val="auto"/>
          <w:sz w:val="24"/>
          <w:szCs w:val="24"/>
        </w:rPr>
        <w:t>Reiew</w:t>
      </w:r>
      <w:proofErr w:type="spellEnd"/>
      <w:r w:rsidRPr="00657965">
        <w:rPr>
          <w:color w:val="auto"/>
          <w:sz w:val="24"/>
          <w:szCs w:val="24"/>
        </w:rPr>
        <w:t xml:space="preserve">, 50(4), 370-96 </w:t>
      </w:r>
    </w:p>
    <w:p w14:paraId="46E611D9"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Mayhew, R. (2019) </w:t>
      </w:r>
      <w:r w:rsidRPr="00657965">
        <w:rPr>
          <w:i/>
          <w:color w:val="auto"/>
          <w:sz w:val="24"/>
          <w:szCs w:val="24"/>
        </w:rPr>
        <w:t>The Reasons HR Is Important to an Organization</w:t>
      </w:r>
      <w:r w:rsidRPr="00657965">
        <w:rPr>
          <w:color w:val="auto"/>
          <w:sz w:val="24"/>
          <w:szCs w:val="24"/>
        </w:rPr>
        <w:t xml:space="preserve">. Available at: </w:t>
      </w:r>
      <w:hyperlink r:id="rId36" w:history="1">
        <w:r w:rsidRPr="00657965">
          <w:rPr>
            <w:rStyle w:val="Hyperlink"/>
            <w:color w:val="auto"/>
            <w:sz w:val="24"/>
            <w:szCs w:val="24"/>
          </w:rPr>
          <w:t>https://smallbusiness.chron.com/10-reasons-hr-important-organization-22424.html</w:t>
        </w:r>
      </w:hyperlink>
      <w:r w:rsidRPr="00657965">
        <w:rPr>
          <w:color w:val="auto"/>
          <w:sz w:val="24"/>
          <w:szCs w:val="24"/>
        </w:rPr>
        <w:t xml:space="preserve"> [Accessed: 12 January 2022]</w:t>
      </w:r>
    </w:p>
    <w:p w14:paraId="03478B00"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McKinsey (2020) </w:t>
      </w:r>
      <w:proofErr w:type="spellStart"/>
      <w:r w:rsidRPr="00657965">
        <w:rPr>
          <w:i/>
          <w:color w:val="auto"/>
          <w:sz w:val="24"/>
          <w:szCs w:val="24"/>
        </w:rPr>
        <w:t>Covid</w:t>
      </w:r>
      <w:proofErr w:type="spellEnd"/>
      <w:r w:rsidRPr="00657965">
        <w:rPr>
          <w:i/>
          <w:color w:val="auto"/>
          <w:sz w:val="24"/>
          <w:szCs w:val="24"/>
        </w:rPr>
        <w:t xml:space="preserve"> and the employee experience: How leaders can seize the moment</w:t>
      </w:r>
      <w:r w:rsidRPr="00657965">
        <w:rPr>
          <w:color w:val="auto"/>
          <w:sz w:val="24"/>
          <w:szCs w:val="24"/>
        </w:rPr>
        <w:t xml:space="preserve">. Available at: </w:t>
      </w:r>
      <w:hyperlink r:id="rId37" w:history="1">
        <w:r w:rsidRPr="00657965">
          <w:rPr>
            <w:rStyle w:val="Hyperlink"/>
            <w:color w:val="auto"/>
            <w:sz w:val="24"/>
            <w:szCs w:val="24"/>
          </w:rPr>
          <w:t>https://www.mckinsey.com/business-functions/people-and-organizational-performance/our-insights/covid-19-and-</w:t>
        </w:r>
        <w:r w:rsidRPr="00657965">
          <w:rPr>
            <w:rStyle w:val="Hyperlink"/>
            <w:color w:val="auto"/>
            <w:sz w:val="24"/>
            <w:szCs w:val="24"/>
          </w:rPr>
          <w:lastRenderedPageBreak/>
          <w:t>the-employee-experience-how-leaders-can-seize-the-moment</w:t>
        </w:r>
      </w:hyperlink>
      <w:r w:rsidRPr="00657965">
        <w:rPr>
          <w:color w:val="auto"/>
          <w:sz w:val="24"/>
          <w:szCs w:val="24"/>
        </w:rPr>
        <w:t xml:space="preserve"> [Accessed: 12 January 2022]</w:t>
      </w:r>
    </w:p>
    <w:p w14:paraId="6AAC3851"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Merete </w:t>
      </w:r>
      <w:proofErr w:type="spellStart"/>
      <w:r w:rsidRPr="00657965">
        <w:rPr>
          <w:color w:val="auto"/>
          <w:sz w:val="24"/>
          <w:szCs w:val="24"/>
        </w:rPr>
        <w:t>Werdell-Werdellsborg</w:t>
      </w:r>
      <w:proofErr w:type="spellEnd"/>
      <w:r w:rsidRPr="00657965">
        <w:rPr>
          <w:color w:val="auto"/>
          <w:sz w:val="24"/>
          <w:szCs w:val="24"/>
        </w:rPr>
        <w:t xml:space="preserve"> (2020) </w:t>
      </w:r>
      <w:r w:rsidRPr="00657965">
        <w:rPr>
          <w:i/>
          <w:color w:val="auto"/>
          <w:sz w:val="24"/>
          <w:szCs w:val="24"/>
        </w:rPr>
        <w:t>Leading into a Post-</w:t>
      </w:r>
      <w:proofErr w:type="spellStart"/>
      <w:r w:rsidRPr="00657965">
        <w:rPr>
          <w:i/>
          <w:color w:val="auto"/>
          <w:sz w:val="24"/>
          <w:szCs w:val="24"/>
        </w:rPr>
        <w:t>Covid</w:t>
      </w:r>
      <w:proofErr w:type="spellEnd"/>
      <w:r w:rsidRPr="00657965">
        <w:rPr>
          <w:i/>
          <w:color w:val="auto"/>
          <w:sz w:val="24"/>
          <w:szCs w:val="24"/>
        </w:rPr>
        <w:t xml:space="preserve"> Recovery</w:t>
      </w:r>
      <w:r w:rsidRPr="00657965">
        <w:rPr>
          <w:color w:val="auto"/>
          <w:sz w:val="24"/>
          <w:szCs w:val="24"/>
        </w:rPr>
        <w:t xml:space="preserve">. Available at: </w:t>
      </w:r>
      <w:hyperlink r:id="rId38" w:history="1">
        <w:r w:rsidRPr="00657965">
          <w:rPr>
            <w:rStyle w:val="Hyperlink"/>
            <w:color w:val="auto"/>
            <w:sz w:val="24"/>
            <w:szCs w:val="24"/>
          </w:rPr>
          <w:t>https://hbr.org/2020/08/leading-into-the-post-covid-recovery</w:t>
        </w:r>
      </w:hyperlink>
      <w:r w:rsidRPr="00657965">
        <w:rPr>
          <w:color w:val="auto"/>
          <w:sz w:val="24"/>
          <w:szCs w:val="24"/>
        </w:rPr>
        <w:t xml:space="preserve"> [Accessed: 11 January 2021]</w:t>
      </w:r>
    </w:p>
    <w:p w14:paraId="6BF979E8"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Mullins, L. J. (2013) </w:t>
      </w:r>
      <w:r w:rsidRPr="00657965">
        <w:rPr>
          <w:i/>
          <w:color w:val="auto"/>
          <w:sz w:val="24"/>
          <w:szCs w:val="24"/>
        </w:rPr>
        <w:t xml:space="preserve">Management and Organisational </w:t>
      </w:r>
      <w:proofErr w:type="spellStart"/>
      <w:r w:rsidRPr="00657965">
        <w:rPr>
          <w:i/>
          <w:color w:val="auto"/>
          <w:sz w:val="24"/>
          <w:szCs w:val="24"/>
        </w:rPr>
        <w:t>Behaviour</w:t>
      </w:r>
      <w:proofErr w:type="spellEnd"/>
      <w:r w:rsidRPr="00657965">
        <w:rPr>
          <w:color w:val="auto"/>
          <w:sz w:val="24"/>
          <w:szCs w:val="24"/>
        </w:rPr>
        <w:t xml:space="preserve"> 10</w:t>
      </w:r>
      <w:r w:rsidRPr="00657965">
        <w:rPr>
          <w:color w:val="auto"/>
          <w:sz w:val="24"/>
          <w:szCs w:val="24"/>
          <w:vertAlign w:val="superscript"/>
        </w:rPr>
        <w:t>th</w:t>
      </w:r>
      <w:r w:rsidRPr="00657965">
        <w:rPr>
          <w:color w:val="auto"/>
          <w:sz w:val="24"/>
          <w:szCs w:val="24"/>
        </w:rPr>
        <w:t xml:space="preserve"> ed. Harlow: Prentice Hall.</w:t>
      </w:r>
    </w:p>
    <w:p w14:paraId="5CC69B23" w14:textId="03B27FCC"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Netflix (2017) </w:t>
      </w:r>
      <w:r w:rsidRPr="00657965">
        <w:rPr>
          <w:i/>
          <w:color w:val="auto"/>
          <w:sz w:val="24"/>
          <w:szCs w:val="24"/>
        </w:rPr>
        <w:t>Netflix Culture Deck</w:t>
      </w:r>
      <w:r w:rsidRPr="00657965">
        <w:rPr>
          <w:color w:val="auto"/>
          <w:sz w:val="24"/>
          <w:szCs w:val="24"/>
        </w:rPr>
        <w:t xml:space="preserve">. Available at: </w:t>
      </w:r>
      <w:hyperlink r:id="rId39" w:history="1">
        <w:r w:rsidRPr="00657965">
          <w:rPr>
            <w:rStyle w:val="Hyperlink"/>
            <w:sz w:val="24"/>
            <w:szCs w:val="24"/>
          </w:rPr>
          <w:t>https://www.slideshare.net/kevibak/netflix-culture-deck-77978007?next_slideshow=77978007</w:t>
        </w:r>
      </w:hyperlink>
      <w:r w:rsidRPr="00657965">
        <w:rPr>
          <w:color w:val="auto"/>
          <w:sz w:val="24"/>
          <w:szCs w:val="24"/>
        </w:rPr>
        <w:t xml:space="preserve"> [Accessed: 12 January 2022]</w:t>
      </w:r>
    </w:p>
    <w:p w14:paraId="4A3A703F"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Northouse, P. G. (2016</w:t>
      </w:r>
      <w:r w:rsidRPr="00657965">
        <w:rPr>
          <w:i/>
          <w:color w:val="auto"/>
          <w:sz w:val="24"/>
          <w:szCs w:val="24"/>
        </w:rPr>
        <w:t>) Leadership: Theory and Practice</w:t>
      </w:r>
      <w:r w:rsidRPr="00657965">
        <w:rPr>
          <w:color w:val="auto"/>
          <w:sz w:val="24"/>
          <w:szCs w:val="24"/>
        </w:rPr>
        <w:t>. 7</w:t>
      </w:r>
      <w:r w:rsidRPr="00657965">
        <w:rPr>
          <w:color w:val="auto"/>
          <w:sz w:val="24"/>
          <w:szCs w:val="24"/>
          <w:vertAlign w:val="superscript"/>
        </w:rPr>
        <w:t>th</w:t>
      </w:r>
      <w:r w:rsidRPr="00657965">
        <w:rPr>
          <w:color w:val="auto"/>
          <w:sz w:val="24"/>
          <w:szCs w:val="24"/>
        </w:rPr>
        <w:t xml:space="preserve"> ed. SAGE Publications. </w:t>
      </w:r>
    </w:p>
    <w:p w14:paraId="3EF0F542"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Oxford English Dictionary (2019) Precarity. Available at: </w:t>
      </w:r>
      <w:hyperlink r:id="rId40" w:history="1">
        <w:r w:rsidRPr="00657965">
          <w:rPr>
            <w:rStyle w:val="Hyperlink"/>
            <w:color w:val="auto"/>
            <w:sz w:val="24"/>
            <w:szCs w:val="24"/>
          </w:rPr>
          <w:t>https://www.oed.com/viewdictionaryentry/Entry/149548</w:t>
        </w:r>
      </w:hyperlink>
      <w:r w:rsidRPr="00657965">
        <w:rPr>
          <w:color w:val="auto"/>
          <w:sz w:val="24"/>
          <w:szCs w:val="24"/>
        </w:rPr>
        <w:t xml:space="preserve"> [Accessed: 12 January 2022]</w:t>
      </w:r>
    </w:p>
    <w:p w14:paraId="3CFDACAF"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People Management (2020) </w:t>
      </w:r>
      <w:r w:rsidRPr="00657965">
        <w:rPr>
          <w:i/>
          <w:color w:val="auto"/>
          <w:sz w:val="24"/>
          <w:szCs w:val="24"/>
        </w:rPr>
        <w:t xml:space="preserve">Will HR See A Return </w:t>
      </w:r>
      <w:proofErr w:type="gramStart"/>
      <w:r w:rsidRPr="00657965">
        <w:rPr>
          <w:i/>
          <w:color w:val="auto"/>
          <w:sz w:val="24"/>
          <w:szCs w:val="24"/>
        </w:rPr>
        <w:t>To</w:t>
      </w:r>
      <w:proofErr w:type="gramEnd"/>
      <w:r w:rsidRPr="00657965">
        <w:rPr>
          <w:i/>
          <w:color w:val="auto"/>
          <w:sz w:val="24"/>
          <w:szCs w:val="24"/>
        </w:rPr>
        <w:t xml:space="preserve"> Normal in 2021</w:t>
      </w:r>
      <w:r w:rsidRPr="00657965">
        <w:rPr>
          <w:color w:val="auto"/>
          <w:sz w:val="24"/>
          <w:szCs w:val="24"/>
        </w:rPr>
        <w:t xml:space="preserve">. Available at: </w:t>
      </w:r>
      <w:hyperlink r:id="rId41" w:anchor="gref" w:history="1">
        <w:r w:rsidRPr="00657965">
          <w:rPr>
            <w:rStyle w:val="Hyperlink"/>
            <w:color w:val="auto"/>
            <w:sz w:val="24"/>
            <w:szCs w:val="24"/>
          </w:rPr>
          <w:t>https://www.peoplemanagement.co.uk/long-reads/articles/will-hr-see-return-normal-2021#gref</w:t>
        </w:r>
      </w:hyperlink>
      <w:r w:rsidRPr="00657965">
        <w:rPr>
          <w:color w:val="auto"/>
          <w:sz w:val="24"/>
          <w:szCs w:val="24"/>
        </w:rPr>
        <w:t xml:space="preserve"> [Accessed: 12 January 2022]</w:t>
      </w:r>
    </w:p>
    <w:p w14:paraId="6AD688E4"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People Management (2021) </w:t>
      </w:r>
      <w:r w:rsidRPr="00657965">
        <w:rPr>
          <w:i/>
          <w:color w:val="auto"/>
          <w:sz w:val="24"/>
          <w:szCs w:val="24"/>
        </w:rPr>
        <w:t xml:space="preserve">Meet the </w:t>
      </w:r>
      <w:proofErr w:type="gramStart"/>
      <w:r w:rsidRPr="00657965">
        <w:rPr>
          <w:i/>
          <w:color w:val="auto"/>
          <w:sz w:val="24"/>
          <w:szCs w:val="24"/>
        </w:rPr>
        <w:t>billion pound</w:t>
      </w:r>
      <w:proofErr w:type="gramEnd"/>
      <w:r w:rsidRPr="00657965">
        <w:rPr>
          <w:i/>
          <w:color w:val="auto"/>
          <w:sz w:val="24"/>
          <w:szCs w:val="24"/>
        </w:rPr>
        <w:t xml:space="preserve"> company without an HR department</w:t>
      </w:r>
      <w:r w:rsidRPr="00657965">
        <w:rPr>
          <w:color w:val="auto"/>
          <w:sz w:val="24"/>
          <w:szCs w:val="24"/>
        </w:rPr>
        <w:t xml:space="preserve">. Available at: </w:t>
      </w:r>
      <w:hyperlink r:id="rId42" w:anchor="gref" w:history="1">
        <w:r w:rsidRPr="00657965">
          <w:rPr>
            <w:rStyle w:val="Hyperlink"/>
            <w:color w:val="auto"/>
            <w:sz w:val="24"/>
            <w:szCs w:val="24"/>
          </w:rPr>
          <w:t>https://www.peoplemanagement.co.uk/long-</w:t>
        </w:r>
        <w:r w:rsidRPr="00657965">
          <w:rPr>
            <w:rStyle w:val="Hyperlink"/>
            <w:color w:val="auto"/>
            <w:sz w:val="24"/>
            <w:szCs w:val="24"/>
          </w:rPr>
          <w:lastRenderedPageBreak/>
          <w:t>reads/articles/meet-billion-pound-company-without-hr-department#gref</w:t>
        </w:r>
      </w:hyperlink>
      <w:r w:rsidRPr="00657965">
        <w:rPr>
          <w:color w:val="auto"/>
          <w:sz w:val="24"/>
          <w:szCs w:val="24"/>
        </w:rPr>
        <w:t xml:space="preserve"> [Accessed: 12 January 2022] </w:t>
      </w:r>
    </w:p>
    <w:p w14:paraId="434E926E"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Prosser, T. (2016) </w:t>
      </w:r>
      <w:r w:rsidRPr="00657965">
        <w:rPr>
          <w:i/>
          <w:color w:val="auto"/>
          <w:sz w:val="24"/>
          <w:szCs w:val="24"/>
        </w:rPr>
        <w:t xml:space="preserve">Dualization or liberalization? Investigating precarious work in eight </w:t>
      </w:r>
      <w:proofErr w:type="spellStart"/>
      <w:r w:rsidRPr="00657965">
        <w:rPr>
          <w:i/>
          <w:color w:val="auto"/>
          <w:sz w:val="24"/>
          <w:szCs w:val="24"/>
        </w:rPr>
        <w:t>Euopean</w:t>
      </w:r>
      <w:proofErr w:type="spellEnd"/>
      <w:r w:rsidRPr="00657965">
        <w:rPr>
          <w:i/>
          <w:color w:val="auto"/>
          <w:sz w:val="24"/>
          <w:szCs w:val="24"/>
        </w:rPr>
        <w:t xml:space="preserve"> countries.</w:t>
      </w:r>
      <w:r w:rsidRPr="00657965">
        <w:rPr>
          <w:color w:val="auto"/>
          <w:sz w:val="24"/>
          <w:szCs w:val="24"/>
        </w:rPr>
        <w:t xml:space="preserve"> Work, Employment &amp; Society 30 (6): 949-965</w:t>
      </w:r>
    </w:p>
    <w:p w14:paraId="38546CB0"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Purcell, J. (2014) </w:t>
      </w:r>
      <w:r w:rsidRPr="00657965">
        <w:rPr>
          <w:i/>
          <w:color w:val="auto"/>
          <w:sz w:val="24"/>
          <w:szCs w:val="24"/>
        </w:rPr>
        <w:t>Disengaging from engagement.</w:t>
      </w:r>
      <w:r w:rsidRPr="00657965">
        <w:rPr>
          <w:color w:val="auto"/>
          <w:sz w:val="24"/>
          <w:szCs w:val="24"/>
        </w:rPr>
        <w:t xml:space="preserve"> Human Resource Management Journal. Vol 24, No. 3. Pp 241-254</w:t>
      </w:r>
    </w:p>
    <w:p w14:paraId="19DA76E7"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Rees, G. and Hall, D. (2016) </w:t>
      </w:r>
      <w:r w:rsidRPr="00657965">
        <w:rPr>
          <w:i/>
          <w:color w:val="auto"/>
          <w:sz w:val="24"/>
          <w:szCs w:val="24"/>
        </w:rPr>
        <w:t>Managing Change</w:t>
      </w:r>
      <w:r w:rsidRPr="00657965">
        <w:rPr>
          <w:color w:val="auto"/>
          <w:sz w:val="24"/>
          <w:szCs w:val="24"/>
        </w:rPr>
        <w:t xml:space="preserve"> in Rees, G. and Hall, D. (2016) Leading, Managing and Developing People. 5</w:t>
      </w:r>
      <w:r w:rsidRPr="00657965">
        <w:rPr>
          <w:color w:val="auto"/>
          <w:sz w:val="24"/>
          <w:szCs w:val="24"/>
          <w:vertAlign w:val="superscript"/>
        </w:rPr>
        <w:t>th</w:t>
      </w:r>
      <w:r w:rsidRPr="00657965">
        <w:rPr>
          <w:color w:val="auto"/>
          <w:sz w:val="24"/>
          <w:szCs w:val="24"/>
        </w:rPr>
        <w:t xml:space="preserve"> ed. Chartered Institute of Personnel and Development: London.</w:t>
      </w:r>
    </w:p>
    <w:p w14:paraId="6D104306"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Roberts, C. (2016) </w:t>
      </w:r>
      <w:r w:rsidRPr="00657965">
        <w:rPr>
          <w:i/>
          <w:color w:val="auto"/>
          <w:sz w:val="24"/>
          <w:szCs w:val="24"/>
        </w:rPr>
        <w:t>Organisation Design and Organisation Development</w:t>
      </w:r>
      <w:r w:rsidRPr="00657965">
        <w:rPr>
          <w:color w:val="auto"/>
          <w:sz w:val="24"/>
          <w:szCs w:val="24"/>
        </w:rPr>
        <w:t xml:space="preserve"> in Taylor, S. and Woodhams, C. (2016) Human Resource Management: People and Organisation. 2</w:t>
      </w:r>
      <w:r w:rsidRPr="00657965">
        <w:rPr>
          <w:color w:val="auto"/>
          <w:sz w:val="24"/>
          <w:szCs w:val="24"/>
          <w:vertAlign w:val="superscript"/>
        </w:rPr>
        <w:t>nd</w:t>
      </w:r>
      <w:r w:rsidRPr="00657965">
        <w:rPr>
          <w:color w:val="auto"/>
          <w:sz w:val="24"/>
          <w:szCs w:val="24"/>
        </w:rPr>
        <w:t xml:space="preserve"> ed. Chartered Institute of Personnel and Development: London.</w:t>
      </w:r>
    </w:p>
    <w:p w14:paraId="23E8257B"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Rolfe, G., Freshwater, D., Jasper, M. (2001) </w:t>
      </w:r>
      <w:r w:rsidRPr="00657965">
        <w:rPr>
          <w:i/>
          <w:color w:val="auto"/>
          <w:sz w:val="24"/>
          <w:szCs w:val="24"/>
        </w:rPr>
        <w:t>Reflective Framework</w:t>
      </w:r>
      <w:r w:rsidRPr="00657965">
        <w:rPr>
          <w:color w:val="auto"/>
          <w:sz w:val="24"/>
          <w:szCs w:val="24"/>
        </w:rPr>
        <w:t xml:space="preserve">. Available at: </w:t>
      </w:r>
      <w:hyperlink r:id="rId43" w:history="1">
        <w:r w:rsidRPr="00657965">
          <w:rPr>
            <w:rStyle w:val="Hyperlink"/>
            <w:color w:val="auto"/>
            <w:sz w:val="24"/>
            <w:szCs w:val="24"/>
          </w:rPr>
          <w:t>https://my.cumbria.ac.uk/media/MyCumbria/Documents/ReflectiveModelRolfe.pdf</w:t>
        </w:r>
      </w:hyperlink>
      <w:r w:rsidRPr="00657965">
        <w:rPr>
          <w:color w:val="auto"/>
          <w:sz w:val="24"/>
          <w:szCs w:val="24"/>
        </w:rPr>
        <w:t xml:space="preserve"> [Accessed 12 January 2022]</w:t>
      </w:r>
    </w:p>
    <w:p w14:paraId="1BF2B388"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Stewart, J. and McGoldrick, J. (eds) (1996) </w:t>
      </w:r>
      <w:r w:rsidRPr="00657965">
        <w:rPr>
          <w:i/>
          <w:color w:val="auto"/>
          <w:sz w:val="24"/>
          <w:szCs w:val="24"/>
        </w:rPr>
        <w:t>Human Resource Development: Perspectives, strategies and practice</w:t>
      </w:r>
      <w:r w:rsidRPr="00657965">
        <w:rPr>
          <w:color w:val="auto"/>
          <w:sz w:val="24"/>
          <w:szCs w:val="24"/>
        </w:rPr>
        <w:t>. London: Pitman</w:t>
      </w:r>
    </w:p>
    <w:p w14:paraId="48DE25B3"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lastRenderedPageBreak/>
        <w:t>Storey</w:t>
      </w:r>
      <w:proofErr w:type="spellEnd"/>
      <w:r w:rsidRPr="00657965">
        <w:rPr>
          <w:color w:val="auto"/>
          <w:sz w:val="24"/>
          <w:szCs w:val="24"/>
        </w:rPr>
        <w:t xml:space="preserve">, J. (1995) </w:t>
      </w:r>
      <w:r w:rsidRPr="00657965">
        <w:rPr>
          <w:i/>
          <w:color w:val="auto"/>
          <w:sz w:val="24"/>
          <w:szCs w:val="24"/>
        </w:rPr>
        <w:t>Human Resource Management. A Critical Text</w:t>
      </w:r>
      <w:r w:rsidRPr="00657965">
        <w:rPr>
          <w:color w:val="auto"/>
          <w:sz w:val="24"/>
          <w:szCs w:val="24"/>
        </w:rPr>
        <w:t>. London: Routledge</w:t>
      </w:r>
    </w:p>
    <w:p w14:paraId="0D590DD6"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Trade Union Congress (2018) Living on the edge. Available at: </w:t>
      </w:r>
      <w:hyperlink r:id="rId44" w:history="1">
        <w:r w:rsidRPr="00657965">
          <w:rPr>
            <w:rStyle w:val="Hyperlink"/>
            <w:color w:val="auto"/>
            <w:sz w:val="24"/>
            <w:szCs w:val="24"/>
          </w:rPr>
          <w:t>https://www.tuc.org.uk/research-analysis/reports/living-edge-0</w:t>
        </w:r>
      </w:hyperlink>
      <w:r w:rsidRPr="00657965">
        <w:rPr>
          <w:color w:val="auto"/>
          <w:sz w:val="24"/>
          <w:szCs w:val="24"/>
        </w:rPr>
        <w:t xml:space="preserve"> [Accessed: 12 January 2022]</w:t>
      </w:r>
    </w:p>
    <w:p w14:paraId="2C747AFF" w14:textId="77777777" w:rsidR="00A24C5C" w:rsidRPr="00657965" w:rsidRDefault="00A24C5C" w:rsidP="00657965">
      <w:pPr>
        <w:pStyle w:val="ListParagraph"/>
        <w:numPr>
          <w:ilvl w:val="0"/>
          <w:numId w:val="3"/>
        </w:numPr>
        <w:spacing w:after="160" w:line="600" w:lineRule="auto"/>
        <w:rPr>
          <w:color w:val="auto"/>
          <w:sz w:val="24"/>
          <w:szCs w:val="24"/>
        </w:rPr>
      </w:pPr>
      <w:proofErr w:type="spellStart"/>
      <w:r w:rsidRPr="00657965">
        <w:rPr>
          <w:color w:val="auto"/>
          <w:sz w:val="24"/>
          <w:szCs w:val="24"/>
        </w:rPr>
        <w:t>Uhl</w:t>
      </w:r>
      <w:proofErr w:type="spellEnd"/>
      <w:r w:rsidRPr="00657965">
        <w:rPr>
          <w:color w:val="auto"/>
          <w:sz w:val="24"/>
          <w:szCs w:val="24"/>
        </w:rPr>
        <w:t xml:space="preserve">-Bien, M., Marion, R. and McKelvey, B. (2007) </w:t>
      </w:r>
      <w:r w:rsidRPr="00657965">
        <w:rPr>
          <w:i/>
          <w:color w:val="auto"/>
          <w:sz w:val="24"/>
          <w:szCs w:val="24"/>
        </w:rPr>
        <w:t xml:space="preserve">Complexity leadership theory: shifting leaders from the industrial age to the knowledge era. </w:t>
      </w:r>
      <w:r w:rsidRPr="00657965">
        <w:rPr>
          <w:color w:val="auto"/>
          <w:sz w:val="24"/>
          <w:szCs w:val="24"/>
        </w:rPr>
        <w:t>The leadership quarterly, vol. 18. No. 4, pp.298 – 318</w:t>
      </w:r>
    </w:p>
    <w:p w14:paraId="0B9F6195"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Wilkinson, K. and Taylor, S. (2016) </w:t>
      </w:r>
      <w:r w:rsidRPr="00657965">
        <w:rPr>
          <w:i/>
          <w:color w:val="auto"/>
          <w:sz w:val="24"/>
          <w:szCs w:val="24"/>
        </w:rPr>
        <w:t>Managing and Co-ordinating the HR Function</w:t>
      </w:r>
      <w:r w:rsidRPr="00657965">
        <w:rPr>
          <w:color w:val="auto"/>
          <w:sz w:val="24"/>
          <w:szCs w:val="24"/>
        </w:rPr>
        <w:t xml:space="preserve"> in Taylor, S. and Woodhams, C. (2016) Studying Human Resource Management. 2</w:t>
      </w:r>
      <w:r w:rsidRPr="00657965">
        <w:rPr>
          <w:color w:val="auto"/>
          <w:sz w:val="24"/>
          <w:szCs w:val="24"/>
          <w:vertAlign w:val="superscript"/>
        </w:rPr>
        <w:t>nd</w:t>
      </w:r>
      <w:r w:rsidRPr="00657965">
        <w:rPr>
          <w:color w:val="auto"/>
          <w:sz w:val="24"/>
          <w:szCs w:val="24"/>
        </w:rPr>
        <w:t xml:space="preserve"> ed. Chartered Institute of Personnel and Development: London.</w:t>
      </w:r>
    </w:p>
    <w:p w14:paraId="7C6F358A" w14:textId="77777777" w:rsidR="00A24C5C" w:rsidRPr="00657965" w:rsidRDefault="00A24C5C" w:rsidP="00657965">
      <w:pPr>
        <w:pStyle w:val="ListParagraph"/>
        <w:numPr>
          <w:ilvl w:val="0"/>
          <w:numId w:val="3"/>
        </w:numPr>
        <w:spacing w:after="160" w:line="600" w:lineRule="auto"/>
        <w:rPr>
          <w:color w:val="auto"/>
          <w:sz w:val="24"/>
          <w:szCs w:val="24"/>
        </w:rPr>
      </w:pPr>
      <w:r w:rsidRPr="00657965">
        <w:rPr>
          <w:color w:val="auto"/>
          <w:sz w:val="24"/>
          <w:szCs w:val="24"/>
        </w:rPr>
        <w:t xml:space="preserve">Yukl, G. (2012) </w:t>
      </w:r>
      <w:r w:rsidRPr="00657965">
        <w:rPr>
          <w:i/>
          <w:color w:val="auto"/>
          <w:sz w:val="24"/>
          <w:szCs w:val="24"/>
        </w:rPr>
        <w:t>Leadership in Organisation</w:t>
      </w:r>
      <w:r w:rsidRPr="00657965">
        <w:rPr>
          <w:color w:val="auto"/>
          <w:sz w:val="24"/>
          <w:szCs w:val="24"/>
        </w:rPr>
        <w:t>. 8</w:t>
      </w:r>
      <w:r w:rsidRPr="00657965">
        <w:rPr>
          <w:color w:val="auto"/>
          <w:sz w:val="24"/>
          <w:szCs w:val="24"/>
          <w:vertAlign w:val="superscript"/>
        </w:rPr>
        <w:t>th</w:t>
      </w:r>
      <w:r w:rsidRPr="00657965">
        <w:rPr>
          <w:color w:val="auto"/>
          <w:sz w:val="24"/>
          <w:szCs w:val="24"/>
        </w:rPr>
        <w:t xml:space="preserve"> ed. Harlow Pearson</w:t>
      </w:r>
    </w:p>
    <w:p w14:paraId="62AF669F" w14:textId="77777777" w:rsidR="00F21E05" w:rsidRDefault="00F21E05" w:rsidP="005C7709">
      <w:pPr>
        <w:spacing w:line="600" w:lineRule="auto"/>
        <w:rPr>
          <w:color w:val="auto"/>
          <w:sz w:val="24"/>
          <w:lang w:val="en-GB"/>
        </w:rPr>
      </w:pPr>
    </w:p>
    <w:p w14:paraId="4054F955" w14:textId="77777777" w:rsidR="00F21E05" w:rsidRPr="00EA58F7" w:rsidRDefault="00F21E05" w:rsidP="005C7709">
      <w:pPr>
        <w:spacing w:line="600" w:lineRule="auto"/>
        <w:rPr>
          <w:color w:val="auto"/>
          <w:sz w:val="24"/>
          <w:lang w:val="en-GB"/>
        </w:rPr>
      </w:pPr>
    </w:p>
    <w:p w14:paraId="2D1E7C56" w14:textId="77777777" w:rsidR="005C7709" w:rsidRPr="00EA58F7" w:rsidRDefault="005C7709" w:rsidP="005C7709">
      <w:pPr>
        <w:spacing w:line="600" w:lineRule="auto"/>
        <w:rPr>
          <w:color w:val="auto"/>
          <w:sz w:val="24"/>
          <w:lang w:val="en-GB"/>
        </w:rPr>
      </w:pPr>
    </w:p>
    <w:p w14:paraId="7F5C95F2" w14:textId="77777777" w:rsidR="005C7709" w:rsidRPr="00EA58F7" w:rsidRDefault="005C7709" w:rsidP="00167E79">
      <w:pPr>
        <w:spacing w:line="600" w:lineRule="auto"/>
        <w:rPr>
          <w:b/>
          <w:color w:val="auto"/>
          <w:sz w:val="24"/>
          <w:lang w:val="en-GB"/>
        </w:rPr>
      </w:pPr>
    </w:p>
    <w:sectPr w:rsidR="005C7709" w:rsidRPr="00EA58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564C6"/>
    <w:multiLevelType w:val="hybridMultilevel"/>
    <w:tmpl w:val="7FC2BC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7D22CB"/>
    <w:multiLevelType w:val="hybridMultilevel"/>
    <w:tmpl w:val="E5E8A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5520B4"/>
    <w:multiLevelType w:val="hybridMultilevel"/>
    <w:tmpl w:val="94B42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BC"/>
    <w:rsid w:val="00163882"/>
    <w:rsid w:val="00167E79"/>
    <w:rsid w:val="001A4C54"/>
    <w:rsid w:val="001F19D6"/>
    <w:rsid w:val="0028464B"/>
    <w:rsid w:val="00322E02"/>
    <w:rsid w:val="00344552"/>
    <w:rsid w:val="00394854"/>
    <w:rsid w:val="003D43A8"/>
    <w:rsid w:val="005C7709"/>
    <w:rsid w:val="00657965"/>
    <w:rsid w:val="00667B53"/>
    <w:rsid w:val="007202BC"/>
    <w:rsid w:val="008840FD"/>
    <w:rsid w:val="00892DAA"/>
    <w:rsid w:val="009E5AA0"/>
    <w:rsid w:val="00A24C5C"/>
    <w:rsid w:val="00BA6958"/>
    <w:rsid w:val="00C25C1C"/>
    <w:rsid w:val="00D73A1E"/>
    <w:rsid w:val="00E17F0B"/>
    <w:rsid w:val="00EA58F7"/>
    <w:rsid w:val="00F21E05"/>
    <w:rsid w:val="00F75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E79"/>
    <w:pPr>
      <w:ind w:left="720"/>
      <w:contextualSpacing/>
    </w:pPr>
  </w:style>
  <w:style w:type="character" w:styleId="Hyperlink">
    <w:name w:val="Hyperlink"/>
    <w:basedOn w:val="DefaultParagraphFont"/>
    <w:uiPriority w:val="99"/>
    <w:unhideWhenUsed/>
    <w:rsid w:val="00A24C5C"/>
    <w:rPr>
      <w:color w:val="0563C1" w:themeColor="hyperlink"/>
      <w:u w:val="single"/>
    </w:rPr>
  </w:style>
  <w:style w:type="character" w:styleId="UnresolvedMention">
    <w:name w:val="Unresolved Mention"/>
    <w:basedOn w:val="DefaultParagraphFont"/>
    <w:uiPriority w:val="99"/>
    <w:semiHidden/>
    <w:unhideWhenUsed/>
    <w:rsid w:val="00A24C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508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angeboard.com/article-details/16969/ethics-in-hr-the-role-of-accountability/" TargetMode="External"/><Relationship Id="rId18" Type="http://schemas.openxmlformats.org/officeDocument/2006/relationships/hyperlink" Target="https://www.cipd.co.uk/Images/flexible-working-lessons-from-pandemic-report_tcm18-92644.pdf" TargetMode="External"/><Relationship Id="rId26" Type="http://schemas.openxmlformats.org/officeDocument/2006/relationships/hyperlink" Target="https://www.forbes.com/sites/tracybrower/2020/03/16/the-coronavirus-makes-communication-more-important-than-ever-9-tips-for-communication-that-reassures-and-reengages-people/?sh=5e25213f140c" TargetMode="External"/><Relationship Id="rId39" Type="http://schemas.openxmlformats.org/officeDocument/2006/relationships/hyperlink" Target="https://www.slideshare.net/kevibak/netflix-culture-deck-77978007?next_slideshow=77978007" TargetMode="External"/><Relationship Id="rId21" Type="http://schemas.openxmlformats.org/officeDocument/2006/relationships/hyperlink" Target="https://www.forbes.com/sites/forbescoachescouncil/2018/08/13/practice-what-you-preach-how-any-organization-can-truly-embrace-diversity/?sh=6de0bc0b52c3" TargetMode="External"/><Relationship Id="rId34" Type="http://schemas.openxmlformats.org/officeDocument/2006/relationships/hyperlink" Target="https://www.hse.gov.uk/coronavirus/roadmap-further-guidance.htm" TargetMode="External"/><Relationship Id="rId42" Type="http://schemas.openxmlformats.org/officeDocument/2006/relationships/hyperlink" Target="https://www.peoplemanagement.co.uk/long-reads/articles/meet-billion-pound-company-without-hr-department" TargetMode="External"/><Relationship Id="rId7" Type="http://schemas.openxmlformats.org/officeDocument/2006/relationships/hyperlink" Target="https://www.acas.org.uk/new-study-reveals-half-of-employers-expect-more-flexible-working-after-pandemic" TargetMode="External"/><Relationship Id="rId2" Type="http://schemas.openxmlformats.org/officeDocument/2006/relationships/numbering" Target="numbering.xml"/><Relationship Id="rId16" Type="http://schemas.openxmlformats.org/officeDocument/2006/relationships/hyperlink" Target="https://www.cipd.co.uk/knowledge/fundamentals/people/hr/business-partnering-factsheet" TargetMode="External"/><Relationship Id="rId29" Type="http://schemas.openxmlformats.org/officeDocument/2006/relationships/hyperlink" Target="https://www.greenbusinesscentre.org.uk/green-dragon-environmental-standar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nnualreviews.org/journal/orgpsych" TargetMode="External"/><Relationship Id="rId24" Type="http://schemas.openxmlformats.org/officeDocument/2006/relationships/hyperlink" Target="https://www.forbes.com/sites/jeroenkraaijenbrink/2018/12/19/what-does-vuca-really-mean/?sh=3351897017d6" TargetMode="External"/><Relationship Id="rId32" Type="http://schemas.openxmlformats.org/officeDocument/2006/relationships/hyperlink" Target="https://www.tandfonline.com/doi/abs/10.1080/09585192.2011.565657" TargetMode="External"/><Relationship Id="rId37" Type="http://schemas.openxmlformats.org/officeDocument/2006/relationships/hyperlink" Target="https://www.mckinsey.com/business-functions/people-and-organizational-performance/our-insights/covid-19-and-the-employee-experience-how-leaders-can-seize-the-moment" TargetMode="External"/><Relationship Id="rId40" Type="http://schemas.openxmlformats.org/officeDocument/2006/relationships/hyperlink" Target="https://www.oed.com/viewdictionaryentry/Entry/149548"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ipd.co.uk/news-views/changing-work-views/future-work/thought-pieces/coronavirus-workforce-crisis" TargetMode="External"/><Relationship Id="rId23" Type="http://schemas.openxmlformats.org/officeDocument/2006/relationships/hyperlink" Target="https://www.peoplemanagement.co.uk/voices/comment/leaders-humble-not-heroes" TargetMode="External"/><Relationship Id="rId28" Type="http://schemas.openxmlformats.org/officeDocument/2006/relationships/hyperlink" Target="https://www.gov.uk/government/news/furlough-scheme-cut-off-date-extended-to-19-march" TargetMode="External"/><Relationship Id="rId36" Type="http://schemas.openxmlformats.org/officeDocument/2006/relationships/hyperlink" Target="https://smallbusiness.chron.com/10-reasons-hr-important-organization-22424.html" TargetMode="External"/><Relationship Id="rId10" Type="http://schemas.openxmlformats.org/officeDocument/2006/relationships/hyperlink" Target="https://www.anzsog.edu.au/resource-library/research/what-is-adaptive-leadership" TargetMode="External"/><Relationship Id="rId19" Type="http://schemas.openxmlformats.org/officeDocument/2006/relationships/hyperlink" Target="https://peopleprofession.cipd.org/profession-map" TargetMode="External"/><Relationship Id="rId31" Type="http://schemas.openxmlformats.org/officeDocument/2006/relationships/hyperlink" Target="https://www.theguardian.com/business/2021/jun/18/boohoo-accused-of-failing-to-improve-working-conditions-in-its-supply-chain" TargetMode="External"/><Relationship Id="rId44" Type="http://schemas.openxmlformats.org/officeDocument/2006/relationships/hyperlink" Target="https://www.tuc.org.uk/research-analysis/reports/living-edge-0" TargetMode="External"/><Relationship Id="rId4" Type="http://schemas.openxmlformats.org/officeDocument/2006/relationships/settings" Target="settings.xml"/><Relationship Id="rId9" Type="http://schemas.openxmlformats.org/officeDocument/2006/relationships/hyperlink" Target="https://d1wqtxts1xzle7.cloudfront.net/30469748/10280051_gould-with-cover-page-v2.pdf?Expires=1642009636&amp;Signature=WpCgniL33nlug0ZEA5UrAG2fz1isyZSr3~-9V6awB6mDR2mbzVFmJUYCyVR-pWu8c76RKwESquRsMcQRjpQ59rhrgALaP0ShaMZ2fGmvXuJUiMrie1ANOQHkNLM6len9bmtB1SL3Txp7omgHw0H1ibG0dZRz9QGWZ94g~fME2u4FFHzJAQPOQE6XmAI80Fx2KzDyuVcIGwwBeFOfXMxQoRVamlv-As4NOyBMwXu7ocs1PvY-sg~tTnK-tuyAckIxB0cuYPa~76cX2~mOOjjSogPcELrZ6IV0FtFRoKW~jTUD7vDIR14fH2VkccFol3rrAWRxZcsx4smEK3RqlhNQkA__&amp;Key-Pair-Id=APKAJLOHF5GGSLRBV4ZA" TargetMode="External"/><Relationship Id="rId14" Type="http://schemas.openxmlformats.org/officeDocument/2006/relationships/hyperlink" Target="https://www.cipd.co.uk/Images/to-gig-or-not-to-gig_2017-stories-from-the-modern-economy_tcm18-18955.pdf" TargetMode="External"/><Relationship Id="rId22" Type="http://schemas.openxmlformats.org/officeDocument/2006/relationships/hyperlink" Target="https://www.ethicalconsumer.org/fashion-clothing/whats-ethical-impact-boohoo-asos-buying-well-known-fashion-brands" TargetMode="External"/><Relationship Id="rId27" Type="http://schemas.openxmlformats.org/officeDocument/2006/relationships/hyperlink" Target="https://www.forbes.com/sites/kirstinferguson/2020/07/21/ten-reasons-why-virtual-meetings-are-the-best-thing-to-happen-in-2020/?sh=59efd9d7cd0b" TargetMode="External"/><Relationship Id="rId30" Type="http://schemas.openxmlformats.org/officeDocument/2006/relationships/hyperlink" Target="https://www.greenleaf.org/what-is-servant-leadership/" TargetMode="External"/><Relationship Id="rId35" Type="http://schemas.openxmlformats.org/officeDocument/2006/relationships/hyperlink" Target="https://www.herbertsmithfreehills.com/latest-thinking/people-post-lockdown-issues-for-employers-uk" TargetMode="External"/><Relationship Id="rId43" Type="http://schemas.openxmlformats.org/officeDocument/2006/relationships/hyperlink" Target="https://my.cumbria.ac.uk/media/MyCumbria/Documents/ReflectiveModelRolfe.pdf" TargetMode="External"/><Relationship Id="rId8" Type="http://schemas.openxmlformats.org/officeDocument/2006/relationships/hyperlink" Target="https://www.acas.org.uk/working-safely-coronavirus" TargetMode="External"/><Relationship Id="rId3" Type="http://schemas.openxmlformats.org/officeDocument/2006/relationships/styles" Target="styles.xml"/><Relationship Id="rId12" Type="http://schemas.openxmlformats.org/officeDocument/2006/relationships/hyperlink" Target="https://www.theguardian.com/business/2017/jun/05/nearly-10-million-britons-are-in-insecure-work-says-union" TargetMode="External"/><Relationship Id="rId17" Type="http://schemas.openxmlformats.org/officeDocument/2006/relationships/hyperlink" Target="https://www.cipd.co.uk/knowledge/fundamentals/emp-law/employees/coronavirus-managing-workplace-safety" TargetMode="External"/><Relationship Id="rId25" Type="http://schemas.openxmlformats.org/officeDocument/2006/relationships/hyperlink" Target="https://www.forbes.com/sites/forbescoachescouncil/2018/08/13/practice-what-you-preach-how-any-organization-can-truly-embrace-diversity/?sh=6de0bc0b52c3" TargetMode="External"/><Relationship Id="rId33" Type="http://schemas.openxmlformats.org/officeDocument/2006/relationships/hyperlink" Target="https://www.imd.org/news/updates/Renewal-not-return-leadership-times-of-COVID-19/" TargetMode="External"/><Relationship Id="rId38" Type="http://schemas.openxmlformats.org/officeDocument/2006/relationships/hyperlink" Target="https://hbr.org/2020/08/leading-into-the-post-covid-recovery" TargetMode="External"/><Relationship Id="rId46" Type="http://schemas.openxmlformats.org/officeDocument/2006/relationships/theme" Target="theme/theme1.xml"/><Relationship Id="rId20" Type="http://schemas.openxmlformats.org/officeDocument/2006/relationships/hyperlink" Target="https://www.ceredigion.ac.uk/" TargetMode="External"/><Relationship Id="rId41" Type="http://schemas.openxmlformats.org/officeDocument/2006/relationships/hyperlink" Target="https://www.peoplemanagement.co.uk/long-reads/articles/will-hr-see-return-normal-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7EECA-F353-43BB-B5CF-0096AACDD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37</Pages>
  <Words>7145</Words>
  <Characters>40731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Katy Louise Barron (1811083)</cp:lastModifiedBy>
  <cp:revision>17</cp:revision>
  <dcterms:created xsi:type="dcterms:W3CDTF">2018-11-01T08:58:00Z</dcterms:created>
  <dcterms:modified xsi:type="dcterms:W3CDTF">2022-01-13T12:53:00Z</dcterms:modified>
</cp:coreProperties>
</file>