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BEFE1" w14:textId="77777777" w:rsidR="002E474A" w:rsidRDefault="002E474A"/>
    <w:p w14:paraId="3A96EFD5" w14:textId="77777777" w:rsidR="002E474A" w:rsidRDefault="002E474A"/>
    <w:p w14:paraId="606E83CC" w14:textId="77777777" w:rsidR="002E474A" w:rsidRDefault="002E474A"/>
    <w:p w14:paraId="7937B4B6" w14:textId="77777777" w:rsidR="002E474A" w:rsidRDefault="002E474A"/>
    <w:p w14:paraId="082FA69C" w14:textId="77777777" w:rsidR="002E474A" w:rsidRDefault="002E474A"/>
    <w:p w14:paraId="497022B5" w14:textId="77777777" w:rsidR="002E474A" w:rsidRDefault="002E474A"/>
    <w:p w14:paraId="3656B051" w14:textId="77777777" w:rsidR="002E474A" w:rsidRDefault="002E474A"/>
    <w:p w14:paraId="241E17CF" w14:textId="77777777" w:rsidR="002E474A" w:rsidRDefault="002E474A"/>
    <w:p w14:paraId="38126A8C" w14:textId="77777777" w:rsidR="002E474A" w:rsidRDefault="002E474A"/>
    <w:p w14:paraId="30A6A271" w14:textId="77777777" w:rsidR="002E474A" w:rsidRPr="002E474A" w:rsidRDefault="002E474A">
      <w:pPr>
        <w:rPr>
          <w:sz w:val="32"/>
          <w:szCs w:val="32"/>
        </w:rPr>
      </w:pPr>
    </w:p>
    <w:p w14:paraId="7A5F9A97" w14:textId="358E56D9" w:rsidR="00B32371" w:rsidRPr="002E474A" w:rsidRDefault="007E68AE">
      <w:pPr>
        <w:rPr>
          <w:b/>
          <w:bCs/>
          <w:sz w:val="32"/>
          <w:szCs w:val="32"/>
          <w:u w:val="single"/>
        </w:rPr>
      </w:pPr>
      <w:r w:rsidRPr="002E474A">
        <w:rPr>
          <w:sz w:val="32"/>
          <w:szCs w:val="32"/>
        </w:rPr>
        <w:t xml:space="preserve">            </w:t>
      </w:r>
      <w:r w:rsidRPr="002E474A">
        <w:rPr>
          <w:b/>
          <w:bCs/>
          <w:sz w:val="36"/>
          <w:szCs w:val="36"/>
          <w:u w:val="single"/>
        </w:rPr>
        <w:t>The National Police Database Supporting paper</w:t>
      </w:r>
    </w:p>
    <w:p w14:paraId="488C9E03" w14:textId="5596AB6F" w:rsidR="002E474A" w:rsidRDefault="002E474A"/>
    <w:p w14:paraId="103BB312" w14:textId="5D5162AC" w:rsidR="002E474A" w:rsidRDefault="002E474A"/>
    <w:p w14:paraId="164355FA" w14:textId="3046041B" w:rsidR="002E474A" w:rsidRDefault="002E474A"/>
    <w:p w14:paraId="091840B3" w14:textId="0276D20C" w:rsidR="002E474A" w:rsidRDefault="002E474A"/>
    <w:p w14:paraId="2364C09F" w14:textId="6B3E5852" w:rsidR="002E474A" w:rsidRDefault="002E474A"/>
    <w:p w14:paraId="51CF3A59" w14:textId="15FE4C37" w:rsidR="002E474A" w:rsidRDefault="002E474A"/>
    <w:p w14:paraId="57BE9253" w14:textId="45006AC5" w:rsidR="002E474A" w:rsidRDefault="002E474A"/>
    <w:p w14:paraId="3C0CE1A1" w14:textId="5538C410" w:rsidR="002E474A" w:rsidRDefault="002E474A"/>
    <w:p w14:paraId="7DC68D33" w14:textId="4523D33D" w:rsidR="002E474A" w:rsidRDefault="002E474A"/>
    <w:p w14:paraId="0A6BB2CA" w14:textId="60B6AAE0" w:rsidR="002E474A" w:rsidRDefault="002E474A"/>
    <w:p w14:paraId="5AC635C1" w14:textId="010919EA" w:rsidR="002E474A" w:rsidRDefault="002E474A"/>
    <w:p w14:paraId="5533CF98" w14:textId="3FAFCCCB" w:rsidR="002E474A" w:rsidRPr="002E474A" w:rsidRDefault="002E474A">
      <w:pPr>
        <w:rPr>
          <w:b/>
          <w:bCs/>
          <w:sz w:val="24"/>
          <w:szCs w:val="24"/>
          <w:u w:val="single"/>
        </w:rPr>
      </w:pPr>
    </w:p>
    <w:p w14:paraId="56504D21" w14:textId="3295B04E" w:rsidR="002E474A" w:rsidRPr="002E474A" w:rsidRDefault="002E474A">
      <w:pPr>
        <w:rPr>
          <w:b/>
          <w:bCs/>
          <w:sz w:val="24"/>
          <w:szCs w:val="24"/>
          <w:u w:val="single"/>
        </w:rPr>
      </w:pPr>
      <w:r w:rsidRPr="002E474A">
        <w:rPr>
          <w:b/>
          <w:bCs/>
          <w:sz w:val="24"/>
          <w:szCs w:val="24"/>
          <w:u w:val="single"/>
        </w:rPr>
        <w:t>By Oliver Edwards</w:t>
      </w:r>
    </w:p>
    <w:p w14:paraId="33997B9A" w14:textId="23AFB328" w:rsidR="002E474A" w:rsidRPr="002E474A" w:rsidRDefault="002E474A">
      <w:pPr>
        <w:rPr>
          <w:b/>
          <w:bCs/>
          <w:sz w:val="24"/>
          <w:szCs w:val="24"/>
          <w:u w:val="single"/>
        </w:rPr>
      </w:pPr>
      <w:r w:rsidRPr="002E474A">
        <w:rPr>
          <w:b/>
          <w:bCs/>
          <w:sz w:val="24"/>
          <w:szCs w:val="24"/>
          <w:u w:val="single"/>
        </w:rPr>
        <w:t>Number: 1900345</w:t>
      </w:r>
    </w:p>
    <w:p w14:paraId="2678D27C" w14:textId="51E20C3A" w:rsidR="002E474A" w:rsidRPr="002E474A" w:rsidRDefault="002E474A">
      <w:pPr>
        <w:rPr>
          <w:b/>
          <w:bCs/>
          <w:sz w:val="24"/>
          <w:szCs w:val="24"/>
          <w:u w:val="single"/>
        </w:rPr>
      </w:pPr>
      <w:r w:rsidRPr="002E474A">
        <w:rPr>
          <w:b/>
          <w:bCs/>
          <w:sz w:val="24"/>
          <w:szCs w:val="24"/>
          <w:u w:val="single"/>
        </w:rPr>
        <w:t>Module: Digital Policing</w:t>
      </w:r>
    </w:p>
    <w:p w14:paraId="329CB37D" w14:textId="77955F10" w:rsidR="002E474A" w:rsidRPr="002E474A" w:rsidRDefault="002E474A">
      <w:pPr>
        <w:rPr>
          <w:b/>
          <w:bCs/>
          <w:sz w:val="24"/>
          <w:szCs w:val="24"/>
          <w:u w:val="single"/>
        </w:rPr>
      </w:pPr>
      <w:r w:rsidRPr="002E474A">
        <w:rPr>
          <w:b/>
          <w:bCs/>
          <w:sz w:val="24"/>
          <w:szCs w:val="24"/>
          <w:u w:val="single"/>
        </w:rPr>
        <w:t>Lecturer: Rhiannon Lloyd</w:t>
      </w:r>
    </w:p>
    <w:p w14:paraId="561D95DD" w14:textId="480B1B4C" w:rsidR="002E474A" w:rsidRDefault="002E474A"/>
    <w:p w14:paraId="6D230E8B" w14:textId="74F1E5D3" w:rsidR="002E474A" w:rsidRDefault="002E474A"/>
    <w:p w14:paraId="1D9BEDD6" w14:textId="6E24C79F" w:rsidR="002E474A" w:rsidRPr="002E474A" w:rsidRDefault="002E474A" w:rsidP="002E474A">
      <w:pPr>
        <w:pStyle w:val="paragraph"/>
        <w:spacing w:before="0" w:beforeAutospacing="0" w:after="0" w:afterAutospacing="0" w:line="480" w:lineRule="auto"/>
        <w:textAlignment w:val="baseline"/>
        <w:rPr>
          <w:rStyle w:val="eop"/>
          <w:rFonts w:asciiTheme="minorHAnsi" w:hAnsiTheme="minorHAnsi" w:cstheme="minorHAnsi"/>
        </w:rPr>
      </w:pPr>
      <w:r w:rsidRPr="002E474A">
        <w:rPr>
          <w:rStyle w:val="normaltextrun"/>
          <w:rFonts w:asciiTheme="minorHAnsi" w:hAnsiTheme="minorHAnsi" w:cstheme="minorHAnsi"/>
        </w:rPr>
        <w:lastRenderedPageBreak/>
        <w:t xml:space="preserve">Sharing information is one of the most crucial elements of the police service, when the police forces communicate and share information with one another it means that serious organised crimes will be easier to investigate. investigations will lead to better results, but it also potentially saves the lives of children and vulnerable people </w:t>
      </w:r>
      <w:r w:rsidRPr="002E474A">
        <w:rPr>
          <w:rStyle w:val="normaltextrun"/>
          <w:rFonts w:asciiTheme="minorHAnsi" w:hAnsiTheme="minorHAnsi" w:cstheme="minorHAnsi"/>
          <w:color w:val="000000"/>
          <w:shd w:val="clear" w:color="auto" w:fill="FFFFFF"/>
        </w:rPr>
        <w:t>(College of Policing, 2016)</w:t>
      </w:r>
      <w:r w:rsidRPr="002E474A">
        <w:rPr>
          <w:rStyle w:val="normaltextrun"/>
          <w:rFonts w:asciiTheme="minorHAnsi" w:hAnsiTheme="minorHAnsi" w:cstheme="minorHAnsi"/>
        </w:rPr>
        <w:t xml:space="preserve">. One of the main ways that the police share information within the forces is through the Police National Database known as the PND. The PND is a system that holds over 1.5 billion records and 20 million images. The records that are held by the PND come from over 220 different databases </w:t>
      </w:r>
      <w:r w:rsidRPr="002E474A">
        <w:rPr>
          <w:rStyle w:val="normaltextrun"/>
          <w:rFonts w:asciiTheme="minorHAnsi" w:hAnsiTheme="minorHAnsi" w:cstheme="minorHAnsi"/>
          <w:color w:val="000000"/>
          <w:shd w:val="clear" w:color="auto" w:fill="FFFFFF"/>
        </w:rPr>
        <w:t>(</w:t>
      </w:r>
      <w:proofErr w:type="spellStart"/>
      <w:r w:rsidRPr="002E474A">
        <w:rPr>
          <w:rStyle w:val="normaltextrun"/>
          <w:rFonts w:asciiTheme="minorHAnsi" w:hAnsiTheme="minorHAnsi" w:cstheme="minorHAnsi"/>
          <w:color w:val="000000"/>
          <w:shd w:val="clear" w:color="auto" w:fill="FFFFFF"/>
        </w:rPr>
        <w:t>DataLynx</w:t>
      </w:r>
      <w:proofErr w:type="spellEnd"/>
      <w:r w:rsidRPr="002E474A">
        <w:rPr>
          <w:rStyle w:val="normaltextrun"/>
          <w:rFonts w:asciiTheme="minorHAnsi" w:hAnsiTheme="minorHAnsi" w:cstheme="minorHAnsi"/>
          <w:color w:val="000000"/>
          <w:shd w:val="clear" w:color="auto" w:fill="FFFFFF"/>
        </w:rPr>
        <w:t>, 2022)</w:t>
      </w:r>
      <w:r w:rsidRPr="002E474A">
        <w:rPr>
          <w:rStyle w:val="normaltextrun"/>
          <w:rFonts w:asciiTheme="minorHAnsi" w:hAnsiTheme="minorHAnsi" w:cstheme="minorHAnsi"/>
        </w:rPr>
        <w:t>.</w:t>
      </w:r>
      <w:r w:rsidRPr="002E474A">
        <w:rPr>
          <w:rStyle w:val="eop"/>
          <w:rFonts w:asciiTheme="minorHAnsi" w:hAnsiTheme="minorHAnsi" w:cstheme="minorHAnsi"/>
        </w:rPr>
        <w:t> </w:t>
      </w:r>
    </w:p>
    <w:p w14:paraId="140B0EEF" w14:textId="77777777" w:rsidR="002E474A" w:rsidRPr="002E474A" w:rsidRDefault="002E474A" w:rsidP="002E474A">
      <w:pPr>
        <w:pStyle w:val="paragraph"/>
        <w:spacing w:before="0" w:beforeAutospacing="0" w:after="0" w:afterAutospacing="0" w:line="480" w:lineRule="auto"/>
        <w:textAlignment w:val="baseline"/>
        <w:rPr>
          <w:rFonts w:asciiTheme="minorHAnsi" w:hAnsiTheme="minorHAnsi" w:cstheme="minorHAnsi"/>
        </w:rPr>
      </w:pPr>
    </w:p>
    <w:p w14:paraId="01FFFEAA" w14:textId="0CA32A81" w:rsidR="002E474A" w:rsidRPr="002E474A" w:rsidRDefault="002E474A" w:rsidP="002E474A">
      <w:pPr>
        <w:pStyle w:val="paragraph"/>
        <w:spacing w:before="0" w:beforeAutospacing="0" w:after="0" w:afterAutospacing="0" w:line="480" w:lineRule="auto"/>
        <w:textAlignment w:val="baseline"/>
        <w:rPr>
          <w:rStyle w:val="eop"/>
          <w:rFonts w:asciiTheme="minorHAnsi" w:hAnsiTheme="minorHAnsi" w:cstheme="minorHAnsi"/>
        </w:rPr>
      </w:pPr>
      <w:r w:rsidRPr="002E474A">
        <w:rPr>
          <w:rStyle w:val="normaltextrun"/>
          <w:rFonts w:asciiTheme="minorHAnsi" w:hAnsiTheme="minorHAnsi" w:cstheme="minorHAnsi"/>
        </w:rPr>
        <w:t xml:space="preserve"> The records that are held by the PND come from within all 53 of the police forces in Britain meaning that if an individual has committed a crime and is wanted by the Avon and Somerset police the other 52 different police forces will know and can be on the look at, this means that it is harder for any suspect to evade the police </w:t>
      </w:r>
      <w:r w:rsidRPr="002E474A">
        <w:rPr>
          <w:rStyle w:val="normaltextrun"/>
          <w:rFonts w:asciiTheme="minorHAnsi" w:hAnsiTheme="minorHAnsi" w:cstheme="minorHAnsi"/>
          <w:color w:val="000000"/>
          <w:shd w:val="clear" w:color="auto" w:fill="FFFFFF"/>
        </w:rPr>
        <w:t>(CGI, 2013)</w:t>
      </w:r>
      <w:r w:rsidRPr="002E474A">
        <w:rPr>
          <w:rStyle w:val="normaltextrun"/>
          <w:rFonts w:asciiTheme="minorHAnsi" w:hAnsiTheme="minorHAnsi" w:cstheme="minorHAnsi"/>
        </w:rPr>
        <w:t xml:space="preserve">. There are three main instances that the police will use the PND, these are to protect children and vulnerable people, when countering terrorism and to fight organised crime. These three instances are the more serious crimes that can and put the lives of the most vulnerable in jeopardy but also the public such as with terrorism </w:t>
      </w:r>
      <w:r w:rsidRPr="002E474A">
        <w:rPr>
          <w:rStyle w:val="normaltextrun"/>
          <w:rFonts w:asciiTheme="minorHAnsi" w:hAnsiTheme="minorHAnsi" w:cstheme="minorHAnsi"/>
          <w:color w:val="000000"/>
          <w:shd w:val="clear" w:color="auto" w:fill="FFFFFF"/>
        </w:rPr>
        <w:t>(Elkins, 2019)</w:t>
      </w:r>
      <w:r w:rsidRPr="002E474A">
        <w:rPr>
          <w:rStyle w:val="normaltextrun"/>
          <w:rFonts w:asciiTheme="minorHAnsi" w:hAnsiTheme="minorHAnsi" w:cstheme="minorHAnsi"/>
        </w:rPr>
        <w:t xml:space="preserve">. Even though the police are allowed to use the PND when investigating crimes and suspects they are not to use it as evidence in court proceedings, the PND is an intelligence gathering system and not an evidence-based system, this means that everything on the system is to help the police to gain information not to use against suspects </w:t>
      </w:r>
      <w:r w:rsidRPr="002E474A">
        <w:rPr>
          <w:rStyle w:val="normaltextrun"/>
          <w:rFonts w:asciiTheme="minorHAnsi" w:hAnsiTheme="minorHAnsi" w:cstheme="minorHAnsi"/>
          <w:color w:val="000000"/>
          <w:shd w:val="clear" w:color="auto" w:fill="FFFFFF"/>
        </w:rPr>
        <w:t>(Northumbria Police, 2021)</w:t>
      </w:r>
      <w:r w:rsidRPr="002E474A">
        <w:rPr>
          <w:rStyle w:val="normaltextrun"/>
          <w:rFonts w:asciiTheme="minorHAnsi" w:hAnsiTheme="minorHAnsi" w:cstheme="minorHAnsi"/>
        </w:rPr>
        <w:t>.</w:t>
      </w:r>
      <w:r w:rsidRPr="002E474A">
        <w:rPr>
          <w:rStyle w:val="eop"/>
          <w:rFonts w:asciiTheme="minorHAnsi" w:hAnsiTheme="minorHAnsi" w:cstheme="minorHAnsi"/>
        </w:rPr>
        <w:t> </w:t>
      </w:r>
    </w:p>
    <w:p w14:paraId="6AA24458" w14:textId="77777777" w:rsidR="002E474A" w:rsidRPr="002E474A" w:rsidRDefault="002E474A" w:rsidP="002E474A">
      <w:pPr>
        <w:pStyle w:val="paragraph"/>
        <w:spacing w:before="0" w:beforeAutospacing="0" w:after="0" w:afterAutospacing="0" w:line="480" w:lineRule="auto"/>
        <w:textAlignment w:val="baseline"/>
        <w:rPr>
          <w:rFonts w:asciiTheme="minorHAnsi" w:hAnsiTheme="minorHAnsi" w:cstheme="minorHAnsi"/>
        </w:rPr>
      </w:pPr>
    </w:p>
    <w:p w14:paraId="54D98404" w14:textId="68627243" w:rsidR="002E474A" w:rsidRPr="002E474A" w:rsidRDefault="002E474A" w:rsidP="002E474A">
      <w:pPr>
        <w:pStyle w:val="paragraph"/>
        <w:spacing w:before="0" w:beforeAutospacing="0" w:after="0" w:afterAutospacing="0" w:line="480" w:lineRule="auto"/>
        <w:textAlignment w:val="baseline"/>
        <w:rPr>
          <w:rStyle w:val="eop"/>
          <w:rFonts w:asciiTheme="minorHAnsi" w:hAnsiTheme="minorHAnsi" w:cstheme="minorHAnsi"/>
        </w:rPr>
      </w:pPr>
      <w:r w:rsidRPr="002E474A">
        <w:rPr>
          <w:rStyle w:val="normaltextrun"/>
          <w:rFonts w:asciiTheme="minorHAnsi" w:hAnsiTheme="minorHAnsi" w:cstheme="minorHAnsi"/>
        </w:rPr>
        <w:t xml:space="preserve"> The information that is held on the PND is classified as P.O.L.E data, pole data covers and categorises all the data within the PND. POLE data stands for Persons. Objects, Locations </w:t>
      </w:r>
      <w:r w:rsidRPr="002E474A">
        <w:rPr>
          <w:rStyle w:val="normaltextrun"/>
          <w:rFonts w:asciiTheme="minorHAnsi" w:hAnsiTheme="minorHAnsi" w:cstheme="minorHAnsi"/>
        </w:rPr>
        <w:lastRenderedPageBreak/>
        <w:t xml:space="preserve">and Events. The four categories of POLE data sorts what type of information the data is, persons mean any type of individual this could be suspects of crimes, an individual that has had a conviction or even a victim </w:t>
      </w:r>
      <w:r w:rsidRPr="002E474A">
        <w:rPr>
          <w:rStyle w:val="normaltextrun"/>
          <w:rFonts w:asciiTheme="minorHAnsi" w:hAnsiTheme="minorHAnsi" w:cstheme="minorHAnsi"/>
          <w:color w:val="000000"/>
          <w:shd w:val="clear" w:color="auto" w:fill="FFFFFF"/>
        </w:rPr>
        <w:t>(Bryant and Bryant, 2021)</w:t>
      </w:r>
      <w:r w:rsidRPr="002E474A">
        <w:rPr>
          <w:rStyle w:val="normaltextrun"/>
          <w:rFonts w:asciiTheme="minorHAnsi" w:hAnsiTheme="minorHAnsi" w:cstheme="minorHAnsi"/>
        </w:rPr>
        <w:t xml:space="preserve">. Objects can be seen as anything material that is important to the police or an investigation, this could include a stolen vehicle or a vehicle that was used at a crime scene </w:t>
      </w:r>
      <w:r w:rsidRPr="002E474A">
        <w:rPr>
          <w:rStyle w:val="normaltextrun"/>
          <w:rFonts w:asciiTheme="minorHAnsi" w:hAnsiTheme="minorHAnsi" w:cstheme="minorHAnsi"/>
          <w:color w:val="000000"/>
          <w:shd w:val="clear" w:color="auto" w:fill="FFFFFF"/>
        </w:rPr>
        <w:t>(</w:t>
      </w:r>
      <w:proofErr w:type="spellStart"/>
      <w:r w:rsidRPr="002E474A">
        <w:rPr>
          <w:rStyle w:val="normaltextrun"/>
          <w:rFonts w:asciiTheme="minorHAnsi" w:hAnsiTheme="minorHAnsi" w:cstheme="minorHAnsi"/>
          <w:color w:val="000000"/>
          <w:shd w:val="clear" w:color="auto" w:fill="FFFFFF"/>
        </w:rPr>
        <w:t>Lambri</w:t>
      </w:r>
      <w:proofErr w:type="spellEnd"/>
      <w:r w:rsidRPr="002E474A">
        <w:rPr>
          <w:rStyle w:val="normaltextrun"/>
          <w:rFonts w:asciiTheme="minorHAnsi" w:hAnsiTheme="minorHAnsi" w:cstheme="minorHAnsi"/>
          <w:color w:val="000000"/>
          <w:shd w:val="clear" w:color="auto" w:fill="FFFFFF"/>
        </w:rPr>
        <w:t>, 2013)</w:t>
      </w:r>
      <w:r w:rsidRPr="002E474A">
        <w:rPr>
          <w:rStyle w:val="normaltextrun"/>
          <w:rFonts w:asciiTheme="minorHAnsi" w:hAnsiTheme="minorHAnsi" w:cstheme="minorHAnsi"/>
        </w:rPr>
        <w:t xml:space="preserve">, objects are an integral part of investigations especially during serious crimes when there have been tire tracks found as it can be used as evidence </w:t>
      </w:r>
      <w:r w:rsidRPr="002E474A">
        <w:rPr>
          <w:rStyle w:val="normaltextrun"/>
          <w:rFonts w:asciiTheme="minorHAnsi" w:hAnsiTheme="minorHAnsi" w:cstheme="minorHAnsi"/>
          <w:color w:val="000000"/>
          <w:shd w:val="clear" w:color="auto" w:fill="FFFFFF"/>
        </w:rPr>
        <w:t xml:space="preserve">(Morgan, </w:t>
      </w:r>
      <w:proofErr w:type="spellStart"/>
      <w:r w:rsidRPr="002E474A">
        <w:rPr>
          <w:rStyle w:val="normaltextrun"/>
          <w:rFonts w:asciiTheme="minorHAnsi" w:hAnsiTheme="minorHAnsi" w:cstheme="minorHAnsi"/>
          <w:color w:val="000000"/>
          <w:shd w:val="clear" w:color="auto" w:fill="FFFFFF"/>
        </w:rPr>
        <w:t>Meakin</w:t>
      </w:r>
      <w:proofErr w:type="spellEnd"/>
      <w:r w:rsidRPr="002E474A">
        <w:rPr>
          <w:rStyle w:val="normaltextrun"/>
          <w:rFonts w:asciiTheme="minorHAnsi" w:hAnsiTheme="minorHAnsi" w:cstheme="minorHAnsi"/>
          <w:color w:val="000000"/>
          <w:shd w:val="clear" w:color="auto" w:fill="FFFFFF"/>
        </w:rPr>
        <w:t xml:space="preserve">, French and </w:t>
      </w:r>
      <w:proofErr w:type="spellStart"/>
      <w:r w:rsidRPr="002E474A">
        <w:rPr>
          <w:rStyle w:val="normaltextrun"/>
          <w:rFonts w:asciiTheme="minorHAnsi" w:hAnsiTheme="minorHAnsi" w:cstheme="minorHAnsi"/>
          <w:color w:val="000000"/>
          <w:shd w:val="clear" w:color="auto" w:fill="FFFFFF"/>
        </w:rPr>
        <w:t>Nakhaeizadeh</w:t>
      </w:r>
      <w:proofErr w:type="spellEnd"/>
      <w:r w:rsidRPr="002E474A">
        <w:rPr>
          <w:rStyle w:val="normaltextrun"/>
          <w:rFonts w:asciiTheme="minorHAnsi" w:hAnsiTheme="minorHAnsi" w:cstheme="minorHAnsi"/>
          <w:color w:val="000000"/>
          <w:shd w:val="clear" w:color="auto" w:fill="FFFFFF"/>
        </w:rPr>
        <w:t>, 2019).</w:t>
      </w:r>
      <w:r w:rsidRPr="002E474A">
        <w:rPr>
          <w:rStyle w:val="normaltextrun"/>
          <w:rFonts w:asciiTheme="minorHAnsi" w:hAnsiTheme="minorHAnsi" w:cstheme="minorHAnsi"/>
        </w:rPr>
        <w:t xml:space="preserve"> </w:t>
      </w:r>
      <w:r w:rsidRPr="002E474A">
        <w:rPr>
          <w:rStyle w:val="eop"/>
          <w:rFonts w:asciiTheme="minorHAnsi" w:hAnsiTheme="minorHAnsi" w:cstheme="minorHAnsi"/>
        </w:rPr>
        <w:t> </w:t>
      </w:r>
    </w:p>
    <w:p w14:paraId="23C661D0" w14:textId="77777777" w:rsidR="002E474A" w:rsidRPr="002E474A" w:rsidRDefault="002E474A" w:rsidP="002E474A">
      <w:pPr>
        <w:pStyle w:val="paragraph"/>
        <w:spacing w:before="0" w:beforeAutospacing="0" w:after="0" w:afterAutospacing="0" w:line="480" w:lineRule="auto"/>
        <w:textAlignment w:val="baseline"/>
        <w:rPr>
          <w:rFonts w:asciiTheme="minorHAnsi" w:hAnsiTheme="minorHAnsi" w:cstheme="minorHAnsi"/>
        </w:rPr>
      </w:pPr>
    </w:p>
    <w:p w14:paraId="583445B1" w14:textId="77777777" w:rsidR="002E474A" w:rsidRPr="002E474A" w:rsidRDefault="002E474A" w:rsidP="002E474A">
      <w:pPr>
        <w:pStyle w:val="paragraph"/>
        <w:spacing w:before="0" w:beforeAutospacing="0" w:after="0" w:afterAutospacing="0" w:line="480" w:lineRule="auto"/>
        <w:textAlignment w:val="baseline"/>
        <w:rPr>
          <w:rStyle w:val="normaltextrun"/>
          <w:rFonts w:asciiTheme="minorHAnsi" w:hAnsiTheme="minorHAnsi" w:cstheme="minorHAnsi"/>
        </w:rPr>
      </w:pPr>
      <w:r w:rsidRPr="002E474A">
        <w:rPr>
          <w:rStyle w:val="normaltextrun"/>
          <w:rFonts w:asciiTheme="minorHAnsi" w:hAnsiTheme="minorHAnsi" w:cstheme="minorHAnsi"/>
        </w:rPr>
        <w:t xml:space="preserve">On the PND key areas are listed, these areas are of interest to police such as a crime scene or the address of suspects and individuals that have been convicted of crimes, these locations could contain crucial evidence or be known by the police for growing or creating drugs </w:t>
      </w:r>
      <w:r w:rsidRPr="002E474A">
        <w:rPr>
          <w:rStyle w:val="normaltextrun"/>
          <w:rFonts w:asciiTheme="minorHAnsi" w:hAnsiTheme="minorHAnsi" w:cstheme="minorHAnsi"/>
          <w:color w:val="000000"/>
          <w:shd w:val="clear" w:color="auto" w:fill="FFFFFF"/>
        </w:rPr>
        <w:t>(Sussex Police, 2020)</w:t>
      </w:r>
      <w:r w:rsidRPr="002E474A">
        <w:rPr>
          <w:rStyle w:val="normaltextrun"/>
          <w:rFonts w:asciiTheme="minorHAnsi" w:hAnsiTheme="minorHAnsi" w:cstheme="minorHAnsi"/>
        </w:rPr>
        <w:t>. Events that the police should know about are also recorded on the PND, these events include past crimes or arrests, these events are important as if the police are investigating an individual, they can check the PND to see if they have been arrested or suspected of committing similar crimes in the past. POLE data contains all the information that the police need to know on an individual or an investigation, POLE data sorts of information into an easy classification system that helps the police find everything they need. </w:t>
      </w:r>
    </w:p>
    <w:p w14:paraId="37AA7981" w14:textId="0FC01D64" w:rsidR="002E474A" w:rsidRPr="002E474A" w:rsidRDefault="002E474A" w:rsidP="002E474A">
      <w:pPr>
        <w:pStyle w:val="paragraph"/>
        <w:spacing w:before="0" w:beforeAutospacing="0" w:after="0" w:afterAutospacing="0" w:line="480" w:lineRule="auto"/>
        <w:textAlignment w:val="baseline"/>
        <w:rPr>
          <w:rFonts w:asciiTheme="minorHAnsi" w:hAnsiTheme="minorHAnsi" w:cstheme="minorHAnsi"/>
        </w:rPr>
      </w:pPr>
      <w:r w:rsidRPr="002E474A">
        <w:rPr>
          <w:rStyle w:val="eop"/>
          <w:rFonts w:asciiTheme="minorHAnsi" w:hAnsiTheme="minorHAnsi" w:cstheme="minorHAnsi"/>
        </w:rPr>
        <w:t> </w:t>
      </w:r>
    </w:p>
    <w:p w14:paraId="2204117F" w14:textId="3307C3F2" w:rsidR="002E474A" w:rsidRPr="002E474A" w:rsidRDefault="002E474A" w:rsidP="002E474A">
      <w:pPr>
        <w:pStyle w:val="paragraph"/>
        <w:spacing w:before="0" w:beforeAutospacing="0" w:after="0" w:afterAutospacing="0" w:line="480" w:lineRule="auto"/>
        <w:textAlignment w:val="baseline"/>
        <w:rPr>
          <w:rStyle w:val="eop"/>
          <w:rFonts w:asciiTheme="minorHAnsi" w:hAnsiTheme="minorHAnsi" w:cstheme="minorHAnsi"/>
        </w:rPr>
      </w:pPr>
      <w:r w:rsidRPr="002E474A">
        <w:rPr>
          <w:rStyle w:val="normaltextrun"/>
          <w:rFonts w:asciiTheme="minorHAnsi" w:hAnsiTheme="minorHAnsi" w:cstheme="minorHAnsi"/>
        </w:rPr>
        <w:t xml:space="preserve">Even though the PND is a vital system that helps the police to gather, maintain, and share information on a national scale it is a new system that was only set up in 2011 </w:t>
      </w:r>
      <w:r w:rsidRPr="002E474A">
        <w:rPr>
          <w:rStyle w:val="normaltextrun"/>
          <w:rFonts w:asciiTheme="minorHAnsi" w:hAnsiTheme="minorHAnsi" w:cstheme="minorHAnsi"/>
          <w:color w:val="000000"/>
          <w:shd w:val="clear" w:color="auto" w:fill="FFFFFF"/>
        </w:rPr>
        <w:t>(Rossi, 2011)</w:t>
      </w:r>
      <w:r w:rsidRPr="002E474A">
        <w:rPr>
          <w:rStyle w:val="normaltextrun"/>
          <w:rFonts w:asciiTheme="minorHAnsi" w:hAnsiTheme="minorHAnsi" w:cstheme="minorHAnsi"/>
        </w:rPr>
        <w:t xml:space="preserve">. Before the PND there was only the Police National Computer that shared information on a local to regional level but not nationally but due to the </w:t>
      </w:r>
      <w:proofErr w:type="spellStart"/>
      <w:r w:rsidRPr="002E474A">
        <w:rPr>
          <w:rStyle w:val="normaltextrun"/>
          <w:rFonts w:asciiTheme="minorHAnsi" w:hAnsiTheme="minorHAnsi" w:cstheme="minorHAnsi"/>
        </w:rPr>
        <w:t>Bichard</w:t>
      </w:r>
      <w:proofErr w:type="spellEnd"/>
      <w:r w:rsidRPr="002E474A">
        <w:rPr>
          <w:rStyle w:val="normaltextrun"/>
          <w:rFonts w:asciiTheme="minorHAnsi" w:hAnsiTheme="minorHAnsi" w:cstheme="minorHAnsi"/>
        </w:rPr>
        <w:t xml:space="preserve"> Inquiry changes had to be made to make information be nationally available </w:t>
      </w:r>
      <w:r w:rsidRPr="002E474A">
        <w:rPr>
          <w:rStyle w:val="normaltextrun"/>
          <w:rFonts w:asciiTheme="minorHAnsi" w:hAnsiTheme="minorHAnsi" w:cstheme="minorHAnsi"/>
          <w:color w:val="000000"/>
          <w:shd w:val="clear" w:color="auto" w:fill="FFFFFF"/>
        </w:rPr>
        <w:t>(Committee of Public Accounts, 2021)</w:t>
      </w:r>
      <w:r w:rsidRPr="002E474A">
        <w:rPr>
          <w:rStyle w:val="normaltextrun"/>
          <w:rFonts w:asciiTheme="minorHAnsi" w:hAnsiTheme="minorHAnsi" w:cstheme="minorHAnsi"/>
        </w:rPr>
        <w:t xml:space="preserve">. </w:t>
      </w:r>
      <w:r w:rsidRPr="002E474A">
        <w:rPr>
          <w:rStyle w:val="normaltextrun"/>
          <w:rFonts w:asciiTheme="minorHAnsi" w:hAnsiTheme="minorHAnsi" w:cstheme="minorHAnsi"/>
        </w:rPr>
        <w:lastRenderedPageBreak/>
        <w:t xml:space="preserve">The </w:t>
      </w:r>
      <w:proofErr w:type="spellStart"/>
      <w:r w:rsidRPr="002E474A">
        <w:rPr>
          <w:rStyle w:val="normaltextrun"/>
          <w:rFonts w:asciiTheme="minorHAnsi" w:hAnsiTheme="minorHAnsi" w:cstheme="minorHAnsi"/>
        </w:rPr>
        <w:t>Bichard</w:t>
      </w:r>
      <w:proofErr w:type="spellEnd"/>
      <w:r w:rsidRPr="002E474A">
        <w:rPr>
          <w:rStyle w:val="normaltextrun"/>
          <w:rFonts w:asciiTheme="minorHAnsi" w:hAnsiTheme="minorHAnsi" w:cstheme="minorHAnsi"/>
        </w:rPr>
        <w:t xml:space="preserve"> Inquiry was an investigation opened into the Soham Murders that took place in 2002. In the Summer of 2002, the murder of two 10-year-old schoolgirls took place, the schoolgirls where Holly Marie Wells and Jessica Aimee Chapman. The girls disappeared on the 4th of August 2002 and their bodies were found on the 17th of August the same date Ian Huntley their killer was arrested </w:t>
      </w:r>
      <w:r w:rsidRPr="002E474A">
        <w:rPr>
          <w:rStyle w:val="normaltextrun"/>
          <w:rFonts w:asciiTheme="minorHAnsi" w:hAnsiTheme="minorHAnsi" w:cstheme="minorHAnsi"/>
          <w:color w:val="000000"/>
          <w:shd w:val="clear" w:color="auto" w:fill="FFFFFF"/>
        </w:rPr>
        <w:t>(McCann, 2022)</w:t>
      </w:r>
      <w:r w:rsidRPr="002E474A">
        <w:rPr>
          <w:rStyle w:val="normaltextrun"/>
          <w:rFonts w:asciiTheme="minorHAnsi" w:hAnsiTheme="minorHAnsi" w:cstheme="minorHAnsi"/>
        </w:rPr>
        <w:t xml:space="preserve">. Ian Huntley was known by the girls as not only was he the Senior Caretaker of the local school they attended but his girlfriend Maxine </w:t>
      </w:r>
      <w:proofErr w:type="spellStart"/>
      <w:r w:rsidRPr="002E474A">
        <w:rPr>
          <w:rStyle w:val="normaltextrun"/>
          <w:rFonts w:asciiTheme="minorHAnsi" w:hAnsiTheme="minorHAnsi" w:cstheme="minorHAnsi"/>
        </w:rPr>
        <w:t>Carr</w:t>
      </w:r>
      <w:proofErr w:type="spellEnd"/>
      <w:r w:rsidRPr="002E474A">
        <w:rPr>
          <w:rStyle w:val="normaltextrun"/>
          <w:rFonts w:asciiTheme="minorHAnsi" w:hAnsiTheme="minorHAnsi" w:cstheme="minorHAnsi"/>
        </w:rPr>
        <w:t xml:space="preserve"> was the teaching assistant of the girls, she was later arrested for providing a false alibi for Ian Huntley </w:t>
      </w:r>
      <w:r w:rsidRPr="002E474A">
        <w:rPr>
          <w:rStyle w:val="normaltextrun"/>
          <w:rFonts w:asciiTheme="minorHAnsi" w:hAnsiTheme="minorHAnsi" w:cstheme="minorHAnsi"/>
          <w:color w:val="000000"/>
          <w:shd w:val="clear" w:color="auto" w:fill="FFFFFF"/>
        </w:rPr>
        <w:t>(Jones and Wardle, 2008)</w:t>
      </w:r>
      <w:r w:rsidRPr="002E474A">
        <w:rPr>
          <w:rStyle w:val="normaltextrun"/>
          <w:rFonts w:asciiTheme="minorHAnsi" w:hAnsiTheme="minorHAnsi" w:cstheme="minorHAnsi"/>
        </w:rPr>
        <w:t>.</w:t>
      </w:r>
      <w:r w:rsidRPr="002E474A">
        <w:rPr>
          <w:rStyle w:val="eop"/>
          <w:rFonts w:asciiTheme="minorHAnsi" w:hAnsiTheme="minorHAnsi" w:cstheme="minorHAnsi"/>
        </w:rPr>
        <w:t> </w:t>
      </w:r>
    </w:p>
    <w:p w14:paraId="4BF4F74D" w14:textId="77777777" w:rsidR="002E474A" w:rsidRPr="002E474A" w:rsidRDefault="002E474A" w:rsidP="002E474A">
      <w:pPr>
        <w:pStyle w:val="paragraph"/>
        <w:spacing w:before="0" w:beforeAutospacing="0" w:after="0" w:afterAutospacing="0" w:line="480" w:lineRule="auto"/>
        <w:textAlignment w:val="baseline"/>
        <w:rPr>
          <w:rFonts w:asciiTheme="minorHAnsi" w:hAnsiTheme="minorHAnsi" w:cstheme="minorHAnsi"/>
        </w:rPr>
      </w:pPr>
    </w:p>
    <w:p w14:paraId="1120017E" w14:textId="77777777" w:rsidR="002E474A" w:rsidRPr="002E474A" w:rsidRDefault="002E474A" w:rsidP="002E474A">
      <w:pPr>
        <w:pStyle w:val="paragraph"/>
        <w:spacing w:before="0" w:beforeAutospacing="0" w:after="0" w:afterAutospacing="0" w:line="480" w:lineRule="auto"/>
        <w:textAlignment w:val="baseline"/>
        <w:rPr>
          <w:rFonts w:asciiTheme="minorHAnsi" w:hAnsiTheme="minorHAnsi" w:cstheme="minorHAnsi"/>
        </w:rPr>
      </w:pPr>
      <w:r w:rsidRPr="002E474A">
        <w:rPr>
          <w:rStyle w:val="normaltextrun"/>
          <w:rFonts w:asciiTheme="minorHAnsi" w:hAnsiTheme="minorHAnsi" w:cstheme="minorHAnsi"/>
        </w:rPr>
        <w:t> Ian Huntley had been previously accused, arrested, and convicted of several sexually motivated attacks against women and children between 1995 and 1998 but not within the Soham area</w:t>
      </w:r>
      <w:r w:rsidRPr="002E474A">
        <w:rPr>
          <w:rStyle w:val="normaltextrun"/>
          <w:rFonts w:asciiTheme="minorHAnsi" w:hAnsiTheme="minorHAnsi" w:cstheme="minorHAnsi"/>
          <w:color w:val="000000"/>
          <w:shd w:val="clear" w:color="auto" w:fill="FFFFFF"/>
        </w:rPr>
        <w:t xml:space="preserve"> (Giblin, 2008)</w:t>
      </w:r>
      <w:r w:rsidRPr="002E474A">
        <w:rPr>
          <w:rStyle w:val="normaltextrun"/>
          <w:rFonts w:asciiTheme="minorHAnsi" w:hAnsiTheme="minorHAnsi" w:cstheme="minorHAnsi"/>
        </w:rPr>
        <w:t xml:space="preserve">. Ian Huntley was not local to the Soham area and lived in multiple areas such as Humberside </w:t>
      </w:r>
      <w:r w:rsidRPr="002E474A">
        <w:rPr>
          <w:rStyle w:val="normaltextrun"/>
          <w:rFonts w:asciiTheme="minorHAnsi" w:hAnsiTheme="minorHAnsi" w:cstheme="minorHAnsi"/>
          <w:color w:val="000000"/>
          <w:shd w:val="clear" w:color="auto" w:fill="FFFFFF"/>
        </w:rPr>
        <w:t>(Yates, 2015)</w:t>
      </w:r>
      <w:r w:rsidRPr="002E474A">
        <w:rPr>
          <w:rStyle w:val="normaltextrun"/>
          <w:rFonts w:asciiTheme="minorHAnsi" w:hAnsiTheme="minorHAnsi" w:cstheme="minorHAnsi"/>
        </w:rPr>
        <w:t xml:space="preserve">. Whilst applying for the role of caretaker Ian Huntley did not receive any background checks but due to Ian Huntley not coming from the area any DBS check that he would have had would not have shown his previous convictions and arrests </w:t>
      </w:r>
      <w:r w:rsidRPr="002E474A">
        <w:rPr>
          <w:rStyle w:val="normaltextrun"/>
          <w:rFonts w:asciiTheme="minorHAnsi" w:hAnsiTheme="minorHAnsi" w:cstheme="minorHAnsi"/>
          <w:color w:val="000000"/>
          <w:shd w:val="clear" w:color="auto" w:fill="FFFFFF"/>
        </w:rPr>
        <w:t>(</w:t>
      </w:r>
      <w:proofErr w:type="spellStart"/>
      <w:r w:rsidRPr="002E474A">
        <w:rPr>
          <w:rStyle w:val="normaltextrun"/>
          <w:rFonts w:asciiTheme="minorHAnsi" w:hAnsiTheme="minorHAnsi" w:cstheme="minorHAnsi"/>
          <w:color w:val="000000"/>
          <w:shd w:val="clear" w:color="auto" w:fill="FFFFFF"/>
        </w:rPr>
        <w:t>Bichard</w:t>
      </w:r>
      <w:proofErr w:type="spellEnd"/>
      <w:r w:rsidRPr="002E474A">
        <w:rPr>
          <w:rStyle w:val="normaltextrun"/>
          <w:rFonts w:asciiTheme="minorHAnsi" w:hAnsiTheme="minorHAnsi" w:cstheme="minorHAnsi"/>
          <w:color w:val="000000"/>
          <w:shd w:val="clear" w:color="auto" w:fill="FFFFFF"/>
        </w:rPr>
        <w:t>, 2004)</w:t>
      </w:r>
      <w:r w:rsidRPr="002E474A">
        <w:rPr>
          <w:rStyle w:val="normaltextrun"/>
          <w:rFonts w:asciiTheme="minorHAnsi" w:hAnsiTheme="minorHAnsi" w:cstheme="minorHAnsi"/>
        </w:rPr>
        <w:t xml:space="preserve">. The </w:t>
      </w:r>
      <w:proofErr w:type="spellStart"/>
      <w:r w:rsidRPr="002E474A">
        <w:rPr>
          <w:rStyle w:val="normaltextrun"/>
          <w:rFonts w:asciiTheme="minorHAnsi" w:hAnsiTheme="minorHAnsi" w:cstheme="minorHAnsi"/>
        </w:rPr>
        <w:t>Bichard</w:t>
      </w:r>
      <w:proofErr w:type="spellEnd"/>
      <w:r w:rsidRPr="002E474A">
        <w:rPr>
          <w:rStyle w:val="normaltextrun"/>
          <w:rFonts w:asciiTheme="minorHAnsi" w:hAnsiTheme="minorHAnsi" w:cstheme="minorHAnsi"/>
        </w:rPr>
        <w:t xml:space="preserve"> Inquiry saw that this was an issue and made an urgent recommendation that a National Police Database be set up to prevent future instances of individuals with convictions working closely with children and vulnerable persons but also for it to be easier for the police to be able to share information with each other </w:t>
      </w:r>
      <w:r w:rsidRPr="002E474A">
        <w:rPr>
          <w:rStyle w:val="normaltextrun"/>
          <w:rFonts w:asciiTheme="minorHAnsi" w:hAnsiTheme="minorHAnsi" w:cstheme="minorHAnsi"/>
          <w:color w:val="000000"/>
          <w:shd w:val="clear" w:color="auto" w:fill="FFFFFF"/>
        </w:rPr>
        <w:t>(Dean and Gottschalk, 2007)</w:t>
      </w:r>
      <w:r w:rsidRPr="002E474A">
        <w:rPr>
          <w:rStyle w:val="normaltextrun"/>
          <w:rFonts w:asciiTheme="minorHAnsi" w:hAnsiTheme="minorHAnsi" w:cstheme="minorHAnsi"/>
        </w:rPr>
        <w:t>.</w:t>
      </w:r>
      <w:r w:rsidRPr="002E474A">
        <w:rPr>
          <w:rStyle w:val="eop"/>
          <w:rFonts w:asciiTheme="minorHAnsi" w:hAnsiTheme="minorHAnsi" w:cstheme="minorHAnsi"/>
        </w:rPr>
        <w:t> </w:t>
      </w:r>
    </w:p>
    <w:p w14:paraId="13E5F5C6" w14:textId="77777777" w:rsidR="002E474A" w:rsidRPr="002E474A" w:rsidRDefault="002E474A" w:rsidP="002E474A">
      <w:pPr>
        <w:pStyle w:val="paragraph"/>
        <w:spacing w:before="0" w:beforeAutospacing="0" w:after="0" w:afterAutospacing="0" w:line="480" w:lineRule="auto"/>
        <w:textAlignment w:val="baseline"/>
        <w:rPr>
          <w:rFonts w:asciiTheme="minorHAnsi" w:hAnsiTheme="minorHAnsi" w:cstheme="minorHAnsi"/>
        </w:rPr>
      </w:pPr>
      <w:r w:rsidRPr="002E474A">
        <w:rPr>
          <w:rStyle w:val="eop"/>
          <w:rFonts w:asciiTheme="minorHAnsi" w:hAnsiTheme="minorHAnsi" w:cstheme="minorHAnsi"/>
        </w:rPr>
        <w:t> </w:t>
      </w:r>
    </w:p>
    <w:p w14:paraId="78126CD7" w14:textId="77777777" w:rsidR="002E474A" w:rsidRPr="002E474A" w:rsidRDefault="002E474A" w:rsidP="002E474A">
      <w:pPr>
        <w:pStyle w:val="paragraph"/>
        <w:spacing w:before="0" w:beforeAutospacing="0" w:after="0" w:afterAutospacing="0" w:line="480" w:lineRule="auto"/>
        <w:textAlignment w:val="baseline"/>
        <w:rPr>
          <w:rFonts w:asciiTheme="minorHAnsi" w:hAnsiTheme="minorHAnsi" w:cstheme="minorHAnsi"/>
        </w:rPr>
      </w:pPr>
      <w:r w:rsidRPr="002E474A">
        <w:rPr>
          <w:rStyle w:val="normaltextrun"/>
          <w:rFonts w:asciiTheme="minorHAnsi" w:hAnsiTheme="minorHAnsi" w:cstheme="minorHAnsi"/>
        </w:rPr>
        <w:t xml:space="preserve"> The Police National Database and The Police National Computer are quite similar systems that help the police with intelligence gathering but they have one significant difference. The geographic range as the PND is used on a national level whilst the PNC is only used on a </w:t>
      </w:r>
      <w:r w:rsidRPr="002E474A">
        <w:rPr>
          <w:rStyle w:val="normaltextrun"/>
          <w:rFonts w:asciiTheme="minorHAnsi" w:hAnsiTheme="minorHAnsi" w:cstheme="minorHAnsi"/>
        </w:rPr>
        <w:lastRenderedPageBreak/>
        <w:t>neighbouring and regional level. When the police are unable to find anything on the PNC, they can check the PND to see if there will be any intelligence. The PND in a way is an upgraded PNC.</w:t>
      </w:r>
      <w:r w:rsidRPr="002E474A">
        <w:rPr>
          <w:rStyle w:val="eop"/>
          <w:rFonts w:asciiTheme="minorHAnsi" w:hAnsiTheme="minorHAnsi" w:cstheme="minorHAnsi"/>
        </w:rPr>
        <w:t> </w:t>
      </w:r>
    </w:p>
    <w:p w14:paraId="43204CF9" w14:textId="4935CB17" w:rsidR="00267D97" w:rsidRDefault="00267D97" w:rsidP="002E474A">
      <w:pPr>
        <w:pStyle w:val="NoSpacing"/>
        <w:spacing w:line="480" w:lineRule="auto"/>
      </w:pPr>
    </w:p>
    <w:p w14:paraId="2FBD1B01" w14:textId="04C1D38D" w:rsidR="00267D97" w:rsidRDefault="00267D97" w:rsidP="002E474A">
      <w:pPr>
        <w:pStyle w:val="NoSpacing"/>
        <w:spacing w:line="480" w:lineRule="auto"/>
      </w:pPr>
    </w:p>
    <w:p w14:paraId="61954525" w14:textId="77777777" w:rsidR="002E474A" w:rsidRDefault="002E474A" w:rsidP="002E474A">
      <w:pPr>
        <w:pStyle w:val="NoSpacing"/>
        <w:spacing w:line="480" w:lineRule="auto"/>
        <w:rPr>
          <w:b/>
          <w:bCs/>
          <w:sz w:val="28"/>
          <w:szCs w:val="28"/>
          <w:u w:val="single"/>
        </w:rPr>
      </w:pPr>
    </w:p>
    <w:p w14:paraId="78B1DC48" w14:textId="77777777" w:rsidR="002E474A" w:rsidRDefault="002E474A" w:rsidP="002E474A">
      <w:pPr>
        <w:pStyle w:val="NoSpacing"/>
        <w:spacing w:line="480" w:lineRule="auto"/>
        <w:rPr>
          <w:b/>
          <w:bCs/>
          <w:sz w:val="28"/>
          <w:szCs w:val="28"/>
          <w:u w:val="single"/>
        </w:rPr>
      </w:pPr>
    </w:p>
    <w:p w14:paraId="31F7D74E" w14:textId="77777777" w:rsidR="002E474A" w:rsidRDefault="002E474A" w:rsidP="002E474A">
      <w:pPr>
        <w:pStyle w:val="NoSpacing"/>
        <w:spacing w:line="480" w:lineRule="auto"/>
        <w:rPr>
          <w:b/>
          <w:bCs/>
          <w:sz w:val="28"/>
          <w:szCs w:val="28"/>
          <w:u w:val="single"/>
        </w:rPr>
      </w:pPr>
    </w:p>
    <w:p w14:paraId="344E3239" w14:textId="77777777" w:rsidR="002E474A" w:rsidRDefault="002E474A" w:rsidP="002E474A">
      <w:pPr>
        <w:pStyle w:val="NoSpacing"/>
        <w:spacing w:line="480" w:lineRule="auto"/>
        <w:rPr>
          <w:b/>
          <w:bCs/>
          <w:sz w:val="28"/>
          <w:szCs w:val="28"/>
          <w:u w:val="single"/>
        </w:rPr>
      </w:pPr>
    </w:p>
    <w:p w14:paraId="34E3F283" w14:textId="77777777" w:rsidR="002E474A" w:rsidRDefault="002E474A" w:rsidP="002E474A">
      <w:pPr>
        <w:pStyle w:val="NoSpacing"/>
        <w:spacing w:line="480" w:lineRule="auto"/>
        <w:rPr>
          <w:b/>
          <w:bCs/>
          <w:sz w:val="28"/>
          <w:szCs w:val="28"/>
          <w:u w:val="single"/>
        </w:rPr>
      </w:pPr>
    </w:p>
    <w:p w14:paraId="25E6291C" w14:textId="77777777" w:rsidR="002E474A" w:rsidRDefault="002E474A" w:rsidP="002E474A">
      <w:pPr>
        <w:pStyle w:val="NoSpacing"/>
        <w:spacing w:line="480" w:lineRule="auto"/>
        <w:rPr>
          <w:b/>
          <w:bCs/>
          <w:sz w:val="28"/>
          <w:szCs w:val="28"/>
          <w:u w:val="single"/>
        </w:rPr>
      </w:pPr>
    </w:p>
    <w:p w14:paraId="3B38C653" w14:textId="77777777" w:rsidR="002E474A" w:rsidRDefault="002E474A" w:rsidP="002E474A">
      <w:pPr>
        <w:pStyle w:val="NoSpacing"/>
        <w:spacing w:line="480" w:lineRule="auto"/>
        <w:rPr>
          <w:b/>
          <w:bCs/>
          <w:sz w:val="28"/>
          <w:szCs w:val="28"/>
          <w:u w:val="single"/>
        </w:rPr>
      </w:pPr>
    </w:p>
    <w:p w14:paraId="585E786B" w14:textId="77777777" w:rsidR="002E474A" w:rsidRDefault="002E474A" w:rsidP="002E474A">
      <w:pPr>
        <w:pStyle w:val="NoSpacing"/>
        <w:spacing w:line="480" w:lineRule="auto"/>
        <w:rPr>
          <w:b/>
          <w:bCs/>
          <w:sz w:val="28"/>
          <w:szCs w:val="28"/>
          <w:u w:val="single"/>
        </w:rPr>
      </w:pPr>
    </w:p>
    <w:p w14:paraId="6846BAA8" w14:textId="77777777" w:rsidR="002E474A" w:rsidRDefault="002E474A" w:rsidP="002E474A">
      <w:pPr>
        <w:pStyle w:val="NoSpacing"/>
        <w:spacing w:line="480" w:lineRule="auto"/>
        <w:rPr>
          <w:b/>
          <w:bCs/>
          <w:sz w:val="28"/>
          <w:szCs w:val="28"/>
          <w:u w:val="single"/>
        </w:rPr>
      </w:pPr>
    </w:p>
    <w:p w14:paraId="7C2678E0" w14:textId="77777777" w:rsidR="002E474A" w:rsidRDefault="002E474A" w:rsidP="002E474A">
      <w:pPr>
        <w:pStyle w:val="NoSpacing"/>
        <w:spacing w:line="480" w:lineRule="auto"/>
        <w:rPr>
          <w:b/>
          <w:bCs/>
          <w:sz w:val="28"/>
          <w:szCs w:val="28"/>
          <w:u w:val="single"/>
        </w:rPr>
      </w:pPr>
    </w:p>
    <w:p w14:paraId="4CC4AB7F" w14:textId="77777777" w:rsidR="002E474A" w:rsidRDefault="002E474A" w:rsidP="002E474A">
      <w:pPr>
        <w:pStyle w:val="NoSpacing"/>
        <w:spacing w:line="480" w:lineRule="auto"/>
        <w:rPr>
          <w:b/>
          <w:bCs/>
          <w:sz w:val="28"/>
          <w:szCs w:val="28"/>
          <w:u w:val="single"/>
        </w:rPr>
      </w:pPr>
    </w:p>
    <w:p w14:paraId="3EAE0A4E" w14:textId="77777777" w:rsidR="002E474A" w:rsidRDefault="002E474A" w:rsidP="002E474A">
      <w:pPr>
        <w:pStyle w:val="NoSpacing"/>
        <w:spacing w:line="480" w:lineRule="auto"/>
        <w:rPr>
          <w:b/>
          <w:bCs/>
          <w:sz w:val="28"/>
          <w:szCs w:val="28"/>
          <w:u w:val="single"/>
        </w:rPr>
      </w:pPr>
    </w:p>
    <w:p w14:paraId="3E962DA5" w14:textId="77777777" w:rsidR="002E474A" w:rsidRDefault="002E474A" w:rsidP="002E474A">
      <w:pPr>
        <w:pStyle w:val="NoSpacing"/>
        <w:spacing w:line="480" w:lineRule="auto"/>
        <w:rPr>
          <w:b/>
          <w:bCs/>
          <w:sz w:val="28"/>
          <w:szCs w:val="28"/>
          <w:u w:val="single"/>
        </w:rPr>
      </w:pPr>
    </w:p>
    <w:p w14:paraId="18BDC1F2" w14:textId="77777777" w:rsidR="002E474A" w:rsidRDefault="002E474A" w:rsidP="002E474A">
      <w:pPr>
        <w:pStyle w:val="NoSpacing"/>
        <w:spacing w:line="480" w:lineRule="auto"/>
        <w:rPr>
          <w:b/>
          <w:bCs/>
          <w:sz w:val="28"/>
          <w:szCs w:val="28"/>
          <w:u w:val="single"/>
        </w:rPr>
      </w:pPr>
    </w:p>
    <w:p w14:paraId="1ADD8810" w14:textId="203E7FE9" w:rsidR="00267D97" w:rsidRPr="002E474A" w:rsidRDefault="00267D97" w:rsidP="002E474A">
      <w:pPr>
        <w:pStyle w:val="NoSpacing"/>
        <w:spacing w:line="480" w:lineRule="auto"/>
        <w:rPr>
          <w:b/>
          <w:bCs/>
          <w:sz w:val="28"/>
          <w:szCs w:val="28"/>
          <w:u w:val="single"/>
        </w:rPr>
      </w:pPr>
      <w:r w:rsidRPr="002E474A">
        <w:rPr>
          <w:b/>
          <w:bCs/>
          <w:sz w:val="28"/>
          <w:szCs w:val="28"/>
          <w:u w:val="single"/>
        </w:rPr>
        <w:t>Bibliography</w:t>
      </w:r>
    </w:p>
    <w:p w14:paraId="3C63758B" w14:textId="77777777" w:rsidR="009C10AB" w:rsidRDefault="009C10AB" w:rsidP="002E474A">
      <w:pPr>
        <w:pStyle w:val="NoSpacing"/>
        <w:spacing w:line="480" w:lineRule="auto"/>
      </w:pPr>
    </w:p>
    <w:p w14:paraId="502C5857" w14:textId="21DD23B3" w:rsidR="00267D97" w:rsidRPr="002E474A" w:rsidRDefault="00267D97" w:rsidP="002E474A">
      <w:pPr>
        <w:pStyle w:val="NoSpacing"/>
        <w:numPr>
          <w:ilvl w:val="0"/>
          <w:numId w:val="1"/>
        </w:numPr>
        <w:spacing w:line="480" w:lineRule="auto"/>
        <w:rPr>
          <w:rFonts w:cstheme="minorHAnsi"/>
          <w:color w:val="000000"/>
          <w:sz w:val="24"/>
          <w:szCs w:val="24"/>
          <w:shd w:val="clear" w:color="auto" w:fill="FFFFFF"/>
        </w:rPr>
      </w:pPr>
      <w:proofErr w:type="spellStart"/>
      <w:r w:rsidRPr="002E474A">
        <w:rPr>
          <w:rFonts w:cstheme="minorHAnsi"/>
          <w:color w:val="000000"/>
          <w:sz w:val="24"/>
          <w:szCs w:val="24"/>
          <w:shd w:val="clear" w:color="auto" w:fill="FFFFFF"/>
        </w:rPr>
        <w:lastRenderedPageBreak/>
        <w:t>Bichard</w:t>
      </w:r>
      <w:proofErr w:type="spellEnd"/>
      <w:r w:rsidRPr="002E474A">
        <w:rPr>
          <w:rFonts w:cstheme="minorHAnsi"/>
          <w:color w:val="000000"/>
          <w:sz w:val="24"/>
          <w:szCs w:val="24"/>
          <w:shd w:val="clear" w:color="auto" w:fill="FFFFFF"/>
        </w:rPr>
        <w:t>, M., 2004. </w:t>
      </w:r>
      <w:r w:rsidRPr="002E474A">
        <w:rPr>
          <w:rFonts w:cstheme="minorHAnsi"/>
          <w:i/>
          <w:iCs/>
          <w:color w:val="000000"/>
          <w:sz w:val="24"/>
          <w:szCs w:val="24"/>
          <w:shd w:val="clear" w:color="auto" w:fill="FFFFFF"/>
        </w:rPr>
        <w:t xml:space="preserve">The </w:t>
      </w:r>
      <w:proofErr w:type="spellStart"/>
      <w:r w:rsidRPr="002E474A">
        <w:rPr>
          <w:rFonts w:cstheme="minorHAnsi"/>
          <w:i/>
          <w:iCs/>
          <w:color w:val="000000"/>
          <w:sz w:val="24"/>
          <w:szCs w:val="24"/>
          <w:shd w:val="clear" w:color="auto" w:fill="FFFFFF"/>
        </w:rPr>
        <w:t>Bichard</w:t>
      </w:r>
      <w:proofErr w:type="spellEnd"/>
      <w:r w:rsidRPr="002E474A">
        <w:rPr>
          <w:rFonts w:cstheme="minorHAnsi"/>
          <w:i/>
          <w:iCs/>
          <w:color w:val="000000"/>
          <w:sz w:val="24"/>
          <w:szCs w:val="24"/>
          <w:shd w:val="clear" w:color="auto" w:fill="FFFFFF"/>
        </w:rPr>
        <w:t xml:space="preserve"> Inquiry Report</w:t>
      </w:r>
      <w:r w:rsidRPr="002E474A">
        <w:rPr>
          <w:rFonts w:cstheme="minorHAnsi"/>
          <w:color w:val="000000"/>
          <w:sz w:val="24"/>
          <w:szCs w:val="24"/>
          <w:shd w:val="clear" w:color="auto" w:fill="FFFFFF"/>
        </w:rPr>
        <w:t>. London: London: Stationary Officer, p.5.</w:t>
      </w:r>
    </w:p>
    <w:p w14:paraId="15E7C298" w14:textId="4D350154" w:rsidR="00267D97" w:rsidRPr="002E474A" w:rsidRDefault="00267D97"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Bryant, R. and Bryant, S., 2021. </w:t>
      </w:r>
      <w:r w:rsidRPr="002E474A">
        <w:rPr>
          <w:rFonts w:cstheme="minorHAnsi"/>
          <w:i/>
          <w:iCs/>
          <w:color w:val="000000"/>
          <w:sz w:val="24"/>
          <w:szCs w:val="24"/>
          <w:shd w:val="clear" w:color="auto" w:fill="FFFFFF"/>
        </w:rPr>
        <w:t>Blackstone's handbook for policing students 2021</w:t>
      </w:r>
      <w:r w:rsidRPr="002E474A">
        <w:rPr>
          <w:rFonts w:cstheme="minorHAnsi"/>
          <w:color w:val="000000"/>
          <w:sz w:val="24"/>
          <w:szCs w:val="24"/>
          <w:shd w:val="clear" w:color="auto" w:fill="FFFFFF"/>
        </w:rPr>
        <w:t>. 1st ed. Oxford University Press, p.92</w:t>
      </w:r>
      <w:r w:rsidR="008A4D71" w:rsidRPr="002E474A">
        <w:rPr>
          <w:rFonts w:cstheme="minorHAnsi"/>
          <w:color w:val="000000"/>
          <w:sz w:val="24"/>
          <w:szCs w:val="24"/>
          <w:shd w:val="clear" w:color="auto" w:fill="FFFFFF"/>
        </w:rPr>
        <w:t>.</w:t>
      </w:r>
    </w:p>
    <w:p w14:paraId="0580D3CD" w14:textId="2C4B469C" w:rsidR="008A4D71" w:rsidRPr="002E474A" w:rsidRDefault="008A4D71"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CGI, 2013. </w:t>
      </w:r>
      <w:r w:rsidRPr="002E474A">
        <w:rPr>
          <w:rFonts w:cstheme="minorHAnsi"/>
          <w:i/>
          <w:iCs/>
          <w:color w:val="000000"/>
          <w:sz w:val="24"/>
          <w:szCs w:val="24"/>
          <w:shd w:val="clear" w:color="auto" w:fill="FFFFFF"/>
        </w:rPr>
        <w:t>POLICE NATIONAL DATABASE</w:t>
      </w:r>
      <w:r w:rsidRPr="002E474A">
        <w:rPr>
          <w:rFonts w:cstheme="minorHAnsi"/>
          <w:color w:val="000000"/>
          <w:sz w:val="24"/>
          <w:szCs w:val="24"/>
          <w:shd w:val="clear" w:color="auto" w:fill="FFFFFF"/>
        </w:rPr>
        <w:t>. [online] https://www.cgi.com/sites/default/files/files_uk/casestudies/Case_Study_-_PND.pdf. Available at: &lt;https://www.cgi.com/sites/default/files/files_uk/casestudies/Case_Study_-_PND.pdf&gt; [Accessed 20 April 2022].</w:t>
      </w:r>
    </w:p>
    <w:p w14:paraId="5EE09088" w14:textId="5F4645D5" w:rsidR="008A4D71" w:rsidRPr="002E474A" w:rsidRDefault="008A4D71"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College of Policing, 2020. </w:t>
      </w:r>
      <w:r w:rsidRPr="002E474A">
        <w:rPr>
          <w:rFonts w:cstheme="minorHAnsi"/>
          <w:i/>
          <w:iCs/>
          <w:color w:val="000000"/>
          <w:sz w:val="24"/>
          <w:szCs w:val="24"/>
          <w:shd w:val="clear" w:color="auto" w:fill="FFFFFF"/>
        </w:rPr>
        <w:t>Sharing police information</w:t>
      </w:r>
      <w:r w:rsidRPr="002E474A">
        <w:rPr>
          <w:rFonts w:cstheme="minorHAnsi"/>
          <w:color w:val="000000"/>
          <w:sz w:val="24"/>
          <w:szCs w:val="24"/>
          <w:shd w:val="clear" w:color="auto" w:fill="FFFFFF"/>
        </w:rPr>
        <w:t>. [online] App.college.police.uk. Available at: &lt;https://www.app.college.police.uk/app-content/information-management/sharing-police-information/#:~:text=Information%20sharing%20enables%20early%20intervention,is%20kept%20safe%20and%20secure.&gt; [Accessed 20 April 2022].</w:t>
      </w:r>
    </w:p>
    <w:p w14:paraId="70C1D557" w14:textId="63265728" w:rsidR="00267D97" w:rsidRPr="002E474A" w:rsidRDefault="00267D97"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Committee of Public Accounts, 2021. </w:t>
      </w:r>
      <w:r w:rsidRPr="002E474A">
        <w:rPr>
          <w:rFonts w:cstheme="minorHAnsi"/>
          <w:i/>
          <w:iCs/>
          <w:color w:val="000000"/>
          <w:sz w:val="24"/>
          <w:szCs w:val="24"/>
          <w:shd w:val="clear" w:color="auto" w:fill="FFFFFF"/>
        </w:rPr>
        <w:t>The National Law Enforcement Data Programme</w:t>
      </w:r>
      <w:r w:rsidRPr="002E474A">
        <w:rPr>
          <w:rFonts w:cstheme="minorHAnsi"/>
          <w:color w:val="000000"/>
          <w:sz w:val="24"/>
          <w:szCs w:val="24"/>
          <w:shd w:val="clear" w:color="auto" w:fill="FFFFFF"/>
        </w:rPr>
        <w:t>. London: House of Commons Committee</w:t>
      </w:r>
    </w:p>
    <w:p w14:paraId="50EA9743" w14:textId="2F9D6350" w:rsidR="008A4D71" w:rsidRPr="002E474A" w:rsidRDefault="008A4D71" w:rsidP="002E474A">
      <w:pPr>
        <w:pStyle w:val="NoSpacing"/>
        <w:numPr>
          <w:ilvl w:val="0"/>
          <w:numId w:val="1"/>
        </w:numPr>
        <w:spacing w:line="480" w:lineRule="auto"/>
        <w:rPr>
          <w:rFonts w:cstheme="minorHAnsi"/>
          <w:sz w:val="28"/>
          <w:szCs w:val="28"/>
        </w:rPr>
      </w:pPr>
      <w:proofErr w:type="spellStart"/>
      <w:r w:rsidRPr="002E474A">
        <w:rPr>
          <w:rFonts w:cstheme="minorHAnsi"/>
          <w:color w:val="000000"/>
          <w:sz w:val="24"/>
          <w:szCs w:val="24"/>
          <w:shd w:val="clear" w:color="auto" w:fill="FFFFFF"/>
        </w:rPr>
        <w:t>Datalynx</w:t>
      </w:r>
      <w:proofErr w:type="spellEnd"/>
      <w:r w:rsidRPr="002E474A">
        <w:rPr>
          <w:rFonts w:cstheme="minorHAnsi"/>
          <w:color w:val="000000"/>
          <w:sz w:val="24"/>
          <w:szCs w:val="24"/>
          <w:shd w:val="clear" w:color="auto" w:fill="FFFFFF"/>
        </w:rPr>
        <w:t>, 2022. </w:t>
      </w:r>
      <w:r w:rsidRPr="002E474A">
        <w:rPr>
          <w:rFonts w:cstheme="minorHAnsi"/>
          <w:i/>
          <w:iCs/>
          <w:color w:val="000000"/>
          <w:sz w:val="24"/>
          <w:szCs w:val="24"/>
          <w:shd w:val="clear" w:color="auto" w:fill="FFFFFF"/>
        </w:rPr>
        <w:t xml:space="preserve">Police National Database - </w:t>
      </w:r>
      <w:proofErr w:type="spellStart"/>
      <w:r w:rsidRPr="002E474A">
        <w:rPr>
          <w:rFonts w:cstheme="minorHAnsi"/>
          <w:i/>
          <w:iCs/>
          <w:color w:val="000000"/>
          <w:sz w:val="24"/>
          <w:szCs w:val="24"/>
          <w:shd w:val="clear" w:color="auto" w:fill="FFFFFF"/>
        </w:rPr>
        <w:t>Datalynx</w:t>
      </w:r>
      <w:proofErr w:type="spellEnd"/>
      <w:r w:rsidRPr="002E474A">
        <w:rPr>
          <w:rFonts w:cstheme="minorHAnsi"/>
          <w:color w:val="000000"/>
          <w:sz w:val="24"/>
          <w:szCs w:val="24"/>
          <w:shd w:val="clear" w:color="auto" w:fill="FFFFFF"/>
        </w:rPr>
        <w:t xml:space="preserve">. [online] </w:t>
      </w:r>
      <w:proofErr w:type="spellStart"/>
      <w:r w:rsidRPr="002E474A">
        <w:rPr>
          <w:rFonts w:cstheme="minorHAnsi"/>
          <w:color w:val="000000"/>
          <w:sz w:val="24"/>
          <w:szCs w:val="24"/>
          <w:shd w:val="clear" w:color="auto" w:fill="FFFFFF"/>
        </w:rPr>
        <w:t>Datalynx</w:t>
      </w:r>
      <w:proofErr w:type="spellEnd"/>
      <w:r w:rsidRPr="002E474A">
        <w:rPr>
          <w:rFonts w:cstheme="minorHAnsi"/>
          <w:color w:val="000000"/>
          <w:sz w:val="24"/>
          <w:szCs w:val="24"/>
          <w:shd w:val="clear" w:color="auto" w:fill="FFFFFF"/>
        </w:rPr>
        <w:t>. Available at: &lt;https://www.datalynx.net/case-studies/police-national-database/&gt; [Accessed 20 April 2022].</w:t>
      </w:r>
    </w:p>
    <w:p w14:paraId="75448D17" w14:textId="2A427637" w:rsidR="00267D97" w:rsidRPr="002E474A" w:rsidRDefault="00267D97"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Dean, G. and Gottschalk, P., 2007. </w:t>
      </w:r>
      <w:r w:rsidRPr="002E474A">
        <w:rPr>
          <w:rFonts w:cstheme="minorHAnsi"/>
          <w:i/>
          <w:iCs/>
          <w:color w:val="000000"/>
          <w:sz w:val="24"/>
          <w:szCs w:val="24"/>
          <w:shd w:val="clear" w:color="auto" w:fill="FFFFFF"/>
        </w:rPr>
        <w:t>Knowledge management in policing and law enforcement</w:t>
      </w:r>
      <w:r w:rsidRPr="002E474A">
        <w:rPr>
          <w:rFonts w:cstheme="minorHAnsi"/>
          <w:color w:val="000000"/>
          <w:sz w:val="24"/>
          <w:szCs w:val="24"/>
          <w:shd w:val="clear" w:color="auto" w:fill="FFFFFF"/>
        </w:rPr>
        <w:t>. Oxford: Oxford University Press.</w:t>
      </w:r>
    </w:p>
    <w:p w14:paraId="12412FED" w14:textId="7D3C9BAC" w:rsidR="00267D97" w:rsidRPr="002E474A" w:rsidRDefault="00267D97"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Elkins, M., 2019. </w:t>
      </w:r>
      <w:r w:rsidRPr="002E474A">
        <w:rPr>
          <w:rFonts w:cstheme="minorHAnsi"/>
          <w:i/>
          <w:iCs/>
          <w:color w:val="000000"/>
          <w:sz w:val="24"/>
          <w:szCs w:val="24"/>
          <w:shd w:val="clear" w:color="auto" w:fill="FFFFFF"/>
        </w:rPr>
        <w:t xml:space="preserve">What </w:t>
      </w:r>
      <w:proofErr w:type="gramStart"/>
      <w:r w:rsidRPr="002E474A">
        <w:rPr>
          <w:rFonts w:cstheme="minorHAnsi"/>
          <w:i/>
          <w:iCs/>
          <w:color w:val="000000"/>
          <w:sz w:val="24"/>
          <w:szCs w:val="24"/>
          <w:shd w:val="clear" w:color="auto" w:fill="FFFFFF"/>
        </w:rPr>
        <w:t>is</w:t>
      </w:r>
      <w:proofErr w:type="gramEnd"/>
      <w:r w:rsidRPr="002E474A">
        <w:rPr>
          <w:rFonts w:cstheme="minorHAnsi"/>
          <w:i/>
          <w:iCs/>
          <w:color w:val="000000"/>
          <w:sz w:val="24"/>
          <w:szCs w:val="24"/>
          <w:shd w:val="clear" w:color="auto" w:fill="FFFFFF"/>
        </w:rPr>
        <w:t xml:space="preserve"> the Police National Database (PND)? - Police Caution Removal Solicitors</w:t>
      </w:r>
      <w:r w:rsidRPr="002E474A">
        <w:rPr>
          <w:rFonts w:cstheme="minorHAnsi"/>
          <w:color w:val="000000"/>
          <w:sz w:val="24"/>
          <w:szCs w:val="24"/>
          <w:shd w:val="clear" w:color="auto" w:fill="FFFFFF"/>
        </w:rPr>
        <w:t xml:space="preserve">. [online] Policecautions.uk. Available at: </w:t>
      </w:r>
      <w:r w:rsidRPr="002E474A">
        <w:rPr>
          <w:rFonts w:cstheme="minorHAnsi"/>
          <w:color w:val="000000"/>
          <w:sz w:val="24"/>
          <w:szCs w:val="24"/>
          <w:shd w:val="clear" w:color="auto" w:fill="FFFFFF"/>
        </w:rPr>
        <w:lastRenderedPageBreak/>
        <w:t>&lt;https://policecautions.uk/2019/01/28/what-is-the-police-national-database-pnd/&gt; [Accessed 20 April 2022]</w:t>
      </w:r>
    </w:p>
    <w:p w14:paraId="72FD3504" w14:textId="7B1FF315" w:rsidR="00267D97" w:rsidRPr="002E474A" w:rsidRDefault="00267D97"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Giblin, H., 2008. </w:t>
      </w:r>
      <w:r w:rsidRPr="002E474A">
        <w:rPr>
          <w:rFonts w:cstheme="minorHAnsi"/>
          <w:i/>
          <w:iCs/>
          <w:color w:val="000000"/>
          <w:sz w:val="24"/>
          <w:szCs w:val="24"/>
          <w:shd w:val="clear" w:color="auto" w:fill="FFFFFF"/>
        </w:rPr>
        <w:t>Hailey's Story</w:t>
      </w:r>
      <w:r w:rsidRPr="002E474A">
        <w:rPr>
          <w:rFonts w:cstheme="minorHAnsi"/>
          <w:color w:val="000000"/>
          <w:sz w:val="24"/>
          <w:szCs w:val="24"/>
          <w:shd w:val="clear" w:color="auto" w:fill="FFFFFF"/>
        </w:rPr>
        <w:t>. 1st ed. p.3.</w:t>
      </w:r>
    </w:p>
    <w:p w14:paraId="51EC07BB" w14:textId="374DDE56" w:rsidR="00267D97" w:rsidRPr="002E474A" w:rsidRDefault="00267D97"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 xml:space="preserve">Jones, P. and Wardle, C., 2008. `No emotion, no sympathy': The visual construction of Maxine </w:t>
      </w:r>
      <w:proofErr w:type="spellStart"/>
      <w:r w:rsidRPr="002E474A">
        <w:rPr>
          <w:rFonts w:cstheme="minorHAnsi"/>
          <w:color w:val="000000"/>
          <w:sz w:val="24"/>
          <w:szCs w:val="24"/>
          <w:shd w:val="clear" w:color="auto" w:fill="FFFFFF"/>
        </w:rPr>
        <w:t>Carr</w:t>
      </w:r>
      <w:proofErr w:type="spellEnd"/>
      <w:r w:rsidRPr="002E474A">
        <w:rPr>
          <w:rFonts w:cstheme="minorHAnsi"/>
          <w:color w:val="000000"/>
          <w:sz w:val="24"/>
          <w:szCs w:val="24"/>
          <w:shd w:val="clear" w:color="auto" w:fill="FFFFFF"/>
        </w:rPr>
        <w:t>. </w:t>
      </w:r>
      <w:r w:rsidRPr="002E474A">
        <w:rPr>
          <w:rFonts w:cstheme="minorHAnsi"/>
          <w:i/>
          <w:iCs/>
          <w:color w:val="000000"/>
          <w:sz w:val="24"/>
          <w:szCs w:val="24"/>
          <w:shd w:val="clear" w:color="auto" w:fill="FFFFFF"/>
        </w:rPr>
        <w:t>Crime, Media, Culture: An International Journal</w:t>
      </w:r>
      <w:r w:rsidRPr="002E474A">
        <w:rPr>
          <w:rFonts w:cstheme="minorHAnsi"/>
          <w:color w:val="000000"/>
          <w:sz w:val="24"/>
          <w:szCs w:val="24"/>
          <w:shd w:val="clear" w:color="auto" w:fill="FFFFFF"/>
        </w:rPr>
        <w:t>, 4(1), pp.53-71.</w:t>
      </w:r>
    </w:p>
    <w:p w14:paraId="18388DAC" w14:textId="2855A625" w:rsidR="00267D97" w:rsidRPr="002E474A" w:rsidRDefault="00267D97" w:rsidP="002E474A">
      <w:pPr>
        <w:pStyle w:val="NoSpacing"/>
        <w:numPr>
          <w:ilvl w:val="0"/>
          <w:numId w:val="1"/>
        </w:numPr>
        <w:spacing w:line="480" w:lineRule="auto"/>
        <w:rPr>
          <w:rFonts w:cstheme="minorHAnsi"/>
          <w:sz w:val="28"/>
          <w:szCs w:val="28"/>
        </w:rPr>
      </w:pPr>
      <w:proofErr w:type="spellStart"/>
      <w:r w:rsidRPr="002E474A">
        <w:rPr>
          <w:rFonts w:cstheme="minorHAnsi"/>
          <w:color w:val="000000"/>
          <w:sz w:val="24"/>
          <w:szCs w:val="24"/>
          <w:shd w:val="clear" w:color="auto" w:fill="FFFFFF"/>
        </w:rPr>
        <w:t>Lambri</w:t>
      </w:r>
      <w:proofErr w:type="spellEnd"/>
      <w:r w:rsidRPr="002E474A">
        <w:rPr>
          <w:rFonts w:cstheme="minorHAnsi"/>
          <w:color w:val="000000"/>
          <w:sz w:val="24"/>
          <w:szCs w:val="24"/>
          <w:shd w:val="clear" w:color="auto" w:fill="FFFFFF"/>
        </w:rPr>
        <w:t>, T., 2013. </w:t>
      </w:r>
      <w:r w:rsidRPr="002E474A">
        <w:rPr>
          <w:rFonts w:cstheme="minorHAnsi"/>
          <w:i/>
          <w:iCs/>
          <w:color w:val="000000"/>
          <w:sz w:val="24"/>
          <w:szCs w:val="24"/>
          <w:shd w:val="clear" w:color="auto" w:fill="FFFFFF"/>
        </w:rPr>
        <w:t>Modelling the Implementation and Acceptance of the Police National Database in UK Police Forces</w:t>
      </w:r>
      <w:r w:rsidRPr="002E474A">
        <w:rPr>
          <w:rFonts w:cstheme="minorHAnsi"/>
          <w:color w:val="000000"/>
          <w:sz w:val="24"/>
          <w:szCs w:val="24"/>
          <w:shd w:val="clear" w:color="auto" w:fill="FFFFFF"/>
        </w:rPr>
        <w:t>. Ph.D. Loughborough University.</w:t>
      </w:r>
    </w:p>
    <w:p w14:paraId="3FE6AD03" w14:textId="4D96F1EF" w:rsidR="00267D97" w:rsidRPr="002E474A" w:rsidRDefault="00267D97"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McCann, J., 2022. What happened to Holly Wells and Jessica Chapman? When Soham murders took place and how Ian Huntley was caught. </w:t>
      </w:r>
      <w:proofErr w:type="spellStart"/>
      <w:proofErr w:type="gramStart"/>
      <w:r w:rsidRPr="002E474A">
        <w:rPr>
          <w:rFonts w:cstheme="minorHAnsi"/>
          <w:i/>
          <w:iCs/>
          <w:color w:val="000000"/>
          <w:sz w:val="24"/>
          <w:szCs w:val="24"/>
          <w:shd w:val="clear" w:color="auto" w:fill="FFFFFF"/>
        </w:rPr>
        <w:t>inews</w:t>
      </w:r>
      <w:proofErr w:type="spellEnd"/>
      <w:r w:rsidRPr="002E474A">
        <w:rPr>
          <w:rFonts w:cstheme="minorHAnsi"/>
          <w:color w:val="000000"/>
          <w:sz w:val="24"/>
          <w:szCs w:val="24"/>
          <w:shd w:val="clear" w:color="auto" w:fill="FFFFFF"/>
        </w:rPr>
        <w:t>,.</w:t>
      </w:r>
      <w:proofErr w:type="gramEnd"/>
    </w:p>
    <w:p w14:paraId="20F31CB8" w14:textId="2DDBFD0A" w:rsidR="009C10AB" w:rsidRPr="002E474A" w:rsidRDefault="009C10AB"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 xml:space="preserve">Morgan, R., </w:t>
      </w:r>
      <w:proofErr w:type="spellStart"/>
      <w:r w:rsidRPr="002E474A">
        <w:rPr>
          <w:rFonts w:cstheme="minorHAnsi"/>
          <w:color w:val="000000"/>
          <w:sz w:val="24"/>
          <w:szCs w:val="24"/>
          <w:shd w:val="clear" w:color="auto" w:fill="FFFFFF"/>
        </w:rPr>
        <w:t>Meakin</w:t>
      </w:r>
      <w:proofErr w:type="spellEnd"/>
      <w:r w:rsidRPr="002E474A">
        <w:rPr>
          <w:rFonts w:cstheme="minorHAnsi"/>
          <w:color w:val="000000"/>
          <w:sz w:val="24"/>
          <w:szCs w:val="24"/>
          <w:shd w:val="clear" w:color="auto" w:fill="FFFFFF"/>
        </w:rPr>
        <w:t xml:space="preserve">, G., French, J. and </w:t>
      </w:r>
      <w:proofErr w:type="spellStart"/>
      <w:r w:rsidRPr="002E474A">
        <w:rPr>
          <w:rFonts w:cstheme="minorHAnsi"/>
          <w:color w:val="000000"/>
          <w:sz w:val="24"/>
          <w:szCs w:val="24"/>
          <w:shd w:val="clear" w:color="auto" w:fill="FFFFFF"/>
        </w:rPr>
        <w:t>Nakhaeizadeh</w:t>
      </w:r>
      <w:proofErr w:type="spellEnd"/>
      <w:r w:rsidRPr="002E474A">
        <w:rPr>
          <w:rFonts w:cstheme="minorHAnsi"/>
          <w:color w:val="000000"/>
          <w:sz w:val="24"/>
          <w:szCs w:val="24"/>
          <w:shd w:val="clear" w:color="auto" w:fill="FFFFFF"/>
        </w:rPr>
        <w:t>, S., 2019. Crime reconstruction and</w:t>
      </w:r>
      <w:r w:rsidRPr="002E474A">
        <w:rPr>
          <w:rFonts w:cstheme="minorHAnsi"/>
          <w:color w:val="000000"/>
          <w:sz w:val="24"/>
          <w:szCs w:val="24"/>
          <w:shd w:val="clear" w:color="auto" w:fill="FFFFFF"/>
        </w:rPr>
        <w:t xml:space="preserve"> </w:t>
      </w:r>
      <w:r w:rsidRPr="002E474A">
        <w:rPr>
          <w:rFonts w:cstheme="minorHAnsi"/>
          <w:color w:val="000000"/>
          <w:sz w:val="24"/>
          <w:szCs w:val="24"/>
          <w:shd w:val="clear" w:color="auto" w:fill="FFFFFF"/>
        </w:rPr>
        <w:t>the role of trace materials from crime scene to court. </w:t>
      </w:r>
      <w:r w:rsidRPr="002E474A">
        <w:rPr>
          <w:rFonts w:cstheme="minorHAnsi"/>
          <w:i/>
          <w:iCs/>
          <w:color w:val="000000"/>
          <w:sz w:val="24"/>
          <w:szCs w:val="24"/>
          <w:shd w:val="clear" w:color="auto" w:fill="FFFFFF"/>
        </w:rPr>
        <w:t>WIREs Forensic Science</w:t>
      </w:r>
      <w:r w:rsidRPr="002E474A">
        <w:rPr>
          <w:rFonts w:cstheme="minorHAnsi"/>
          <w:color w:val="000000"/>
          <w:sz w:val="24"/>
          <w:szCs w:val="24"/>
          <w:shd w:val="clear" w:color="auto" w:fill="FFFFFF"/>
        </w:rPr>
        <w:t>, 2(1).</w:t>
      </w:r>
    </w:p>
    <w:p w14:paraId="6B872CE4" w14:textId="2635F44B" w:rsidR="008A4D71" w:rsidRPr="002E474A" w:rsidRDefault="008A4D71"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Northumbria Police, 2021. </w:t>
      </w:r>
      <w:r w:rsidRPr="002E474A">
        <w:rPr>
          <w:rFonts w:cstheme="minorHAnsi"/>
          <w:i/>
          <w:iCs/>
          <w:color w:val="000000"/>
          <w:sz w:val="24"/>
          <w:szCs w:val="24"/>
          <w:shd w:val="clear" w:color="auto" w:fill="FFFFFF"/>
        </w:rPr>
        <w:t>Police National Database</w:t>
      </w:r>
      <w:r w:rsidRPr="002E474A">
        <w:rPr>
          <w:rFonts w:cstheme="minorHAnsi"/>
          <w:color w:val="000000"/>
          <w:sz w:val="24"/>
          <w:szCs w:val="24"/>
          <w:shd w:val="clear" w:color="auto" w:fill="FFFFFF"/>
        </w:rPr>
        <w:t>. [online] Beta.northumbria.police.uk. Available at: &lt;https://beta.northumbria.police.uk/about-us/policies/crime/police-national-database/#:~:text=The%20Police%20National%20Database%20(PND)%20is%20a%20national%20system%20that,and%20not%20an%20evidential%20system.&gt; [Accessed 20 April 2022].</w:t>
      </w:r>
    </w:p>
    <w:p w14:paraId="1D4A5CAE" w14:textId="18EC87A4" w:rsidR="009C10AB" w:rsidRPr="002E474A" w:rsidRDefault="009C10AB"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Rossi, B., 2011. </w:t>
      </w:r>
      <w:r w:rsidRPr="002E474A">
        <w:rPr>
          <w:rFonts w:cstheme="minorHAnsi"/>
          <w:i/>
          <w:iCs/>
          <w:color w:val="000000"/>
          <w:sz w:val="24"/>
          <w:szCs w:val="24"/>
          <w:shd w:val="clear" w:color="auto" w:fill="FFFFFF"/>
        </w:rPr>
        <w:t>Police National Database launched - Information Age</w:t>
      </w:r>
      <w:r w:rsidRPr="002E474A">
        <w:rPr>
          <w:rFonts w:cstheme="minorHAnsi"/>
          <w:color w:val="000000"/>
          <w:sz w:val="24"/>
          <w:szCs w:val="24"/>
          <w:shd w:val="clear" w:color="auto" w:fill="FFFFFF"/>
        </w:rPr>
        <w:t>. [online] Information Age. Available at: &lt;https://www.information-age.com/police-national-database-launched-1632588/&gt; [Accessed 20 April 2022].</w:t>
      </w:r>
    </w:p>
    <w:p w14:paraId="48BAC721" w14:textId="17D49F02" w:rsidR="009C10AB" w:rsidRPr="002E474A" w:rsidRDefault="009C10AB"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t>Sussex Police, 2020. </w:t>
      </w:r>
      <w:r w:rsidRPr="002E474A">
        <w:rPr>
          <w:rFonts w:cstheme="minorHAnsi"/>
          <w:i/>
          <w:iCs/>
          <w:color w:val="000000"/>
          <w:sz w:val="24"/>
          <w:szCs w:val="24"/>
          <w:shd w:val="clear" w:color="auto" w:fill="FFFFFF"/>
        </w:rPr>
        <w:t>Use of the Police National Database Policy</w:t>
      </w:r>
      <w:r w:rsidRPr="002E474A">
        <w:rPr>
          <w:rFonts w:cstheme="minorHAnsi"/>
          <w:color w:val="000000"/>
          <w:sz w:val="24"/>
          <w:szCs w:val="24"/>
          <w:shd w:val="clear" w:color="auto" w:fill="FFFFFF"/>
        </w:rPr>
        <w:t>. Sussex: Sussex Police, p.3.</w:t>
      </w:r>
    </w:p>
    <w:p w14:paraId="60C034E9" w14:textId="71498946" w:rsidR="009C10AB" w:rsidRPr="002E474A" w:rsidRDefault="009C10AB" w:rsidP="002E474A">
      <w:pPr>
        <w:pStyle w:val="NoSpacing"/>
        <w:numPr>
          <w:ilvl w:val="0"/>
          <w:numId w:val="1"/>
        </w:numPr>
        <w:spacing w:line="480" w:lineRule="auto"/>
        <w:rPr>
          <w:rFonts w:cstheme="minorHAnsi"/>
          <w:sz w:val="28"/>
          <w:szCs w:val="28"/>
        </w:rPr>
      </w:pPr>
      <w:r w:rsidRPr="002E474A">
        <w:rPr>
          <w:rFonts w:cstheme="minorHAnsi"/>
          <w:color w:val="000000"/>
          <w:sz w:val="24"/>
          <w:szCs w:val="24"/>
          <w:shd w:val="clear" w:color="auto" w:fill="FFFFFF"/>
        </w:rPr>
        <w:lastRenderedPageBreak/>
        <w:t>Yates, N., 2015. </w:t>
      </w:r>
      <w:r w:rsidRPr="002E474A">
        <w:rPr>
          <w:rFonts w:cstheme="minorHAnsi"/>
          <w:i/>
          <w:iCs/>
          <w:color w:val="000000"/>
          <w:sz w:val="24"/>
          <w:szCs w:val="24"/>
          <w:shd w:val="clear" w:color="auto" w:fill="FFFFFF"/>
        </w:rPr>
        <w:t>Beyond evil</w:t>
      </w:r>
      <w:r w:rsidRPr="002E474A">
        <w:rPr>
          <w:rFonts w:cstheme="minorHAnsi"/>
          <w:color w:val="000000"/>
          <w:sz w:val="24"/>
          <w:szCs w:val="24"/>
          <w:shd w:val="clear" w:color="auto" w:fill="FFFFFF"/>
        </w:rPr>
        <w:t>. London: John Blake, pp.3-6.</w:t>
      </w:r>
    </w:p>
    <w:p w14:paraId="5D988437" w14:textId="3F150A79" w:rsidR="00267D97" w:rsidRDefault="00267D97" w:rsidP="002E474A">
      <w:pPr>
        <w:pStyle w:val="NoSpacing"/>
        <w:spacing w:line="480" w:lineRule="auto"/>
      </w:pPr>
    </w:p>
    <w:p w14:paraId="253F8B4A" w14:textId="77777777" w:rsidR="00267D97" w:rsidRDefault="00267D97" w:rsidP="004925B9">
      <w:pPr>
        <w:pStyle w:val="NoSpacing"/>
      </w:pPr>
    </w:p>
    <w:sectPr w:rsidR="00267D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C556B"/>
    <w:multiLevelType w:val="hybridMultilevel"/>
    <w:tmpl w:val="23387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3401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8AE"/>
    <w:rsid w:val="00041B08"/>
    <w:rsid w:val="00064800"/>
    <w:rsid w:val="000821C1"/>
    <w:rsid w:val="001446BB"/>
    <w:rsid w:val="00166B98"/>
    <w:rsid w:val="00267D97"/>
    <w:rsid w:val="002E474A"/>
    <w:rsid w:val="002F7608"/>
    <w:rsid w:val="00342549"/>
    <w:rsid w:val="003D7BFD"/>
    <w:rsid w:val="003F6F33"/>
    <w:rsid w:val="004102A9"/>
    <w:rsid w:val="004925B9"/>
    <w:rsid w:val="005B1056"/>
    <w:rsid w:val="0063584F"/>
    <w:rsid w:val="00637478"/>
    <w:rsid w:val="00640431"/>
    <w:rsid w:val="006446BE"/>
    <w:rsid w:val="006E30C0"/>
    <w:rsid w:val="007311D4"/>
    <w:rsid w:val="00746DCC"/>
    <w:rsid w:val="00771C19"/>
    <w:rsid w:val="007D009F"/>
    <w:rsid w:val="007E68AE"/>
    <w:rsid w:val="008615C9"/>
    <w:rsid w:val="008A4D71"/>
    <w:rsid w:val="008B33C7"/>
    <w:rsid w:val="0092472C"/>
    <w:rsid w:val="00996895"/>
    <w:rsid w:val="009A1875"/>
    <w:rsid w:val="009C10AB"/>
    <w:rsid w:val="009E643F"/>
    <w:rsid w:val="009F0199"/>
    <w:rsid w:val="00A32929"/>
    <w:rsid w:val="00A520EA"/>
    <w:rsid w:val="00A57B15"/>
    <w:rsid w:val="00A96FEF"/>
    <w:rsid w:val="00B0059B"/>
    <w:rsid w:val="00B32371"/>
    <w:rsid w:val="00B41203"/>
    <w:rsid w:val="00BD3FF3"/>
    <w:rsid w:val="00BE2B68"/>
    <w:rsid w:val="00C5485B"/>
    <w:rsid w:val="00C7208F"/>
    <w:rsid w:val="00D515A5"/>
    <w:rsid w:val="00DB778C"/>
    <w:rsid w:val="00DE4454"/>
    <w:rsid w:val="00E07B1D"/>
    <w:rsid w:val="00E358DE"/>
    <w:rsid w:val="00E91447"/>
    <w:rsid w:val="00EF4AB6"/>
    <w:rsid w:val="00F021D9"/>
    <w:rsid w:val="00F3457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9C7F9"/>
  <w15:chartTrackingRefBased/>
  <w15:docId w15:val="{F07D2953-8766-41EE-82B3-3E67D8D7F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925B9"/>
    <w:pPr>
      <w:spacing w:after="0" w:line="240" w:lineRule="auto"/>
    </w:pPr>
  </w:style>
  <w:style w:type="paragraph" w:styleId="ListParagraph">
    <w:name w:val="List Paragraph"/>
    <w:basedOn w:val="Normal"/>
    <w:uiPriority w:val="34"/>
    <w:qFormat/>
    <w:rsid w:val="00267D97"/>
    <w:pPr>
      <w:ind w:left="720"/>
      <w:contextualSpacing/>
    </w:pPr>
  </w:style>
  <w:style w:type="paragraph" w:customStyle="1" w:styleId="paragraph">
    <w:name w:val="paragraph"/>
    <w:basedOn w:val="Normal"/>
    <w:rsid w:val="002E47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E474A"/>
  </w:style>
  <w:style w:type="character" w:customStyle="1" w:styleId="eop">
    <w:name w:val="eop"/>
    <w:basedOn w:val="DefaultParagraphFont"/>
    <w:rsid w:val="002E47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685607">
      <w:bodyDiv w:val="1"/>
      <w:marLeft w:val="0"/>
      <w:marRight w:val="0"/>
      <w:marTop w:val="0"/>
      <w:marBottom w:val="0"/>
      <w:divBdr>
        <w:top w:val="none" w:sz="0" w:space="0" w:color="auto"/>
        <w:left w:val="none" w:sz="0" w:space="0" w:color="auto"/>
        <w:bottom w:val="none" w:sz="0" w:space="0" w:color="auto"/>
        <w:right w:val="none" w:sz="0" w:space="0" w:color="auto"/>
      </w:divBdr>
      <w:divsChild>
        <w:div w:id="849217908">
          <w:marLeft w:val="0"/>
          <w:marRight w:val="0"/>
          <w:marTop w:val="0"/>
          <w:marBottom w:val="0"/>
          <w:divBdr>
            <w:top w:val="none" w:sz="0" w:space="0" w:color="auto"/>
            <w:left w:val="none" w:sz="0" w:space="0" w:color="auto"/>
            <w:bottom w:val="none" w:sz="0" w:space="0" w:color="auto"/>
            <w:right w:val="none" w:sz="0" w:space="0" w:color="auto"/>
          </w:divBdr>
        </w:div>
        <w:div w:id="769737818">
          <w:marLeft w:val="0"/>
          <w:marRight w:val="0"/>
          <w:marTop w:val="0"/>
          <w:marBottom w:val="0"/>
          <w:divBdr>
            <w:top w:val="none" w:sz="0" w:space="0" w:color="auto"/>
            <w:left w:val="none" w:sz="0" w:space="0" w:color="auto"/>
            <w:bottom w:val="none" w:sz="0" w:space="0" w:color="auto"/>
            <w:right w:val="none" w:sz="0" w:space="0" w:color="auto"/>
          </w:divBdr>
        </w:div>
        <w:div w:id="1147477320">
          <w:marLeft w:val="0"/>
          <w:marRight w:val="0"/>
          <w:marTop w:val="0"/>
          <w:marBottom w:val="0"/>
          <w:divBdr>
            <w:top w:val="none" w:sz="0" w:space="0" w:color="auto"/>
            <w:left w:val="none" w:sz="0" w:space="0" w:color="auto"/>
            <w:bottom w:val="none" w:sz="0" w:space="0" w:color="auto"/>
            <w:right w:val="none" w:sz="0" w:space="0" w:color="auto"/>
          </w:divBdr>
        </w:div>
        <w:div w:id="1753812550">
          <w:marLeft w:val="0"/>
          <w:marRight w:val="0"/>
          <w:marTop w:val="0"/>
          <w:marBottom w:val="0"/>
          <w:divBdr>
            <w:top w:val="none" w:sz="0" w:space="0" w:color="auto"/>
            <w:left w:val="none" w:sz="0" w:space="0" w:color="auto"/>
            <w:bottom w:val="none" w:sz="0" w:space="0" w:color="auto"/>
            <w:right w:val="none" w:sz="0" w:space="0" w:color="auto"/>
          </w:divBdr>
        </w:div>
        <w:div w:id="643388983">
          <w:marLeft w:val="0"/>
          <w:marRight w:val="0"/>
          <w:marTop w:val="0"/>
          <w:marBottom w:val="0"/>
          <w:divBdr>
            <w:top w:val="none" w:sz="0" w:space="0" w:color="auto"/>
            <w:left w:val="none" w:sz="0" w:space="0" w:color="auto"/>
            <w:bottom w:val="none" w:sz="0" w:space="0" w:color="auto"/>
            <w:right w:val="none" w:sz="0" w:space="0" w:color="auto"/>
          </w:divBdr>
        </w:div>
        <w:div w:id="697123169">
          <w:marLeft w:val="0"/>
          <w:marRight w:val="0"/>
          <w:marTop w:val="0"/>
          <w:marBottom w:val="0"/>
          <w:divBdr>
            <w:top w:val="none" w:sz="0" w:space="0" w:color="auto"/>
            <w:left w:val="none" w:sz="0" w:space="0" w:color="auto"/>
            <w:bottom w:val="none" w:sz="0" w:space="0" w:color="auto"/>
            <w:right w:val="none" w:sz="0" w:space="0" w:color="auto"/>
          </w:divBdr>
        </w:div>
        <w:div w:id="1320308669">
          <w:marLeft w:val="0"/>
          <w:marRight w:val="0"/>
          <w:marTop w:val="0"/>
          <w:marBottom w:val="0"/>
          <w:divBdr>
            <w:top w:val="none" w:sz="0" w:space="0" w:color="auto"/>
            <w:left w:val="none" w:sz="0" w:space="0" w:color="auto"/>
            <w:bottom w:val="none" w:sz="0" w:space="0" w:color="auto"/>
            <w:right w:val="none" w:sz="0" w:space="0" w:color="auto"/>
          </w:divBdr>
        </w:div>
        <w:div w:id="9486562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F5FF66F-EC6D-4EDE-9D7B-D6DB459B9F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5AF503-43D4-4244-84B0-5CD57E06F4ED}">
  <ds:schemaRefs>
    <ds:schemaRef ds:uri="http://schemas.microsoft.com/sharepoint/v3/contenttype/forms"/>
  </ds:schemaRefs>
</ds:datastoreItem>
</file>

<file path=customXml/itemProps3.xml><?xml version="1.0" encoding="utf-8"?>
<ds:datastoreItem xmlns:ds="http://schemas.openxmlformats.org/officeDocument/2006/customXml" ds:itemID="{1DC233F7-8801-4B34-B73F-BF63B6D4CEE4}">
  <ds:schemaRefs>
    <ds:schemaRef ds:uri="http://schemas.microsoft.com/office/2006/documentManagement/types"/>
    <ds:schemaRef ds:uri="a8d74de7-2952-40f5-912e-dc0441479ce8"/>
    <ds:schemaRef ds:uri="http://purl.org/dc/elements/1.1/"/>
    <ds:schemaRef ds:uri="http://purl.org/dc/terms/"/>
    <ds:schemaRef ds:uri="http://www.w3.org/XML/1998/namespace"/>
    <ds:schemaRef ds:uri="http://purl.org/dc/dcmitype/"/>
    <ds:schemaRef ds:uri="http://schemas.microsoft.com/office/infopath/2007/PartnerControls"/>
    <ds:schemaRef ds:uri="http://schemas.openxmlformats.org/package/2006/metadata/core-properties"/>
    <ds:schemaRef ds:uri="2dc8c000-3fb6-4aae-80f6-b33e90f8692e"/>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1329</Words>
  <Characters>7581</Characters>
  <Application>Microsoft Office Word</Application>
  <DocSecurity>4</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Edwards (1900345)</dc:creator>
  <cp:keywords/>
  <dc:description/>
  <cp:lastModifiedBy>Oliver Edwards (1900345)</cp:lastModifiedBy>
  <cp:revision>2</cp:revision>
  <dcterms:created xsi:type="dcterms:W3CDTF">2022-04-20T20:31:00Z</dcterms:created>
  <dcterms:modified xsi:type="dcterms:W3CDTF">2022-04-20T20:31:00Z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