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US" w:eastAsia="en-US"/>
        </w:rPr>
        <w:id w:val="182710571"/>
        <w:docPartObj>
          <w:docPartGallery w:val="Cover Pages"/>
          <w:docPartUnique/>
        </w:docPartObj>
      </w:sdtPr>
      <w:sdtEndPr>
        <w:rPr>
          <w:rFonts w:ascii="Arial" w:hAnsi="Arial" w:cs="Arial"/>
          <w:color w:val="auto"/>
          <w:sz w:val="24"/>
          <w:szCs w:val="24"/>
        </w:rPr>
      </w:sdtEndPr>
      <w:sdtContent>
        <w:p w14:paraId="7A144B4B" w14:textId="706FA09E" w:rsidR="0073644D" w:rsidRDefault="0073644D">
          <w:pPr>
            <w:pStyle w:val="NoSpacing"/>
            <w:spacing w:before="1540" w:after="240"/>
            <w:jc w:val="center"/>
            <w:rPr>
              <w:color w:val="4472C4" w:themeColor="accent1"/>
            </w:rPr>
          </w:pPr>
          <w:r>
            <w:rPr>
              <w:noProof/>
              <w:color w:val="4472C4" w:themeColor="accent1"/>
            </w:rPr>
            <w:drawing>
              <wp:inline distT="0" distB="0" distL="0" distR="0" wp14:anchorId="59A47786" wp14:editId="158A249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eastAsiaTheme="majorEastAsia" w:hAnsi="Algerian" w:cs="Arial"/>
              <w:caps/>
              <w:color w:val="4472C4" w:themeColor="accent1"/>
              <w:sz w:val="48"/>
              <w:szCs w:val="48"/>
            </w:rPr>
            <w:alias w:val="Title"/>
            <w:tag w:val=""/>
            <w:id w:val="1735040861"/>
            <w:placeholder>
              <w:docPart w:val="3D762F7F3A1F45A680A759698A25271F"/>
            </w:placeholder>
            <w:dataBinding w:prefixMappings="xmlns:ns0='http://purl.org/dc/elements/1.1/' xmlns:ns1='http://schemas.openxmlformats.org/package/2006/metadata/core-properties' " w:xpath="/ns1:coreProperties[1]/ns0:title[1]" w:storeItemID="{6C3C8BC8-F283-45AE-878A-BAB7291924A1}"/>
            <w:text/>
          </w:sdtPr>
          <w:sdtContent>
            <w:p w14:paraId="779966F1" w14:textId="2F689EFA" w:rsidR="0073644D" w:rsidRDefault="00AB433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B4337">
                <w:rPr>
                  <w:rFonts w:ascii="Algerian" w:eastAsiaTheme="majorEastAsia" w:hAnsi="Algerian" w:cs="Arial"/>
                  <w:caps/>
                  <w:color w:val="4472C4" w:themeColor="accent1"/>
                  <w:sz w:val="48"/>
                  <w:szCs w:val="48"/>
                </w:rPr>
                <w:t>SUSTAINABLE HOSPITALITY &amp; TOURISM MANAGEMENT (BMIH5006)</w:t>
              </w:r>
            </w:p>
          </w:sdtContent>
        </w:sdt>
        <w:sdt>
          <w:sdtPr>
            <w:rPr>
              <w:rFonts w:ascii="Algerian" w:hAnsi="Algerian" w:cs="Times New Roman"/>
              <w:color w:val="4472C4" w:themeColor="accent1"/>
              <w:sz w:val="32"/>
              <w:szCs w:val="32"/>
            </w:rPr>
            <w:alias w:val="Subtitle"/>
            <w:tag w:val=""/>
            <w:id w:val="328029620"/>
            <w:placeholder>
              <w:docPart w:val="18750CB97B5F4CEBB8AEB6C8AE86F2EF"/>
            </w:placeholder>
            <w:dataBinding w:prefixMappings="xmlns:ns0='http://purl.org/dc/elements/1.1/' xmlns:ns1='http://schemas.openxmlformats.org/package/2006/metadata/core-properties' " w:xpath="/ns1:coreProperties[1]/ns0:subject[1]" w:storeItemID="{6C3C8BC8-F283-45AE-878A-BAB7291924A1}"/>
            <w:text/>
          </w:sdtPr>
          <w:sdtContent>
            <w:p w14:paraId="530F1E91" w14:textId="28AFF1A0" w:rsidR="0073644D" w:rsidRPr="00BD392D" w:rsidRDefault="00965CD5">
              <w:pPr>
                <w:pStyle w:val="NoSpacing"/>
                <w:jc w:val="center"/>
                <w:rPr>
                  <w:rFonts w:ascii="Algerian" w:hAnsi="Algerian"/>
                  <w:color w:val="4472C4" w:themeColor="accent1"/>
                  <w:sz w:val="28"/>
                  <w:szCs w:val="28"/>
                </w:rPr>
              </w:pPr>
              <w:r w:rsidRPr="00BD392D">
                <w:rPr>
                  <w:rFonts w:ascii="Algerian" w:hAnsi="Algerian" w:cs="Times New Roman"/>
                  <w:color w:val="4472C4" w:themeColor="accent1"/>
                  <w:sz w:val="32"/>
                  <w:szCs w:val="32"/>
                </w:rPr>
                <w:t>Azeb Atsebha (2234854)</w:t>
              </w:r>
            </w:p>
          </w:sdtContent>
        </w:sdt>
        <w:p w14:paraId="061473A0" w14:textId="77777777" w:rsidR="0073644D" w:rsidRDefault="007364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FA9ED85" wp14:editId="650A0A8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lgerian" w:hAnsi="Algeri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577A5F0" w14:textId="6634A792" w:rsidR="0073644D" w:rsidRPr="00BD392D" w:rsidRDefault="008708AD">
                                    <w:pPr>
                                      <w:pStyle w:val="NoSpacing"/>
                                      <w:spacing w:after="40"/>
                                      <w:jc w:val="center"/>
                                      <w:rPr>
                                        <w:rFonts w:ascii="Algerian" w:hAnsi="Algerian"/>
                                        <w:caps/>
                                        <w:color w:val="4472C4" w:themeColor="accent1"/>
                                        <w:sz w:val="28"/>
                                        <w:szCs w:val="28"/>
                                      </w:rPr>
                                    </w:pPr>
                                    <w:r w:rsidRPr="00BD392D">
                                      <w:rPr>
                                        <w:rFonts w:ascii="Algerian" w:hAnsi="Algerian" w:cs="Times New Roman"/>
                                        <w:caps/>
                                        <w:color w:val="4472C4" w:themeColor="accent1"/>
                                        <w:sz w:val="28"/>
                                        <w:szCs w:val="28"/>
                                      </w:rPr>
                                      <w:t>KATHRYN ROBERTS</w:t>
                                    </w:r>
                                  </w:p>
                                </w:sdtContent>
                              </w:sdt>
                              <w:p w14:paraId="7A25AF25" w14:textId="41BBC7F0" w:rsidR="0073644D" w:rsidRPr="00BD392D" w:rsidRDefault="00000000">
                                <w:pPr>
                                  <w:pStyle w:val="NoSpacing"/>
                                  <w:jc w:val="center"/>
                                  <w:rPr>
                                    <w:rFonts w:ascii="Algerian" w:hAnsi="Algerian"/>
                                    <w:color w:val="4472C4" w:themeColor="accent1"/>
                                    <w:sz w:val="28"/>
                                    <w:szCs w:val="28"/>
                                  </w:rPr>
                                </w:pPr>
                                <w:sdt>
                                  <w:sdtPr>
                                    <w:rPr>
                                      <w:rFonts w:ascii="Algerian" w:hAnsi="Algeri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708AD" w:rsidRPr="00BD392D">
                                      <w:rPr>
                                        <w:rFonts w:ascii="Algerian" w:hAnsi="Algerian"/>
                                        <w:caps/>
                                        <w:color w:val="4472C4" w:themeColor="accent1"/>
                                        <w:sz w:val="28"/>
                                        <w:szCs w:val="28"/>
                                      </w:rPr>
                                      <w:t>07/03/2025</w:t>
                                    </w:r>
                                  </w:sdtContent>
                                </w:sdt>
                              </w:p>
                              <w:p w14:paraId="12BD0FD0" w14:textId="07249E2F" w:rsidR="0073644D"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D392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FA9ED8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lgerian" w:hAnsi="Algeri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577A5F0" w14:textId="6634A792" w:rsidR="0073644D" w:rsidRPr="00BD392D" w:rsidRDefault="008708AD">
                              <w:pPr>
                                <w:pStyle w:val="NoSpacing"/>
                                <w:spacing w:after="40"/>
                                <w:jc w:val="center"/>
                                <w:rPr>
                                  <w:rFonts w:ascii="Algerian" w:hAnsi="Algerian"/>
                                  <w:caps/>
                                  <w:color w:val="4472C4" w:themeColor="accent1"/>
                                  <w:sz w:val="28"/>
                                  <w:szCs w:val="28"/>
                                </w:rPr>
                              </w:pPr>
                              <w:r w:rsidRPr="00BD392D">
                                <w:rPr>
                                  <w:rFonts w:ascii="Algerian" w:hAnsi="Algerian" w:cs="Times New Roman"/>
                                  <w:caps/>
                                  <w:color w:val="4472C4" w:themeColor="accent1"/>
                                  <w:sz w:val="28"/>
                                  <w:szCs w:val="28"/>
                                </w:rPr>
                                <w:t>KATHRYN ROBERTS</w:t>
                              </w:r>
                            </w:p>
                          </w:sdtContent>
                        </w:sdt>
                        <w:p w14:paraId="7A25AF25" w14:textId="41BBC7F0" w:rsidR="0073644D" w:rsidRPr="00BD392D" w:rsidRDefault="0073644D">
                          <w:pPr>
                            <w:pStyle w:val="NoSpacing"/>
                            <w:jc w:val="center"/>
                            <w:rPr>
                              <w:rFonts w:ascii="Algerian" w:hAnsi="Algerian"/>
                              <w:color w:val="4472C4" w:themeColor="accent1"/>
                              <w:sz w:val="28"/>
                              <w:szCs w:val="28"/>
                            </w:rPr>
                          </w:pPr>
                          <w:sdt>
                            <w:sdtPr>
                              <w:rPr>
                                <w:rFonts w:ascii="Algerian" w:hAnsi="Algerian"/>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708AD" w:rsidRPr="00BD392D">
                                <w:rPr>
                                  <w:rFonts w:ascii="Algerian" w:hAnsi="Algerian"/>
                                  <w:caps/>
                                  <w:color w:val="4472C4" w:themeColor="accent1"/>
                                  <w:sz w:val="28"/>
                                  <w:szCs w:val="28"/>
                                </w:rPr>
                                <w:t>07/03/2025</w:t>
                              </w:r>
                            </w:sdtContent>
                          </w:sdt>
                        </w:p>
                        <w:p w14:paraId="12BD0FD0" w14:textId="07249E2F" w:rsidR="0073644D" w:rsidRDefault="0073644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D392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D4245E4" wp14:editId="028010C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D2A976" w14:textId="3E6A27B8" w:rsidR="0073644D" w:rsidRDefault="0073644D">
          <w:pPr>
            <w:rPr>
              <w:rFonts w:ascii="Arial" w:hAnsi="Arial" w:cs="Arial"/>
              <w:sz w:val="24"/>
              <w:szCs w:val="24"/>
            </w:rPr>
          </w:pPr>
          <w:r>
            <w:rPr>
              <w:rFonts w:ascii="Arial" w:hAnsi="Arial" w:cs="Arial"/>
              <w:sz w:val="24"/>
              <w:szCs w:val="24"/>
            </w:rPr>
            <w:br w:type="page"/>
          </w:r>
        </w:p>
      </w:sdtContent>
    </w:sdt>
    <w:p w14:paraId="02F25370" w14:textId="77777777" w:rsidR="0012051A" w:rsidRPr="00F00A9B" w:rsidRDefault="0012051A" w:rsidP="0012051A">
      <w:pPr>
        <w:spacing w:before="100" w:beforeAutospacing="1" w:after="100" w:afterAutospacing="1" w:line="360" w:lineRule="auto"/>
        <w:jc w:val="center"/>
        <w:rPr>
          <w:rFonts w:ascii="Arial" w:hAnsi="Arial" w:cs="Arial"/>
          <w:sz w:val="24"/>
          <w:szCs w:val="24"/>
        </w:rPr>
      </w:pPr>
    </w:p>
    <w:p w14:paraId="11F19D92" w14:textId="77777777" w:rsidR="0012051A" w:rsidRPr="00F00A9B" w:rsidRDefault="0012051A" w:rsidP="0012051A">
      <w:pPr>
        <w:spacing w:before="100" w:beforeAutospacing="1" w:after="100" w:afterAutospacing="1" w:line="360" w:lineRule="auto"/>
        <w:jc w:val="center"/>
        <w:rPr>
          <w:rFonts w:ascii="Arial" w:hAnsi="Arial" w:cs="Arial"/>
          <w:sz w:val="24"/>
          <w:szCs w:val="24"/>
        </w:rPr>
      </w:pPr>
    </w:p>
    <w:p w14:paraId="329EEA21" w14:textId="77777777" w:rsidR="0012051A" w:rsidRPr="00F00A9B" w:rsidRDefault="0012051A" w:rsidP="0012051A">
      <w:pPr>
        <w:spacing w:before="100" w:beforeAutospacing="1" w:after="100" w:afterAutospacing="1" w:line="360" w:lineRule="auto"/>
        <w:jc w:val="center"/>
        <w:rPr>
          <w:rFonts w:ascii="Arial" w:hAnsi="Arial" w:cs="Arial"/>
          <w:sz w:val="24"/>
          <w:szCs w:val="24"/>
        </w:rPr>
      </w:pPr>
    </w:p>
    <w:p w14:paraId="37CF436B" w14:textId="77777777" w:rsidR="0012051A" w:rsidRPr="00F00A9B" w:rsidRDefault="0012051A" w:rsidP="0012051A">
      <w:pPr>
        <w:spacing w:before="100" w:beforeAutospacing="1" w:after="100" w:afterAutospacing="1" w:line="360" w:lineRule="auto"/>
        <w:jc w:val="center"/>
        <w:rPr>
          <w:rFonts w:ascii="Arial" w:hAnsi="Arial" w:cs="Arial"/>
          <w:sz w:val="24"/>
          <w:szCs w:val="24"/>
        </w:rPr>
      </w:pPr>
    </w:p>
    <w:p w14:paraId="11258FA3" w14:textId="77777777" w:rsidR="0012051A" w:rsidRPr="00F00A9B" w:rsidRDefault="0012051A" w:rsidP="0012051A">
      <w:pPr>
        <w:spacing w:before="100" w:beforeAutospacing="1" w:after="100" w:afterAutospacing="1" w:line="360" w:lineRule="auto"/>
        <w:jc w:val="center"/>
        <w:rPr>
          <w:rFonts w:ascii="Arial" w:hAnsi="Arial" w:cs="Arial"/>
          <w:sz w:val="24"/>
          <w:szCs w:val="24"/>
        </w:rPr>
      </w:pPr>
    </w:p>
    <w:sdt>
      <w:sdtPr>
        <w:rPr>
          <w:rFonts w:eastAsiaTheme="minorHAnsi"/>
          <w:color w:val="4472C4" w:themeColor="accent1"/>
          <w:lang w:val="en-US" w:eastAsia="en-US"/>
        </w:rPr>
        <w:id w:val="-459423143"/>
        <w:docPartObj>
          <w:docPartGallery w:val="Cover Pages"/>
          <w:docPartUnique/>
        </w:docPartObj>
      </w:sdtPr>
      <w:sdtEndPr>
        <w:rPr>
          <w:rFonts w:ascii="Arial" w:eastAsia="Times New Roman" w:hAnsi="Arial" w:cs="Arial"/>
          <w:color w:val="222222"/>
          <w:sz w:val="24"/>
          <w:szCs w:val="24"/>
          <w:shd w:val="clear" w:color="auto" w:fill="FFFFFF"/>
        </w:rPr>
      </w:sdtEndPr>
      <w:sdtContent>
        <w:p w14:paraId="48AED8D7" w14:textId="42BC52C8" w:rsidR="0073644D" w:rsidRPr="00BD392D" w:rsidRDefault="0073644D" w:rsidP="00BD392D">
          <w:pPr>
            <w:pStyle w:val="NoSpacing"/>
            <w:spacing w:before="240" w:after="240" w:line="360" w:lineRule="auto"/>
            <w:rPr>
              <w:color w:val="4472C4" w:themeColor="accent1"/>
            </w:rPr>
          </w:pPr>
        </w:p>
        <w:p w14:paraId="76C1824C" w14:textId="77777777" w:rsidR="0073644D" w:rsidRDefault="0073644D" w:rsidP="0073644D">
          <w:pPr>
            <w:spacing w:before="240" w:after="240" w:line="360" w:lineRule="auto"/>
            <w:jc w:val="both"/>
            <w:rPr>
              <w:rFonts w:ascii="Arial" w:eastAsia="Times New Roman" w:hAnsi="Arial" w:cs="Arial"/>
              <w:color w:val="222222"/>
              <w:sz w:val="24"/>
              <w:szCs w:val="24"/>
              <w:shd w:val="clear" w:color="auto" w:fill="FFFFFF"/>
            </w:rPr>
          </w:pPr>
          <w:r w:rsidRPr="00930738">
            <w:rPr>
              <w:rFonts w:ascii="Arial" w:hAnsi="Arial" w:cs="Arial"/>
              <w:sz w:val="24"/>
              <w:szCs w:val="24"/>
            </w:rPr>
            <w:t xml:space="preserve">I acknowledge </w:t>
          </w:r>
          <w:r>
            <w:rPr>
              <w:rFonts w:ascii="Arial" w:hAnsi="Arial" w:cs="Arial"/>
              <w:sz w:val="24"/>
              <w:szCs w:val="24"/>
            </w:rPr>
            <w:t>using</w:t>
          </w:r>
          <w:r w:rsidRPr="00930738">
            <w:rPr>
              <w:rFonts w:ascii="Arial" w:hAnsi="Arial" w:cs="Arial"/>
              <w:sz w:val="24"/>
              <w:szCs w:val="24"/>
            </w:rPr>
            <w:t xml:space="preserve"> Grammarly (https://www.grammarly.com/) on 28 </w:t>
          </w:r>
          <w:r>
            <w:rPr>
              <w:rFonts w:ascii="Arial" w:hAnsi="Arial" w:cs="Arial"/>
              <w:sz w:val="24"/>
              <w:szCs w:val="24"/>
            </w:rPr>
            <w:t>February</w:t>
          </w:r>
          <w:r w:rsidRPr="00930738">
            <w:rPr>
              <w:rFonts w:ascii="Arial" w:hAnsi="Arial" w:cs="Arial"/>
              <w:sz w:val="24"/>
              <w:szCs w:val="24"/>
            </w:rPr>
            <w:t xml:space="preserve"> 2025 to check my work using the prompt Review my text for grammatical and syntactical mistakes while maintaining the original meaning. </w:t>
          </w:r>
          <w:r>
            <w:rPr>
              <w:rFonts w:ascii="Arial" w:hAnsi="Arial" w:cs="Arial"/>
              <w:sz w:val="24"/>
              <w:szCs w:val="24"/>
            </w:rPr>
            <w:t>Including</w:t>
          </w:r>
          <w:r w:rsidRPr="00930738">
            <w:rPr>
              <w:rFonts w:ascii="Arial" w:hAnsi="Arial" w:cs="Arial"/>
              <w:sz w:val="24"/>
              <w:szCs w:val="24"/>
            </w:rPr>
            <w:t xml:space="preserve"> rephrasing some words of my own work within specific standards</w:t>
          </w:r>
        </w:p>
      </w:sdtContent>
    </w:sdt>
    <w:p w14:paraId="78B0A7C6" w14:textId="77777777" w:rsidR="0073644D" w:rsidRPr="00DB4665" w:rsidRDefault="0073644D" w:rsidP="0073644D">
      <w:pPr>
        <w:spacing w:before="240" w:after="240" w:line="360" w:lineRule="auto"/>
        <w:jc w:val="both"/>
        <w:rPr>
          <w:rFonts w:ascii="Arial" w:eastAsia="Times New Roman" w:hAnsi="Arial" w:cs="Arial"/>
          <w:color w:val="222222"/>
          <w:sz w:val="24"/>
          <w:szCs w:val="24"/>
          <w:shd w:val="clear" w:color="auto" w:fill="FFFFFF"/>
        </w:rPr>
      </w:pPr>
      <w:r w:rsidRPr="00DB4665">
        <w:rPr>
          <w:rFonts w:ascii="Arial" w:eastAsia="Times New Roman" w:hAnsi="Arial" w:cs="Arial"/>
          <w:color w:val="000000"/>
          <w:sz w:val="24"/>
          <w:szCs w:val="24"/>
        </w:rPr>
        <w:t>I confirm that I have not presented any AI-generated text as my own work. I confirm I have copies of my drafts, notes, and other resources I used before and after using AI tools, which I may be asked to provide in evidence.</w:t>
      </w:r>
    </w:p>
    <w:p w14:paraId="16EDEA7A" w14:textId="3F75A66D" w:rsidR="0056019F" w:rsidRPr="00F00A9B" w:rsidRDefault="0056019F" w:rsidP="0056019F">
      <w:pPr>
        <w:spacing w:before="100" w:beforeAutospacing="1" w:after="100" w:afterAutospacing="1" w:line="360" w:lineRule="auto"/>
        <w:jc w:val="center"/>
        <w:rPr>
          <w:rFonts w:ascii="Arial" w:hAnsi="Arial" w:cs="Arial"/>
          <w:sz w:val="24"/>
          <w:szCs w:val="24"/>
        </w:rPr>
      </w:pPr>
    </w:p>
    <w:p w14:paraId="210F5F4C" w14:textId="2B67AFA7" w:rsidR="00C451B3" w:rsidRPr="00F00A9B" w:rsidRDefault="00C451B3" w:rsidP="0012051A">
      <w:pPr>
        <w:spacing w:before="100" w:beforeAutospacing="1" w:after="100" w:afterAutospacing="1" w:line="360" w:lineRule="auto"/>
        <w:jc w:val="center"/>
        <w:rPr>
          <w:rFonts w:ascii="Arial" w:hAnsi="Arial" w:cs="Arial"/>
          <w:sz w:val="24"/>
          <w:szCs w:val="24"/>
        </w:rPr>
      </w:pPr>
    </w:p>
    <w:p w14:paraId="0C497F92" w14:textId="353A60E1" w:rsidR="00C451B3" w:rsidRPr="00F00A9B" w:rsidRDefault="00C451B3" w:rsidP="00C451B3">
      <w:pPr>
        <w:spacing w:after="0" w:line="360" w:lineRule="auto"/>
        <w:jc w:val="center"/>
        <w:rPr>
          <w:rFonts w:ascii="Arial" w:eastAsia="Times New Roman" w:hAnsi="Arial" w:cs="Arial"/>
          <w:b/>
          <w:bCs/>
          <w:sz w:val="24"/>
          <w:szCs w:val="24"/>
          <w:lang w:val="en-GB" w:eastAsia="en-GB"/>
        </w:rPr>
      </w:pPr>
      <w:r w:rsidRPr="00F00A9B">
        <w:rPr>
          <w:rFonts w:ascii="Arial" w:hAnsi="Arial" w:cs="Arial"/>
          <w:sz w:val="24"/>
          <w:szCs w:val="24"/>
          <w:shd w:val="clear" w:color="auto" w:fill="FFFFFF"/>
        </w:rPr>
        <w:br/>
      </w:r>
    </w:p>
    <w:p w14:paraId="427A94DE" w14:textId="77777777" w:rsidR="00B645B2" w:rsidRPr="00F00A9B" w:rsidRDefault="00B645B2">
      <w:pPr>
        <w:rPr>
          <w:rFonts w:ascii="Arial" w:eastAsia="Times New Roman" w:hAnsi="Arial" w:cs="Arial"/>
          <w:sz w:val="24"/>
          <w:szCs w:val="24"/>
          <w:lang w:val="en-GB" w:eastAsia="en-GB"/>
        </w:rPr>
      </w:pPr>
      <w:r w:rsidRPr="00F00A9B">
        <w:rPr>
          <w:rFonts w:ascii="Arial" w:eastAsia="Times New Roman" w:hAnsi="Arial" w:cs="Arial"/>
          <w:sz w:val="24"/>
          <w:szCs w:val="24"/>
          <w:lang w:val="en-GB" w:eastAsia="en-GB"/>
        </w:rPr>
        <w:br w:type="page"/>
      </w:r>
    </w:p>
    <w:p w14:paraId="50E39993" w14:textId="0367DC49" w:rsidR="001415A6" w:rsidRPr="00F00A9B" w:rsidRDefault="001415A6" w:rsidP="0044785C">
      <w:pPr>
        <w:pStyle w:val="Heading1"/>
        <w:rPr>
          <w:rFonts w:eastAsia="Times New Roman"/>
        </w:rPr>
      </w:pPr>
      <w:bookmarkStart w:id="0" w:name="_Toc191080022"/>
      <w:r w:rsidRPr="00F00A9B">
        <w:rPr>
          <w:rFonts w:eastAsia="Times New Roman"/>
        </w:rPr>
        <w:lastRenderedPageBreak/>
        <w:t>The Environmental Impact of Air Travel in Hospitality &amp; Tourism Management: Challenges and Sustainable Solutions</w:t>
      </w:r>
      <w:bookmarkEnd w:id="0"/>
    </w:p>
    <w:p w14:paraId="455BDA0F" w14:textId="77777777" w:rsidR="001415A6" w:rsidRPr="00F00A9B" w:rsidRDefault="001415A6" w:rsidP="00A51C76">
      <w:pPr>
        <w:pStyle w:val="Heading1"/>
        <w:jc w:val="both"/>
      </w:pPr>
      <w:bookmarkStart w:id="1" w:name="_Toc191080023"/>
      <w:r w:rsidRPr="00F00A9B">
        <w:rPr>
          <w:rStyle w:val="Strong"/>
          <w:b/>
          <w:bCs w:val="0"/>
        </w:rPr>
        <w:t>1. Executive Summary</w:t>
      </w:r>
      <w:bookmarkEnd w:id="1"/>
    </w:p>
    <w:p w14:paraId="5E028ADF" w14:textId="37B61324" w:rsidR="00825AD0" w:rsidRPr="00A51C76" w:rsidRDefault="00EB3010" w:rsidP="004429E8">
      <w:pPr>
        <w:pStyle w:val="NormalWeb"/>
        <w:spacing w:before="0" w:beforeAutospacing="0" w:after="0" w:afterAutospacing="0" w:line="360" w:lineRule="auto"/>
        <w:jc w:val="both"/>
        <w:rPr>
          <w:rFonts w:ascii="Arial" w:hAnsi="Arial" w:cs="Arial"/>
        </w:rPr>
      </w:pPr>
      <w:r w:rsidRPr="00A51C76">
        <w:rPr>
          <w:rFonts w:ascii="Arial" w:hAnsi="Arial" w:cs="Arial"/>
        </w:rPr>
        <w:t xml:space="preserve">The research </w:t>
      </w:r>
      <w:r w:rsidR="000F707C" w:rsidRPr="00A51C76">
        <w:rPr>
          <w:rFonts w:ascii="Arial" w:hAnsi="Arial" w:cs="Arial"/>
        </w:rPr>
        <w:t>analyses</w:t>
      </w:r>
      <w:r w:rsidRPr="00A51C76">
        <w:rPr>
          <w:rFonts w:ascii="Arial" w:hAnsi="Arial" w:cs="Arial"/>
        </w:rPr>
        <w:t xml:space="preserve"> </w:t>
      </w:r>
      <w:r w:rsidR="00BA6A1C" w:rsidRPr="00A51C76">
        <w:rPr>
          <w:rFonts w:ascii="Arial" w:hAnsi="Arial" w:cs="Arial"/>
        </w:rPr>
        <w:t xml:space="preserve">the </w:t>
      </w:r>
      <w:r w:rsidRPr="00A51C76">
        <w:rPr>
          <w:rFonts w:ascii="Arial" w:hAnsi="Arial" w:cs="Arial"/>
        </w:rPr>
        <w:t xml:space="preserve">environmental effects of aircraft operations in the tourism and hospitality sector by investigating main sustainability hurdles and possible remedy approaches. Aviation </w:t>
      </w:r>
      <w:r w:rsidR="00882F3B" w:rsidRPr="00A51C76">
        <w:rPr>
          <w:rFonts w:ascii="Arial" w:hAnsi="Arial" w:cs="Arial"/>
        </w:rPr>
        <w:t>i</w:t>
      </w:r>
      <w:r w:rsidRPr="00A51C76">
        <w:rPr>
          <w:rFonts w:ascii="Arial" w:hAnsi="Arial" w:cs="Arial"/>
        </w:rPr>
        <w:t xml:space="preserve">s </w:t>
      </w:r>
      <w:r w:rsidR="00BA6A1C" w:rsidRPr="00A51C76">
        <w:rPr>
          <w:rFonts w:ascii="Arial" w:hAnsi="Arial" w:cs="Arial"/>
        </w:rPr>
        <w:t>a decisive emission source that drives</w:t>
      </w:r>
      <w:r w:rsidRPr="00A51C76">
        <w:rPr>
          <w:rFonts w:ascii="Arial" w:hAnsi="Arial" w:cs="Arial"/>
        </w:rPr>
        <w:t xml:space="preserve"> </w:t>
      </w:r>
      <w:r w:rsidR="00882F3B" w:rsidRPr="00A51C76">
        <w:rPr>
          <w:rFonts w:ascii="Arial" w:hAnsi="Arial" w:cs="Arial"/>
        </w:rPr>
        <w:t>faster climate deterioration and natural resource consumption</w:t>
      </w:r>
      <w:r w:rsidRPr="00A51C76">
        <w:rPr>
          <w:rFonts w:ascii="Arial" w:hAnsi="Arial" w:cs="Arial"/>
        </w:rPr>
        <w:t>. The industry uses fossil fuels while following inefficient methods and performing minimal regulation</w:t>
      </w:r>
      <w:r w:rsidR="00BA6A1C" w:rsidRPr="00A51C76">
        <w:rPr>
          <w:rFonts w:ascii="Arial" w:hAnsi="Arial" w:cs="Arial"/>
        </w:rPr>
        <w:t>,</w:t>
      </w:r>
      <w:r w:rsidRPr="00A51C76">
        <w:rPr>
          <w:rFonts w:ascii="Arial" w:hAnsi="Arial" w:cs="Arial"/>
        </w:rPr>
        <w:t xml:space="preserve"> escalating its damaging </w:t>
      </w:r>
      <w:r w:rsidR="00BA6A1C" w:rsidRPr="00A51C76">
        <w:rPr>
          <w:rFonts w:ascii="Arial" w:hAnsi="Arial" w:cs="Arial"/>
        </w:rPr>
        <w:t>environmental impac</w:t>
      </w:r>
      <w:r w:rsidRPr="00A51C76">
        <w:rPr>
          <w:rFonts w:ascii="Arial" w:hAnsi="Arial" w:cs="Arial"/>
        </w:rPr>
        <w:t xml:space="preserve">t. The solution </w:t>
      </w:r>
      <w:r w:rsidR="00BA6A1C" w:rsidRPr="00A51C76">
        <w:rPr>
          <w:rFonts w:ascii="Arial" w:hAnsi="Arial" w:cs="Arial"/>
        </w:rPr>
        <w:t>to</w:t>
      </w:r>
      <w:r w:rsidRPr="00A51C76">
        <w:rPr>
          <w:rFonts w:ascii="Arial" w:hAnsi="Arial" w:cs="Arial"/>
        </w:rPr>
        <w:t xml:space="preserve"> these issues will create opportunities for a sustainable </w:t>
      </w:r>
      <w:r w:rsidR="00BA6A1C" w:rsidRPr="00A51C76">
        <w:rPr>
          <w:rFonts w:ascii="Arial" w:hAnsi="Arial" w:cs="Arial"/>
        </w:rPr>
        <w:t>future of travel</w:t>
      </w:r>
      <w:r w:rsidRPr="00A51C76">
        <w:rPr>
          <w:rFonts w:ascii="Arial" w:hAnsi="Arial" w:cs="Arial"/>
        </w:rPr>
        <w:t xml:space="preserve"> on a global scale. Multiple sustainable solutions are evaluated in the document for decreasing aviation-related environmental impacts. Sustainable Aviation Fuel (SAF) </w:t>
      </w:r>
      <w:r w:rsidR="00BA6A1C" w:rsidRPr="00A51C76">
        <w:rPr>
          <w:rFonts w:ascii="Arial" w:hAnsi="Arial" w:cs="Arial"/>
        </w:rPr>
        <w:t>i</w:t>
      </w:r>
      <w:r w:rsidRPr="00A51C76">
        <w:rPr>
          <w:rFonts w:ascii="Arial" w:hAnsi="Arial" w:cs="Arial"/>
        </w:rPr>
        <w:t>s a feasible jet fuel replacement that major airlines</w:t>
      </w:r>
      <w:r w:rsidR="00BA6A1C" w:rsidRPr="00A51C76">
        <w:rPr>
          <w:rFonts w:ascii="Arial" w:hAnsi="Arial" w:cs="Arial"/>
        </w:rPr>
        <w:t>,</w:t>
      </w:r>
      <w:r w:rsidRPr="00A51C76">
        <w:rPr>
          <w:rFonts w:ascii="Arial" w:hAnsi="Arial" w:cs="Arial"/>
        </w:rPr>
        <w:t xml:space="preserve"> including KLM and Lufthansa</w:t>
      </w:r>
      <w:r w:rsidR="00BA6A1C" w:rsidRPr="00A51C76">
        <w:rPr>
          <w:rFonts w:ascii="Arial" w:hAnsi="Arial" w:cs="Arial"/>
        </w:rPr>
        <w:t>,</w:t>
      </w:r>
      <w:r w:rsidRPr="00A51C76">
        <w:rPr>
          <w:rFonts w:ascii="Arial" w:hAnsi="Arial" w:cs="Arial"/>
        </w:rPr>
        <w:t xml:space="preserve"> actively implement for their flights. British Airways a</w:t>
      </w:r>
      <w:r w:rsidR="00BA6A1C" w:rsidRPr="00A51C76">
        <w:rPr>
          <w:rFonts w:ascii="Arial" w:hAnsi="Arial" w:cs="Arial"/>
        </w:rPr>
        <w:t>nd Delta Air Lines operate carbon offset programs enabling</w:t>
      </w:r>
      <w:r w:rsidRPr="00A51C76">
        <w:rPr>
          <w:rFonts w:ascii="Arial" w:hAnsi="Arial" w:cs="Arial"/>
        </w:rPr>
        <w:t xml:space="preserve"> customers to cancel out flight emissions by supporting activities like tree plantation and renewable energy projects. Aircraft manufacturers use their advancements in design to produce modern a</w:t>
      </w:r>
      <w:r w:rsidR="00BA6A1C" w:rsidRPr="00A51C76">
        <w:rPr>
          <w:rFonts w:ascii="Arial" w:hAnsi="Arial" w:cs="Arial"/>
        </w:rPr>
        <w:t>ero</w:t>
      </w:r>
      <w:r w:rsidRPr="00A51C76">
        <w:rPr>
          <w:rFonts w:ascii="Arial" w:hAnsi="Arial" w:cs="Arial"/>
        </w:rPr>
        <w:t>plane models</w:t>
      </w:r>
      <w:r w:rsidR="00BA6A1C" w:rsidRPr="00A51C76">
        <w:rPr>
          <w:rFonts w:ascii="Arial" w:hAnsi="Arial" w:cs="Arial"/>
        </w:rPr>
        <w:t>,</w:t>
      </w:r>
      <w:r w:rsidRPr="00A51C76">
        <w:rPr>
          <w:rFonts w:ascii="Arial" w:hAnsi="Arial" w:cs="Arial"/>
        </w:rPr>
        <w:t xml:space="preserve"> such as </w:t>
      </w:r>
      <w:r w:rsidR="00BA6A1C" w:rsidRPr="00A51C76">
        <w:rPr>
          <w:rFonts w:ascii="Arial" w:hAnsi="Arial" w:cs="Arial"/>
        </w:rPr>
        <w:t xml:space="preserve">the </w:t>
      </w:r>
      <w:r w:rsidRPr="00A51C76">
        <w:rPr>
          <w:rFonts w:ascii="Arial" w:hAnsi="Arial" w:cs="Arial"/>
        </w:rPr>
        <w:t>Airbus A350 and Boeing 787 Dreamliner</w:t>
      </w:r>
      <w:r w:rsidR="00BA6A1C" w:rsidRPr="00A51C76">
        <w:rPr>
          <w:rFonts w:ascii="Arial" w:hAnsi="Arial" w:cs="Arial"/>
        </w:rPr>
        <w:t>, leading</w:t>
      </w:r>
      <w:r w:rsidRPr="00A51C76">
        <w:rPr>
          <w:rFonts w:ascii="Arial" w:hAnsi="Arial" w:cs="Arial"/>
        </w:rPr>
        <w:t xml:space="preserve"> to lower fuel usage</w:t>
      </w:r>
      <w:r w:rsidR="00BA6A1C" w:rsidRPr="00A51C76">
        <w:rPr>
          <w:rFonts w:ascii="Arial" w:hAnsi="Arial" w:cs="Arial"/>
        </w:rPr>
        <w:t>: t</w:t>
      </w:r>
      <w:r w:rsidRPr="00A51C76">
        <w:rPr>
          <w:rFonts w:ascii="Arial" w:hAnsi="Arial" w:cs="Arial"/>
        </w:rPr>
        <w:t>he ICAO</w:t>
      </w:r>
      <w:r w:rsidR="0031155E" w:rsidRPr="00A51C76">
        <w:rPr>
          <w:rFonts w:ascii="Arial" w:hAnsi="Arial" w:cs="Arial"/>
        </w:rPr>
        <w:t>,</w:t>
      </w:r>
      <w:r w:rsidRPr="00A51C76">
        <w:rPr>
          <w:rFonts w:ascii="Arial" w:hAnsi="Arial" w:cs="Arial"/>
        </w:rPr>
        <w:t xml:space="preserve"> IATA</w:t>
      </w:r>
      <w:r w:rsidR="00882F3B" w:rsidRPr="00A51C76">
        <w:rPr>
          <w:rFonts w:ascii="Arial" w:hAnsi="Arial" w:cs="Arial"/>
        </w:rPr>
        <w:t>,</w:t>
      </w:r>
      <w:r w:rsidRPr="00A51C76">
        <w:rPr>
          <w:rFonts w:ascii="Arial" w:hAnsi="Arial" w:cs="Arial"/>
        </w:rPr>
        <w:t xml:space="preserve"> </w:t>
      </w:r>
      <w:r w:rsidR="00BA6A1C" w:rsidRPr="00A51C76">
        <w:rPr>
          <w:rFonts w:ascii="Arial" w:hAnsi="Arial" w:cs="Arial"/>
        </w:rPr>
        <w:t>and</w:t>
      </w:r>
      <w:r w:rsidRPr="00A51C76">
        <w:rPr>
          <w:rFonts w:ascii="Arial" w:hAnsi="Arial" w:cs="Arial"/>
        </w:rPr>
        <w:t xml:space="preserve"> other international </w:t>
      </w:r>
      <w:r w:rsidR="000F707C" w:rsidRPr="00A51C76">
        <w:rPr>
          <w:rFonts w:ascii="Arial" w:hAnsi="Arial" w:cs="Arial"/>
        </w:rPr>
        <w:t>organisations</w:t>
      </w:r>
      <w:r w:rsidRPr="00A51C76">
        <w:rPr>
          <w:rFonts w:ascii="Arial" w:hAnsi="Arial" w:cs="Arial"/>
        </w:rPr>
        <w:t xml:space="preserve"> issue policy regulations to drive sustainability within aviation operations. The aviation industry will achieve sustainability by implementing multiple solutions </w:t>
      </w:r>
      <w:r w:rsidR="00882F3B" w:rsidRPr="00A51C76">
        <w:rPr>
          <w:rFonts w:ascii="Arial" w:hAnsi="Arial" w:cs="Arial"/>
        </w:rPr>
        <w:t>that</w:t>
      </w:r>
      <w:r w:rsidRPr="00A51C76">
        <w:rPr>
          <w:rFonts w:ascii="Arial" w:hAnsi="Arial" w:cs="Arial"/>
        </w:rPr>
        <w:t xml:space="preserve"> enable economic progress while protecting the environment throughout hospitality and tourist destinations.</w:t>
      </w:r>
    </w:p>
    <w:p w14:paraId="45D15593" w14:textId="13F78CA3" w:rsidR="00825AD0" w:rsidRPr="00A51C76" w:rsidRDefault="00825AD0" w:rsidP="004429E8">
      <w:pPr>
        <w:spacing w:line="360" w:lineRule="auto"/>
        <w:jc w:val="both"/>
        <w:rPr>
          <w:rFonts w:ascii="Arial" w:hAnsi="Arial" w:cs="Arial"/>
          <w:sz w:val="24"/>
          <w:szCs w:val="24"/>
        </w:rPr>
      </w:pPr>
      <w:r w:rsidRPr="00A51C76">
        <w:rPr>
          <w:rFonts w:ascii="Arial" w:hAnsi="Arial" w:cs="Arial"/>
          <w:sz w:val="24"/>
          <w:szCs w:val="24"/>
        </w:rPr>
        <w:br w:type="page"/>
      </w:r>
    </w:p>
    <w:p w14:paraId="1ADAF979" w14:textId="6DE9C1FC" w:rsidR="0024793D" w:rsidRPr="00F00A9B" w:rsidRDefault="0024793D" w:rsidP="0024793D">
      <w:pPr>
        <w:pStyle w:val="Heading1"/>
        <w:rPr>
          <w:rFonts w:eastAsia="Times New Roman"/>
        </w:rPr>
      </w:pPr>
      <w:bookmarkStart w:id="2" w:name="_Toc191080024"/>
      <w:r w:rsidRPr="00F00A9B">
        <w:rPr>
          <w:rFonts w:eastAsia="Times New Roman"/>
        </w:rPr>
        <w:lastRenderedPageBreak/>
        <w:t>Table of Contents</w:t>
      </w:r>
      <w:bookmarkEnd w:id="2"/>
    </w:p>
    <w:sdt>
      <w:sdtPr>
        <w:rPr>
          <w:rFonts w:ascii="Arial" w:eastAsiaTheme="minorHAnsi" w:hAnsi="Arial" w:cs="Arial"/>
          <w:color w:val="auto"/>
          <w:sz w:val="24"/>
          <w:szCs w:val="24"/>
        </w:rPr>
        <w:id w:val="339053886"/>
        <w:docPartObj>
          <w:docPartGallery w:val="Table of Contents"/>
          <w:docPartUnique/>
        </w:docPartObj>
      </w:sdtPr>
      <w:sdtEndPr>
        <w:rPr>
          <w:b/>
          <w:bCs/>
          <w:noProof/>
        </w:rPr>
      </w:sdtEndPr>
      <w:sdtContent>
        <w:p w14:paraId="1C2E723D" w14:textId="0BCB395F" w:rsidR="008E227D" w:rsidRPr="00F00A9B" w:rsidRDefault="00825AD0" w:rsidP="00A51C76">
          <w:pPr>
            <w:pStyle w:val="TOCHeading"/>
            <w:rPr>
              <w:rFonts w:ascii="Arial" w:eastAsiaTheme="minorEastAsia" w:hAnsi="Arial" w:cs="Arial"/>
              <w:noProof/>
              <w:sz w:val="24"/>
              <w:szCs w:val="24"/>
              <w:lang w:val="en-GB" w:eastAsia="en-GB"/>
            </w:rPr>
          </w:pPr>
          <w:r w:rsidRPr="00F00A9B">
            <w:rPr>
              <w:rFonts w:ascii="Arial" w:hAnsi="Arial" w:cs="Arial"/>
              <w:sz w:val="24"/>
              <w:szCs w:val="24"/>
            </w:rPr>
            <w:fldChar w:fldCharType="begin"/>
          </w:r>
          <w:r w:rsidRPr="00F00A9B">
            <w:rPr>
              <w:rFonts w:ascii="Arial" w:hAnsi="Arial" w:cs="Arial"/>
              <w:sz w:val="24"/>
              <w:szCs w:val="24"/>
            </w:rPr>
            <w:instrText xml:space="preserve"> TOC \o "1-3" \h \z \u </w:instrText>
          </w:r>
          <w:r w:rsidRPr="00F00A9B">
            <w:rPr>
              <w:rFonts w:ascii="Arial" w:hAnsi="Arial" w:cs="Arial"/>
              <w:sz w:val="24"/>
              <w:szCs w:val="24"/>
            </w:rPr>
            <w:fldChar w:fldCharType="separate"/>
          </w:r>
          <w:hyperlink w:anchor="_Toc191080022" w:history="1"/>
        </w:p>
        <w:p w14:paraId="3CE149CE" w14:textId="3E22E798" w:rsidR="008E227D" w:rsidRPr="00F00A9B" w:rsidRDefault="008E227D">
          <w:pPr>
            <w:pStyle w:val="TOC1"/>
            <w:tabs>
              <w:tab w:val="right" w:leader="dot" w:pos="9350"/>
            </w:tabs>
            <w:rPr>
              <w:rFonts w:ascii="Arial" w:eastAsiaTheme="minorEastAsia" w:hAnsi="Arial" w:cs="Arial"/>
              <w:noProof/>
              <w:sz w:val="24"/>
              <w:szCs w:val="24"/>
              <w:lang w:val="en-GB" w:eastAsia="en-GB"/>
            </w:rPr>
          </w:pPr>
          <w:hyperlink w:anchor="_Toc191080023" w:history="1">
            <w:r w:rsidRPr="00F00A9B">
              <w:rPr>
                <w:rStyle w:val="Hyperlink"/>
                <w:rFonts w:ascii="Arial" w:hAnsi="Arial" w:cs="Arial"/>
                <w:noProof/>
                <w:sz w:val="24"/>
                <w:szCs w:val="24"/>
              </w:rPr>
              <w:t>1. Executive Summary</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_Toc191080023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2</w:t>
            </w:r>
            <w:r w:rsidRPr="00F00A9B">
              <w:rPr>
                <w:rFonts w:ascii="Arial" w:hAnsi="Arial" w:cs="Arial"/>
                <w:noProof/>
                <w:webHidden/>
                <w:sz w:val="24"/>
                <w:szCs w:val="24"/>
              </w:rPr>
              <w:fldChar w:fldCharType="end"/>
            </w:r>
          </w:hyperlink>
        </w:p>
        <w:p w14:paraId="0BBE82F1" w14:textId="4CD36BD1" w:rsidR="008E227D" w:rsidRPr="00F00A9B" w:rsidRDefault="008E227D">
          <w:pPr>
            <w:pStyle w:val="TOC1"/>
            <w:tabs>
              <w:tab w:val="right" w:leader="dot" w:pos="9350"/>
            </w:tabs>
            <w:rPr>
              <w:rFonts w:ascii="Arial" w:eastAsiaTheme="minorEastAsia" w:hAnsi="Arial" w:cs="Arial"/>
              <w:noProof/>
              <w:sz w:val="24"/>
              <w:szCs w:val="24"/>
              <w:lang w:val="en-GB" w:eastAsia="en-GB"/>
            </w:rPr>
          </w:pPr>
          <w:hyperlink w:anchor="_Toc191080025" w:history="1">
            <w:r w:rsidRPr="00F00A9B">
              <w:rPr>
                <w:rStyle w:val="Hyperlink"/>
                <w:rFonts w:ascii="Arial" w:hAnsi="Arial" w:cs="Arial"/>
                <w:noProof/>
                <w:sz w:val="24"/>
                <w:szCs w:val="24"/>
              </w:rPr>
              <w:t>Figures and Tables</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_Toc191080025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4</w:t>
            </w:r>
            <w:r w:rsidRPr="00F00A9B">
              <w:rPr>
                <w:rFonts w:ascii="Arial" w:hAnsi="Arial" w:cs="Arial"/>
                <w:noProof/>
                <w:webHidden/>
                <w:sz w:val="24"/>
                <w:szCs w:val="24"/>
              </w:rPr>
              <w:fldChar w:fldCharType="end"/>
            </w:r>
          </w:hyperlink>
        </w:p>
        <w:p w14:paraId="26B201E3" w14:textId="00DEE803" w:rsidR="008E227D" w:rsidRPr="00F00A9B" w:rsidRDefault="008E227D">
          <w:pPr>
            <w:pStyle w:val="TOC1"/>
            <w:tabs>
              <w:tab w:val="right" w:leader="dot" w:pos="9350"/>
            </w:tabs>
            <w:rPr>
              <w:rFonts w:ascii="Arial" w:eastAsiaTheme="minorEastAsia" w:hAnsi="Arial" w:cs="Arial"/>
              <w:noProof/>
              <w:sz w:val="24"/>
              <w:szCs w:val="24"/>
              <w:lang w:val="en-GB" w:eastAsia="en-GB"/>
            </w:rPr>
          </w:pPr>
          <w:hyperlink w:anchor="_Toc191080026" w:history="1">
            <w:r w:rsidRPr="00F00A9B">
              <w:rPr>
                <w:rStyle w:val="Hyperlink"/>
                <w:rFonts w:ascii="Arial" w:eastAsia="Times New Roman" w:hAnsi="Arial" w:cs="Arial"/>
                <w:noProof/>
                <w:sz w:val="24"/>
                <w:szCs w:val="24"/>
              </w:rPr>
              <w:t>2. Introduction</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_Toc191080026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5</w:t>
            </w:r>
            <w:r w:rsidRPr="00F00A9B">
              <w:rPr>
                <w:rFonts w:ascii="Arial" w:hAnsi="Arial" w:cs="Arial"/>
                <w:noProof/>
                <w:webHidden/>
                <w:sz w:val="24"/>
                <w:szCs w:val="24"/>
              </w:rPr>
              <w:fldChar w:fldCharType="end"/>
            </w:r>
          </w:hyperlink>
        </w:p>
        <w:p w14:paraId="15FF2CFF" w14:textId="5CD1FD7A" w:rsidR="008E227D" w:rsidRPr="00F00A9B" w:rsidRDefault="008E227D">
          <w:pPr>
            <w:pStyle w:val="TOC1"/>
            <w:tabs>
              <w:tab w:val="right" w:leader="dot" w:pos="9350"/>
            </w:tabs>
            <w:rPr>
              <w:rFonts w:ascii="Arial" w:eastAsiaTheme="minorEastAsia" w:hAnsi="Arial" w:cs="Arial"/>
              <w:noProof/>
              <w:sz w:val="24"/>
              <w:szCs w:val="24"/>
              <w:lang w:val="en-GB" w:eastAsia="en-GB"/>
            </w:rPr>
          </w:pPr>
          <w:hyperlink w:anchor="_Toc191080027" w:history="1">
            <w:r w:rsidRPr="00F00A9B">
              <w:rPr>
                <w:rStyle w:val="Hyperlink"/>
                <w:rFonts w:ascii="Arial" w:eastAsia="Times New Roman" w:hAnsi="Arial" w:cs="Arial"/>
                <w:noProof/>
                <w:sz w:val="24"/>
                <w:szCs w:val="24"/>
              </w:rPr>
              <w:t>3. Main Findings</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_Toc191080027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6</w:t>
            </w:r>
            <w:r w:rsidRPr="00F00A9B">
              <w:rPr>
                <w:rFonts w:ascii="Arial" w:hAnsi="Arial" w:cs="Arial"/>
                <w:noProof/>
                <w:webHidden/>
                <w:sz w:val="24"/>
                <w:szCs w:val="24"/>
              </w:rPr>
              <w:fldChar w:fldCharType="end"/>
            </w:r>
          </w:hyperlink>
        </w:p>
        <w:p w14:paraId="796DE9B5" w14:textId="6368A70C" w:rsidR="008E227D" w:rsidRPr="00F00A9B" w:rsidRDefault="008E227D">
          <w:pPr>
            <w:pStyle w:val="TOC2"/>
            <w:tabs>
              <w:tab w:val="right" w:leader="dot" w:pos="9350"/>
            </w:tabs>
            <w:rPr>
              <w:rFonts w:ascii="Arial" w:eastAsiaTheme="minorEastAsia" w:hAnsi="Arial" w:cs="Arial"/>
              <w:noProof/>
              <w:sz w:val="24"/>
              <w:szCs w:val="24"/>
              <w:lang w:val="en-GB" w:eastAsia="en-GB"/>
            </w:rPr>
          </w:pPr>
          <w:hyperlink w:anchor="_Toc191080028" w:history="1">
            <w:r w:rsidRPr="00F00A9B">
              <w:rPr>
                <w:rStyle w:val="Hyperlink"/>
                <w:rFonts w:ascii="Arial" w:hAnsi="Arial" w:cs="Arial"/>
                <w:noProof/>
                <w:sz w:val="24"/>
                <w:szCs w:val="24"/>
              </w:rPr>
              <w:t>3.1 Environmental Impact of Air Travel</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_Toc191080028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6</w:t>
            </w:r>
            <w:r w:rsidRPr="00F00A9B">
              <w:rPr>
                <w:rFonts w:ascii="Arial" w:hAnsi="Arial" w:cs="Arial"/>
                <w:noProof/>
                <w:webHidden/>
                <w:sz w:val="24"/>
                <w:szCs w:val="24"/>
              </w:rPr>
              <w:fldChar w:fldCharType="end"/>
            </w:r>
          </w:hyperlink>
        </w:p>
        <w:p w14:paraId="08ABB201" w14:textId="06607154"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29" w:history="1">
            <w:r w:rsidRPr="00F00A9B">
              <w:rPr>
                <w:rStyle w:val="Hyperlink"/>
                <w:rFonts w:ascii="Arial" w:hAnsi="Arial" w:cs="Arial"/>
                <w:noProof/>
                <w:sz w:val="24"/>
                <w:szCs w:val="24"/>
              </w:rPr>
              <w:t>3.1.1 Carbon Emissions and Climate Change</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_Toc191080029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6</w:t>
            </w:r>
            <w:r w:rsidRPr="00F00A9B">
              <w:rPr>
                <w:rFonts w:ascii="Arial" w:hAnsi="Arial" w:cs="Arial"/>
                <w:noProof/>
                <w:webHidden/>
                <w:sz w:val="24"/>
                <w:szCs w:val="24"/>
              </w:rPr>
              <w:fldChar w:fldCharType="end"/>
            </w:r>
          </w:hyperlink>
        </w:p>
        <w:p w14:paraId="3DD87D8C" w14:textId="0C039606"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0" w:history="1">
            <w:r w:rsidRPr="00F00A9B">
              <w:rPr>
                <w:rStyle w:val="Hyperlink"/>
                <w:rFonts w:ascii="Arial" w:hAnsi="Arial" w:cs="Arial"/>
                <w:noProof/>
                <w:sz w:val="24"/>
                <w:szCs w:val="24"/>
              </w:rPr>
              <w:t>3.1.2 Resource Depletion and High Energy Consumption</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_Toc191080030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7</w:t>
            </w:r>
            <w:r w:rsidRPr="00F00A9B">
              <w:rPr>
                <w:rFonts w:ascii="Arial" w:hAnsi="Arial" w:cs="Arial"/>
                <w:noProof/>
                <w:webHidden/>
                <w:sz w:val="24"/>
                <w:szCs w:val="24"/>
              </w:rPr>
              <w:fldChar w:fldCharType="end"/>
            </w:r>
          </w:hyperlink>
        </w:p>
        <w:p w14:paraId="35552BA4" w14:textId="451B96BA"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1" w:history="1">
            <w:r w:rsidRPr="00F00A9B">
              <w:rPr>
                <w:rStyle w:val="Hyperlink"/>
                <w:rFonts w:ascii="Arial" w:hAnsi="Arial" w:cs="Arial"/>
                <w:noProof/>
                <w:sz w:val="24"/>
                <w:szCs w:val="24"/>
              </w:rPr>
              <w:t>3.1.3 Noise Pollution and Ecological Disruption</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_Toc191080031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7</w:t>
            </w:r>
            <w:r w:rsidRPr="00F00A9B">
              <w:rPr>
                <w:rFonts w:ascii="Arial" w:hAnsi="Arial" w:cs="Arial"/>
                <w:noProof/>
                <w:webHidden/>
                <w:sz w:val="24"/>
                <w:szCs w:val="24"/>
              </w:rPr>
              <w:fldChar w:fldCharType="end"/>
            </w:r>
          </w:hyperlink>
        </w:p>
        <w:p w14:paraId="1F780CDE" w14:textId="59B7301F"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2" w:history="1">
            <w:r w:rsidRPr="00F00A9B">
              <w:rPr>
                <w:rStyle w:val="Hyperlink"/>
                <w:rFonts w:ascii="Arial" w:hAnsi="Arial" w:cs="Arial"/>
                <w:noProof/>
                <w:sz w:val="24"/>
                <w:szCs w:val="24"/>
              </w:rPr>
              <w:t>3.1. 4 Waste Generation and Airport Operations</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_Toc191080032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8</w:t>
            </w:r>
            <w:r w:rsidRPr="00F00A9B">
              <w:rPr>
                <w:rFonts w:ascii="Arial" w:hAnsi="Arial" w:cs="Arial"/>
                <w:noProof/>
                <w:webHidden/>
                <w:sz w:val="24"/>
                <w:szCs w:val="24"/>
              </w:rPr>
              <w:fldChar w:fldCharType="end"/>
            </w:r>
          </w:hyperlink>
        </w:p>
        <w:p w14:paraId="5B9275C4" w14:textId="2DF2E4BC" w:rsidR="008E227D" w:rsidRPr="00F00A9B" w:rsidRDefault="008E227D">
          <w:pPr>
            <w:pStyle w:val="TOC2"/>
            <w:tabs>
              <w:tab w:val="right" w:leader="dot" w:pos="9350"/>
            </w:tabs>
            <w:rPr>
              <w:rFonts w:ascii="Arial" w:eastAsiaTheme="minorEastAsia" w:hAnsi="Arial" w:cs="Arial"/>
              <w:noProof/>
              <w:sz w:val="24"/>
              <w:szCs w:val="24"/>
              <w:lang w:val="en-GB" w:eastAsia="en-GB"/>
            </w:rPr>
          </w:pPr>
          <w:hyperlink w:anchor="_Toc191080033" w:history="1">
            <w:r w:rsidRPr="00F00A9B">
              <w:rPr>
                <w:rStyle w:val="Hyperlink"/>
                <w:rFonts w:ascii="Arial" w:hAnsi="Arial" w:cs="Arial"/>
                <w:noProof/>
                <w:sz w:val="24"/>
                <w:szCs w:val="24"/>
              </w:rPr>
              <w:t>3.2 Sustainable Solutions in Air Travel</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_Toc191080033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8</w:t>
            </w:r>
            <w:r w:rsidRPr="00F00A9B">
              <w:rPr>
                <w:rFonts w:ascii="Arial" w:hAnsi="Arial" w:cs="Arial"/>
                <w:noProof/>
                <w:webHidden/>
                <w:sz w:val="24"/>
                <w:szCs w:val="24"/>
              </w:rPr>
              <w:fldChar w:fldCharType="end"/>
            </w:r>
          </w:hyperlink>
        </w:p>
        <w:p w14:paraId="1CBCC73B" w14:textId="06EB1397"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4" w:history="1">
            <w:r w:rsidRPr="00F00A9B">
              <w:rPr>
                <w:rStyle w:val="Hyperlink"/>
                <w:rFonts w:ascii="Arial" w:hAnsi="Arial" w:cs="Arial"/>
                <w:noProof/>
                <w:sz w:val="24"/>
                <w:szCs w:val="24"/>
              </w:rPr>
              <w:t>3.2.1 Development and Adoption of Sustainable Aviation Fuel (SAF)</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_Toc191080034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9</w:t>
            </w:r>
            <w:r w:rsidRPr="00F00A9B">
              <w:rPr>
                <w:rFonts w:ascii="Arial" w:hAnsi="Arial" w:cs="Arial"/>
                <w:noProof/>
                <w:webHidden/>
                <w:sz w:val="24"/>
                <w:szCs w:val="24"/>
              </w:rPr>
              <w:fldChar w:fldCharType="end"/>
            </w:r>
          </w:hyperlink>
        </w:p>
        <w:p w14:paraId="1133F2E9" w14:textId="60542E2C"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5" w:history="1">
            <w:r w:rsidRPr="00F00A9B">
              <w:rPr>
                <w:rStyle w:val="Hyperlink"/>
                <w:rFonts w:ascii="Arial" w:hAnsi="Arial" w:cs="Arial"/>
                <w:noProof/>
                <w:sz w:val="24"/>
                <w:szCs w:val="24"/>
              </w:rPr>
              <w:t>3.2.2 Carbon Offset Programs and Emissions Trading</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_Toc191080035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11</w:t>
            </w:r>
            <w:r w:rsidRPr="00F00A9B">
              <w:rPr>
                <w:rFonts w:ascii="Arial" w:hAnsi="Arial" w:cs="Arial"/>
                <w:noProof/>
                <w:webHidden/>
                <w:sz w:val="24"/>
                <w:szCs w:val="24"/>
              </w:rPr>
              <w:fldChar w:fldCharType="end"/>
            </w:r>
          </w:hyperlink>
        </w:p>
        <w:p w14:paraId="10FA8B45" w14:textId="5DB63374"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6" w:history="1">
            <w:r w:rsidRPr="00F00A9B">
              <w:rPr>
                <w:rStyle w:val="Hyperlink"/>
                <w:rFonts w:ascii="Arial" w:hAnsi="Arial" w:cs="Arial"/>
                <w:noProof/>
                <w:sz w:val="24"/>
                <w:szCs w:val="24"/>
              </w:rPr>
              <w:t>3.2.3 Technological Advancements in Aircraft and Operations</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_Toc191080036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12</w:t>
            </w:r>
            <w:r w:rsidRPr="00F00A9B">
              <w:rPr>
                <w:rFonts w:ascii="Arial" w:hAnsi="Arial" w:cs="Arial"/>
                <w:noProof/>
                <w:webHidden/>
                <w:sz w:val="24"/>
                <w:szCs w:val="24"/>
              </w:rPr>
              <w:fldChar w:fldCharType="end"/>
            </w:r>
          </w:hyperlink>
        </w:p>
        <w:p w14:paraId="76BD9980" w14:textId="0CC57362" w:rsidR="008E227D" w:rsidRPr="00F00A9B" w:rsidRDefault="008E227D">
          <w:pPr>
            <w:pStyle w:val="TOC3"/>
            <w:tabs>
              <w:tab w:val="right" w:leader="dot" w:pos="9350"/>
            </w:tabs>
            <w:rPr>
              <w:rFonts w:ascii="Arial" w:eastAsiaTheme="minorEastAsia" w:hAnsi="Arial" w:cs="Arial"/>
              <w:noProof/>
              <w:sz w:val="24"/>
              <w:szCs w:val="24"/>
              <w:lang w:val="en-GB" w:eastAsia="en-GB"/>
            </w:rPr>
          </w:pPr>
          <w:hyperlink w:anchor="_Toc191080037" w:history="1">
            <w:r w:rsidRPr="00F00A9B">
              <w:rPr>
                <w:rStyle w:val="Hyperlink"/>
                <w:rFonts w:ascii="Arial" w:hAnsi="Arial" w:cs="Arial"/>
                <w:noProof/>
                <w:sz w:val="24"/>
                <w:szCs w:val="24"/>
              </w:rPr>
              <w:t>3.2.4 Policy Regulations and Industry Collaboration</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_Toc191080037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13</w:t>
            </w:r>
            <w:r w:rsidRPr="00F00A9B">
              <w:rPr>
                <w:rFonts w:ascii="Arial" w:hAnsi="Arial" w:cs="Arial"/>
                <w:noProof/>
                <w:webHidden/>
                <w:sz w:val="24"/>
                <w:szCs w:val="24"/>
              </w:rPr>
              <w:fldChar w:fldCharType="end"/>
            </w:r>
          </w:hyperlink>
        </w:p>
        <w:p w14:paraId="62B6AF9F" w14:textId="4891E127" w:rsidR="008E227D" w:rsidRPr="00F00A9B" w:rsidRDefault="008E227D">
          <w:pPr>
            <w:pStyle w:val="TOC1"/>
            <w:tabs>
              <w:tab w:val="right" w:leader="dot" w:pos="9350"/>
            </w:tabs>
            <w:rPr>
              <w:rFonts w:ascii="Arial" w:eastAsiaTheme="minorEastAsia" w:hAnsi="Arial" w:cs="Arial"/>
              <w:noProof/>
              <w:sz w:val="24"/>
              <w:szCs w:val="24"/>
              <w:lang w:val="en-GB" w:eastAsia="en-GB"/>
            </w:rPr>
          </w:pPr>
          <w:hyperlink w:anchor="_Toc191080038" w:history="1">
            <w:r w:rsidRPr="00F00A9B">
              <w:rPr>
                <w:rStyle w:val="Hyperlink"/>
                <w:rFonts w:ascii="Arial" w:hAnsi="Arial" w:cs="Arial"/>
                <w:noProof/>
                <w:sz w:val="24"/>
                <w:szCs w:val="24"/>
              </w:rPr>
              <w:t>4. Conclusion &amp; Recommendations</w:t>
            </w:r>
            <w:r w:rsidRPr="00F00A9B">
              <w:rPr>
                <w:rFonts w:ascii="Arial" w:hAnsi="Arial" w:cs="Arial"/>
                <w:noProof/>
                <w:webHidden/>
                <w:sz w:val="24"/>
                <w:szCs w:val="24"/>
              </w:rPr>
              <w:tab/>
            </w:r>
            <w:r w:rsidRPr="00F00A9B">
              <w:rPr>
                <w:rFonts w:ascii="Arial" w:hAnsi="Arial" w:cs="Arial"/>
                <w:noProof/>
                <w:webHidden/>
                <w:sz w:val="24"/>
                <w:szCs w:val="24"/>
              </w:rPr>
              <w:fldChar w:fldCharType="begin"/>
            </w:r>
            <w:r w:rsidRPr="00F00A9B">
              <w:rPr>
                <w:rFonts w:ascii="Arial" w:hAnsi="Arial" w:cs="Arial"/>
                <w:noProof/>
                <w:webHidden/>
                <w:sz w:val="24"/>
                <w:szCs w:val="24"/>
              </w:rPr>
              <w:instrText xml:space="preserve"> PAGEREF _Toc191080038 \h </w:instrText>
            </w:r>
            <w:r w:rsidRPr="00F00A9B">
              <w:rPr>
                <w:rFonts w:ascii="Arial" w:hAnsi="Arial" w:cs="Arial"/>
                <w:noProof/>
                <w:webHidden/>
                <w:sz w:val="24"/>
                <w:szCs w:val="24"/>
              </w:rPr>
            </w:r>
            <w:r w:rsidRPr="00F00A9B">
              <w:rPr>
                <w:rFonts w:ascii="Arial" w:hAnsi="Arial" w:cs="Arial"/>
                <w:noProof/>
                <w:webHidden/>
                <w:sz w:val="24"/>
                <w:szCs w:val="24"/>
              </w:rPr>
              <w:fldChar w:fldCharType="separate"/>
            </w:r>
            <w:r w:rsidRPr="00F00A9B">
              <w:rPr>
                <w:rFonts w:ascii="Arial" w:hAnsi="Arial" w:cs="Arial"/>
                <w:noProof/>
                <w:webHidden/>
                <w:sz w:val="24"/>
                <w:szCs w:val="24"/>
              </w:rPr>
              <w:t>15</w:t>
            </w:r>
            <w:r w:rsidRPr="00F00A9B">
              <w:rPr>
                <w:rFonts w:ascii="Arial" w:hAnsi="Arial" w:cs="Arial"/>
                <w:noProof/>
                <w:webHidden/>
                <w:sz w:val="24"/>
                <w:szCs w:val="24"/>
              </w:rPr>
              <w:fldChar w:fldCharType="end"/>
            </w:r>
          </w:hyperlink>
        </w:p>
        <w:p w14:paraId="157C44CD" w14:textId="200E20C7" w:rsidR="008E227D" w:rsidRPr="00F00A9B" w:rsidRDefault="00406A89">
          <w:pPr>
            <w:pStyle w:val="TOC1"/>
            <w:tabs>
              <w:tab w:val="right" w:leader="dot" w:pos="9350"/>
            </w:tabs>
            <w:rPr>
              <w:rFonts w:ascii="Arial" w:eastAsiaTheme="minorEastAsia" w:hAnsi="Arial" w:cs="Arial"/>
              <w:noProof/>
              <w:sz w:val="24"/>
              <w:szCs w:val="24"/>
              <w:lang w:val="en-GB" w:eastAsia="en-GB"/>
            </w:rPr>
          </w:pPr>
          <w:r w:rsidRPr="004879F5">
            <w:rPr>
              <w:b/>
              <w:bCs/>
              <w:sz w:val="24"/>
              <w:szCs w:val="24"/>
            </w:rPr>
            <w:t>5</w:t>
          </w:r>
          <w:r w:rsidR="004879F5">
            <w:t>.</w:t>
          </w:r>
          <w:hyperlink w:anchor="_Toc191080039" w:history="1">
            <w:r w:rsidR="004879F5">
              <w:rPr>
                <w:rStyle w:val="Hyperlink"/>
                <w:rFonts w:ascii="Arial" w:eastAsia="Times New Roman" w:hAnsi="Arial" w:cs="Arial"/>
                <w:noProof/>
                <w:sz w:val="24"/>
                <w:szCs w:val="24"/>
              </w:rPr>
              <w:t xml:space="preserve"> Reference list</w:t>
            </w:r>
            <w:r w:rsidR="004879F5">
              <w:rPr>
                <w:rStyle w:val="Hyperlink"/>
                <w:rFonts w:ascii="Arial" w:eastAsia="Times New Roman" w:hAnsi="Arial" w:cs="Arial"/>
                <w:noProof/>
                <w:sz w:val="24"/>
                <w:szCs w:val="24"/>
              </w:rPr>
              <w:tab/>
              <w:t>16</w:t>
            </w:r>
          </w:hyperlink>
        </w:p>
        <w:p w14:paraId="0D320A76" w14:textId="5B681E60" w:rsidR="00825AD0" w:rsidRPr="00F00A9B" w:rsidRDefault="00825AD0">
          <w:pPr>
            <w:rPr>
              <w:rFonts w:ascii="Arial" w:hAnsi="Arial" w:cs="Arial"/>
              <w:sz w:val="24"/>
              <w:szCs w:val="24"/>
            </w:rPr>
          </w:pPr>
          <w:r w:rsidRPr="00F00A9B">
            <w:rPr>
              <w:rFonts w:ascii="Arial" w:hAnsi="Arial" w:cs="Arial"/>
              <w:b/>
              <w:bCs/>
              <w:noProof/>
              <w:sz w:val="24"/>
              <w:szCs w:val="24"/>
            </w:rPr>
            <w:fldChar w:fldCharType="end"/>
          </w:r>
        </w:p>
      </w:sdtContent>
    </w:sdt>
    <w:p w14:paraId="70AEC6A4" w14:textId="6F27E86E" w:rsidR="00825AD0" w:rsidRPr="00F00A9B" w:rsidRDefault="00825AD0">
      <w:pPr>
        <w:rPr>
          <w:rFonts w:ascii="Arial" w:eastAsia="Times New Roman" w:hAnsi="Arial" w:cs="Arial"/>
          <w:sz w:val="24"/>
          <w:szCs w:val="24"/>
          <w:lang w:val="en-GB" w:eastAsia="en-GB"/>
        </w:rPr>
      </w:pPr>
      <w:r w:rsidRPr="00F00A9B">
        <w:rPr>
          <w:rFonts w:ascii="Arial" w:hAnsi="Arial" w:cs="Arial"/>
          <w:sz w:val="24"/>
          <w:szCs w:val="24"/>
        </w:rPr>
        <w:br w:type="page"/>
      </w:r>
    </w:p>
    <w:p w14:paraId="6EB07DA2" w14:textId="70EF259D" w:rsidR="00ED0E33" w:rsidRPr="00F00A9B" w:rsidRDefault="00ED0E33" w:rsidP="00ED0E33">
      <w:pPr>
        <w:pStyle w:val="Heading1"/>
      </w:pPr>
      <w:bookmarkStart w:id="3" w:name="_Toc191080025"/>
      <w:r w:rsidRPr="00F00A9B">
        <w:lastRenderedPageBreak/>
        <w:t>Figures and Tables</w:t>
      </w:r>
      <w:bookmarkEnd w:id="3"/>
    </w:p>
    <w:p w14:paraId="30C927AB" w14:textId="73AE452F" w:rsidR="00882F3B" w:rsidRDefault="00825AD0">
      <w:pPr>
        <w:pStyle w:val="TableofFigures"/>
        <w:tabs>
          <w:tab w:val="right" w:leader="dot" w:pos="9350"/>
        </w:tabs>
        <w:rPr>
          <w:rFonts w:eastAsiaTheme="minorEastAsia"/>
          <w:noProof/>
          <w:lang w:val="en-GB" w:eastAsia="en-GB"/>
        </w:rPr>
      </w:pPr>
      <w:r w:rsidRPr="00F00A9B">
        <w:rPr>
          <w:rFonts w:ascii="Arial" w:hAnsi="Arial" w:cs="Arial"/>
          <w:sz w:val="24"/>
          <w:szCs w:val="24"/>
        </w:rPr>
        <w:fldChar w:fldCharType="begin"/>
      </w:r>
      <w:r w:rsidRPr="00F00A9B">
        <w:rPr>
          <w:rFonts w:ascii="Arial" w:hAnsi="Arial" w:cs="Arial"/>
          <w:sz w:val="24"/>
          <w:szCs w:val="24"/>
        </w:rPr>
        <w:instrText xml:space="preserve"> TOC \h \z \c "Figure" </w:instrText>
      </w:r>
      <w:r w:rsidRPr="00F00A9B">
        <w:rPr>
          <w:rFonts w:ascii="Arial" w:hAnsi="Arial" w:cs="Arial"/>
          <w:sz w:val="24"/>
          <w:szCs w:val="24"/>
        </w:rPr>
        <w:fldChar w:fldCharType="separate"/>
      </w:r>
      <w:hyperlink w:anchor="_Toc191080323" w:history="1">
        <w:r w:rsidR="00882F3B" w:rsidRPr="00AD5225">
          <w:rPr>
            <w:rStyle w:val="Hyperlink"/>
            <w:rFonts w:ascii="Arial" w:hAnsi="Arial" w:cs="Arial"/>
            <w:noProof/>
          </w:rPr>
          <w:t>Figure 1: Figure 1: Climate Impacts from Aviation (Cooper, 2022).</w:t>
        </w:r>
        <w:r w:rsidR="00882F3B">
          <w:rPr>
            <w:noProof/>
            <w:webHidden/>
          </w:rPr>
          <w:tab/>
        </w:r>
        <w:r w:rsidR="00882F3B">
          <w:rPr>
            <w:noProof/>
            <w:webHidden/>
          </w:rPr>
          <w:fldChar w:fldCharType="begin"/>
        </w:r>
        <w:r w:rsidR="00882F3B">
          <w:rPr>
            <w:noProof/>
            <w:webHidden/>
          </w:rPr>
          <w:instrText xml:space="preserve"> PAGEREF _Toc191080323 \h </w:instrText>
        </w:r>
        <w:r w:rsidR="00882F3B">
          <w:rPr>
            <w:noProof/>
            <w:webHidden/>
          </w:rPr>
        </w:r>
        <w:r w:rsidR="00882F3B">
          <w:rPr>
            <w:noProof/>
            <w:webHidden/>
          </w:rPr>
          <w:fldChar w:fldCharType="separate"/>
        </w:r>
        <w:r w:rsidR="00882F3B">
          <w:rPr>
            <w:noProof/>
            <w:webHidden/>
          </w:rPr>
          <w:t>6</w:t>
        </w:r>
        <w:r w:rsidR="00882F3B">
          <w:rPr>
            <w:noProof/>
            <w:webHidden/>
          </w:rPr>
          <w:fldChar w:fldCharType="end"/>
        </w:r>
      </w:hyperlink>
    </w:p>
    <w:p w14:paraId="3003917B" w14:textId="20CA301C" w:rsidR="00882F3B" w:rsidRDefault="00882F3B">
      <w:pPr>
        <w:pStyle w:val="TableofFigures"/>
        <w:tabs>
          <w:tab w:val="right" w:leader="dot" w:pos="9350"/>
        </w:tabs>
        <w:rPr>
          <w:rFonts w:eastAsiaTheme="minorEastAsia"/>
          <w:noProof/>
          <w:lang w:val="en-GB" w:eastAsia="en-GB"/>
        </w:rPr>
      </w:pPr>
      <w:hyperlink w:anchor="_Toc191080324" w:history="1">
        <w:r w:rsidRPr="00AD5225">
          <w:rPr>
            <w:rStyle w:val="Hyperlink"/>
            <w:rFonts w:ascii="Arial" w:hAnsi="Arial" w:cs="Arial"/>
            <w:noProof/>
          </w:rPr>
          <w:t xml:space="preserve">Figure 2:Air and noise pollution are issues (Candia </w:t>
        </w:r>
        <w:r w:rsidR="00A51C76">
          <w:rPr>
            <w:rStyle w:val="Hyperlink"/>
            <w:rFonts w:ascii="Arial" w:hAnsi="Arial" w:cs="Arial"/>
            <w:noProof/>
          </w:rPr>
          <w:t>and</w:t>
        </w:r>
        <w:r w:rsidRPr="00AD5225">
          <w:rPr>
            <w:rStyle w:val="Hyperlink"/>
            <w:rFonts w:ascii="Arial" w:hAnsi="Arial" w:cs="Arial"/>
            <w:noProof/>
          </w:rPr>
          <w:t xml:space="preserve"> Pirlone, 2021).</w:t>
        </w:r>
        <w:r>
          <w:rPr>
            <w:noProof/>
            <w:webHidden/>
          </w:rPr>
          <w:tab/>
        </w:r>
        <w:r>
          <w:rPr>
            <w:noProof/>
            <w:webHidden/>
          </w:rPr>
          <w:fldChar w:fldCharType="begin"/>
        </w:r>
        <w:r>
          <w:rPr>
            <w:noProof/>
            <w:webHidden/>
          </w:rPr>
          <w:instrText xml:space="preserve"> PAGEREF _Toc191080324 \h </w:instrText>
        </w:r>
        <w:r>
          <w:rPr>
            <w:noProof/>
            <w:webHidden/>
          </w:rPr>
        </w:r>
        <w:r>
          <w:rPr>
            <w:noProof/>
            <w:webHidden/>
          </w:rPr>
          <w:fldChar w:fldCharType="separate"/>
        </w:r>
        <w:r>
          <w:rPr>
            <w:noProof/>
            <w:webHidden/>
          </w:rPr>
          <w:t>8</w:t>
        </w:r>
        <w:r>
          <w:rPr>
            <w:noProof/>
            <w:webHidden/>
          </w:rPr>
          <w:fldChar w:fldCharType="end"/>
        </w:r>
      </w:hyperlink>
    </w:p>
    <w:p w14:paraId="13F0E4AB" w14:textId="1635790D" w:rsidR="00882F3B" w:rsidRDefault="00882F3B">
      <w:pPr>
        <w:pStyle w:val="TableofFigures"/>
        <w:tabs>
          <w:tab w:val="right" w:leader="dot" w:pos="9350"/>
        </w:tabs>
        <w:rPr>
          <w:rFonts w:eastAsiaTheme="minorEastAsia"/>
          <w:noProof/>
          <w:lang w:val="en-GB" w:eastAsia="en-GB"/>
        </w:rPr>
      </w:pPr>
      <w:hyperlink w:anchor="_Toc191080325" w:history="1">
        <w:r w:rsidRPr="00AD5225">
          <w:rPr>
            <w:rStyle w:val="Hyperlink"/>
            <w:rFonts w:ascii="Arial" w:hAnsi="Arial" w:cs="Arial"/>
            <w:noProof/>
          </w:rPr>
          <w:t>Figure 3: Sustainable Aviation Fuel (Valeri, 2022).</w:t>
        </w:r>
        <w:r>
          <w:rPr>
            <w:noProof/>
            <w:webHidden/>
          </w:rPr>
          <w:tab/>
        </w:r>
        <w:r>
          <w:rPr>
            <w:noProof/>
            <w:webHidden/>
          </w:rPr>
          <w:fldChar w:fldCharType="begin"/>
        </w:r>
        <w:r>
          <w:rPr>
            <w:noProof/>
            <w:webHidden/>
          </w:rPr>
          <w:instrText xml:space="preserve"> PAGEREF _Toc191080325 \h </w:instrText>
        </w:r>
        <w:r>
          <w:rPr>
            <w:noProof/>
            <w:webHidden/>
          </w:rPr>
        </w:r>
        <w:r>
          <w:rPr>
            <w:noProof/>
            <w:webHidden/>
          </w:rPr>
          <w:fldChar w:fldCharType="separate"/>
        </w:r>
        <w:r>
          <w:rPr>
            <w:noProof/>
            <w:webHidden/>
          </w:rPr>
          <w:t>10</w:t>
        </w:r>
        <w:r>
          <w:rPr>
            <w:noProof/>
            <w:webHidden/>
          </w:rPr>
          <w:fldChar w:fldCharType="end"/>
        </w:r>
      </w:hyperlink>
    </w:p>
    <w:p w14:paraId="1B812474" w14:textId="64F99947" w:rsidR="00882F3B" w:rsidRDefault="00882F3B">
      <w:pPr>
        <w:pStyle w:val="TableofFigures"/>
        <w:tabs>
          <w:tab w:val="right" w:leader="dot" w:pos="9350"/>
        </w:tabs>
        <w:rPr>
          <w:rFonts w:eastAsiaTheme="minorEastAsia"/>
          <w:noProof/>
          <w:lang w:val="en-GB" w:eastAsia="en-GB"/>
        </w:rPr>
      </w:pPr>
      <w:hyperlink w:anchor="_Toc191080326" w:history="1">
        <w:r w:rsidRPr="00AD5225">
          <w:rPr>
            <w:rStyle w:val="Hyperlink"/>
            <w:rFonts w:ascii="Arial" w:hAnsi="Arial" w:cs="Arial"/>
            <w:noProof/>
          </w:rPr>
          <w:t>Figure 4: Carbon Offset (Khatter, 2023).</w:t>
        </w:r>
        <w:r>
          <w:rPr>
            <w:noProof/>
            <w:webHidden/>
          </w:rPr>
          <w:tab/>
        </w:r>
        <w:r>
          <w:rPr>
            <w:noProof/>
            <w:webHidden/>
          </w:rPr>
          <w:fldChar w:fldCharType="begin"/>
        </w:r>
        <w:r>
          <w:rPr>
            <w:noProof/>
            <w:webHidden/>
          </w:rPr>
          <w:instrText xml:space="preserve"> PAGEREF _Toc191080326 \h </w:instrText>
        </w:r>
        <w:r>
          <w:rPr>
            <w:noProof/>
            <w:webHidden/>
          </w:rPr>
        </w:r>
        <w:r>
          <w:rPr>
            <w:noProof/>
            <w:webHidden/>
          </w:rPr>
          <w:fldChar w:fldCharType="separate"/>
        </w:r>
        <w:r>
          <w:rPr>
            <w:noProof/>
            <w:webHidden/>
          </w:rPr>
          <w:t>12</w:t>
        </w:r>
        <w:r>
          <w:rPr>
            <w:noProof/>
            <w:webHidden/>
          </w:rPr>
          <w:fldChar w:fldCharType="end"/>
        </w:r>
      </w:hyperlink>
    </w:p>
    <w:p w14:paraId="44602FB0" w14:textId="194AF841" w:rsidR="00882F3B" w:rsidRDefault="00882F3B">
      <w:pPr>
        <w:pStyle w:val="TableofFigures"/>
        <w:tabs>
          <w:tab w:val="right" w:leader="dot" w:pos="9350"/>
        </w:tabs>
        <w:rPr>
          <w:rFonts w:eastAsiaTheme="minorEastAsia"/>
          <w:noProof/>
          <w:lang w:val="en-GB" w:eastAsia="en-GB"/>
        </w:rPr>
      </w:pPr>
      <w:hyperlink w:anchor="_Toc191080327" w:history="1">
        <w:r w:rsidRPr="00AD5225">
          <w:rPr>
            <w:rStyle w:val="Hyperlink"/>
            <w:rFonts w:ascii="Arial" w:hAnsi="Arial" w:cs="Arial"/>
            <w:noProof/>
          </w:rPr>
          <w:t>Figure 5: The CORSIA - Carbon Credits Consulting (Inkson and Minnaert, 2022).</w:t>
        </w:r>
        <w:r>
          <w:rPr>
            <w:noProof/>
            <w:webHidden/>
          </w:rPr>
          <w:tab/>
        </w:r>
        <w:r>
          <w:rPr>
            <w:noProof/>
            <w:webHidden/>
          </w:rPr>
          <w:fldChar w:fldCharType="begin"/>
        </w:r>
        <w:r>
          <w:rPr>
            <w:noProof/>
            <w:webHidden/>
          </w:rPr>
          <w:instrText xml:space="preserve"> PAGEREF _Toc191080327 \h </w:instrText>
        </w:r>
        <w:r>
          <w:rPr>
            <w:noProof/>
            <w:webHidden/>
          </w:rPr>
        </w:r>
        <w:r>
          <w:rPr>
            <w:noProof/>
            <w:webHidden/>
          </w:rPr>
          <w:fldChar w:fldCharType="separate"/>
        </w:r>
        <w:r>
          <w:rPr>
            <w:noProof/>
            <w:webHidden/>
          </w:rPr>
          <w:t>14</w:t>
        </w:r>
        <w:r>
          <w:rPr>
            <w:noProof/>
            <w:webHidden/>
          </w:rPr>
          <w:fldChar w:fldCharType="end"/>
        </w:r>
      </w:hyperlink>
    </w:p>
    <w:p w14:paraId="3C30185E" w14:textId="39123998" w:rsidR="00825AD0" w:rsidRPr="00F00A9B" w:rsidRDefault="00825AD0" w:rsidP="004C7D4B">
      <w:pPr>
        <w:pStyle w:val="NormalWeb"/>
        <w:spacing w:before="0" w:beforeAutospacing="0" w:after="0" w:afterAutospacing="0" w:line="360" w:lineRule="auto"/>
        <w:jc w:val="both"/>
        <w:rPr>
          <w:rFonts w:ascii="Arial" w:hAnsi="Arial" w:cs="Arial"/>
          <w:noProof/>
        </w:rPr>
      </w:pPr>
      <w:r w:rsidRPr="00F00A9B">
        <w:rPr>
          <w:rFonts w:ascii="Arial" w:hAnsi="Arial" w:cs="Arial"/>
        </w:rPr>
        <w:fldChar w:fldCharType="end"/>
      </w:r>
      <w:r w:rsidRPr="00F00A9B">
        <w:rPr>
          <w:rFonts w:ascii="Arial" w:hAnsi="Arial" w:cs="Arial"/>
        </w:rPr>
        <w:fldChar w:fldCharType="begin"/>
      </w:r>
      <w:r w:rsidRPr="00F00A9B">
        <w:rPr>
          <w:rFonts w:ascii="Arial" w:hAnsi="Arial" w:cs="Arial"/>
        </w:rPr>
        <w:instrText xml:space="preserve"> TOC \h \z \c "Table" </w:instrText>
      </w:r>
      <w:r w:rsidRPr="00F00A9B">
        <w:rPr>
          <w:rFonts w:ascii="Arial" w:hAnsi="Arial" w:cs="Arial"/>
        </w:rPr>
        <w:fldChar w:fldCharType="separate"/>
      </w:r>
      <w:hyperlink w:anchor="_Toc191079865" w:history="1">
        <w:r w:rsidRPr="00F00A9B">
          <w:rPr>
            <w:rStyle w:val="Hyperlink"/>
            <w:rFonts w:ascii="Arial" w:eastAsiaTheme="majorEastAsia" w:hAnsi="Arial" w:cs="Arial"/>
            <w:noProof/>
          </w:rPr>
          <w:t>Table 1: Sustainable Solutions in Air Travel</w:t>
        </w:r>
        <w:r w:rsidRPr="00F00A9B">
          <w:rPr>
            <w:rFonts w:ascii="Arial" w:hAnsi="Arial" w:cs="Arial"/>
            <w:noProof/>
            <w:webHidden/>
          </w:rPr>
          <w:tab/>
        </w:r>
        <w:r w:rsidRPr="00F00A9B">
          <w:rPr>
            <w:rFonts w:ascii="Arial" w:hAnsi="Arial" w:cs="Arial"/>
            <w:noProof/>
            <w:webHidden/>
          </w:rPr>
          <w:fldChar w:fldCharType="begin"/>
        </w:r>
        <w:r w:rsidRPr="00F00A9B">
          <w:rPr>
            <w:rFonts w:ascii="Arial" w:hAnsi="Arial" w:cs="Arial"/>
            <w:noProof/>
            <w:webHidden/>
          </w:rPr>
          <w:instrText xml:space="preserve"> PAGEREF _Toc191079865 \h </w:instrText>
        </w:r>
        <w:r w:rsidRPr="00F00A9B">
          <w:rPr>
            <w:rFonts w:ascii="Arial" w:hAnsi="Arial" w:cs="Arial"/>
            <w:noProof/>
            <w:webHidden/>
          </w:rPr>
        </w:r>
        <w:r w:rsidRPr="00F00A9B">
          <w:rPr>
            <w:rFonts w:ascii="Arial" w:hAnsi="Arial" w:cs="Arial"/>
            <w:noProof/>
            <w:webHidden/>
          </w:rPr>
          <w:fldChar w:fldCharType="separate"/>
        </w:r>
        <w:r w:rsidRPr="00F00A9B">
          <w:rPr>
            <w:rFonts w:ascii="Arial" w:hAnsi="Arial" w:cs="Arial"/>
            <w:noProof/>
            <w:webHidden/>
          </w:rPr>
          <w:t>9</w:t>
        </w:r>
        <w:r w:rsidRPr="00F00A9B">
          <w:rPr>
            <w:rFonts w:ascii="Arial" w:hAnsi="Arial" w:cs="Arial"/>
            <w:noProof/>
            <w:webHidden/>
          </w:rPr>
          <w:fldChar w:fldCharType="end"/>
        </w:r>
      </w:hyperlink>
    </w:p>
    <w:p w14:paraId="690CBF71" w14:textId="13F00194" w:rsidR="001415A6" w:rsidRPr="00F00A9B" w:rsidRDefault="00825AD0" w:rsidP="00825AD0">
      <w:pPr>
        <w:pStyle w:val="NormalWeb"/>
        <w:spacing w:before="0" w:beforeAutospacing="0" w:after="0" w:afterAutospacing="0" w:line="360" w:lineRule="auto"/>
        <w:jc w:val="both"/>
        <w:rPr>
          <w:rFonts w:ascii="Arial" w:hAnsi="Arial" w:cs="Arial"/>
        </w:rPr>
      </w:pPr>
      <w:r w:rsidRPr="00F00A9B">
        <w:rPr>
          <w:rFonts w:ascii="Arial" w:hAnsi="Arial" w:cs="Arial"/>
        </w:rPr>
        <w:fldChar w:fldCharType="end"/>
      </w:r>
    </w:p>
    <w:p w14:paraId="7D8B390F" w14:textId="77777777" w:rsidR="00B645B2" w:rsidRPr="00F00A9B" w:rsidRDefault="00B645B2">
      <w:pPr>
        <w:rPr>
          <w:rFonts w:ascii="Arial" w:eastAsia="Times New Roman" w:hAnsi="Arial" w:cs="Arial"/>
          <w:b/>
          <w:sz w:val="24"/>
          <w:szCs w:val="24"/>
          <w:lang w:val="en-GB" w:eastAsia="en-GB"/>
        </w:rPr>
      </w:pPr>
      <w:r w:rsidRPr="00F00A9B">
        <w:rPr>
          <w:rFonts w:ascii="Arial" w:eastAsia="Times New Roman" w:hAnsi="Arial" w:cs="Arial"/>
          <w:sz w:val="24"/>
          <w:szCs w:val="24"/>
        </w:rPr>
        <w:br w:type="page"/>
      </w:r>
    </w:p>
    <w:p w14:paraId="6E7982CD" w14:textId="17F7191D" w:rsidR="001415A6" w:rsidRPr="00A51C76" w:rsidRDefault="001415A6" w:rsidP="00A51C76">
      <w:pPr>
        <w:pStyle w:val="Heading1"/>
        <w:jc w:val="both"/>
        <w:rPr>
          <w:rFonts w:eastAsia="Times New Roman"/>
        </w:rPr>
      </w:pPr>
      <w:bookmarkStart w:id="4" w:name="_Toc191080026"/>
      <w:r w:rsidRPr="00A51C76">
        <w:rPr>
          <w:rFonts w:eastAsia="Times New Roman"/>
        </w:rPr>
        <w:lastRenderedPageBreak/>
        <w:t>2. Introduction</w:t>
      </w:r>
      <w:bookmarkEnd w:id="4"/>
    </w:p>
    <w:p w14:paraId="10B8D2FC" w14:textId="26421849" w:rsidR="00ED23EF" w:rsidRPr="00BD0674" w:rsidRDefault="00ED23EF" w:rsidP="00650200">
      <w:pPr>
        <w:pStyle w:val="NormalWeb"/>
        <w:spacing w:after="0" w:line="360" w:lineRule="auto"/>
        <w:jc w:val="both"/>
        <w:rPr>
          <w:rFonts w:ascii="Arial" w:hAnsi="Arial" w:cs="Arial"/>
        </w:rPr>
      </w:pPr>
      <w:r w:rsidRPr="00BD0674">
        <w:rPr>
          <w:rFonts w:ascii="Arial" w:hAnsi="Arial" w:cs="Arial"/>
        </w:rPr>
        <w:t>The tourism industry depends heavily on hospitality transport</w:t>
      </w:r>
      <w:r w:rsidR="00BA6A1C" w:rsidRPr="00BD0674">
        <w:rPr>
          <w:rFonts w:ascii="Arial" w:hAnsi="Arial" w:cs="Arial"/>
        </w:rPr>
        <w:t>, enabling</w:t>
      </w:r>
      <w:r w:rsidRPr="00BD0674">
        <w:rPr>
          <w:rFonts w:ascii="Arial" w:hAnsi="Arial" w:cs="Arial"/>
        </w:rPr>
        <w:t xml:space="preserve"> trave</w:t>
      </w:r>
      <w:r w:rsidR="00BA6A1C" w:rsidRPr="00BD0674">
        <w:rPr>
          <w:rFonts w:ascii="Arial" w:hAnsi="Arial" w:cs="Arial"/>
        </w:rPr>
        <w:t>l</w:t>
      </w:r>
      <w:r w:rsidRPr="00BD0674">
        <w:rPr>
          <w:rFonts w:ascii="Arial" w:hAnsi="Arial" w:cs="Arial"/>
        </w:rPr>
        <w:t>ler movement between locations. As a combination of air</w:t>
      </w:r>
      <w:r w:rsidR="00BA6A1C" w:rsidRPr="00BD0674">
        <w:rPr>
          <w:rFonts w:ascii="Arial" w:hAnsi="Arial" w:cs="Arial"/>
        </w:rPr>
        <w:t>, rail, road,</w:t>
      </w:r>
      <w:r w:rsidRPr="00BD0674">
        <w:rPr>
          <w:rFonts w:ascii="Arial" w:hAnsi="Arial" w:cs="Arial"/>
        </w:rPr>
        <w:t xml:space="preserve"> and sea transportation</w:t>
      </w:r>
      <w:r w:rsidR="00BA6A1C" w:rsidRPr="00BD0674">
        <w:rPr>
          <w:rFonts w:ascii="Arial" w:hAnsi="Arial" w:cs="Arial"/>
        </w:rPr>
        <w:t>,</w:t>
      </w:r>
      <w:r w:rsidRPr="00BD0674">
        <w:rPr>
          <w:rFonts w:ascii="Arial" w:hAnsi="Arial" w:cs="Arial"/>
        </w:rPr>
        <w:t xml:space="preserve"> hospitality transport supports </w:t>
      </w:r>
      <w:r w:rsidR="00BA6A1C" w:rsidRPr="00BD0674">
        <w:rPr>
          <w:rFonts w:ascii="Arial" w:hAnsi="Arial" w:cs="Arial"/>
        </w:rPr>
        <w:t xml:space="preserve">the </w:t>
      </w:r>
      <w:r w:rsidR="000F707C" w:rsidRPr="00BD0674">
        <w:rPr>
          <w:rFonts w:ascii="Arial" w:hAnsi="Arial" w:cs="Arial"/>
        </w:rPr>
        <w:t>globalisation</w:t>
      </w:r>
      <w:r w:rsidRPr="00BD0674">
        <w:rPr>
          <w:rFonts w:ascii="Arial" w:hAnsi="Arial" w:cs="Arial"/>
        </w:rPr>
        <w:t xml:space="preserve"> of tourism markets</w:t>
      </w:r>
      <w:r w:rsidR="00554E03" w:rsidRPr="00BD0674">
        <w:rPr>
          <w:rFonts w:ascii="Arial" w:hAnsi="Arial" w:cs="Arial"/>
        </w:rPr>
        <w:t xml:space="preserve"> </w:t>
      </w:r>
      <w:r w:rsidR="00554E03" w:rsidRPr="00BD0674">
        <w:rPr>
          <w:rFonts w:ascii="Arial" w:hAnsi="Arial" w:cs="Arial"/>
        </w:rPr>
        <w:t xml:space="preserve">(Edgell, 2019). </w:t>
      </w:r>
      <w:r w:rsidRPr="00BD0674">
        <w:rPr>
          <w:rFonts w:ascii="Arial" w:hAnsi="Arial" w:cs="Arial"/>
        </w:rPr>
        <w:t xml:space="preserve">Air travel dominates other transport methods because it provides rapid services </w:t>
      </w:r>
      <w:r w:rsidR="00BA6A1C" w:rsidRPr="00BD0674">
        <w:rPr>
          <w:rFonts w:ascii="Arial" w:hAnsi="Arial" w:cs="Arial"/>
        </w:rPr>
        <w:t>and</w:t>
      </w:r>
      <w:r w:rsidRPr="00BD0674">
        <w:rPr>
          <w:rFonts w:ascii="Arial" w:hAnsi="Arial" w:cs="Arial"/>
        </w:rPr>
        <w:t xml:space="preserve"> user-friendly transportation of passengers throughout extensive geographical areas</w:t>
      </w:r>
      <w:r w:rsidR="007F0FEE" w:rsidRPr="00BD0674">
        <w:rPr>
          <w:rFonts w:ascii="Arial" w:hAnsi="Arial" w:cs="Arial"/>
        </w:rPr>
        <w:t xml:space="preserve"> </w:t>
      </w:r>
      <w:r w:rsidR="007F0FEE" w:rsidRPr="00BD0674">
        <w:rPr>
          <w:rFonts w:ascii="Arial" w:hAnsi="Arial" w:cs="Arial"/>
        </w:rPr>
        <w:t xml:space="preserve">(Jauhari, 2014). </w:t>
      </w:r>
      <w:r w:rsidRPr="00BD0674">
        <w:rPr>
          <w:rFonts w:ascii="Arial" w:hAnsi="Arial" w:cs="Arial"/>
        </w:rPr>
        <w:t>International tourism development occurs through this mode because it strengthens economic growth while promoting cultural exchange opportunities.</w:t>
      </w:r>
    </w:p>
    <w:p w14:paraId="1D82C1C6" w14:textId="4A8C3317" w:rsidR="00ED23EF" w:rsidRPr="00BD0674" w:rsidRDefault="00ED23EF" w:rsidP="00650200">
      <w:pPr>
        <w:pStyle w:val="NormalWeb"/>
        <w:spacing w:after="0" w:line="360" w:lineRule="auto"/>
        <w:jc w:val="both"/>
        <w:rPr>
          <w:rFonts w:ascii="Arial" w:hAnsi="Arial" w:cs="Arial"/>
        </w:rPr>
      </w:pPr>
      <w:r w:rsidRPr="00BD0674">
        <w:rPr>
          <w:rFonts w:ascii="Arial" w:hAnsi="Arial" w:cs="Arial"/>
        </w:rPr>
        <w:t>Air travel generates considerable environmental effects</w:t>
      </w:r>
      <w:r w:rsidR="00BA6A1C" w:rsidRPr="00BD0674">
        <w:rPr>
          <w:rFonts w:ascii="Arial" w:hAnsi="Arial" w:cs="Arial"/>
        </w:rPr>
        <w:t>, thus becoming the central point of</w:t>
      </w:r>
      <w:r w:rsidRPr="00BD0674">
        <w:rPr>
          <w:rFonts w:ascii="Arial" w:hAnsi="Arial" w:cs="Arial"/>
        </w:rPr>
        <w:t xml:space="preserve"> sustainability discussions. Each passenger produces high </w:t>
      </w:r>
      <w:r w:rsidR="00BA6A1C" w:rsidRPr="00BD0674">
        <w:rPr>
          <w:rFonts w:ascii="Arial" w:hAnsi="Arial" w:cs="Arial"/>
        </w:rPr>
        <w:t>carbon dioxide levels</w:t>
      </w:r>
      <w:r w:rsidRPr="00BD0674">
        <w:rPr>
          <w:rFonts w:ascii="Arial" w:hAnsi="Arial" w:cs="Arial"/>
        </w:rPr>
        <w:t xml:space="preserve"> when trave</w:t>
      </w:r>
      <w:r w:rsidR="00BA6A1C" w:rsidRPr="00BD0674">
        <w:rPr>
          <w:rFonts w:ascii="Arial" w:hAnsi="Arial" w:cs="Arial"/>
        </w:rPr>
        <w:t>l</w:t>
      </w:r>
      <w:r w:rsidRPr="00BD0674">
        <w:rPr>
          <w:rFonts w:ascii="Arial" w:hAnsi="Arial" w:cs="Arial"/>
        </w:rPr>
        <w:t>ling by aviation because jet engines require large amounts of fuel and generate greenhouse gases that result in excessive carbon emissions</w:t>
      </w:r>
      <w:r w:rsidR="000C34D1" w:rsidRPr="00BD0674">
        <w:rPr>
          <w:rFonts w:ascii="Arial" w:hAnsi="Arial" w:cs="Arial"/>
        </w:rPr>
        <w:t xml:space="preserve"> </w:t>
      </w:r>
      <w:r w:rsidR="000C34D1" w:rsidRPr="00BD0674">
        <w:rPr>
          <w:rFonts w:ascii="Arial" w:hAnsi="Arial" w:cs="Arial"/>
        </w:rPr>
        <w:t xml:space="preserve">(Batabyal, 2018). </w:t>
      </w:r>
      <w:r w:rsidRPr="00BD0674">
        <w:rPr>
          <w:rFonts w:ascii="Arial" w:hAnsi="Arial" w:cs="Arial"/>
        </w:rPr>
        <w:t xml:space="preserve"> Air transportation currently produces 2-3% of total global CO</w:t>
      </w:r>
      <w:r w:rsidRPr="00BD0674">
        <w:rPr>
          <w:rFonts w:ascii="Cambria Math" w:hAnsi="Cambria Math" w:cs="Cambria Math"/>
        </w:rPr>
        <w:t>₂</w:t>
      </w:r>
      <w:r w:rsidRPr="00BD0674">
        <w:rPr>
          <w:rFonts w:ascii="Arial" w:hAnsi="Arial" w:cs="Arial"/>
        </w:rPr>
        <w:t xml:space="preserve"> emissions</w:t>
      </w:r>
      <w:r w:rsidR="00BA6A1C" w:rsidRPr="00BD0674">
        <w:rPr>
          <w:rFonts w:ascii="Arial" w:hAnsi="Arial" w:cs="Arial"/>
        </w:rPr>
        <w:t>,</w:t>
      </w:r>
      <w:r w:rsidRPr="00BD0674">
        <w:rPr>
          <w:rFonts w:ascii="Arial" w:hAnsi="Arial" w:cs="Arial"/>
        </w:rPr>
        <w:t xml:space="preserve"> but this figure will probably increase due to growing tourism requirements (Leal Filho </w:t>
      </w:r>
      <w:r w:rsidR="00F742DC" w:rsidRPr="00BD0674">
        <w:rPr>
          <w:rFonts w:ascii="Arial" w:hAnsi="Arial" w:cs="Arial"/>
          <w:i/>
          <w:iCs/>
        </w:rPr>
        <w:t>et al</w:t>
      </w:r>
      <w:r w:rsidRPr="00BD0674">
        <w:rPr>
          <w:rFonts w:ascii="Arial" w:hAnsi="Arial" w:cs="Arial"/>
        </w:rPr>
        <w:t>., 2022). Air travel creates noise pollution</w:t>
      </w:r>
      <w:r w:rsidR="00BA6A1C" w:rsidRPr="00BD0674">
        <w:rPr>
          <w:rFonts w:ascii="Arial" w:hAnsi="Arial" w:cs="Arial"/>
        </w:rPr>
        <w:t>, besides releasing carbon, consuming resources, and producing waste, which</w:t>
      </w:r>
      <w:r w:rsidRPr="00BD0674">
        <w:rPr>
          <w:rFonts w:ascii="Arial" w:hAnsi="Arial" w:cs="Arial"/>
        </w:rPr>
        <w:t xml:space="preserve"> intensifies environmental problems.</w:t>
      </w:r>
    </w:p>
    <w:p w14:paraId="4DFF4B19" w14:textId="649C2FF6" w:rsidR="001415A6" w:rsidRPr="00BD0674" w:rsidRDefault="00ED23EF" w:rsidP="00650200">
      <w:pPr>
        <w:pStyle w:val="NormalWeb"/>
        <w:spacing w:before="0" w:beforeAutospacing="0" w:after="0" w:afterAutospacing="0" w:line="360" w:lineRule="auto"/>
        <w:jc w:val="both"/>
        <w:rPr>
          <w:rFonts w:ascii="Arial" w:hAnsi="Arial" w:cs="Arial"/>
        </w:rPr>
      </w:pPr>
      <w:r w:rsidRPr="00BD0674">
        <w:rPr>
          <w:rFonts w:ascii="Arial" w:hAnsi="Arial" w:cs="Arial"/>
        </w:rPr>
        <w:t xml:space="preserve">The research explores sustainable practices and environmental consequences of aviation since tourist flights remain fundamental to hospitality and tourism operations. The rest of this document explores </w:t>
      </w:r>
      <w:r w:rsidR="00BA6A1C" w:rsidRPr="00BD0674">
        <w:rPr>
          <w:rFonts w:ascii="Arial" w:hAnsi="Arial" w:cs="Arial"/>
        </w:rPr>
        <w:t xml:space="preserve">major ecological concerns </w:t>
      </w:r>
      <w:r w:rsidRPr="00BD0674">
        <w:rPr>
          <w:rFonts w:ascii="Arial" w:hAnsi="Arial" w:cs="Arial"/>
        </w:rPr>
        <w:t>from aviation operations and the industry's current attempts to reduce these adverse effects. Immediate sustainable development innovations are necessary because air transportation produces carbon emissions that endanger climate standards while reducing future tourism stability.</w:t>
      </w:r>
    </w:p>
    <w:p w14:paraId="4B52B6DA" w14:textId="4C10E346" w:rsidR="001415A6" w:rsidRPr="00BD0674" w:rsidRDefault="001415A6" w:rsidP="00650200">
      <w:pPr>
        <w:pStyle w:val="Heading1"/>
        <w:jc w:val="both"/>
        <w:rPr>
          <w:rFonts w:eastAsia="Times New Roman"/>
        </w:rPr>
      </w:pPr>
      <w:bookmarkStart w:id="5" w:name="_Toc191080027"/>
      <w:r w:rsidRPr="00BD0674">
        <w:rPr>
          <w:rFonts w:eastAsia="Times New Roman"/>
        </w:rPr>
        <w:lastRenderedPageBreak/>
        <w:t>3. Main Findings</w:t>
      </w:r>
      <w:bookmarkEnd w:id="5"/>
    </w:p>
    <w:p w14:paraId="217EFA30" w14:textId="0CBD0AC4" w:rsidR="001415A6" w:rsidRPr="00BD0674" w:rsidRDefault="001415A6" w:rsidP="00650200">
      <w:pPr>
        <w:pStyle w:val="Heading2"/>
        <w:jc w:val="both"/>
        <w:rPr>
          <w:rFonts w:eastAsia="Times New Roman"/>
          <w:bCs/>
          <w:lang w:val="en-GB" w:eastAsia="en-GB"/>
        </w:rPr>
      </w:pPr>
      <w:bookmarkStart w:id="6" w:name="_Toc191080028"/>
      <w:r w:rsidRPr="00BD0674">
        <w:rPr>
          <w:rStyle w:val="Strong"/>
          <w:b/>
          <w:bCs w:val="0"/>
        </w:rPr>
        <w:t>3.1 Environmental Impact of Air Travel</w:t>
      </w:r>
      <w:bookmarkEnd w:id="6"/>
    </w:p>
    <w:p w14:paraId="1F50BC76" w14:textId="38BDCE7F" w:rsidR="001415A6" w:rsidRPr="00BD0674" w:rsidRDefault="008209E6" w:rsidP="00650200">
      <w:pPr>
        <w:pStyle w:val="Heading3"/>
        <w:jc w:val="both"/>
      </w:pPr>
      <w:bookmarkStart w:id="7" w:name="_Toc191080029"/>
      <w:r w:rsidRPr="00BD0674">
        <w:rPr>
          <w:rStyle w:val="Strong"/>
          <w:b w:val="0"/>
          <w:bCs w:val="0"/>
        </w:rPr>
        <w:t xml:space="preserve">3.1.1 </w:t>
      </w:r>
      <w:r w:rsidR="001415A6" w:rsidRPr="00BD0674">
        <w:rPr>
          <w:rStyle w:val="Strong"/>
          <w:b w:val="0"/>
          <w:bCs w:val="0"/>
        </w:rPr>
        <w:t>Carbon Emissions and Climate Change</w:t>
      </w:r>
      <w:bookmarkEnd w:id="7"/>
    </w:p>
    <w:p w14:paraId="27373DC2" w14:textId="57350230" w:rsidR="00ED23EF" w:rsidRPr="00BD0674" w:rsidRDefault="00ED23EF" w:rsidP="00650200">
      <w:pPr>
        <w:pStyle w:val="NormalWeb"/>
        <w:spacing w:after="0" w:line="360" w:lineRule="auto"/>
        <w:jc w:val="both"/>
        <w:rPr>
          <w:rFonts w:ascii="Arial" w:hAnsi="Arial" w:cs="Arial"/>
        </w:rPr>
      </w:pPr>
      <w:r w:rsidRPr="00BD0674">
        <w:rPr>
          <w:rFonts w:ascii="Arial" w:hAnsi="Arial" w:cs="Arial"/>
        </w:rPr>
        <w:t>The aviation industry generates substantial greenhouse gas (GHG) emissions</w:t>
      </w:r>
      <w:r w:rsidR="00BA6A1C" w:rsidRPr="00BD0674">
        <w:rPr>
          <w:rFonts w:ascii="Arial" w:hAnsi="Arial" w:cs="Arial"/>
        </w:rPr>
        <w:t>,</w:t>
      </w:r>
      <w:r w:rsidRPr="00BD0674">
        <w:rPr>
          <w:rFonts w:ascii="Arial" w:hAnsi="Arial" w:cs="Arial"/>
        </w:rPr>
        <w:t xml:space="preserve"> </w:t>
      </w:r>
      <w:r w:rsidR="00BA6A1C" w:rsidRPr="00BD0674">
        <w:rPr>
          <w:rFonts w:ascii="Arial" w:hAnsi="Arial" w:cs="Arial"/>
        </w:rPr>
        <w:t>comprising</w:t>
      </w:r>
      <w:r w:rsidRPr="00BD0674">
        <w:rPr>
          <w:rFonts w:ascii="Arial" w:hAnsi="Arial" w:cs="Arial"/>
        </w:rPr>
        <w:t xml:space="preserve"> 2.5</w:t>
      </w:r>
      <w:r w:rsidR="00BA6A1C" w:rsidRPr="00BD0674">
        <w:rPr>
          <w:rFonts w:ascii="Arial" w:hAnsi="Arial" w:cs="Arial"/>
        </w:rPr>
        <w:t>%</w:t>
      </w:r>
      <w:r w:rsidRPr="00BD0674">
        <w:rPr>
          <w:rFonts w:ascii="Arial" w:hAnsi="Arial" w:cs="Arial"/>
        </w:rPr>
        <w:t xml:space="preserve"> of worldwide CO</w:t>
      </w:r>
      <w:r w:rsidRPr="00BD0674">
        <w:rPr>
          <w:rFonts w:ascii="Cambria Math" w:hAnsi="Cambria Math" w:cs="Cambria Math"/>
        </w:rPr>
        <w:t>₂</w:t>
      </w:r>
      <w:r w:rsidRPr="00BD0674">
        <w:rPr>
          <w:rFonts w:ascii="Arial" w:hAnsi="Arial" w:cs="Arial"/>
        </w:rPr>
        <w:t xml:space="preserve"> releases and 3.5</w:t>
      </w:r>
      <w:r w:rsidR="00BA6A1C" w:rsidRPr="00BD0674">
        <w:rPr>
          <w:rFonts w:ascii="Arial" w:hAnsi="Arial" w:cs="Arial"/>
        </w:rPr>
        <w:t>%</w:t>
      </w:r>
      <w:r w:rsidRPr="00BD0674">
        <w:rPr>
          <w:rFonts w:ascii="Arial" w:hAnsi="Arial" w:cs="Arial"/>
        </w:rPr>
        <w:t xml:space="preserve"> of the radiative forcing pattern</w:t>
      </w:r>
      <w:r w:rsidR="00882F3B" w:rsidRPr="00BD0674">
        <w:rPr>
          <w:rFonts w:ascii="Arial" w:hAnsi="Arial" w:cs="Arial"/>
        </w:rPr>
        <w:t>,</w:t>
      </w:r>
      <w:r w:rsidR="008D74FF" w:rsidRPr="00BD0674">
        <w:rPr>
          <w:rFonts w:ascii="Arial" w:hAnsi="Arial" w:cs="Arial"/>
        </w:rPr>
        <w:t xml:space="preserve"> as shown by Photograph 1</w:t>
      </w:r>
      <w:r w:rsidR="002D75AD" w:rsidRPr="00BD0674">
        <w:rPr>
          <w:rFonts w:ascii="Arial" w:hAnsi="Arial" w:cs="Arial"/>
        </w:rPr>
        <w:t xml:space="preserve"> </w:t>
      </w:r>
      <w:r w:rsidR="002D75AD" w:rsidRPr="00BD0674">
        <w:rPr>
          <w:rFonts w:ascii="Arial" w:hAnsi="Arial" w:cs="Arial"/>
        </w:rPr>
        <w:t>(Cooper, 2022)</w:t>
      </w:r>
      <w:r w:rsidR="002D75AD" w:rsidRPr="00BD0674">
        <w:rPr>
          <w:rFonts w:ascii="Arial" w:hAnsi="Arial" w:cs="Arial"/>
        </w:rPr>
        <w:t xml:space="preserve">. </w:t>
      </w:r>
      <w:r w:rsidRPr="00BD0674">
        <w:rPr>
          <w:rFonts w:ascii="Arial" w:hAnsi="Arial" w:cs="Arial"/>
        </w:rPr>
        <w:t>The average carbon emissions from passenger travel reach their peak in air transport since flights generate 90 to 250 grams of CO</w:t>
      </w:r>
      <w:r w:rsidRPr="00BD0674">
        <w:rPr>
          <w:rFonts w:ascii="Cambria Math" w:hAnsi="Cambria Math" w:cs="Cambria Math"/>
        </w:rPr>
        <w:t>₂</w:t>
      </w:r>
      <w:r w:rsidRPr="00BD0674">
        <w:rPr>
          <w:rFonts w:ascii="Arial" w:hAnsi="Arial" w:cs="Arial"/>
        </w:rPr>
        <w:t xml:space="preserve"> per kilomet</w:t>
      </w:r>
      <w:r w:rsidR="00BA6A1C" w:rsidRPr="00BD0674">
        <w:rPr>
          <w:rFonts w:ascii="Arial" w:hAnsi="Arial" w:cs="Arial"/>
        </w:rPr>
        <w:t>re</w:t>
      </w:r>
      <w:r w:rsidRPr="00BD0674">
        <w:rPr>
          <w:rFonts w:ascii="Arial" w:hAnsi="Arial" w:cs="Arial"/>
        </w:rPr>
        <w:t xml:space="preserve"> per person</w:t>
      </w:r>
      <w:r w:rsidR="00BA6A1C" w:rsidRPr="00BD0674">
        <w:rPr>
          <w:rFonts w:ascii="Arial" w:hAnsi="Arial" w:cs="Arial"/>
        </w:rPr>
        <w:t>,</w:t>
      </w:r>
      <w:r w:rsidRPr="00BD0674">
        <w:rPr>
          <w:rFonts w:ascii="Arial" w:hAnsi="Arial" w:cs="Arial"/>
        </w:rPr>
        <w:t xml:space="preserve"> whereas rail travel produces 41 grams per kilomet</w:t>
      </w:r>
      <w:r w:rsidR="00BA6A1C" w:rsidRPr="00BD0674">
        <w:rPr>
          <w:rFonts w:ascii="Arial" w:hAnsi="Arial" w:cs="Arial"/>
        </w:rPr>
        <w:t>re</w:t>
      </w:r>
      <w:r w:rsidRPr="00BD0674">
        <w:rPr>
          <w:rFonts w:ascii="Arial" w:hAnsi="Arial" w:cs="Arial"/>
        </w:rPr>
        <w:t>. The environmental issue of fuel consumption requires attention because jet fuel amounts surpass 300 million metric tons of annual global use</w:t>
      </w:r>
      <w:r w:rsidR="00365AA3" w:rsidRPr="00BD0674">
        <w:rPr>
          <w:rFonts w:ascii="Arial" w:hAnsi="Arial" w:cs="Arial"/>
        </w:rPr>
        <w:t xml:space="preserve"> </w:t>
      </w:r>
      <w:r w:rsidR="00365AA3" w:rsidRPr="00BD0674">
        <w:rPr>
          <w:rFonts w:ascii="Arial" w:hAnsi="Arial" w:cs="Arial"/>
        </w:rPr>
        <w:t xml:space="preserve">(Costa </w:t>
      </w:r>
      <w:r w:rsidR="00365AA3" w:rsidRPr="00BD0674">
        <w:rPr>
          <w:rFonts w:ascii="Arial" w:hAnsi="Arial" w:cs="Arial"/>
        </w:rPr>
        <w:t>and</w:t>
      </w:r>
      <w:r w:rsidR="00365AA3" w:rsidRPr="00BD0674">
        <w:rPr>
          <w:rFonts w:ascii="Arial" w:hAnsi="Arial" w:cs="Arial"/>
        </w:rPr>
        <w:t xml:space="preserve"> Costa, 2022)</w:t>
      </w:r>
      <w:r w:rsidR="003F21BC" w:rsidRPr="00BD0674">
        <w:rPr>
          <w:rFonts w:ascii="Arial" w:hAnsi="Arial" w:cs="Arial"/>
        </w:rPr>
        <w:t>.</w:t>
      </w:r>
      <w:r w:rsidRPr="00BD0674">
        <w:rPr>
          <w:rFonts w:ascii="Arial" w:hAnsi="Arial" w:cs="Arial"/>
        </w:rPr>
        <w:t xml:space="preserve"> </w:t>
      </w:r>
      <w:r w:rsidR="00BA6A1C" w:rsidRPr="00BD0674">
        <w:rPr>
          <w:rFonts w:ascii="Arial" w:hAnsi="Arial" w:cs="Arial"/>
        </w:rPr>
        <w:t>Aircraft emit nitrogen oxides during engine operation, reducing the ozone layer and</w:t>
      </w:r>
      <w:r w:rsidRPr="00BD0674">
        <w:rPr>
          <w:rFonts w:ascii="Arial" w:hAnsi="Arial" w:cs="Arial"/>
        </w:rPr>
        <w:t xml:space="preserve"> enhancing global warming impacts. Aircraft emissions at high altitudes generate additional climate effects because contrail formations </w:t>
      </w:r>
      <w:r w:rsidR="00BA6A1C" w:rsidRPr="00BD0674">
        <w:rPr>
          <w:rFonts w:ascii="Arial" w:hAnsi="Arial" w:cs="Arial"/>
        </w:rPr>
        <w:t>and</w:t>
      </w:r>
      <w:r w:rsidRPr="00BD0674">
        <w:rPr>
          <w:rFonts w:ascii="Arial" w:hAnsi="Arial" w:cs="Arial"/>
        </w:rPr>
        <w:t xml:space="preserve"> cirrus clouds create heat</w:t>
      </w:r>
      <w:r w:rsidR="00BA6A1C" w:rsidRPr="00BD0674">
        <w:rPr>
          <w:rFonts w:ascii="Arial" w:hAnsi="Arial" w:cs="Arial"/>
        </w:rPr>
        <w:t>-</w:t>
      </w:r>
      <w:r w:rsidRPr="00BD0674">
        <w:rPr>
          <w:rFonts w:ascii="Arial" w:hAnsi="Arial" w:cs="Arial"/>
        </w:rPr>
        <w:t xml:space="preserve">trapping traps in the atmosphere </w:t>
      </w:r>
      <w:r w:rsidR="00CB4706" w:rsidRPr="00BD0674">
        <w:rPr>
          <w:rFonts w:ascii="Arial" w:hAnsi="Arial" w:cs="Arial"/>
        </w:rPr>
        <w:t>(</w:t>
      </w:r>
      <w:r w:rsidRPr="00BD0674">
        <w:rPr>
          <w:rFonts w:ascii="Arial" w:hAnsi="Arial" w:cs="Arial"/>
        </w:rPr>
        <w:t>Cooper</w:t>
      </w:r>
      <w:r w:rsidR="00CB4706" w:rsidRPr="00BD0674">
        <w:rPr>
          <w:rFonts w:ascii="Arial" w:hAnsi="Arial" w:cs="Arial"/>
        </w:rPr>
        <w:t>,</w:t>
      </w:r>
      <w:r w:rsidRPr="00BD0674">
        <w:rPr>
          <w:rFonts w:ascii="Arial" w:hAnsi="Arial" w:cs="Arial"/>
        </w:rPr>
        <w:t xml:space="preserve"> 2022). When no control measures are implemented</w:t>
      </w:r>
      <w:r w:rsidR="00BA6A1C" w:rsidRPr="00BD0674">
        <w:rPr>
          <w:rFonts w:ascii="Arial" w:hAnsi="Arial" w:cs="Arial"/>
        </w:rPr>
        <w:t>, aviation emissions will rise threefold by 205, breaking</w:t>
      </w:r>
      <w:r w:rsidRPr="00BD0674">
        <w:rPr>
          <w:rFonts w:ascii="Arial" w:hAnsi="Arial" w:cs="Arial"/>
        </w:rPr>
        <w:t xml:space="preserve"> international climate deals</w:t>
      </w:r>
      <w:r w:rsidR="00BA6A1C" w:rsidRPr="00BD0674">
        <w:rPr>
          <w:rFonts w:ascii="Arial" w:hAnsi="Arial" w:cs="Arial"/>
        </w:rPr>
        <w:t>,</w:t>
      </w:r>
      <w:r w:rsidRPr="00BD0674">
        <w:rPr>
          <w:rFonts w:ascii="Arial" w:hAnsi="Arial" w:cs="Arial"/>
        </w:rPr>
        <w:t xml:space="preserve"> including the Paris Accord.</w:t>
      </w:r>
    </w:p>
    <w:p w14:paraId="4BF270B4" w14:textId="64D2E041" w:rsidR="00CB4706" w:rsidRPr="00BD0674" w:rsidRDefault="008D74FF" w:rsidP="00650200">
      <w:pPr>
        <w:pStyle w:val="NormalWeb"/>
        <w:keepNext/>
        <w:spacing w:after="0" w:line="360" w:lineRule="auto"/>
        <w:ind w:firstLine="720"/>
        <w:jc w:val="both"/>
        <w:rPr>
          <w:rFonts w:ascii="Arial" w:hAnsi="Arial" w:cs="Arial"/>
        </w:rPr>
      </w:pPr>
      <w:r w:rsidRPr="00BD0674">
        <w:rPr>
          <w:rFonts w:ascii="Arial" w:hAnsi="Arial" w:cs="Arial"/>
          <w:noProof/>
        </w:rPr>
        <w:lastRenderedPageBreak/>
        <w:drawing>
          <wp:inline distT="0" distB="0" distL="0" distR="0" wp14:anchorId="617B3217" wp14:editId="3A23C62E">
            <wp:extent cx="5943600" cy="3124200"/>
            <wp:effectExtent l="0" t="0" r="0" b="0"/>
            <wp:docPr id="1" name="Picture 1" descr="Climate Impacts from Aviation - Carbon Offset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limate Impacts from Aviation - Carbon Offset Gu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24200"/>
                    </a:xfrm>
                    <a:prstGeom prst="rect">
                      <a:avLst/>
                    </a:prstGeom>
                    <a:noFill/>
                    <a:ln>
                      <a:noFill/>
                    </a:ln>
                  </pic:spPr>
                </pic:pic>
              </a:graphicData>
            </a:graphic>
          </wp:inline>
        </w:drawing>
      </w:r>
    </w:p>
    <w:p w14:paraId="6F01A1D0" w14:textId="422F0702" w:rsidR="008D74FF" w:rsidRPr="00BD0674" w:rsidRDefault="00CB4706" w:rsidP="00650200">
      <w:pPr>
        <w:pStyle w:val="Caption"/>
        <w:spacing w:line="360" w:lineRule="auto"/>
        <w:jc w:val="both"/>
        <w:rPr>
          <w:rFonts w:ascii="Arial" w:hAnsi="Arial" w:cs="Arial"/>
          <w:color w:val="auto"/>
          <w:sz w:val="24"/>
          <w:szCs w:val="24"/>
        </w:rPr>
      </w:pPr>
      <w:bookmarkStart w:id="8" w:name="_Toc191080323"/>
      <w:r w:rsidRPr="00BD0674">
        <w:rPr>
          <w:rFonts w:ascii="Arial" w:hAnsi="Arial" w:cs="Arial"/>
          <w:color w:val="auto"/>
          <w:sz w:val="24"/>
          <w:szCs w:val="24"/>
        </w:rPr>
        <w:t xml:space="preserve">Figure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Figure \* ARABIC </w:instrText>
      </w:r>
      <w:r w:rsidRPr="00BD0674">
        <w:rPr>
          <w:rFonts w:ascii="Arial" w:hAnsi="Arial" w:cs="Arial"/>
          <w:color w:val="auto"/>
          <w:sz w:val="24"/>
          <w:szCs w:val="24"/>
        </w:rPr>
        <w:fldChar w:fldCharType="separate"/>
      </w:r>
      <w:r w:rsidR="00490BF0" w:rsidRPr="00BD0674">
        <w:rPr>
          <w:rFonts w:ascii="Arial" w:hAnsi="Arial" w:cs="Arial"/>
          <w:noProof/>
          <w:color w:val="auto"/>
          <w:sz w:val="24"/>
          <w:szCs w:val="24"/>
        </w:rPr>
        <w:t>1</w:t>
      </w:r>
      <w:r w:rsidRPr="00BD0674">
        <w:rPr>
          <w:rFonts w:ascii="Arial" w:hAnsi="Arial" w:cs="Arial"/>
          <w:color w:val="auto"/>
          <w:sz w:val="24"/>
          <w:szCs w:val="24"/>
        </w:rPr>
        <w:fldChar w:fldCharType="end"/>
      </w:r>
      <w:r w:rsidRPr="00BD0674">
        <w:rPr>
          <w:rFonts w:ascii="Arial" w:hAnsi="Arial" w:cs="Arial"/>
          <w:color w:val="auto"/>
          <w:sz w:val="24"/>
          <w:szCs w:val="24"/>
        </w:rPr>
        <w:t>: Figure 1: Climate Impacts from Aviation (Cooper, 2022).</w:t>
      </w:r>
      <w:bookmarkEnd w:id="8"/>
    </w:p>
    <w:p w14:paraId="0D48F40D" w14:textId="2E38BA6D" w:rsidR="00ED23EF" w:rsidRPr="00BD0674" w:rsidRDefault="008209E6" w:rsidP="00650200">
      <w:pPr>
        <w:pStyle w:val="Heading3"/>
        <w:jc w:val="both"/>
      </w:pPr>
      <w:bookmarkStart w:id="9" w:name="_Toc191080030"/>
      <w:r w:rsidRPr="00BD0674">
        <w:t xml:space="preserve">3.1.2 </w:t>
      </w:r>
      <w:r w:rsidR="00ED23EF" w:rsidRPr="00BD0674">
        <w:t>Resource Depletion and High Energy Consumption</w:t>
      </w:r>
      <w:bookmarkEnd w:id="9"/>
    </w:p>
    <w:p w14:paraId="42C74F85" w14:textId="68E4CF12" w:rsidR="00ED23EF" w:rsidRPr="00BD0674" w:rsidRDefault="00ED23EF" w:rsidP="00650200">
      <w:pPr>
        <w:pStyle w:val="NormalWeb"/>
        <w:spacing w:after="0" w:line="360" w:lineRule="auto"/>
        <w:jc w:val="both"/>
        <w:rPr>
          <w:rFonts w:ascii="Arial" w:hAnsi="Arial" w:cs="Arial"/>
        </w:rPr>
      </w:pPr>
      <w:r w:rsidRPr="00BD0674">
        <w:rPr>
          <w:rFonts w:ascii="Arial" w:hAnsi="Arial" w:cs="Arial"/>
        </w:rPr>
        <w:t>The aviation industry uses non-renewable fossil fuels</w:t>
      </w:r>
      <w:r w:rsidR="00BA6A1C" w:rsidRPr="00BD0674">
        <w:rPr>
          <w:rFonts w:ascii="Arial" w:hAnsi="Arial" w:cs="Arial"/>
        </w:rPr>
        <w:t>,</w:t>
      </w:r>
      <w:r w:rsidRPr="00BD0674">
        <w:rPr>
          <w:rFonts w:ascii="Arial" w:hAnsi="Arial" w:cs="Arial"/>
        </w:rPr>
        <w:t xml:space="preserve"> which causes </w:t>
      </w:r>
      <w:r w:rsidR="00A067ED" w:rsidRPr="00BD0674">
        <w:rPr>
          <w:rFonts w:ascii="Arial" w:hAnsi="Arial" w:cs="Arial"/>
        </w:rPr>
        <w:t>profound</w:t>
      </w:r>
      <w:r w:rsidRPr="00BD0674">
        <w:rPr>
          <w:rFonts w:ascii="Arial" w:hAnsi="Arial" w:cs="Arial"/>
        </w:rPr>
        <w:t xml:space="preserve"> environmental harm in the operations that extract raw materials</w:t>
      </w:r>
      <w:r w:rsidR="00BA6A1C" w:rsidRPr="00BD0674">
        <w:rPr>
          <w:rFonts w:ascii="Arial" w:hAnsi="Arial" w:cs="Arial"/>
        </w:rPr>
        <w:t>,</w:t>
      </w:r>
      <w:r w:rsidRPr="00BD0674">
        <w:rPr>
          <w:rFonts w:ascii="Arial" w:hAnsi="Arial" w:cs="Arial"/>
        </w:rPr>
        <w:t xml:space="preserve"> refine their composition</w:t>
      </w:r>
      <w:r w:rsidR="00BA6A1C" w:rsidRPr="00BD0674">
        <w:rPr>
          <w:rFonts w:ascii="Arial" w:hAnsi="Arial" w:cs="Arial"/>
        </w:rPr>
        <w:t>,</w:t>
      </w:r>
      <w:r w:rsidRPr="00BD0674">
        <w:rPr>
          <w:rFonts w:ascii="Arial" w:hAnsi="Arial" w:cs="Arial"/>
        </w:rPr>
        <w:t xml:space="preserve"> and distribute the products. Producing jet fuel demands crude oil processed through various drilling methods</w:t>
      </w:r>
      <w:r w:rsidR="00BA6A1C" w:rsidRPr="00BD0674">
        <w:rPr>
          <w:rFonts w:ascii="Arial" w:hAnsi="Arial" w:cs="Arial"/>
        </w:rPr>
        <w:t>,</w:t>
      </w:r>
      <w:r w:rsidRPr="00BD0674">
        <w:rPr>
          <w:rFonts w:ascii="Arial" w:hAnsi="Arial" w:cs="Arial"/>
        </w:rPr>
        <w:t xml:space="preserve"> including inland sites and offshore platforms combined with refineries</w:t>
      </w:r>
      <w:r w:rsidR="00BA6A1C" w:rsidRPr="00BD0674">
        <w:rPr>
          <w:rFonts w:ascii="Arial" w:hAnsi="Arial" w:cs="Arial"/>
        </w:rPr>
        <w:t>,</w:t>
      </w:r>
      <w:r w:rsidRPr="00BD0674">
        <w:rPr>
          <w:rFonts w:ascii="Arial" w:hAnsi="Arial" w:cs="Arial"/>
        </w:rPr>
        <w:t xml:space="preserve"> which generate environmental disruptions </w:t>
      </w:r>
      <w:r w:rsidR="00BA6A1C" w:rsidRPr="00BD0674">
        <w:rPr>
          <w:rFonts w:ascii="Arial" w:hAnsi="Arial" w:cs="Arial"/>
        </w:rPr>
        <w:t>such as</w:t>
      </w:r>
      <w:r w:rsidRPr="00BD0674">
        <w:rPr>
          <w:rFonts w:ascii="Arial" w:hAnsi="Arial" w:cs="Arial"/>
        </w:rPr>
        <w:t xml:space="preserve"> clearing oil leaks and water deterioration</w:t>
      </w:r>
      <w:r w:rsidR="00BA6A1C" w:rsidRPr="00BD0674">
        <w:rPr>
          <w:rFonts w:ascii="Arial" w:hAnsi="Arial" w:cs="Arial"/>
        </w:rPr>
        <w:t>,</w:t>
      </w:r>
      <w:r w:rsidRPr="00BD0674">
        <w:rPr>
          <w:rFonts w:ascii="Arial" w:hAnsi="Arial" w:cs="Arial"/>
        </w:rPr>
        <w:t xml:space="preserve"> according to Haski-Leventhal (2018). Each jet fuel combustion produces 2.5 kilograms of CO</w:t>
      </w:r>
      <w:r w:rsidRPr="00BD0674">
        <w:rPr>
          <w:rFonts w:ascii="Cambria Math" w:hAnsi="Cambria Math" w:cs="Cambria Math"/>
        </w:rPr>
        <w:t>₂</w:t>
      </w:r>
      <w:r w:rsidR="00BA6A1C" w:rsidRPr="00BD0674">
        <w:rPr>
          <w:rFonts w:ascii="Arial" w:hAnsi="Arial" w:cs="Arial"/>
        </w:rPr>
        <w:t>,</w:t>
      </w:r>
      <w:r w:rsidRPr="00BD0674">
        <w:rPr>
          <w:rFonts w:ascii="Arial" w:hAnsi="Arial" w:cs="Arial"/>
        </w:rPr>
        <w:t xml:space="preserve"> </w:t>
      </w:r>
      <w:r w:rsidR="00BA6A1C" w:rsidRPr="00BD0674">
        <w:rPr>
          <w:rFonts w:ascii="Arial" w:hAnsi="Arial" w:cs="Arial"/>
        </w:rPr>
        <w:t>substantially elevating</w:t>
      </w:r>
      <w:r w:rsidRPr="00BD0674">
        <w:rPr>
          <w:rFonts w:ascii="Arial" w:hAnsi="Arial" w:cs="Arial"/>
        </w:rPr>
        <w:t xml:space="preserve"> global warming conditions. The energy </w:t>
      </w:r>
      <w:r w:rsidR="003C5924" w:rsidRPr="00BD0674">
        <w:rPr>
          <w:rFonts w:ascii="Arial" w:hAnsi="Arial" w:cs="Arial"/>
        </w:rPr>
        <w:t>utilisation</w:t>
      </w:r>
      <w:r w:rsidRPr="00BD0674">
        <w:rPr>
          <w:rFonts w:ascii="Arial" w:hAnsi="Arial" w:cs="Arial"/>
        </w:rPr>
        <w:t xml:space="preserve"> for aircraft flights remains high since one transatlantic flight requires more than 100,000 </w:t>
      </w:r>
      <w:r w:rsidR="008209E6" w:rsidRPr="00BD0674">
        <w:rPr>
          <w:rFonts w:ascii="Arial" w:hAnsi="Arial" w:cs="Arial"/>
        </w:rPr>
        <w:t>litres</w:t>
      </w:r>
      <w:r w:rsidRPr="00BD0674">
        <w:rPr>
          <w:rFonts w:ascii="Arial" w:hAnsi="Arial" w:cs="Arial"/>
        </w:rPr>
        <w:t xml:space="preserve"> of fuel that could supply energy to keep an ordinary household operating for 10 years. Water usage poses a problem because airports consume significant volumes </w:t>
      </w:r>
      <w:r w:rsidR="00BA6A1C" w:rsidRPr="00BD0674">
        <w:rPr>
          <w:rFonts w:ascii="Arial" w:hAnsi="Arial" w:cs="Arial"/>
        </w:rPr>
        <w:t>of water to manage their cleaning and maintenance functions and de-icing processes,</w:t>
      </w:r>
      <w:r w:rsidRPr="00BD0674">
        <w:rPr>
          <w:rFonts w:ascii="Arial" w:hAnsi="Arial" w:cs="Arial"/>
        </w:rPr>
        <w:t xml:space="preserve"> thus depleting groundwater supplies (Batabyal, 2018). Due to their mass size</w:t>
      </w:r>
      <w:r w:rsidR="00BA6A1C" w:rsidRPr="00BD0674">
        <w:rPr>
          <w:rFonts w:ascii="Arial" w:hAnsi="Arial" w:cs="Arial"/>
        </w:rPr>
        <w:t>, airports take thousands of hectares of land, which</w:t>
      </w:r>
      <w:r w:rsidRPr="00BD0674">
        <w:rPr>
          <w:rFonts w:ascii="Arial" w:hAnsi="Arial" w:cs="Arial"/>
        </w:rPr>
        <w:t xml:space="preserve"> damages natural environments through biodiversity loss.</w:t>
      </w:r>
    </w:p>
    <w:p w14:paraId="73426F04" w14:textId="18290A5B" w:rsidR="00ED23EF" w:rsidRPr="00BD0674" w:rsidRDefault="008209E6" w:rsidP="00650200">
      <w:pPr>
        <w:pStyle w:val="Heading3"/>
        <w:jc w:val="both"/>
      </w:pPr>
      <w:bookmarkStart w:id="10" w:name="_Toc191080031"/>
      <w:r w:rsidRPr="00BD0674">
        <w:lastRenderedPageBreak/>
        <w:t xml:space="preserve">3.1.3 </w:t>
      </w:r>
      <w:r w:rsidR="00ED23EF" w:rsidRPr="00BD0674">
        <w:t>Noise Pollution and Ecological Disruption</w:t>
      </w:r>
      <w:bookmarkEnd w:id="10"/>
    </w:p>
    <w:p w14:paraId="56A9D427" w14:textId="490393E4" w:rsidR="00ED23EF" w:rsidRPr="00BD0674" w:rsidRDefault="00ED23EF" w:rsidP="00650200">
      <w:pPr>
        <w:pStyle w:val="NormalWeb"/>
        <w:spacing w:after="0" w:line="360" w:lineRule="auto"/>
        <w:jc w:val="both"/>
        <w:rPr>
          <w:rFonts w:ascii="Arial" w:hAnsi="Arial" w:cs="Arial"/>
        </w:rPr>
      </w:pPr>
      <w:r w:rsidRPr="00BD0674">
        <w:rPr>
          <w:rFonts w:ascii="Arial" w:hAnsi="Arial" w:cs="Arial"/>
        </w:rPr>
        <w:t>The noise pollution from aircraft systems creates health dangers for residents living near airport terminals because it causes sleep disruptions and hypertension and impairs child cognition</w:t>
      </w:r>
      <w:r w:rsidR="00BA6A1C" w:rsidRPr="00BD0674">
        <w:rPr>
          <w:rFonts w:ascii="Arial" w:hAnsi="Arial" w:cs="Arial"/>
        </w:rPr>
        <w:t>,</w:t>
      </w:r>
      <w:r w:rsidRPr="00BD0674">
        <w:rPr>
          <w:rFonts w:ascii="Arial" w:hAnsi="Arial" w:cs="Arial"/>
        </w:rPr>
        <w:t xml:space="preserve"> according to Herrero </w:t>
      </w:r>
      <w:r w:rsidR="00F742DC" w:rsidRPr="00BD0674">
        <w:rPr>
          <w:rFonts w:ascii="Arial" w:hAnsi="Arial" w:cs="Arial"/>
          <w:i/>
          <w:iCs/>
        </w:rPr>
        <w:t>et al</w:t>
      </w:r>
      <w:r w:rsidRPr="00BD0674">
        <w:rPr>
          <w:rFonts w:ascii="Arial" w:hAnsi="Arial" w:cs="Arial"/>
        </w:rPr>
        <w:t>. (2022). Scientific evidence proves that living beyond 55-decibel aircraft noise pollution raises cardiovascular risk by approximately 10-15% (Cooper, 2022). The distinct behavio</w:t>
      </w:r>
      <w:r w:rsidR="00BA6A1C" w:rsidRPr="00BD0674">
        <w:rPr>
          <w:rFonts w:ascii="Arial" w:hAnsi="Arial" w:cs="Arial"/>
        </w:rPr>
        <w:t>u</w:t>
      </w:r>
      <w:r w:rsidRPr="00BD0674">
        <w:rPr>
          <w:rFonts w:ascii="Arial" w:hAnsi="Arial" w:cs="Arial"/>
        </w:rPr>
        <w:t xml:space="preserve">ral patterns of birds are disrupted by aircraft noises that force them to shift their habitats (Candia </w:t>
      </w:r>
      <w:r w:rsidR="00C712F7" w:rsidRPr="00BD0674">
        <w:rPr>
          <w:rFonts w:ascii="Arial" w:hAnsi="Arial" w:cs="Arial"/>
        </w:rPr>
        <w:t>and</w:t>
      </w:r>
      <w:r w:rsidRPr="00BD0674">
        <w:rPr>
          <w:rFonts w:ascii="Arial" w:hAnsi="Arial" w:cs="Arial"/>
        </w:rPr>
        <w:t xml:space="preserve"> Pirlone, 2021). The continuous aircraft activities at London Heathrow and Los Angeles International Airport have </w:t>
      </w:r>
      <w:r w:rsidR="00BA6A1C" w:rsidRPr="00BD0674">
        <w:rPr>
          <w:rFonts w:ascii="Arial" w:hAnsi="Arial" w:cs="Arial"/>
        </w:rPr>
        <w:t>diminished the local bird population</w:t>
      </w:r>
      <w:r w:rsidRPr="00BD0674">
        <w:rPr>
          <w:rFonts w:ascii="Arial" w:hAnsi="Arial" w:cs="Arial"/>
        </w:rPr>
        <w:t xml:space="preserve"> and forced changes in animal conduct. Coastal airports contribute significant</w:t>
      </w:r>
      <w:r w:rsidR="00BA6A1C" w:rsidRPr="00BD0674">
        <w:rPr>
          <w:rFonts w:ascii="Arial" w:hAnsi="Arial" w:cs="Arial"/>
        </w:rPr>
        <w:t>ly to</w:t>
      </w:r>
      <w:r w:rsidRPr="00BD0674">
        <w:rPr>
          <w:rFonts w:ascii="Arial" w:hAnsi="Arial" w:cs="Arial"/>
        </w:rPr>
        <w:t xml:space="preserve"> underwater noise</w:t>
      </w:r>
      <w:r w:rsidR="00BA6A1C" w:rsidRPr="00BD0674">
        <w:rPr>
          <w:rFonts w:ascii="Arial" w:hAnsi="Arial" w:cs="Arial"/>
        </w:rPr>
        <w:t>, disturbing</w:t>
      </w:r>
      <w:r w:rsidRPr="00BD0674">
        <w:rPr>
          <w:rFonts w:ascii="Arial" w:hAnsi="Arial" w:cs="Arial"/>
        </w:rPr>
        <w:t xml:space="preserve"> marine communication between whales a</w:t>
      </w:r>
      <w:r w:rsidR="00BA6A1C" w:rsidRPr="00BD0674">
        <w:rPr>
          <w:rFonts w:ascii="Arial" w:hAnsi="Arial" w:cs="Arial"/>
        </w:rPr>
        <w:t>nd</w:t>
      </w:r>
      <w:r w:rsidRPr="00BD0674">
        <w:rPr>
          <w:rFonts w:ascii="Arial" w:hAnsi="Arial" w:cs="Arial"/>
        </w:rPr>
        <w:t xml:space="preserve"> dolphins.</w:t>
      </w:r>
    </w:p>
    <w:p w14:paraId="1E2D1505" w14:textId="7E06F1AC" w:rsidR="00CB4706" w:rsidRPr="00BD0674" w:rsidRDefault="00A849EF" w:rsidP="00650200">
      <w:pPr>
        <w:pStyle w:val="NormalWeb"/>
        <w:keepNext/>
        <w:spacing w:after="0" w:line="360" w:lineRule="auto"/>
        <w:ind w:firstLine="720"/>
        <w:jc w:val="both"/>
        <w:rPr>
          <w:rFonts w:ascii="Arial" w:hAnsi="Arial" w:cs="Arial"/>
        </w:rPr>
      </w:pPr>
      <w:r w:rsidRPr="00BD0674">
        <w:rPr>
          <w:rFonts w:ascii="Arial" w:hAnsi="Arial" w:cs="Arial"/>
          <w:noProof/>
        </w:rPr>
        <w:drawing>
          <wp:inline distT="0" distB="0" distL="0" distR="0" wp14:anchorId="0CDB897E" wp14:editId="6F1A9AE8">
            <wp:extent cx="5943600" cy="2973705"/>
            <wp:effectExtent l="0" t="0" r="0" b="0"/>
            <wp:docPr id="2" name="Picture 2" descr="Why are air and noise pollution an iss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Why are air and noise pollution an issu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3705"/>
                    </a:xfrm>
                    <a:prstGeom prst="rect">
                      <a:avLst/>
                    </a:prstGeom>
                    <a:noFill/>
                    <a:ln>
                      <a:noFill/>
                    </a:ln>
                  </pic:spPr>
                </pic:pic>
              </a:graphicData>
            </a:graphic>
          </wp:inline>
        </w:drawing>
      </w:r>
    </w:p>
    <w:p w14:paraId="53F87A85" w14:textId="314F3332" w:rsidR="00A849EF" w:rsidRPr="00BD0674" w:rsidRDefault="00CB4706" w:rsidP="00650200">
      <w:pPr>
        <w:pStyle w:val="Caption"/>
        <w:spacing w:line="360" w:lineRule="auto"/>
        <w:jc w:val="both"/>
        <w:rPr>
          <w:rFonts w:ascii="Arial" w:hAnsi="Arial" w:cs="Arial"/>
          <w:color w:val="auto"/>
          <w:sz w:val="24"/>
          <w:szCs w:val="24"/>
        </w:rPr>
      </w:pPr>
      <w:bookmarkStart w:id="11" w:name="_Toc191080324"/>
      <w:r w:rsidRPr="00BD0674">
        <w:rPr>
          <w:rFonts w:ascii="Arial" w:hAnsi="Arial" w:cs="Arial"/>
          <w:color w:val="auto"/>
          <w:sz w:val="24"/>
          <w:szCs w:val="24"/>
        </w:rPr>
        <w:t xml:space="preserve">Figure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Figure \* ARABIC </w:instrText>
      </w:r>
      <w:r w:rsidRPr="00BD0674">
        <w:rPr>
          <w:rFonts w:ascii="Arial" w:hAnsi="Arial" w:cs="Arial"/>
          <w:color w:val="auto"/>
          <w:sz w:val="24"/>
          <w:szCs w:val="24"/>
        </w:rPr>
        <w:fldChar w:fldCharType="separate"/>
      </w:r>
      <w:r w:rsidR="00490BF0" w:rsidRPr="00BD0674">
        <w:rPr>
          <w:rFonts w:ascii="Arial" w:hAnsi="Arial" w:cs="Arial"/>
          <w:noProof/>
          <w:color w:val="auto"/>
          <w:sz w:val="24"/>
          <w:szCs w:val="24"/>
        </w:rPr>
        <w:t>2</w:t>
      </w:r>
      <w:r w:rsidRPr="00BD0674">
        <w:rPr>
          <w:rFonts w:ascii="Arial" w:hAnsi="Arial" w:cs="Arial"/>
          <w:color w:val="auto"/>
          <w:sz w:val="24"/>
          <w:szCs w:val="24"/>
        </w:rPr>
        <w:fldChar w:fldCharType="end"/>
      </w:r>
      <w:r w:rsidRPr="00BD0674">
        <w:rPr>
          <w:rFonts w:ascii="Arial" w:hAnsi="Arial" w:cs="Arial"/>
          <w:color w:val="auto"/>
          <w:sz w:val="24"/>
          <w:szCs w:val="24"/>
        </w:rPr>
        <w:t>:</w:t>
      </w:r>
      <w:r w:rsidR="003C5924" w:rsidRPr="00BD0674">
        <w:rPr>
          <w:rFonts w:ascii="Arial" w:hAnsi="Arial" w:cs="Arial"/>
          <w:color w:val="auto"/>
          <w:sz w:val="24"/>
          <w:szCs w:val="24"/>
        </w:rPr>
        <w:t xml:space="preserve"> </w:t>
      </w:r>
      <w:r w:rsidRPr="00BD0674">
        <w:rPr>
          <w:rFonts w:ascii="Arial" w:hAnsi="Arial" w:cs="Arial"/>
          <w:color w:val="auto"/>
          <w:sz w:val="24"/>
          <w:szCs w:val="24"/>
        </w:rPr>
        <w:t>Air and noise pollution a</w:t>
      </w:r>
      <w:r w:rsidR="00882F3B" w:rsidRPr="00BD0674">
        <w:rPr>
          <w:rFonts w:ascii="Arial" w:hAnsi="Arial" w:cs="Arial"/>
          <w:color w:val="auto"/>
          <w:sz w:val="24"/>
          <w:szCs w:val="24"/>
        </w:rPr>
        <w:t>re</w:t>
      </w:r>
      <w:r w:rsidRPr="00BD0674">
        <w:rPr>
          <w:rFonts w:ascii="Arial" w:hAnsi="Arial" w:cs="Arial"/>
          <w:color w:val="auto"/>
          <w:sz w:val="24"/>
          <w:szCs w:val="24"/>
        </w:rPr>
        <w:t xml:space="preserve"> issue</w:t>
      </w:r>
      <w:r w:rsidR="00882F3B" w:rsidRPr="00BD0674">
        <w:rPr>
          <w:rFonts w:ascii="Arial" w:hAnsi="Arial" w:cs="Arial"/>
          <w:color w:val="auto"/>
          <w:sz w:val="24"/>
          <w:szCs w:val="24"/>
        </w:rPr>
        <w:t>s</w:t>
      </w:r>
      <w:r w:rsidRPr="00BD0674">
        <w:rPr>
          <w:rFonts w:ascii="Arial" w:hAnsi="Arial" w:cs="Arial"/>
          <w:color w:val="auto"/>
          <w:sz w:val="24"/>
          <w:szCs w:val="24"/>
        </w:rPr>
        <w:t xml:space="preserve"> (Candia </w:t>
      </w:r>
      <w:r w:rsidR="00F938FB" w:rsidRPr="00BD0674">
        <w:rPr>
          <w:rFonts w:ascii="Arial" w:hAnsi="Arial" w:cs="Arial"/>
          <w:color w:val="auto"/>
          <w:sz w:val="24"/>
          <w:szCs w:val="24"/>
        </w:rPr>
        <w:t>and</w:t>
      </w:r>
      <w:r w:rsidRPr="00BD0674">
        <w:rPr>
          <w:rFonts w:ascii="Arial" w:hAnsi="Arial" w:cs="Arial"/>
          <w:color w:val="auto"/>
          <w:sz w:val="24"/>
          <w:szCs w:val="24"/>
        </w:rPr>
        <w:t xml:space="preserve"> Pirlone, 2021).</w:t>
      </w:r>
      <w:bookmarkEnd w:id="11"/>
    </w:p>
    <w:p w14:paraId="4C3CC4FE" w14:textId="28C83F64" w:rsidR="00ED23EF" w:rsidRPr="00BD0674" w:rsidRDefault="008209E6" w:rsidP="00650200">
      <w:pPr>
        <w:pStyle w:val="Heading3"/>
        <w:jc w:val="both"/>
      </w:pPr>
      <w:bookmarkStart w:id="12" w:name="_Toc191080032"/>
      <w:r w:rsidRPr="00BD0674">
        <w:t xml:space="preserve">3.1. 4 </w:t>
      </w:r>
      <w:r w:rsidR="00ED23EF" w:rsidRPr="00BD0674">
        <w:t>Waste Generation and Airport Operations</w:t>
      </w:r>
      <w:bookmarkEnd w:id="12"/>
    </w:p>
    <w:p w14:paraId="525E2288" w14:textId="0A888A39" w:rsidR="00ED23EF"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The worldwide aviation sector creates tons of waste </w:t>
      </w:r>
      <w:r w:rsidR="00BA6A1C" w:rsidRPr="00BD0674">
        <w:rPr>
          <w:rFonts w:ascii="Arial" w:hAnsi="Arial" w:cs="Arial"/>
        </w:rPr>
        <w:t>yearly</w:t>
      </w:r>
      <w:r w:rsidRPr="00BD0674">
        <w:rPr>
          <w:rFonts w:ascii="Arial" w:hAnsi="Arial" w:cs="Arial"/>
        </w:rPr>
        <w:t xml:space="preserve"> since airline customers frequently dispose of single-use plastics and plane food remains. Five million seven hundred thousand metric tons of cabin waste end up in the waste stream </w:t>
      </w:r>
      <w:r w:rsidR="00BA6A1C" w:rsidRPr="00BD0674">
        <w:rPr>
          <w:rFonts w:ascii="Arial" w:hAnsi="Arial" w:cs="Arial"/>
        </w:rPr>
        <w:t>yearly</w:t>
      </w:r>
      <w:r w:rsidRPr="00BD0674">
        <w:rPr>
          <w:rFonts w:ascii="Arial" w:hAnsi="Arial" w:cs="Arial"/>
        </w:rPr>
        <w:t xml:space="preserve"> as airlines </w:t>
      </w:r>
      <w:r w:rsidRPr="00BD0674">
        <w:rPr>
          <w:rFonts w:ascii="Arial" w:hAnsi="Arial" w:cs="Arial"/>
        </w:rPr>
        <w:lastRenderedPageBreak/>
        <w:t>dispose of uneaten food and all kinds of plastic utensils with their packaging materials. The energy demand of Dubai International Airport generates 500 gigawatt-hours of annual electricity use that powers a small metropolis (Edy Sitepu, 2018). Soil and water quality risks come from hazardous materials that accumulate during aircraft engine servicing</w:t>
      </w:r>
      <w:r w:rsidR="00BA6A1C" w:rsidRPr="00BD0674">
        <w:rPr>
          <w:rFonts w:ascii="Arial" w:hAnsi="Arial" w:cs="Arial"/>
        </w:rPr>
        <w:t xml:space="preserve"> and materials used during aircraft cleaning</w:t>
      </w:r>
      <w:r w:rsidRPr="00BD0674">
        <w:rPr>
          <w:rFonts w:ascii="Arial" w:hAnsi="Arial" w:cs="Arial"/>
        </w:rPr>
        <w:t>. The absence of proper waste management solutions will lead airports to generate more pollution for landfills and ocean areas.</w:t>
      </w:r>
    </w:p>
    <w:p w14:paraId="005FA895" w14:textId="41C3BC7A" w:rsidR="00ED23EF" w:rsidRPr="00BD0674" w:rsidRDefault="00ED23EF" w:rsidP="00650200">
      <w:pPr>
        <w:pStyle w:val="Heading2"/>
        <w:jc w:val="both"/>
      </w:pPr>
      <w:bookmarkStart w:id="13" w:name="_Toc191080033"/>
      <w:r w:rsidRPr="00BD0674">
        <w:t>3.2 Sustainable Solutions in Air Travel</w:t>
      </w:r>
      <w:bookmarkEnd w:id="13"/>
    </w:p>
    <w:tbl>
      <w:tblPr>
        <w:tblStyle w:val="TableGrid"/>
        <w:tblW w:w="0" w:type="auto"/>
        <w:tblLook w:val="04A0" w:firstRow="1" w:lastRow="0" w:firstColumn="1" w:lastColumn="0" w:noHBand="0" w:noVBand="1"/>
      </w:tblPr>
      <w:tblGrid>
        <w:gridCol w:w="3116"/>
        <w:gridCol w:w="3117"/>
        <w:gridCol w:w="3117"/>
      </w:tblGrid>
      <w:tr w:rsidR="00F742DC" w:rsidRPr="00BD0674" w14:paraId="715DD953" w14:textId="77777777" w:rsidTr="00C448C4">
        <w:tc>
          <w:tcPr>
            <w:tcW w:w="3116" w:type="dxa"/>
          </w:tcPr>
          <w:p w14:paraId="39D950CD" w14:textId="484C8B73"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Category</w:t>
            </w:r>
          </w:p>
        </w:tc>
        <w:tc>
          <w:tcPr>
            <w:tcW w:w="3117" w:type="dxa"/>
          </w:tcPr>
          <w:p w14:paraId="60FDA130" w14:textId="3B8EA5DA"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Key Focus</w:t>
            </w:r>
          </w:p>
        </w:tc>
        <w:tc>
          <w:tcPr>
            <w:tcW w:w="3117" w:type="dxa"/>
          </w:tcPr>
          <w:p w14:paraId="7D1D8AAC" w14:textId="6A7D6553"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Examples</w:t>
            </w:r>
          </w:p>
        </w:tc>
      </w:tr>
      <w:tr w:rsidR="00F742DC" w:rsidRPr="00BD0674" w14:paraId="0AB0AA0A" w14:textId="77777777" w:rsidTr="00C448C4">
        <w:tc>
          <w:tcPr>
            <w:tcW w:w="3116" w:type="dxa"/>
          </w:tcPr>
          <w:p w14:paraId="38673446" w14:textId="67A505C7"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Sustainable Aviation Fuel (SAF)</w:t>
            </w:r>
          </w:p>
        </w:tc>
        <w:tc>
          <w:tcPr>
            <w:tcW w:w="3117" w:type="dxa"/>
          </w:tcPr>
          <w:p w14:paraId="6A4D234A" w14:textId="40DBA153"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Alternative fuels to reduce emissions</w:t>
            </w:r>
          </w:p>
        </w:tc>
        <w:tc>
          <w:tcPr>
            <w:tcW w:w="3117" w:type="dxa"/>
          </w:tcPr>
          <w:p w14:paraId="2C4FC120" w14:textId="44C8B48F"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KLM, Lufthansa using SAF</w:t>
            </w:r>
          </w:p>
        </w:tc>
      </w:tr>
      <w:tr w:rsidR="00F742DC" w:rsidRPr="00BD0674" w14:paraId="3A6EB08F" w14:textId="77777777" w:rsidTr="00C448C4">
        <w:tc>
          <w:tcPr>
            <w:tcW w:w="3116" w:type="dxa"/>
          </w:tcPr>
          <w:p w14:paraId="36780B10" w14:textId="62C3AFC2"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Carbon Offset Programs</w:t>
            </w:r>
          </w:p>
        </w:tc>
        <w:tc>
          <w:tcPr>
            <w:tcW w:w="3117" w:type="dxa"/>
          </w:tcPr>
          <w:p w14:paraId="364D3EF4" w14:textId="083A8F34"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Investments in reforestation and renewable energy</w:t>
            </w:r>
          </w:p>
        </w:tc>
        <w:tc>
          <w:tcPr>
            <w:tcW w:w="3117" w:type="dxa"/>
          </w:tcPr>
          <w:p w14:paraId="4C74DDD2" w14:textId="49947CAE"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British Airways, Delta Air Lines</w:t>
            </w:r>
          </w:p>
        </w:tc>
      </w:tr>
      <w:tr w:rsidR="00F742DC" w:rsidRPr="00BD0674" w14:paraId="495BD752" w14:textId="77777777" w:rsidTr="00C448C4">
        <w:tc>
          <w:tcPr>
            <w:tcW w:w="3116" w:type="dxa"/>
          </w:tcPr>
          <w:p w14:paraId="43782DAC" w14:textId="6080014A"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Technological Advancements</w:t>
            </w:r>
          </w:p>
        </w:tc>
        <w:tc>
          <w:tcPr>
            <w:tcW w:w="3117" w:type="dxa"/>
          </w:tcPr>
          <w:p w14:paraId="747D0383" w14:textId="29BE6B2C"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Fuel-efficient aircraft and operational improvements</w:t>
            </w:r>
          </w:p>
        </w:tc>
        <w:tc>
          <w:tcPr>
            <w:tcW w:w="3117" w:type="dxa"/>
          </w:tcPr>
          <w:p w14:paraId="7AFCA53C" w14:textId="0922310F"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Airbus A350, Boeing 787 Dreamliner</w:t>
            </w:r>
          </w:p>
        </w:tc>
      </w:tr>
      <w:tr w:rsidR="00F742DC" w:rsidRPr="00BD0674" w14:paraId="364DE54D" w14:textId="77777777" w:rsidTr="00C448C4">
        <w:tc>
          <w:tcPr>
            <w:tcW w:w="3116" w:type="dxa"/>
          </w:tcPr>
          <w:p w14:paraId="63604D9D" w14:textId="7FC0B728"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Policy and Industry Collaboration</w:t>
            </w:r>
          </w:p>
        </w:tc>
        <w:tc>
          <w:tcPr>
            <w:tcW w:w="3117" w:type="dxa"/>
          </w:tcPr>
          <w:p w14:paraId="008E5E4D" w14:textId="1F3F67E7" w:rsidR="00C448C4" w:rsidRPr="00BD0674" w:rsidRDefault="00C448C4" w:rsidP="00650200">
            <w:pPr>
              <w:spacing w:line="360" w:lineRule="auto"/>
              <w:jc w:val="both"/>
              <w:rPr>
                <w:rFonts w:ascii="Arial" w:hAnsi="Arial" w:cs="Arial"/>
                <w:sz w:val="24"/>
                <w:szCs w:val="24"/>
              </w:rPr>
            </w:pPr>
            <w:r w:rsidRPr="00BD0674">
              <w:rPr>
                <w:rFonts w:ascii="Arial" w:hAnsi="Arial" w:cs="Arial"/>
                <w:sz w:val="24"/>
                <w:szCs w:val="24"/>
              </w:rPr>
              <w:t>Regulations and net-zero commitments</w:t>
            </w:r>
          </w:p>
        </w:tc>
        <w:tc>
          <w:tcPr>
            <w:tcW w:w="3117" w:type="dxa"/>
          </w:tcPr>
          <w:p w14:paraId="70C4506A" w14:textId="5E81D1D2" w:rsidR="00C448C4" w:rsidRPr="00BD0674" w:rsidRDefault="00C448C4" w:rsidP="00650200">
            <w:pPr>
              <w:keepNext/>
              <w:spacing w:line="360" w:lineRule="auto"/>
              <w:jc w:val="both"/>
              <w:rPr>
                <w:rFonts w:ascii="Arial" w:hAnsi="Arial" w:cs="Arial"/>
                <w:sz w:val="24"/>
                <w:szCs w:val="24"/>
              </w:rPr>
            </w:pPr>
            <w:r w:rsidRPr="00BD0674">
              <w:rPr>
                <w:rFonts w:ascii="Arial" w:hAnsi="Arial" w:cs="Arial"/>
                <w:sz w:val="24"/>
                <w:szCs w:val="24"/>
              </w:rPr>
              <w:t>ICAO, IATA, CORSIA</w:t>
            </w:r>
          </w:p>
        </w:tc>
      </w:tr>
    </w:tbl>
    <w:p w14:paraId="36477EA0" w14:textId="5B4315E6" w:rsidR="00C448C4" w:rsidRPr="00BD0674" w:rsidRDefault="00C448C4" w:rsidP="00650200">
      <w:pPr>
        <w:pStyle w:val="Caption"/>
        <w:spacing w:line="360" w:lineRule="auto"/>
        <w:jc w:val="both"/>
        <w:rPr>
          <w:rFonts w:ascii="Arial" w:hAnsi="Arial" w:cs="Arial"/>
          <w:color w:val="auto"/>
          <w:sz w:val="24"/>
          <w:szCs w:val="24"/>
        </w:rPr>
      </w:pPr>
      <w:bookmarkStart w:id="14" w:name="_Toc191079865"/>
      <w:r w:rsidRPr="00BD0674">
        <w:rPr>
          <w:rFonts w:ascii="Arial" w:hAnsi="Arial" w:cs="Arial"/>
          <w:color w:val="auto"/>
          <w:sz w:val="24"/>
          <w:szCs w:val="24"/>
        </w:rPr>
        <w:t xml:space="preserve">Table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Table \* ARABIC </w:instrText>
      </w:r>
      <w:r w:rsidRPr="00BD0674">
        <w:rPr>
          <w:rFonts w:ascii="Arial" w:hAnsi="Arial" w:cs="Arial"/>
          <w:color w:val="auto"/>
          <w:sz w:val="24"/>
          <w:szCs w:val="24"/>
        </w:rPr>
        <w:fldChar w:fldCharType="separate"/>
      </w:r>
      <w:r w:rsidRPr="00BD0674">
        <w:rPr>
          <w:rFonts w:ascii="Arial" w:hAnsi="Arial" w:cs="Arial"/>
          <w:noProof/>
          <w:color w:val="auto"/>
          <w:sz w:val="24"/>
          <w:szCs w:val="24"/>
        </w:rPr>
        <w:t>1</w:t>
      </w:r>
      <w:r w:rsidRPr="00BD0674">
        <w:rPr>
          <w:rFonts w:ascii="Arial" w:hAnsi="Arial" w:cs="Arial"/>
          <w:color w:val="auto"/>
          <w:sz w:val="24"/>
          <w:szCs w:val="24"/>
        </w:rPr>
        <w:fldChar w:fldCharType="end"/>
      </w:r>
      <w:r w:rsidRPr="00BD0674">
        <w:rPr>
          <w:rFonts w:ascii="Arial" w:hAnsi="Arial" w:cs="Arial"/>
          <w:color w:val="auto"/>
          <w:sz w:val="24"/>
          <w:szCs w:val="24"/>
        </w:rPr>
        <w:t>: Sustainable Solutions in Air Travel</w:t>
      </w:r>
      <w:bookmarkEnd w:id="14"/>
      <w:r w:rsidRPr="00BD0674">
        <w:rPr>
          <w:rFonts w:ascii="Arial" w:hAnsi="Arial" w:cs="Arial"/>
          <w:color w:val="auto"/>
          <w:sz w:val="24"/>
          <w:szCs w:val="24"/>
        </w:rPr>
        <w:t xml:space="preserve"> </w:t>
      </w:r>
      <w:r w:rsidR="003C564A" w:rsidRPr="00BD0674">
        <w:rPr>
          <w:rFonts w:ascii="Arial" w:hAnsi="Arial" w:cs="Arial"/>
          <w:color w:val="auto"/>
          <w:sz w:val="24"/>
          <w:szCs w:val="24"/>
        </w:rPr>
        <w:t xml:space="preserve">(Batabyal, 2018). </w:t>
      </w:r>
    </w:p>
    <w:p w14:paraId="70D30231" w14:textId="77777777" w:rsidR="00ED23EF" w:rsidRPr="00BD0674" w:rsidRDefault="00ED23EF" w:rsidP="00650200">
      <w:pPr>
        <w:pStyle w:val="Heading3"/>
        <w:jc w:val="both"/>
      </w:pPr>
      <w:bookmarkStart w:id="15" w:name="_Toc191080034"/>
      <w:r w:rsidRPr="00BD0674">
        <w:t>3.2.1 Development and Adoption of Sustainable Aviation Fuel (SAF)</w:t>
      </w:r>
      <w:bookmarkEnd w:id="15"/>
    </w:p>
    <w:p w14:paraId="3F21A748" w14:textId="489F0D74" w:rsidR="00CB730A" w:rsidRPr="00BD0674" w:rsidRDefault="00CB730A" w:rsidP="00650200">
      <w:pPr>
        <w:pStyle w:val="NormalWeb"/>
        <w:spacing w:before="0" w:beforeAutospacing="0" w:after="0" w:afterAutospacing="0" w:line="360" w:lineRule="auto"/>
        <w:jc w:val="both"/>
        <w:rPr>
          <w:rFonts w:ascii="Arial" w:hAnsi="Arial" w:cs="Arial"/>
        </w:rPr>
      </w:pPr>
      <w:r w:rsidRPr="00BD0674">
        <w:rPr>
          <w:rFonts w:ascii="Arial" w:hAnsi="Arial" w:cs="Arial"/>
        </w:rPr>
        <w:t xml:space="preserve">Sustainable Aviation Fuel (SAF) is vital to minimise the environmental effects of aircraft on greenhouse gas emissions since aeroplanes use it (Batabyal, 2018). </w:t>
      </w:r>
      <w:r w:rsidRPr="00BD0674">
        <w:rPr>
          <w:rFonts w:ascii="Arial" w:hAnsi="Arial" w:cs="Arial"/>
          <w:lang w:val="en-US"/>
        </w:rPr>
        <w:t>Sustainable aviation fuel (SAF) consists of biofuels from plant materials, synthetic fuel from carbon sequestration processes, and hydrogen-derived alternatives. SAF reduces carbon emissions compared to jet fuel and has the potential to cut lifecycle carbon emissions by 80% (Jauhari</w:t>
      </w:r>
      <w:r w:rsidR="001B0EE0">
        <w:rPr>
          <w:rFonts w:ascii="Arial" w:hAnsi="Arial" w:cs="Arial"/>
          <w:lang w:val="en-US"/>
        </w:rPr>
        <w:t>,</w:t>
      </w:r>
      <w:r w:rsidRPr="00BD0674">
        <w:rPr>
          <w:rFonts w:ascii="Arial" w:hAnsi="Arial" w:cs="Arial"/>
          <w:lang w:val="en-US"/>
        </w:rPr>
        <w:t xml:space="preserve"> 2014). However, its application faces challenges due to technology development and infrastructural requirements. Despite these obstacles, SAF deployment is expanding as airlines introduce alternative fuels (Prakash et al., 2022).</w:t>
      </w:r>
    </w:p>
    <w:p w14:paraId="091B3F0A" w14:textId="77777777" w:rsidR="00CB730A" w:rsidRPr="00BD0674" w:rsidRDefault="00CB730A" w:rsidP="00650200">
      <w:pPr>
        <w:pStyle w:val="NormalWeb"/>
        <w:spacing w:before="0" w:beforeAutospacing="0" w:after="0" w:afterAutospacing="0" w:line="360" w:lineRule="auto"/>
        <w:ind w:firstLine="720"/>
        <w:jc w:val="both"/>
        <w:rPr>
          <w:rFonts w:ascii="Arial" w:hAnsi="Arial" w:cs="Arial"/>
        </w:rPr>
      </w:pPr>
      <w:r w:rsidRPr="00BD0674">
        <w:rPr>
          <w:rFonts w:ascii="Arial" w:hAnsi="Arial" w:cs="Arial"/>
        </w:rPr>
        <w:lastRenderedPageBreak/>
        <w:t xml:space="preserve">SAF implementation leadership comes from KLM, which operates commercial flights by mixing sustainable aviation fuel with conventional kerosene-based jet fuel (Herrero </w:t>
      </w:r>
      <w:r w:rsidRPr="00BD0674">
        <w:rPr>
          <w:rFonts w:ascii="Arial" w:hAnsi="Arial" w:cs="Arial"/>
          <w:i/>
          <w:iCs/>
        </w:rPr>
        <w:t>et al</w:t>
      </w:r>
      <w:r w:rsidRPr="00BD0674">
        <w:rPr>
          <w:rFonts w:ascii="Arial" w:hAnsi="Arial" w:cs="Arial"/>
        </w:rPr>
        <w:t>., 2022). Lufthansa strengthens its SAF usage through partnerships with biofuel production companies. Primary aviation sustainability goals from the International Air Transport Association (IATA) are aligned with the work of these entities. SAF trails conventionally used fuels because its worldwide consumption levels are less than 1%, demonstrating minimal industry penetration (Valeri, 2022).</w:t>
      </w:r>
    </w:p>
    <w:p w14:paraId="6A07F621" w14:textId="678A490F" w:rsidR="00ED23EF" w:rsidRPr="00BD0674" w:rsidRDefault="00ED23EF" w:rsidP="00650200">
      <w:pPr>
        <w:pStyle w:val="NormalWeb"/>
        <w:spacing w:after="0" w:line="360" w:lineRule="auto"/>
        <w:jc w:val="both"/>
        <w:rPr>
          <w:rFonts w:ascii="Arial" w:hAnsi="Arial" w:cs="Arial"/>
        </w:rPr>
      </w:pPr>
    </w:p>
    <w:p w14:paraId="38F95C8A" w14:textId="29AE4360" w:rsidR="00A849EF" w:rsidRPr="00BD0674" w:rsidRDefault="00A849EF" w:rsidP="00650200">
      <w:pPr>
        <w:pStyle w:val="NormalWeb"/>
        <w:keepNext/>
        <w:spacing w:after="0" w:line="360" w:lineRule="auto"/>
        <w:ind w:firstLine="720"/>
        <w:jc w:val="both"/>
        <w:rPr>
          <w:rFonts w:ascii="Arial" w:hAnsi="Arial" w:cs="Arial"/>
        </w:rPr>
      </w:pPr>
      <w:r w:rsidRPr="00BD0674">
        <w:rPr>
          <w:rFonts w:ascii="Arial" w:hAnsi="Arial" w:cs="Arial"/>
          <w:noProof/>
        </w:rPr>
        <w:drawing>
          <wp:inline distT="0" distB="0" distL="0" distR="0" wp14:anchorId="67002192" wp14:editId="0B14C30C">
            <wp:extent cx="4229100" cy="2571750"/>
            <wp:effectExtent l="0" t="0" r="0" b="0"/>
            <wp:docPr id="3" name="Picture 3" descr="Sustainable Aviation 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ustainable Aviation Fu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29100" cy="2571750"/>
                    </a:xfrm>
                    <a:prstGeom prst="rect">
                      <a:avLst/>
                    </a:prstGeom>
                    <a:noFill/>
                    <a:ln>
                      <a:noFill/>
                    </a:ln>
                  </pic:spPr>
                </pic:pic>
              </a:graphicData>
            </a:graphic>
          </wp:inline>
        </w:drawing>
      </w:r>
    </w:p>
    <w:p w14:paraId="3B6551A1" w14:textId="5BA2FD4E" w:rsidR="00A849EF" w:rsidRPr="00BD0674" w:rsidRDefault="00A849EF" w:rsidP="00650200">
      <w:pPr>
        <w:pStyle w:val="Caption"/>
        <w:spacing w:line="360" w:lineRule="auto"/>
        <w:jc w:val="both"/>
        <w:rPr>
          <w:rFonts w:ascii="Arial" w:hAnsi="Arial" w:cs="Arial"/>
          <w:color w:val="auto"/>
          <w:sz w:val="24"/>
          <w:szCs w:val="24"/>
        </w:rPr>
      </w:pPr>
      <w:bookmarkStart w:id="16" w:name="_Toc191080325"/>
      <w:r w:rsidRPr="00BD0674">
        <w:rPr>
          <w:rFonts w:ascii="Arial" w:hAnsi="Arial" w:cs="Arial"/>
          <w:color w:val="auto"/>
          <w:sz w:val="24"/>
          <w:szCs w:val="24"/>
        </w:rPr>
        <w:t xml:space="preserve">Figure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Figure \* ARABIC </w:instrText>
      </w:r>
      <w:r w:rsidRPr="00BD0674">
        <w:rPr>
          <w:rFonts w:ascii="Arial" w:hAnsi="Arial" w:cs="Arial"/>
          <w:color w:val="auto"/>
          <w:sz w:val="24"/>
          <w:szCs w:val="24"/>
        </w:rPr>
        <w:fldChar w:fldCharType="separate"/>
      </w:r>
      <w:r w:rsidR="00490BF0" w:rsidRPr="00BD0674">
        <w:rPr>
          <w:rFonts w:ascii="Arial" w:hAnsi="Arial" w:cs="Arial"/>
          <w:noProof/>
          <w:color w:val="auto"/>
          <w:sz w:val="24"/>
          <w:szCs w:val="24"/>
        </w:rPr>
        <w:t>3</w:t>
      </w:r>
      <w:r w:rsidRPr="00BD0674">
        <w:rPr>
          <w:rFonts w:ascii="Arial" w:hAnsi="Arial" w:cs="Arial"/>
          <w:color w:val="auto"/>
          <w:sz w:val="24"/>
          <w:szCs w:val="24"/>
        </w:rPr>
        <w:fldChar w:fldCharType="end"/>
      </w:r>
      <w:r w:rsidRPr="00BD0674">
        <w:rPr>
          <w:rFonts w:ascii="Arial" w:hAnsi="Arial" w:cs="Arial"/>
          <w:color w:val="auto"/>
          <w:sz w:val="24"/>
          <w:szCs w:val="24"/>
        </w:rPr>
        <w:t>: Sustainable Aviation Fuel</w:t>
      </w:r>
      <w:r w:rsidR="009C1596" w:rsidRPr="00BD0674">
        <w:rPr>
          <w:rFonts w:ascii="Arial" w:hAnsi="Arial" w:cs="Arial"/>
          <w:color w:val="auto"/>
          <w:sz w:val="24"/>
          <w:szCs w:val="24"/>
        </w:rPr>
        <w:t xml:space="preserve"> (Valeri, 2022).</w:t>
      </w:r>
      <w:bookmarkEnd w:id="16"/>
    </w:p>
    <w:p w14:paraId="4E7A409B" w14:textId="6FA3622E" w:rsidR="00ED23EF" w:rsidRPr="00BD0674" w:rsidRDefault="00ED23EF" w:rsidP="00650200">
      <w:pPr>
        <w:pStyle w:val="NormalWeb"/>
        <w:spacing w:after="0" w:line="360" w:lineRule="auto"/>
        <w:jc w:val="both"/>
        <w:rPr>
          <w:rFonts w:ascii="Arial" w:hAnsi="Arial" w:cs="Arial"/>
        </w:rPr>
      </w:pPr>
      <w:r w:rsidRPr="00BD0674">
        <w:rPr>
          <w:rFonts w:ascii="Arial" w:hAnsi="Arial" w:cs="Arial"/>
        </w:rPr>
        <w:t>The wide adoption of SAF encounters numerous obstacles t</w:t>
      </w:r>
      <w:r w:rsidR="004B260B" w:rsidRPr="00BD0674">
        <w:rPr>
          <w:rFonts w:ascii="Arial" w:hAnsi="Arial" w:cs="Arial"/>
        </w:rPr>
        <w:t>hat need to be</w:t>
      </w:r>
      <w:r w:rsidRPr="00BD0674">
        <w:rPr>
          <w:rFonts w:ascii="Arial" w:hAnsi="Arial" w:cs="Arial"/>
        </w:rPr>
        <w:t xml:space="preserve"> overcome. Current production costs of SAF exceed conventional jet fuel prices by a factor of three. The production capacity of SAF is restricted by two main factors: insufficient feedstock supplies </w:t>
      </w:r>
      <w:r w:rsidR="00BA6A1C" w:rsidRPr="00BD0674">
        <w:rPr>
          <w:rFonts w:ascii="Arial" w:hAnsi="Arial" w:cs="Arial"/>
        </w:rPr>
        <w:t>and</w:t>
      </w:r>
      <w:r w:rsidRPr="00BD0674">
        <w:rPr>
          <w:rFonts w:ascii="Arial" w:hAnsi="Arial" w:cs="Arial"/>
        </w:rPr>
        <w:t xml:space="preserve"> competition for agricultural land for food crops. The deployment of SAF on a large scale is hampered by in</w:t>
      </w:r>
      <w:r w:rsidR="00BA6A1C" w:rsidRPr="00BD0674">
        <w:rPr>
          <w:rFonts w:ascii="Arial" w:hAnsi="Arial" w:cs="Arial"/>
        </w:rPr>
        <w:t>adequate</w:t>
      </w:r>
      <w:r w:rsidRPr="00BD0674">
        <w:rPr>
          <w:rFonts w:ascii="Arial" w:hAnsi="Arial" w:cs="Arial"/>
        </w:rPr>
        <w:t xml:space="preserve"> infrastructure development</w:t>
      </w:r>
      <w:r w:rsidR="00BA6A1C" w:rsidRPr="00BD0674">
        <w:rPr>
          <w:rFonts w:ascii="Arial" w:hAnsi="Arial" w:cs="Arial"/>
        </w:rPr>
        <w:t>, directly affecting production facilities,</w:t>
      </w:r>
      <w:r w:rsidRPr="00BD0674">
        <w:rPr>
          <w:rFonts w:ascii="Arial" w:hAnsi="Arial" w:cs="Arial"/>
        </w:rPr>
        <w:t xml:space="preserve"> refining operations</w:t>
      </w:r>
      <w:r w:rsidR="004B260B" w:rsidRPr="00BD0674">
        <w:rPr>
          <w:rFonts w:ascii="Arial" w:hAnsi="Arial" w:cs="Arial"/>
        </w:rPr>
        <w:t>,</w:t>
      </w:r>
      <w:r w:rsidRPr="00BD0674">
        <w:rPr>
          <w:rFonts w:ascii="Arial" w:hAnsi="Arial" w:cs="Arial"/>
        </w:rPr>
        <w:t xml:space="preserve"> and distribution networks (Korstanje, George</w:t>
      </w:r>
      <w:r w:rsidR="00882F3B" w:rsidRPr="00BD0674">
        <w:rPr>
          <w:rFonts w:ascii="Arial" w:hAnsi="Arial" w:cs="Arial"/>
        </w:rPr>
        <w:t>,</w:t>
      </w:r>
      <w:r w:rsidRPr="00BD0674">
        <w:rPr>
          <w:rFonts w:ascii="Arial" w:hAnsi="Arial" w:cs="Arial"/>
        </w:rPr>
        <w:t xml:space="preserve"> and Nedelea, 2020). The current installation barriers prevent airline companies from adding SAF to their fuel combinations.</w:t>
      </w:r>
    </w:p>
    <w:p w14:paraId="2ED2CD59" w14:textId="63D2DA40" w:rsidR="001415A6" w:rsidRPr="00BD0674" w:rsidRDefault="00ED23EF" w:rsidP="00650200">
      <w:pPr>
        <w:pStyle w:val="NormalWeb"/>
        <w:spacing w:before="0" w:beforeAutospacing="0" w:after="0" w:afterAutospacing="0" w:line="360" w:lineRule="auto"/>
        <w:jc w:val="both"/>
        <w:rPr>
          <w:rFonts w:ascii="Arial" w:hAnsi="Arial" w:cs="Arial"/>
        </w:rPr>
      </w:pPr>
      <w:r w:rsidRPr="00BD0674">
        <w:rPr>
          <w:rFonts w:ascii="Arial" w:hAnsi="Arial" w:cs="Arial"/>
        </w:rPr>
        <w:lastRenderedPageBreak/>
        <w:t xml:space="preserve">The usage of SAF provides </w:t>
      </w:r>
      <w:r w:rsidR="0026419A" w:rsidRPr="00BD0674">
        <w:rPr>
          <w:rFonts w:ascii="Arial" w:hAnsi="Arial" w:cs="Arial"/>
        </w:rPr>
        <w:t>significant</w:t>
      </w:r>
      <w:r w:rsidRPr="00BD0674">
        <w:rPr>
          <w:rFonts w:ascii="Arial" w:hAnsi="Arial" w:cs="Arial"/>
        </w:rPr>
        <w:t xml:space="preserve"> advantages that extend across extended periods. </w:t>
      </w:r>
      <w:r w:rsidR="004B260B" w:rsidRPr="00BD0674">
        <w:rPr>
          <w:rFonts w:ascii="Arial" w:hAnsi="Arial" w:cs="Arial"/>
        </w:rPr>
        <w:t>Adopting</w:t>
      </w:r>
      <w:r w:rsidRPr="00BD0674">
        <w:rPr>
          <w:rFonts w:ascii="Arial" w:hAnsi="Arial" w:cs="Arial"/>
        </w:rPr>
        <w:t xml:space="preserve"> SAF represents an effective climate solution </w:t>
      </w:r>
      <w:r w:rsidR="004B260B" w:rsidRPr="00BD0674">
        <w:rPr>
          <w:rFonts w:ascii="Arial" w:hAnsi="Arial" w:cs="Arial"/>
        </w:rPr>
        <w:t>that reduces emissions and helps</w:t>
      </w:r>
      <w:r w:rsidRPr="00BD0674">
        <w:rPr>
          <w:rFonts w:ascii="Arial" w:hAnsi="Arial" w:cs="Arial"/>
        </w:rPr>
        <w:t xml:space="preserve"> accomplish worldwide </w:t>
      </w:r>
      <w:r w:rsidR="003C5924" w:rsidRPr="00BD0674">
        <w:rPr>
          <w:rFonts w:ascii="Arial" w:hAnsi="Arial" w:cs="Arial"/>
        </w:rPr>
        <w:t>decarbonisation</w:t>
      </w:r>
      <w:r w:rsidRPr="00BD0674">
        <w:rPr>
          <w:rFonts w:ascii="Arial" w:hAnsi="Arial" w:cs="Arial"/>
        </w:rPr>
        <w:t xml:space="preserve"> targets. Energy supply diversity is achieved through SAF implementation since it reduces reliance on fossil fuels</w:t>
      </w:r>
      <w:r w:rsidR="004B260B" w:rsidRPr="00BD0674">
        <w:rPr>
          <w:rFonts w:ascii="Arial" w:hAnsi="Arial" w:cs="Arial"/>
        </w:rPr>
        <w:t>,</w:t>
      </w:r>
      <w:r w:rsidRPr="00BD0674">
        <w:rPr>
          <w:rFonts w:ascii="Arial" w:hAnsi="Arial" w:cs="Arial"/>
        </w:rPr>
        <w:t xml:space="preserve"> thus protecting aviation from crude oil price volatility (Olszewski-Strzyżowski, 2022). </w:t>
      </w:r>
      <w:r w:rsidR="004B260B" w:rsidRPr="00BD0674">
        <w:rPr>
          <w:rFonts w:ascii="Arial" w:hAnsi="Arial" w:cs="Arial"/>
        </w:rPr>
        <w:t>Implementing</w:t>
      </w:r>
      <w:r w:rsidRPr="00BD0674">
        <w:rPr>
          <w:rFonts w:ascii="Arial" w:hAnsi="Arial" w:cs="Arial"/>
        </w:rPr>
        <w:t xml:space="preserve"> government incentives that provide tax benefits and subsidies</w:t>
      </w:r>
      <w:r w:rsidR="00BA6A1C" w:rsidRPr="00BD0674">
        <w:rPr>
          <w:rFonts w:ascii="Arial" w:hAnsi="Arial" w:cs="Arial"/>
        </w:rPr>
        <w:t xml:space="preserve"> and additional development incentives</w:t>
      </w:r>
      <w:r w:rsidRPr="00BD0674">
        <w:rPr>
          <w:rFonts w:ascii="Arial" w:hAnsi="Arial" w:cs="Arial"/>
        </w:rPr>
        <w:t xml:space="preserve"> will spur </w:t>
      </w:r>
      <w:r w:rsidR="004B260B" w:rsidRPr="00BD0674">
        <w:rPr>
          <w:rFonts w:ascii="Arial" w:hAnsi="Arial" w:cs="Arial"/>
        </w:rPr>
        <w:t xml:space="preserve">the </w:t>
      </w:r>
      <w:r w:rsidRPr="00BD0674">
        <w:rPr>
          <w:rFonts w:ascii="Arial" w:hAnsi="Arial" w:cs="Arial"/>
        </w:rPr>
        <w:t>growth of SAF development. The future sustainability of net-zero aviation emissions by 2050 depends heavily on technological improvements</w:t>
      </w:r>
      <w:r w:rsidR="004B260B" w:rsidRPr="00BD0674">
        <w:rPr>
          <w:rFonts w:ascii="Arial" w:hAnsi="Arial" w:cs="Arial"/>
        </w:rPr>
        <w:t>,</w:t>
      </w:r>
      <w:r w:rsidRPr="00BD0674">
        <w:rPr>
          <w:rFonts w:ascii="Arial" w:hAnsi="Arial" w:cs="Arial"/>
        </w:rPr>
        <w:t xml:space="preserve"> </w:t>
      </w:r>
      <w:r w:rsidR="004B260B" w:rsidRPr="00BD0674">
        <w:rPr>
          <w:rFonts w:ascii="Arial" w:hAnsi="Arial" w:cs="Arial"/>
        </w:rPr>
        <w:t>decreasing production expenses</w:t>
      </w:r>
      <w:r w:rsidR="00882F3B" w:rsidRPr="00BD0674">
        <w:rPr>
          <w:rFonts w:ascii="Arial" w:hAnsi="Arial" w:cs="Arial"/>
        </w:rPr>
        <w:t>,</w:t>
      </w:r>
      <w:r w:rsidR="004B260B" w:rsidRPr="00BD0674">
        <w:rPr>
          <w:rFonts w:ascii="Arial" w:hAnsi="Arial" w:cs="Arial"/>
        </w:rPr>
        <w:t xml:space="preserve"> and enhancing</w:t>
      </w:r>
      <w:r w:rsidRPr="00BD0674">
        <w:rPr>
          <w:rFonts w:ascii="Arial" w:hAnsi="Arial" w:cs="Arial"/>
        </w:rPr>
        <w:t xml:space="preserve"> scalability for SAF production. </w:t>
      </w:r>
    </w:p>
    <w:p w14:paraId="681C9C0E" w14:textId="77777777" w:rsidR="001415A6" w:rsidRPr="00BD0674" w:rsidRDefault="001415A6" w:rsidP="00650200">
      <w:pPr>
        <w:pStyle w:val="Heading3"/>
        <w:jc w:val="both"/>
        <w:rPr>
          <w:b/>
          <w:bCs/>
        </w:rPr>
      </w:pPr>
      <w:bookmarkStart w:id="17" w:name="_Toc191080035"/>
      <w:r w:rsidRPr="00BD0674">
        <w:rPr>
          <w:rStyle w:val="Strong"/>
          <w:b w:val="0"/>
          <w:bCs w:val="0"/>
        </w:rPr>
        <w:t>3.2.2 Carbon Offset Programs and Emissions Trading</w:t>
      </w:r>
      <w:bookmarkEnd w:id="17"/>
    </w:p>
    <w:p w14:paraId="001EEC21" w14:textId="3B431954" w:rsidR="00ED23EF" w:rsidRPr="00BD0674" w:rsidRDefault="00ED23EF" w:rsidP="00650200">
      <w:pPr>
        <w:pStyle w:val="NormalWeb"/>
        <w:spacing w:after="0" w:line="360" w:lineRule="auto"/>
        <w:jc w:val="both"/>
        <w:rPr>
          <w:rFonts w:ascii="Arial" w:hAnsi="Arial" w:cs="Arial"/>
        </w:rPr>
      </w:pPr>
      <w:r w:rsidRPr="00BD0674">
        <w:rPr>
          <w:rFonts w:ascii="Arial" w:hAnsi="Arial" w:cs="Arial"/>
        </w:rPr>
        <w:t>Airlines commonly employ carbon offset programs</w:t>
      </w:r>
      <w:r w:rsidR="004B260B" w:rsidRPr="00BD0674">
        <w:rPr>
          <w:rFonts w:ascii="Arial" w:hAnsi="Arial" w:cs="Arial"/>
        </w:rPr>
        <w:t>,</w:t>
      </w:r>
      <w:r w:rsidRPr="00BD0674">
        <w:rPr>
          <w:rFonts w:ascii="Arial" w:hAnsi="Arial" w:cs="Arial"/>
        </w:rPr>
        <w:t xml:space="preserve"> which use emission-balancing investments toward environmental projects. Such environmental funding processes primarily support reforestation</w:t>
      </w:r>
      <w:r w:rsidR="004B260B" w:rsidRPr="00BD0674">
        <w:rPr>
          <w:rFonts w:ascii="Arial" w:hAnsi="Arial" w:cs="Arial"/>
        </w:rPr>
        <w:t>, renewable energy projects,</w:t>
      </w:r>
      <w:r w:rsidRPr="00BD0674">
        <w:rPr>
          <w:rFonts w:ascii="Arial" w:hAnsi="Arial" w:cs="Arial"/>
        </w:rPr>
        <w:t xml:space="preserve"> and natural conservation measures (Batabyal, 2018). </w:t>
      </w:r>
      <w:r w:rsidR="00CB4706" w:rsidRPr="00BD0674">
        <w:rPr>
          <w:rFonts w:ascii="Arial" w:hAnsi="Arial" w:cs="Arial"/>
        </w:rPr>
        <w:t xml:space="preserve">As shown </w:t>
      </w:r>
      <w:r w:rsidR="00882F3B" w:rsidRPr="00BD0674">
        <w:rPr>
          <w:rFonts w:ascii="Arial" w:hAnsi="Arial" w:cs="Arial"/>
        </w:rPr>
        <w:t>in</w:t>
      </w:r>
      <w:r w:rsidR="00CB4706" w:rsidRPr="00BD0674">
        <w:rPr>
          <w:rFonts w:ascii="Arial" w:hAnsi="Arial" w:cs="Arial"/>
        </w:rPr>
        <w:t xml:space="preserve"> Figure 4, private aeroplanes emit more carbon. </w:t>
      </w:r>
      <w:r w:rsidRPr="00BD0674">
        <w:rPr>
          <w:rFonts w:ascii="Arial" w:hAnsi="Arial" w:cs="Arial"/>
        </w:rPr>
        <w:t xml:space="preserve">British Airways </w:t>
      </w:r>
      <w:r w:rsidR="004B260B" w:rsidRPr="00BD0674">
        <w:rPr>
          <w:rFonts w:ascii="Arial" w:hAnsi="Arial" w:cs="Arial"/>
        </w:rPr>
        <w:t>allows passengers</w:t>
      </w:r>
      <w:r w:rsidRPr="00BD0674">
        <w:rPr>
          <w:rFonts w:ascii="Arial" w:hAnsi="Arial" w:cs="Arial"/>
        </w:rPr>
        <w:t xml:space="preserve"> to compensate </w:t>
      </w:r>
      <w:r w:rsidR="004B260B" w:rsidRPr="00BD0674">
        <w:rPr>
          <w:rFonts w:ascii="Arial" w:hAnsi="Arial" w:cs="Arial"/>
        </w:rPr>
        <w:t xml:space="preserve">for </w:t>
      </w:r>
      <w:r w:rsidRPr="00BD0674">
        <w:rPr>
          <w:rFonts w:ascii="Arial" w:hAnsi="Arial" w:cs="Arial"/>
        </w:rPr>
        <w:t>their flight emission</w:t>
      </w:r>
      <w:r w:rsidR="004B260B" w:rsidRPr="00BD0674">
        <w:rPr>
          <w:rFonts w:ascii="Arial" w:hAnsi="Arial" w:cs="Arial"/>
        </w:rPr>
        <w:t>s</w:t>
      </w:r>
      <w:r w:rsidRPr="00BD0674">
        <w:rPr>
          <w:rFonts w:ascii="Arial" w:hAnsi="Arial" w:cs="Arial"/>
        </w:rPr>
        <w:t xml:space="preserve"> through their carbon offsetting service. The investment decisions made by Delta Air Lines include both carbon capture technology and forest conservation measures to achieve decreased environmental effects. Such sustainability projects in different regions receive support through these carbon reduction strategies</w:t>
      </w:r>
      <w:r w:rsidR="004B260B" w:rsidRPr="00BD0674">
        <w:rPr>
          <w:rFonts w:ascii="Arial" w:hAnsi="Arial" w:cs="Arial"/>
        </w:rPr>
        <w:t>, which lower the environmental impact of aviation</w:t>
      </w:r>
      <w:r w:rsidRPr="00BD0674">
        <w:rPr>
          <w:rFonts w:ascii="Arial" w:hAnsi="Arial" w:cs="Arial"/>
        </w:rPr>
        <w:t xml:space="preserve">. Global promotion of carbon offsetting exists despite significant doubts about its effectiveness as a practice. Several experts point out that the ineffective monitoring and verification methods lead offset projects to produce lower emissions reductions than initially promised. Correct disclosure about offset funding distribution and verification of genuine add-on activities remains a concern for offset programs (Leal Filho </w:t>
      </w:r>
      <w:r w:rsidR="00F742DC" w:rsidRPr="00BD0674">
        <w:rPr>
          <w:rFonts w:ascii="Arial" w:hAnsi="Arial" w:cs="Arial"/>
          <w:i/>
          <w:iCs/>
        </w:rPr>
        <w:t>et al</w:t>
      </w:r>
      <w:r w:rsidRPr="00BD0674">
        <w:rPr>
          <w:rFonts w:ascii="Arial" w:hAnsi="Arial" w:cs="Arial"/>
        </w:rPr>
        <w:t xml:space="preserve">., 2022). </w:t>
      </w:r>
      <w:r w:rsidR="004B260B" w:rsidRPr="00BD0674">
        <w:rPr>
          <w:rFonts w:ascii="Arial" w:hAnsi="Arial" w:cs="Arial"/>
        </w:rPr>
        <w:t>Greenwashing persists when several airlines exploit carbon offsets instead of implementing</w:t>
      </w:r>
      <w:r w:rsidRPr="00BD0674">
        <w:rPr>
          <w:rFonts w:ascii="Arial" w:hAnsi="Arial" w:cs="Arial"/>
        </w:rPr>
        <w:t xml:space="preserve"> emission reduction measures (Khatter, 2023). The need for better authority enforcement and unaffiliated program checks becomes evident to enhance offset transparency.</w:t>
      </w:r>
    </w:p>
    <w:p w14:paraId="4071BFB1" w14:textId="1DF33B73" w:rsidR="00CB4706" w:rsidRPr="00BD0674" w:rsidRDefault="00CB4706" w:rsidP="00650200">
      <w:pPr>
        <w:pStyle w:val="NormalWeb"/>
        <w:keepNext/>
        <w:spacing w:after="0" w:line="360" w:lineRule="auto"/>
        <w:ind w:firstLine="720"/>
        <w:jc w:val="both"/>
        <w:rPr>
          <w:rFonts w:ascii="Arial" w:hAnsi="Arial" w:cs="Arial"/>
        </w:rPr>
      </w:pPr>
      <w:r w:rsidRPr="00BD0674">
        <w:rPr>
          <w:rFonts w:ascii="Arial" w:hAnsi="Arial" w:cs="Arial"/>
          <w:noProof/>
        </w:rPr>
        <w:lastRenderedPageBreak/>
        <w:drawing>
          <wp:inline distT="0" distB="0" distL="0" distR="0" wp14:anchorId="48A48236" wp14:editId="478800DE">
            <wp:extent cx="5438775" cy="2085975"/>
            <wp:effectExtent l="0" t="0" r="9525" b="9525"/>
            <wp:docPr id="4" name="Picture 4" descr="Carbon Offset: The Crucial Importance of Data for Airlines | Hamadou  OUSMAI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arbon Offset: The Crucial Importance of Data for Airlines | Hamadou  OUSMAIL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8775" cy="2085975"/>
                    </a:xfrm>
                    <a:prstGeom prst="rect">
                      <a:avLst/>
                    </a:prstGeom>
                    <a:noFill/>
                    <a:ln>
                      <a:noFill/>
                    </a:ln>
                  </pic:spPr>
                </pic:pic>
              </a:graphicData>
            </a:graphic>
          </wp:inline>
        </w:drawing>
      </w:r>
    </w:p>
    <w:p w14:paraId="642E4EC3" w14:textId="01DD424E" w:rsidR="00CB4706" w:rsidRPr="00BD0674" w:rsidRDefault="00CB4706" w:rsidP="00650200">
      <w:pPr>
        <w:pStyle w:val="Caption"/>
        <w:spacing w:line="360" w:lineRule="auto"/>
        <w:jc w:val="both"/>
        <w:rPr>
          <w:rFonts w:ascii="Arial" w:hAnsi="Arial" w:cs="Arial"/>
          <w:color w:val="auto"/>
          <w:sz w:val="24"/>
          <w:szCs w:val="24"/>
        </w:rPr>
      </w:pPr>
      <w:bookmarkStart w:id="18" w:name="_Toc191080326"/>
      <w:r w:rsidRPr="00BD0674">
        <w:rPr>
          <w:rFonts w:ascii="Arial" w:hAnsi="Arial" w:cs="Arial"/>
          <w:color w:val="auto"/>
          <w:sz w:val="24"/>
          <w:szCs w:val="24"/>
        </w:rPr>
        <w:t xml:space="preserve">Figure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Figure \* ARABIC </w:instrText>
      </w:r>
      <w:r w:rsidRPr="00BD0674">
        <w:rPr>
          <w:rFonts w:ascii="Arial" w:hAnsi="Arial" w:cs="Arial"/>
          <w:color w:val="auto"/>
          <w:sz w:val="24"/>
          <w:szCs w:val="24"/>
        </w:rPr>
        <w:fldChar w:fldCharType="separate"/>
      </w:r>
      <w:r w:rsidR="00490BF0" w:rsidRPr="00BD0674">
        <w:rPr>
          <w:rFonts w:ascii="Arial" w:hAnsi="Arial" w:cs="Arial"/>
          <w:noProof/>
          <w:color w:val="auto"/>
          <w:sz w:val="24"/>
          <w:szCs w:val="24"/>
        </w:rPr>
        <w:t>4</w:t>
      </w:r>
      <w:r w:rsidRPr="00BD0674">
        <w:rPr>
          <w:rFonts w:ascii="Arial" w:hAnsi="Arial" w:cs="Arial"/>
          <w:color w:val="auto"/>
          <w:sz w:val="24"/>
          <w:szCs w:val="24"/>
        </w:rPr>
        <w:fldChar w:fldCharType="end"/>
      </w:r>
      <w:r w:rsidRPr="00BD0674">
        <w:rPr>
          <w:rFonts w:ascii="Arial" w:hAnsi="Arial" w:cs="Arial"/>
          <w:color w:val="auto"/>
          <w:sz w:val="24"/>
          <w:szCs w:val="24"/>
        </w:rPr>
        <w:t>: Carbon Offset</w:t>
      </w:r>
      <w:r w:rsidR="00C448C4" w:rsidRPr="00BD0674">
        <w:rPr>
          <w:rFonts w:ascii="Arial" w:hAnsi="Arial" w:cs="Arial"/>
          <w:color w:val="auto"/>
          <w:sz w:val="24"/>
          <w:szCs w:val="24"/>
        </w:rPr>
        <w:t xml:space="preserve"> (Khatter, 2023).</w:t>
      </w:r>
      <w:bookmarkEnd w:id="18"/>
    </w:p>
    <w:p w14:paraId="3D556A15" w14:textId="77777777" w:rsidR="00ED23EF" w:rsidRPr="00BD0674" w:rsidRDefault="00ED23EF" w:rsidP="00650200">
      <w:pPr>
        <w:pStyle w:val="Heading3"/>
        <w:jc w:val="both"/>
      </w:pPr>
      <w:bookmarkStart w:id="19" w:name="_Toc191080036"/>
      <w:r w:rsidRPr="00BD0674">
        <w:t>3.2.3 Technological Advancements in Aircraft and Operations</w:t>
      </w:r>
      <w:bookmarkEnd w:id="19"/>
    </w:p>
    <w:p w14:paraId="10D37509" w14:textId="2AB2A93B" w:rsidR="00ED23EF"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Aviation industry professionals have successfully created new aircraft designs </w:t>
      </w:r>
      <w:r w:rsidR="00882F3B" w:rsidRPr="00BD0674">
        <w:rPr>
          <w:rFonts w:ascii="Arial" w:hAnsi="Arial" w:cs="Arial"/>
        </w:rPr>
        <w:t>that</w:t>
      </w:r>
      <w:r w:rsidRPr="00BD0674">
        <w:rPr>
          <w:rFonts w:ascii="Arial" w:hAnsi="Arial" w:cs="Arial"/>
        </w:rPr>
        <w:t xml:space="preserve"> decrease fuel consumption. The Airbus A350</w:t>
      </w:r>
      <w:r w:rsidR="004B260B" w:rsidRPr="00BD0674">
        <w:rPr>
          <w:rFonts w:ascii="Arial" w:hAnsi="Arial" w:cs="Arial"/>
        </w:rPr>
        <w:t xml:space="preserve"> and the Boeing 787 Dreamliner rank as fuel-efficient commercial aircraft, surpassing older-generation models</w:t>
      </w:r>
      <w:r w:rsidRPr="00BD0674">
        <w:rPr>
          <w:rFonts w:ascii="Arial" w:hAnsi="Arial" w:cs="Arial"/>
        </w:rPr>
        <w:t xml:space="preserve"> using 25% less fuel (Information Resources Management Association, 2019). The aircraft implements superior aerodynamics with high-bypass engines and lightweight composite materials for enhanced operational efficiency (Wickham, Donnelly</w:t>
      </w:r>
      <w:r w:rsidR="00882F3B" w:rsidRPr="00BD0674">
        <w:rPr>
          <w:rFonts w:ascii="Arial" w:hAnsi="Arial" w:cs="Arial"/>
        </w:rPr>
        <w:t>,</w:t>
      </w:r>
      <w:r w:rsidRPr="00BD0674">
        <w:rPr>
          <w:rFonts w:ascii="Arial" w:hAnsi="Arial" w:cs="Arial"/>
        </w:rPr>
        <w:t xml:space="preserve"> and French, 2020). Technology developers are working on hybrid-electric propulsion to become a leading future solution for </w:t>
      </w:r>
      <w:r w:rsidR="003C5924" w:rsidRPr="00BD0674">
        <w:rPr>
          <w:rFonts w:ascii="Arial" w:hAnsi="Arial" w:cs="Arial"/>
        </w:rPr>
        <w:t>minimising</w:t>
      </w:r>
      <w:r w:rsidRPr="00BD0674">
        <w:rPr>
          <w:rFonts w:ascii="Arial" w:hAnsi="Arial" w:cs="Arial"/>
        </w:rPr>
        <w:t xml:space="preserve"> emissions during short flights. The </w:t>
      </w:r>
      <w:r w:rsidR="00A067ED" w:rsidRPr="00BD0674">
        <w:rPr>
          <w:rFonts w:ascii="Arial" w:hAnsi="Arial" w:cs="Arial"/>
        </w:rPr>
        <w:t>primary</w:t>
      </w:r>
      <w:r w:rsidRPr="00BD0674">
        <w:rPr>
          <w:rFonts w:ascii="Arial" w:hAnsi="Arial" w:cs="Arial"/>
        </w:rPr>
        <w:t xml:space="preserve"> efforts in aircraft development focus on developing fuel-efficient designs with </w:t>
      </w:r>
      <w:r w:rsidR="003C5924" w:rsidRPr="00BD0674">
        <w:rPr>
          <w:rFonts w:ascii="Arial" w:hAnsi="Arial" w:cs="Arial"/>
        </w:rPr>
        <w:t>minimised</w:t>
      </w:r>
      <w:r w:rsidRPr="00BD0674">
        <w:rPr>
          <w:rFonts w:ascii="Arial" w:hAnsi="Arial" w:cs="Arial"/>
        </w:rPr>
        <w:t xml:space="preserve"> drag performance. Winglets</w:t>
      </w:r>
      <w:r w:rsidR="004B260B" w:rsidRPr="00BD0674">
        <w:rPr>
          <w:rFonts w:ascii="Arial" w:hAnsi="Arial" w:cs="Arial"/>
        </w:rPr>
        <w:t>, redesigned fuselages, and innovative materials enable airlines to reduce</w:t>
      </w:r>
      <w:r w:rsidRPr="00BD0674">
        <w:rPr>
          <w:rFonts w:ascii="Arial" w:hAnsi="Arial" w:cs="Arial"/>
        </w:rPr>
        <w:t xml:space="preserve"> fuel costs across each passenger flight kilometre. The usage of carbon fibre composites together with lightweight materials helps a</w:t>
      </w:r>
      <w:r w:rsidR="004B260B" w:rsidRPr="00BD0674">
        <w:rPr>
          <w:rFonts w:ascii="Arial" w:hAnsi="Arial" w:cs="Arial"/>
        </w:rPr>
        <w:t>ero</w:t>
      </w:r>
      <w:r w:rsidRPr="00BD0674">
        <w:rPr>
          <w:rFonts w:ascii="Arial" w:hAnsi="Arial" w:cs="Arial"/>
        </w:rPr>
        <w:t xml:space="preserve">planes demonstrate superior energy efficiency. The industry </w:t>
      </w:r>
      <w:r w:rsidR="004B260B" w:rsidRPr="00BD0674">
        <w:rPr>
          <w:rFonts w:ascii="Arial" w:hAnsi="Arial" w:cs="Arial"/>
        </w:rPr>
        <w:t>is working to create zero-emission flight technologies that</w:t>
      </w:r>
      <w:r w:rsidRPr="00BD0674">
        <w:rPr>
          <w:rFonts w:ascii="Arial" w:hAnsi="Arial" w:cs="Arial"/>
        </w:rPr>
        <w:t xml:space="preserve"> will become commercially available in the next 30 years.</w:t>
      </w:r>
    </w:p>
    <w:p w14:paraId="1B3D8E1F" w14:textId="4FFA1B68" w:rsidR="00ED23EF"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Modern air traffic procedures linked with efficient flight path planning help industries achieve sustainability goals. Better navigation systems through airline implementation will </w:t>
      </w:r>
      <w:r w:rsidR="004B260B" w:rsidRPr="00BD0674">
        <w:rPr>
          <w:rFonts w:ascii="Arial" w:hAnsi="Arial" w:cs="Arial"/>
        </w:rPr>
        <w:t xml:space="preserve">reduce fuel usage </w:t>
      </w:r>
      <w:r w:rsidRPr="00BD0674">
        <w:rPr>
          <w:rFonts w:ascii="Arial" w:hAnsi="Arial" w:cs="Arial"/>
        </w:rPr>
        <w:t xml:space="preserve">from suboptimal flight courses (Cooper, 2022). Current performance-based navigation air traffic control systems enable aircraft to fly directly to their </w:t>
      </w:r>
      <w:r w:rsidRPr="00BD0674">
        <w:rPr>
          <w:rFonts w:ascii="Arial" w:hAnsi="Arial" w:cs="Arial"/>
        </w:rPr>
        <w:lastRenderedPageBreak/>
        <w:t>destinations</w:t>
      </w:r>
      <w:r w:rsidR="004B260B" w:rsidRPr="00BD0674">
        <w:rPr>
          <w:rFonts w:ascii="Arial" w:hAnsi="Arial" w:cs="Arial"/>
        </w:rPr>
        <w:t>,</w:t>
      </w:r>
      <w:r w:rsidRPr="00BD0674">
        <w:rPr>
          <w:rFonts w:ascii="Arial" w:hAnsi="Arial" w:cs="Arial"/>
        </w:rPr>
        <w:t xml:space="preserve"> which </w:t>
      </w:r>
      <w:r w:rsidR="003C5924" w:rsidRPr="00BD0674">
        <w:rPr>
          <w:rFonts w:ascii="Arial" w:hAnsi="Arial" w:cs="Arial"/>
        </w:rPr>
        <w:t>minimises</w:t>
      </w:r>
      <w:r w:rsidRPr="00BD0674">
        <w:rPr>
          <w:rFonts w:ascii="Arial" w:hAnsi="Arial" w:cs="Arial"/>
        </w:rPr>
        <w:t xml:space="preserve"> emissions during flight. These technological solutions should be deployed urgently in areas </w:t>
      </w:r>
      <w:r w:rsidR="00882F3B" w:rsidRPr="00BD0674">
        <w:rPr>
          <w:rFonts w:ascii="Arial" w:hAnsi="Arial" w:cs="Arial"/>
        </w:rPr>
        <w:t>that</w:t>
      </w:r>
      <w:r w:rsidRPr="00BD0674">
        <w:rPr>
          <w:rFonts w:ascii="Arial" w:hAnsi="Arial" w:cs="Arial"/>
        </w:rPr>
        <w:t xml:space="preserve"> experience frequent congestion because it leads to additional fuel usage.</w:t>
      </w:r>
    </w:p>
    <w:p w14:paraId="2382096A" w14:textId="0EAD5660" w:rsidR="00ED23EF" w:rsidRPr="00BD0674" w:rsidRDefault="00ED23EF" w:rsidP="00650200">
      <w:pPr>
        <w:pStyle w:val="NormalWeb"/>
        <w:spacing w:after="0" w:line="360" w:lineRule="auto"/>
        <w:jc w:val="both"/>
        <w:rPr>
          <w:rFonts w:ascii="Arial" w:hAnsi="Arial" w:cs="Arial"/>
        </w:rPr>
      </w:pPr>
      <w:r w:rsidRPr="00BD0674">
        <w:rPr>
          <w:rFonts w:ascii="Arial" w:hAnsi="Arial" w:cs="Arial"/>
        </w:rPr>
        <w:t>A total transformation of aviation will occur through hybrid-electric propulsion a</w:t>
      </w:r>
      <w:r w:rsidR="004B260B" w:rsidRPr="00BD0674">
        <w:rPr>
          <w:rFonts w:ascii="Arial" w:hAnsi="Arial" w:cs="Arial"/>
        </w:rPr>
        <w:t>nd</w:t>
      </w:r>
      <w:r w:rsidRPr="00BD0674">
        <w:rPr>
          <w:rFonts w:ascii="Arial" w:hAnsi="Arial" w:cs="Arial"/>
        </w:rPr>
        <w:t xml:space="preserve"> hydrogen fuel systems. Airbus intends to produce a commercial aircraft powered by hydrogen during 2035 as </w:t>
      </w:r>
      <w:r w:rsidR="004B260B" w:rsidRPr="00BD0674">
        <w:rPr>
          <w:rFonts w:ascii="Arial" w:hAnsi="Arial" w:cs="Arial"/>
        </w:rPr>
        <w:t>its</w:t>
      </w:r>
      <w:r w:rsidRPr="00BD0674">
        <w:rPr>
          <w:rFonts w:ascii="Arial" w:hAnsi="Arial" w:cs="Arial"/>
        </w:rPr>
        <w:t xml:space="preserve"> designers work on several prototype models (Edgell, 2019). The hybrid-electric air</w:t>
      </w:r>
      <w:r w:rsidR="004B260B" w:rsidRPr="00BD0674">
        <w:rPr>
          <w:rFonts w:ascii="Arial" w:hAnsi="Arial" w:cs="Arial"/>
        </w:rPr>
        <w:t>liner</w:t>
      </w:r>
      <w:r w:rsidRPr="00BD0674">
        <w:rPr>
          <w:rFonts w:ascii="Arial" w:hAnsi="Arial" w:cs="Arial"/>
        </w:rPr>
        <w:t xml:space="preserve"> manufactured by Boeing and Rolls-Royce combine</w:t>
      </w:r>
      <w:r w:rsidR="004B260B" w:rsidRPr="00BD0674">
        <w:rPr>
          <w:rFonts w:ascii="Arial" w:hAnsi="Arial" w:cs="Arial"/>
        </w:rPr>
        <w:t>s</w:t>
      </w:r>
      <w:r w:rsidRPr="00BD0674">
        <w:rPr>
          <w:rFonts w:ascii="Arial" w:hAnsi="Arial" w:cs="Arial"/>
        </w:rPr>
        <w:t xml:space="preserve"> fuel efficiency improvements with fossil fuel reduction goals (Sloan, Legrand</w:t>
      </w:r>
      <w:r w:rsidR="00882F3B" w:rsidRPr="00BD0674">
        <w:rPr>
          <w:rFonts w:ascii="Arial" w:hAnsi="Arial" w:cs="Arial"/>
        </w:rPr>
        <w:t>,</w:t>
      </w:r>
      <w:r w:rsidRPr="00BD0674">
        <w:rPr>
          <w:rFonts w:ascii="Arial" w:hAnsi="Arial" w:cs="Arial"/>
        </w:rPr>
        <w:t xml:space="preserve"> and Chen, 2022). Improved efficiency in current aircraft add-ons </w:t>
      </w:r>
      <w:r w:rsidR="004B260B" w:rsidRPr="00BD0674">
        <w:rPr>
          <w:rFonts w:ascii="Arial" w:hAnsi="Arial" w:cs="Arial"/>
        </w:rPr>
        <w:t>and</w:t>
      </w:r>
      <w:r w:rsidRPr="00BD0674">
        <w:rPr>
          <w:rFonts w:ascii="Arial" w:hAnsi="Arial" w:cs="Arial"/>
        </w:rPr>
        <w:t xml:space="preserve"> emerging technologies will substantially decrease the </w:t>
      </w:r>
      <w:r w:rsidR="00241A3F" w:rsidRPr="00BD0674">
        <w:rPr>
          <w:rFonts w:ascii="Arial" w:hAnsi="Arial" w:cs="Arial"/>
        </w:rPr>
        <w:t>aviation industry's CO2 emissions</w:t>
      </w:r>
      <w:r w:rsidRPr="00BD0674">
        <w:rPr>
          <w:rFonts w:ascii="Arial" w:hAnsi="Arial" w:cs="Arial"/>
        </w:rPr>
        <w:t>.</w:t>
      </w:r>
    </w:p>
    <w:p w14:paraId="4EAFEC4B" w14:textId="77777777" w:rsidR="00ED23EF" w:rsidRPr="00BD0674" w:rsidRDefault="00ED23EF" w:rsidP="00650200">
      <w:pPr>
        <w:pStyle w:val="Heading3"/>
        <w:jc w:val="both"/>
      </w:pPr>
      <w:bookmarkStart w:id="20" w:name="_Toc191080037"/>
      <w:r w:rsidRPr="00BD0674">
        <w:t>3.2.4 Policy Regulations and Industry Collaboration</w:t>
      </w:r>
      <w:bookmarkEnd w:id="20"/>
    </w:p>
    <w:p w14:paraId="4E08C958" w14:textId="6A536556" w:rsidR="00ED23EF"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International </w:t>
      </w:r>
      <w:r w:rsidR="003C5924" w:rsidRPr="00BD0674">
        <w:rPr>
          <w:rFonts w:ascii="Arial" w:hAnsi="Arial" w:cs="Arial"/>
        </w:rPr>
        <w:t>organisations</w:t>
      </w:r>
      <w:r w:rsidRPr="00BD0674">
        <w:rPr>
          <w:rFonts w:ascii="Arial" w:hAnsi="Arial" w:cs="Arial"/>
        </w:rPr>
        <w:t xml:space="preserve"> assume essential responsibilities for establishing regulations that control aviation emission levels. The International Civil Aviation Organization (ICAO) established CORSIA as an advanced program for International Aviation </w:t>
      </w:r>
      <w:r w:rsidR="00882F3B" w:rsidRPr="00BD0674">
        <w:rPr>
          <w:rFonts w:ascii="Arial" w:hAnsi="Arial" w:cs="Arial"/>
        </w:rPr>
        <w:t>that</w:t>
      </w:r>
      <w:r w:rsidRPr="00BD0674">
        <w:rPr>
          <w:rFonts w:ascii="Arial" w:hAnsi="Arial" w:cs="Arial"/>
        </w:rPr>
        <w:t xml:space="preserve"> aims to </w:t>
      </w:r>
      <w:r w:rsidR="003C5924" w:rsidRPr="00BD0674">
        <w:rPr>
          <w:rFonts w:ascii="Arial" w:hAnsi="Arial" w:cs="Arial"/>
        </w:rPr>
        <w:t>minimise</w:t>
      </w:r>
      <w:r w:rsidRPr="00BD0674">
        <w:rPr>
          <w:rFonts w:ascii="Arial" w:hAnsi="Arial" w:cs="Arial"/>
        </w:rPr>
        <w:t xml:space="preserve"> future emission increases. IATA </w:t>
      </w:r>
      <w:r w:rsidR="004B260B" w:rsidRPr="00BD0674">
        <w:rPr>
          <w:rFonts w:ascii="Arial" w:hAnsi="Arial" w:cs="Arial"/>
        </w:rPr>
        <w:t>i</w:t>
      </w:r>
      <w:r w:rsidRPr="00BD0674">
        <w:rPr>
          <w:rFonts w:ascii="Arial" w:hAnsi="Arial" w:cs="Arial"/>
        </w:rPr>
        <w:t xml:space="preserve">s an international </w:t>
      </w:r>
      <w:r w:rsidR="003C5924" w:rsidRPr="00BD0674">
        <w:rPr>
          <w:rFonts w:ascii="Arial" w:hAnsi="Arial" w:cs="Arial"/>
        </w:rPr>
        <w:t>organisation</w:t>
      </w:r>
      <w:r w:rsidRPr="00BD0674">
        <w:rPr>
          <w:rFonts w:ascii="Arial" w:hAnsi="Arial" w:cs="Arial"/>
        </w:rPr>
        <w:t xml:space="preserve"> that assists aviation sustainability through its industry-wide goal</w:t>
      </w:r>
      <w:r w:rsidR="004B260B" w:rsidRPr="00BD0674">
        <w:rPr>
          <w:rFonts w:ascii="Arial" w:hAnsi="Arial" w:cs="Arial"/>
        </w:rPr>
        <w:t>-</w:t>
      </w:r>
      <w:r w:rsidRPr="00BD0674">
        <w:rPr>
          <w:rFonts w:ascii="Arial" w:hAnsi="Arial" w:cs="Arial"/>
        </w:rPr>
        <w:t xml:space="preserve">setting initiatives (Inkson and Minnaert, 2022). Sustainability </w:t>
      </w:r>
      <w:r w:rsidR="003C5924" w:rsidRPr="00BD0674">
        <w:rPr>
          <w:rFonts w:ascii="Arial" w:hAnsi="Arial" w:cs="Arial"/>
        </w:rPr>
        <w:t>organisations</w:t>
      </w:r>
      <w:r w:rsidRPr="00BD0674">
        <w:rPr>
          <w:rFonts w:ascii="Arial" w:hAnsi="Arial" w:cs="Arial"/>
        </w:rPr>
        <w:t xml:space="preserve"> maintain international standards across sustainability measures</w:t>
      </w:r>
      <w:r w:rsidR="004B260B" w:rsidRPr="00BD0674">
        <w:rPr>
          <w:rFonts w:ascii="Arial" w:hAnsi="Arial" w:cs="Arial"/>
        </w:rPr>
        <w:t>,</w:t>
      </w:r>
      <w:r w:rsidRPr="00BD0674">
        <w:rPr>
          <w:rFonts w:ascii="Arial" w:hAnsi="Arial" w:cs="Arial"/>
        </w:rPr>
        <w:t xml:space="preserve"> which help airlines develop environmental reduction frameworks.</w:t>
      </w:r>
    </w:p>
    <w:p w14:paraId="62A1CD50" w14:textId="55B8F4D3" w:rsidR="00490BF0" w:rsidRPr="00BD0674" w:rsidRDefault="00490BF0" w:rsidP="00650200">
      <w:pPr>
        <w:pStyle w:val="NormalWeb"/>
        <w:keepNext/>
        <w:spacing w:after="0" w:line="360" w:lineRule="auto"/>
        <w:ind w:firstLine="720"/>
        <w:jc w:val="both"/>
        <w:rPr>
          <w:rFonts w:ascii="Arial" w:hAnsi="Arial" w:cs="Arial"/>
        </w:rPr>
      </w:pPr>
      <w:r w:rsidRPr="00BD0674">
        <w:rPr>
          <w:rFonts w:ascii="Arial" w:hAnsi="Arial" w:cs="Arial"/>
          <w:noProof/>
        </w:rPr>
        <w:lastRenderedPageBreak/>
        <w:drawing>
          <wp:inline distT="0" distB="0" distL="0" distR="0" wp14:anchorId="7077DEAF" wp14:editId="4E4C8A29">
            <wp:extent cx="5943600" cy="3343275"/>
            <wp:effectExtent l="0" t="0" r="0" b="9525"/>
            <wp:docPr id="6" name="Picture 6" descr="The Carbon Offsetting and Reduction Scheme (CORSIA) - Carbon Credits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The Carbon Offsetting and Reduction Scheme (CORSIA) - Carbon Credits  Consul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39A5057" w14:textId="22AAAD3E" w:rsidR="00490BF0" w:rsidRPr="00BD0674" w:rsidRDefault="00490BF0" w:rsidP="00650200">
      <w:pPr>
        <w:pStyle w:val="Caption"/>
        <w:spacing w:line="360" w:lineRule="auto"/>
        <w:jc w:val="both"/>
        <w:rPr>
          <w:rFonts w:ascii="Arial" w:hAnsi="Arial" w:cs="Arial"/>
          <w:color w:val="auto"/>
          <w:sz w:val="24"/>
          <w:szCs w:val="24"/>
        </w:rPr>
      </w:pPr>
      <w:bookmarkStart w:id="21" w:name="_Toc191080327"/>
      <w:r w:rsidRPr="00BD0674">
        <w:rPr>
          <w:rFonts w:ascii="Arial" w:hAnsi="Arial" w:cs="Arial"/>
          <w:color w:val="auto"/>
          <w:sz w:val="24"/>
          <w:szCs w:val="24"/>
        </w:rPr>
        <w:t xml:space="preserve">Figure </w:t>
      </w:r>
      <w:r w:rsidRPr="00BD0674">
        <w:rPr>
          <w:rFonts w:ascii="Arial" w:hAnsi="Arial" w:cs="Arial"/>
          <w:color w:val="auto"/>
          <w:sz w:val="24"/>
          <w:szCs w:val="24"/>
        </w:rPr>
        <w:fldChar w:fldCharType="begin"/>
      </w:r>
      <w:r w:rsidRPr="00BD0674">
        <w:rPr>
          <w:rFonts w:ascii="Arial" w:hAnsi="Arial" w:cs="Arial"/>
          <w:color w:val="auto"/>
          <w:sz w:val="24"/>
          <w:szCs w:val="24"/>
        </w:rPr>
        <w:instrText xml:space="preserve"> SEQ Figure \* ARABIC </w:instrText>
      </w:r>
      <w:r w:rsidRPr="00BD0674">
        <w:rPr>
          <w:rFonts w:ascii="Arial" w:hAnsi="Arial" w:cs="Arial"/>
          <w:color w:val="auto"/>
          <w:sz w:val="24"/>
          <w:szCs w:val="24"/>
        </w:rPr>
        <w:fldChar w:fldCharType="separate"/>
      </w:r>
      <w:r w:rsidRPr="00BD0674">
        <w:rPr>
          <w:rFonts w:ascii="Arial" w:hAnsi="Arial" w:cs="Arial"/>
          <w:noProof/>
          <w:color w:val="auto"/>
          <w:sz w:val="24"/>
          <w:szCs w:val="24"/>
        </w:rPr>
        <w:t>5</w:t>
      </w:r>
      <w:r w:rsidRPr="00BD0674">
        <w:rPr>
          <w:rFonts w:ascii="Arial" w:hAnsi="Arial" w:cs="Arial"/>
          <w:color w:val="auto"/>
          <w:sz w:val="24"/>
          <w:szCs w:val="24"/>
        </w:rPr>
        <w:fldChar w:fldCharType="end"/>
      </w:r>
      <w:r w:rsidRPr="00BD0674">
        <w:rPr>
          <w:rFonts w:ascii="Arial" w:hAnsi="Arial" w:cs="Arial"/>
          <w:color w:val="auto"/>
          <w:sz w:val="24"/>
          <w:szCs w:val="24"/>
        </w:rPr>
        <w:t>: The CORSIA - Carbon Credits Consulting (Inkson and Minnaert, 2022).</w:t>
      </w:r>
      <w:bookmarkEnd w:id="21"/>
    </w:p>
    <w:p w14:paraId="4221157A" w14:textId="0F0996C4" w:rsidR="00ED23EF"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Sustainable aviation depends significantly on government policies </w:t>
      </w:r>
      <w:r w:rsidR="00882F3B" w:rsidRPr="00BD0674">
        <w:rPr>
          <w:rFonts w:ascii="Arial" w:hAnsi="Arial" w:cs="Arial"/>
        </w:rPr>
        <w:t>that</w:t>
      </w:r>
      <w:r w:rsidRPr="00BD0674">
        <w:rPr>
          <w:rFonts w:ascii="Arial" w:hAnsi="Arial" w:cs="Arial"/>
        </w:rPr>
        <w:t xml:space="preserve"> need to be established. Government bodies throughout many countries have established carbon taxes and emissions trading schemes</w:t>
      </w:r>
      <w:r w:rsidR="004B260B" w:rsidRPr="00BD0674">
        <w:rPr>
          <w:rFonts w:ascii="Arial" w:hAnsi="Arial" w:cs="Arial"/>
        </w:rPr>
        <w:t>, pushing</w:t>
      </w:r>
      <w:r w:rsidRPr="00BD0674">
        <w:rPr>
          <w:rFonts w:ascii="Arial" w:hAnsi="Arial" w:cs="Arial"/>
        </w:rPr>
        <w:t xml:space="preserve"> airlines to choose environmentally friendly technologies (Batabyal, 2018). Secure funding through subsidies supports the production of SAFs</w:t>
      </w:r>
      <w:r w:rsidR="004B260B" w:rsidRPr="00BD0674">
        <w:rPr>
          <w:rFonts w:ascii="Arial" w:hAnsi="Arial" w:cs="Arial"/>
        </w:rPr>
        <w:t>, and</w:t>
      </w:r>
      <w:r w:rsidRPr="00BD0674">
        <w:rPr>
          <w:rFonts w:ascii="Arial" w:hAnsi="Arial" w:cs="Arial"/>
        </w:rPr>
        <w:t xml:space="preserve"> research into the development of hydrogen aircraft continues to grow (EIC Centre, 2019). </w:t>
      </w:r>
      <w:r w:rsidR="004B260B" w:rsidRPr="00BD0674">
        <w:rPr>
          <w:rFonts w:ascii="Arial" w:hAnsi="Arial" w:cs="Arial"/>
        </w:rPr>
        <w:t>To advance sustainable flying solutions, vehicle manufacturers and airlines must face more stringent regulatory requirements, primarily through enhanced pollution standard requirements and financial consequences for poor performer</w:t>
      </w:r>
      <w:r w:rsidRPr="00BD0674">
        <w:rPr>
          <w:rFonts w:ascii="Arial" w:hAnsi="Arial" w:cs="Arial"/>
        </w:rPr>
        <w:t>s.</w:t>
      </w:r>
    </w:p>
    <w:p w14:paraId="1C84F6AB" w14:textId="7860E038" w:rsidR="00C448C4" w:rsidRPr="00BD0674" w:rsidRDefault="00ED23EF" w:rsidP="00650200">
      <w:pPr>
        <w:pStyle w:val="NormalWeb"/>
        <w:spacing w:after="0" w:line="360" w:lineRule="auto"/>
        <w:jc w:val="both"/>
        <w:rPr>
          <w:rFonts w:ascii="Arial" w:hAnsi="Arial" w:cs="Arial"/>
        </w:rPr>
      </w:pPr>
      <w:r w:rsidRPr="00BD0674">
        <w:rPr>
          <w:rFonts w:ascii="Arial" w:hAnsi="Arial" w:cs="Arial"/>
        </w:rPr>
        <w:t xml:space="preserve">For </w:t>
      </w:r>
      <w:r w:rsidR="00A067ED" w:rsidRPr="00BD0674">
        <w:rPr>
          <w:rFonts w:ascii="Arial" w:hAnsi="Arial" w:cs="Arial"/>
        </w:rPr>
        <w:t>practical</w:t>
      </w:r>
      <w:r w:rsidRPr="00BD0674">
        <w:rPr>
          <w:rFonts w:ascii="Arial" w:hAnsi="Arial" w:cs="Arial"/>
        </w:rPr>
        <w:t xml:space="preserve"> sustainability goals</w:t>
      </w:r>
      <w:r w:rsidR="004B260B" w:rsidRPr="00BD0674">
        <w:rPr>
          <w:rFonts w:ascii="Arial" w:hAnsi="Arial" w:cs="Arial"/>
        </w:rPr>
        <w:t>,</w:t>
      </w:r>
      <w:r w:rsidRPr="00BD0674">
        <w:rPr>
          <w:rFonts w:ascii="Arial" w:hAnsi="Arial" w:cs="Arial"/>
        </w:rPr>
        <w:t xml:space="preserve"> people in the industry must work together. Airlines have established partnerships to exchange operational knowledge about green technologies a</w:t>
      </w:r>
      <w:r w:rsidR="004B260B" w:rsidRPr="00BD0674">
        <w:rPr>
          <w:rFonts w:ascii="Arial" w:hAnsi="Arial" w:cs="Arial"/>
        </w:rPr>
        <w:t>nd invest</w:t>
      </w:r>
      <w:r w:rsidRPr="00BD0674">
        <w:rPr>
          <w:rFonts w:ascii="Arial" w:hAnsi="Arial" w:cs="Arial"/>
        </w:rPr>
        <w:t xml:space="preserve"> jointly in environmentally beneficial technologies (WTO, 2024). British Airways</w:t>
      </w:r>
      <w:r w:rsidR="004B260B" w:rsidRPr="00BD0674">
        <w:rPr>
          <w:rFonts w:ascii="Arial" w:hAnsi="Arial" w:cs="Arial"/>
        </w:rPr>
        <w:t>, American Airlines, and</w:t>
      </w:r>
      <w:r w:rsidRPr="00BD0674">
        <w:rPr>
          <w:rFonts w:ascii="Arial" w:hAnsi="Arial" w:cs="Arial"/>
        </w:rPr>
        <w:t xml:space="preserve"> Qatar Airways operate as members of the </w:t>
      </w:r>
      <w:r w:rsidR="004B260B" w:rsidRPr="00BD0674">
        <w:rPr>
          <w:rFonts w:ascii="Arial" w:hAnsi="Arial" w:cs="Arial"/>
        </w:rPr>
        <w:t>O</w:t>
      </w:r>
      <w:r w:rsidRPr="00BD0674">
        <w:rPr>
          <w:rFonts w:ascii="Arial" w:hAnsi="Arial" w:cs="Arial"/>
        </w:rPr>
        <w:t xml:space="preserve">neworld alliance to achieve </w:t>
      </w:r>
      <w:r w:rsidR="004B260B" w:rsidRPr="00BD0674">
        <w:rPr>
          <w:rFonts w:ascii="Arial" w:hAnsi="Arial" w:cs="Arial"/>
        </w:rPr>
        <w:t xml:space="preserve">a </w:t>
      </w:r>
      <w:r w:rsidRPr="00BD0674">
        <w:rPr>
          <w:rFonts w:ascii="Arial" w:hAnsi="Arial" w:cs="Arial"/>
        </w:rPr>
        <w:t xml:space="preserve">net-zero emission goal by 2050. Such collaborative efforts prove the necessity of cooperative efforts to decrease aviation pollution. Working relations among airline </w:t>
      </w:r>
      <w:r w:rsidRPr="00BD0674">
        <w:rPr>
          <w:rFonts w:ascii="Arial" w:hAnsi="Arial" w:cs="Arial"/>
        </w:rPr>
        <w:lastRenderedPageBreak/>
        <w:t>manufacturers and policy leaders enhance the practicality of switching to sustainable air travel.</w:t>
      </w:r>
    </w:p>
    <w:p w14:paraId="17A3D0AC" w14:textId="4682F636" w:rsidR="00ED23EF" w:rsidRPr="00BD0674" w:rsidRDefault="00ED23EF" w:rsidP="00650200">
      <w:pPr>
        <w:pStyle w:val="Heading1"/>
        <w:jc w:val="both"/>
      </w:pPr>
      <w:bookmarkStart w:id="22" w:name="_Toc191080038"/>
      <w:r w:rsidRPr="00BD0674">
        <w:t xml:space="preserve">4. Conclusion </w:t>
      </w:r>
      <w:r w:rsidR="00650200">
        <w:t>and</w:t>
      </w:r>
      <w:r w:rsidRPr="00BD0674">
        <w:t xml:space="preserve"> Recommendations</w:t>
      </w:r>
      <w:bookmarkEnd w:id="22"/>
    </w:p>
    <w:p w14:paraId="41AF669A" w14:textId="2DAC6472" w:rsidR="001415A6" w:rsidRPr="00BD0674" w:rsidRDefault="004B260B" w:rsidP="00650200">
      <w:pPr>
        <w:pStyle w:val="NormalWeb"/>
        <w:spacing w:before="0" w:beforeAutospacing="0" w:after="0" w:afterAutospacing="0" w:line="360" w:lineRule="auto"/>
        <w:jc w:val="both"/>
        <w:rPr>
          <w:rFonts w:ascii="Arial" w:hAnsi="Arial" w:cs="Arial"/>
        </w:rPr>
      </w:pPr>
      <w:r w:rsidRPr="00BD0674">
        <w:rPr>
          <w:rFonts w:ascii="Arial" w:hAnsi="Arial" w:cs="Arial"/>
        </w:rPr>
        <w:t>The c</w:t>
      </w:r>
      <w:r w:rsidR="00ED23EF" w:rsidRPr="00BD0674">
        <w:rPr>
          <w:rFonts w:ascii="Arial" w:hAnsi="Arial" w:cs="Arial"/>
        </w:rPr>
        <w:t xml:space="preserve">urrent environmental impact </w:t>
      </w:r>
      <w:r w:rsidRPr="00BD0674">
        <w:rPr>
          <w:rFonts w:ascii="Arial" w:hAnsi="Arial" w:cs="Arial"/>
        </w:rPr>
        <w:t>of</w:t>
      </w:r>
      <w:r w:rsidR="00ED23EF" w:rsidRPr="00BD0674">
        <w:rPr>
          <w:rFonts w:ascii="Arial" w:hAnsi="Arial" w:cs="Arial"/>
        </w:rPr>
        <w:t xml:space="preserve"> aviation requires urgent and meaningful solutions because of its urgent threat to the planet. </w:t>
      </w:r>
      <w:r w:rsidRPr="00BD0674">
        <w:rPr>
          <w:rFonts w:ascii="Arial" w:hAnsi="Arial" w:cs="Arial"/>
        </w:rPr>
        <w:t>Reducing</w:t>
      </w:r>
      <w:r w:rsidR="00ED23EF" w:rsidRPr="00BD0674">
        <w:rPr>
          <w:rFonts w:ascii="Arial" w:hAnsi="Arial" w:cs="Arial"/>
        </w:rPr>
        <w:t xml:space="preserve"> emissions and climate change impacts depends heavily on implementing four sustainable solutions</w:t>
      </w:r>
      <w:r w:rsidRPr="00BD0674">
        <w:rPr>
          <w:rFonts w:ascii="Arial" w:hAnsi="Arial" w:cs="Arial"/>
        </w:rPr>
        <w:t>:</w:t>
      </w:r>
      <w:r w:rsidR="00ED23EF" w:rsidRPr="00BD0674">
        <w:rPr>
          <w:rFonts w:ascii="Arial" w:hAnsi="Arial" w:cs="Arial"/>
        </w:rPr>
        <w:t xml:space="preserve"> Sustainable Aviation Fuel (SAF)</w:t>
      </w:r>
      <w:r w:rsidRPr="00BD0674">
        <w:rPr>
          <w:rFonts w:ascii="Arial" w:hAnsi="Arial" w:cs="Arial"/>
        </w:rPr>
        <w:t>,</w:t>
      </w:r>
      <w:r w:rsidR="00ED23EF" w:rsidRPr="00BD0674">
        <w:rPr>
          <w:rFonts w:ascii="Arial" w:hAnsi="Arial" w:cs="Arial"/>
        </w:rPr>
        <w:t xml:space="preserve"> carbon offset programs</w:t>
      </w:r>
      <w:r w:rsidRPr="00BD0674">
        <w:rPr>
          <w:rFonts w:ascii="Arial" w:hAnsi="Arial" w:cs="Arial"/>
        </w:rPr>
        <w:t>, and</w:t>
      </w:r>
      <w:r w:rsidR="00ED23EF" w:rsidRPr="00BD0674">
        <w:rPr>
          <w:rFonts w:ascii="Arial" w:hAnsi="Arial" w:cs="Arial"/>
        </w:rPr>
        <w:t xml:space="preserve"> fuel-efficient aircraft supported by needed regulatory policies. Short-term adoption of new technologies faces obstacles due to </w:t>
      </w:r>
      <w:r w:rsidRPr="00BD0674">
        <w:rPr>
          <w:rFonts w:ascii="Arial" w:hAnsi="Arial" w:cs="Arial"/>
        </w:rPr>
        <w:t>expensive implementation, manufacturing difficulties,</w:t>
      </w:r>
      <w:r w:rsidR="00ED23EF" w:rsidRPr="00BD0674">
        <w:rPr>
          <w:rFonts w:ascii="Arial" w:hAnsi="Arial" w:cs="Arial"/>
        </w:rPr>
        <w:t xml:space="preserve"> and incomplete air transportation systems. Carbon offset programs deliver temporary mitigation through their implementation based on proper implementation standards and transparent practices. Sustainable aviation depends heavily on the joint efforts between policy regulations and industrial collaboration </w:t>
      </w:r>
      <w:r w:rsidRPr="00BD0674">
        <w:rPr>
          <w:rFonts w:ascii="Arial" w:hAnsi="Arial" w:cs="Arial"/>
        </w:rPr>
        <w:t>to implement</w:t>
      </w:r>
      <w:r w:rsidR="00ED23EF" w:rsidRPr="00BD0674">
        <w:rPr>
          <w:rFonts w:ascii="Arial" w:hAnsi="Arial" w:cs="Arial"/>
        </w:rPr>
        <w:t xml:space="preserve"> </w:t>
      </w:r>
      <w:r w:rsidRPr="00BD0674">
        <w:rPr>
          <w:rFonts w:ascii="Arial" w:hAnsi="Arial" w:cs="Arial"/>
        </w:rPr>
        <w:t>appropriate</w:t>
      </w:r>
      <w:r w:rsidR="00ED23EF" w:rsidRPr="00BD0674">
        <w:rPr>
          <w:rFonts w:ascii="Arial" w:hAnsi="Arial" w:cs="Arial"/>
        </w:rPr>
        <w:t xml:space="preserve"> frameworks. Various effective strategies remain necessary to reach significant advancements. </w:t>
      </w:r>
      <w:r w:rsidRPr="00BD0674">
        <w:rPr>
          <w:rFonts w:ascii="Arial" w:hAnsi="Arial" w:cs="Arial"/>
        </w:rPr>
        <w:t>Industries must enhance their investments in sustainable aviation fuel by</w:t>
      </w:r>
      <w:r w:rsidR="00ED23EF" w:rsidRPr="00BD0674">
        <w:rPr>
          <w:rFonts w:ascii="Arial" w:hAnsi="Arial" w:cs="Arial"/>
        </w:rPr>
        <w:t xml:space="preserve"> adopting modern airliner models and improving fuel-efficient operational practices. Governments should create improved financial rewards</w:t>
      </w:r>
      <w:r w:rsidRPr="00BD0674">
        <w:rPr>
          <w:rFonts w:ascii="Arial" w:hAnsi="Arial" w:cs="Arial"/>
        </w:rPr>
        <w:t xml:space="preserve">, enforce </w:t>
      </w:r>
      <w:r w:rsidR="00A067ED" w:rsidRPr="00BD0674">
        <w:rPr>
          <w:rFonts w:ascii="Arial" w:hAnsi="Arial" w:cs="Arial"/>
        </w:rPr>
        <w:t>strict</w:t>
      </w:r>
      <w:r w:rsidRPr="00BD0674">
        <w:rPr>
          <w:rFonts w:ascii="Arial" w:hAnsi="Arial" w:cs="Arial"/>
        </w:rPr>
        <w:t>er emissions standards, and</w:t>
      </w:r>
      <w:r w:rsidR="00ED23EF" w:rsidRPr="00BD0674">
        <w:rPr>
          <w:rFonts w:ascii="Arial" w:hAnsi="Arial" w:cs="Arial"/>
        </w:rPr>
        <w:t xml:space="preserve"> build sustainable infrastructure to promote aviation sustainability campaigns. Changing consumer behavio</w:t>
      </w:r>
      <w:r w:rsidRPr="00BD0674">
        <w:rPr>
          <w:rFonts w:ascii="Arial" w:hAnsi="Arial" w:cs="Arial"/>
        </w:rPr>
        <w:t>u</w:t>
      </w:r>
      <w:r w:rsidR="00ED23EF" w:rsidRPr="00BD0674">
        <w:rPr>
          <w:rFonts w:ascii="Arial" w:hAnsi="Arial" w:cs="Arial"/>
        </w:rPr>
        <w:t>r expects choice quality to support airlines that protect the environment and join offset programs while participating in offsets. Successful sustainable transformation of airline operations needs collaboration control from public entities</w:t>
      </w:r>
      <w:r w:rsidRPr="00BD0674">
        <w:rPr>
          <w:rFonts w:ascii="Arial" w:hAnsi="Arial" w:cs="Arial"/>
        </w:rPr>
        <w:t>, national governments, aviation companies,</w:t>
      </w:r>
      <w:r w:rsidR="00ED23EF" w:rsidRPr="00BD0674">
        <w:rPr>
          <w:rFonts w:ascii="Arial" w:hAnsi="Arial" w:cs="Arial"/>
        </w:rPr>
        <w:t xml:space="preserve"> users</w:t>
      </w:r>
      <w:r w:rsidRPr="00BD0674">
        <w:rPr>
          <w:rFonts w:ascii="Arial" w:hAnsi="Arial" w:cs="Arial"/>
        </w:rPr>
        <w:t>,</w:t>
      </w:r>
      <w:r w:rsidR="00ED23EF" w:rsidRPr="00BD0674">
        <w:rPr>
          <w:rFonts w:ascii="Arial" w:hAnsi="Arial" w:cs="Arial"/>
        </w:rPr>
        <w:t xml:space="preserve"> and regulatory </w:t>
      </w:r>
      <w:r w:rsidR="003C5924" w:rsidRPr="00BD0674">
        <w:rPr>
          <w:rFonts w:ascii="Arial" w:hAnsi="Arial" w:cs="Arial"/>
        </w:rPr>
        <w:t>organisations</w:t>
      </w:r>
      <w:r w:rsidR="00ED23EF" w:rsidRPr="00BD0674">
        <w:rPr>
          <w:rFonts w:ascii="Arial" w:hAnsi="Arial" w:cs="Arial"/>
        </w:rPr>
        <w:t>. An integrated strategic method enables the aviation industry to pursue zero-emissions operations and develop a sustainable world of air travel across the globe.</w:t>
      </w:r>
    </w:p>
    <w:p w14:paraId="5271B2EA" w14:textId="77777777" w:rsidR="001415A6" w:rsidRPr="00BD0674" w:rsidRDefault="001415A6" w:rsidP="00650200">
      <w:pPr>
        <w:pStyle w:val="NormalWeb"/>
        <w:spacing w:before="0" w:beforeAutospacing="0" w:after="0" w:afterAutospacing="0" w:line="360" w:lineRule="auto"/>
        <w:ind w:firstLine="720"/>
        <w:jc w:val="both"/>
        <w:rPr>
          <w:rFonts w:ascii="Arial" w:hAnsi="Arial" w:cs="Arial"/>
        </w:rPr>
      </w:pPr>
    </w:p>
    <w:p w14:paraId="332EE045" w14:textId="285E7688" w:rsidR="001415A6" w:rsidRPr="00F00A9B" w:rsidRDefault="001415A6" w:rsidP="00B645B2">
      <w:pPr>
        <w:spacing w:after="0" w:line="360" w:lineRule="auto"/>
        <w:ind w:firstLine="720"/>
        <w:jc w:val="both"/>
        <w:rPr>
          <w:rFonts w:ascii="Arial" w:eastAsia="Times New Roman" w:hAnsi="Arial" w:cs="Arial"/>
          <w:sz w:val="24"/>
          <w:szCs w:val="24"/>
          <w:lang w:val="en-GB" w:eastAsia="en-GB"/>
        </w:rPr>
      </w:pPr>
    </w:p>
    <w:p w14:paraId="7FEBE1F5" w14:textId="77777777" w:rsidR="001415A6" w:rsidRPr="00F00A9B" w:rsidRDefault="001415A6" w:rsidP="00B645B2">
      <w:pPr>
        <w:spacing w:after="0" w:line="360" w:lineRule="auto"/>
        <w:ind w:firstLine="720"/>
        <w:jc w:val="both"/>
        <w:rPr>
          <w:rFonts w:ascii="Arial" w:hAnsi="Arial" w:cs="Arial"/>
          <w:sz w:val="24"/>
          <w:szCs w:val="24"/>
        </w:rPr>
      </w:pPr>
      <w:r w:rsidRPr="00F00A9B">
        <w:rPr>
          <w:rFonts w:ascii="Arial" w:hAnsi="Arial" w:cs="Arial"/>
          <w:sz w:val="24"/>
          <w:szCs w:val="24"/>
        </w:rPr>
        <w:br w:type="page"/>
      </w:r>
    </w:p>
    <w:p w14:paraId="2ED96230" w14:textId="63F9C448" w:rsidR="001415A6" w:rsidRPr="00F00A9B" w:rsidRDefault="001415A6" w:rsidP="00A64D84">
      <w:pPr>
        <w:pStyle w:val="Heading1"/>
        <w:rPr>
          <w:rFonts w:eastAsia="Times New Roman"/>
        </w:rPr>
      </w:pPr>
      <w:bookmarkStart w:id="23" w:name="_Toc191080039"/>
      <w:r w:rsidRPr="00F00A9B">
        <w:rPr>
          <w:rFonts w:eastAsia="Times New Roman"/>
        </w:rPr>
        <w:lastRenderedPageBreak/>
        <w:t>Reference list</w:t>
      </w:r>
      <w:bookmarkEnd w:id="23"/>
    </w:p>
    <w:p w14:paraId="6012BDFC" w14:textId="206706A8"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Batabyal, D. (2018). </w:t>
      </w:r>
      <w:r w:rsidRPr="00C352A2">
        <w:rPr>
          <w:rFonts w:ascii="Arial" w:eastAsia="Times New Roman" w:hAnsi="Arial" w:cs="Arial"/>
          <w:i/>
          <w:iCs/>
          <w:sz w:val="24"/>
          <w:szCs w:val="24"/>
          <w:lang w:val="en-GB" w:eastAsia="en-GB"/>
        </w:rPr>
        <w:t>Managing Sustainable Tourism Resources</w:t>
      </w:r>
      <w:r w:rsidRPr="00C352A2">
        <w:rPr>
          <w:rFonts w:ascii="Arial" w:eastAsia="Times New Roman" w:hAnsi="Arial" w:cs="Arial"/>
          <w:sz w:val="24"/>
          <w:szCs w:val="24"/>
          <w:lang w:val="en-GB" w:eastAsia="en-GB"/>
        </w:rPr>
        <w:t xml:space="preserve">. [online] Google Books. Available at: </w:t>
      </w:r>
      <w:hyperlink r:id="rId16" w:history="1">
        <w:r w:rsidRPr="00C352A2">
          <w:rPr>
            <w:rStyle w:val="Hyperlink"/>
            <w:rFonts w:ascii="Arial" w:eastAsia="Times New Roman" w:hAnsi="Arial" w:cs="Arial"/>
            <w:sz w:val="24"/>
            <w:szCs w:val="24"/>
            <w:lang w:val="en-GB" w:eastAsia="en-GB"/>
          </w:rPr>
          <w:t>https://books.google.com/books?hl=en&amp;lr=&amp;id=nCpbDwAAQBAJ&amp;oi=fnd&amp;pg=PR1&amp;dq=Batabyal.+(2018).+Managing+Sustainable+Tourism+Resources.+IGI+Global.&amp;ots=FhWGaNpH21&amp;sig=V__5Hw-LmS7Gxc6SbFwYusIkLvU</w:t>
        </w:r>
      </w:hyperlink>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Pr="00C352A2">
        <w:rPr>
          <w:rFonts w:ascii="Arial" w:eastAsia="Times New Roman" w:hAnsi="Arial" w:cs="Arial"/>
          <w:sz w:val="24"/>
          <w:szCs w:val="24"/>
          <w:lang w:val="en-GB" w:eastAsia="en-GB"/>
        </w:rPr>
        <w:t xml:space="preserve"> 21 </w:t>
      </w:r>
      <w:r w:rsidR="006C7B3F">
        <w:rPr>
          <w:rFonts w:ascii="Arial" w:eastAsia="Times New Roman" w:hAnsi="Arial" w:cs="Arial"/>
          <w:sz w:val="24"/>
          <w:szCs w:val="24"/>
          <w:lang w:val="en-GB" w:eastAsia="en-GB"/>
        </w:rPr>
        <w:t>February</w:t>
      </w:r>
      <w:r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Pr="00C352A2">
        <w:rPr>
          <w:rFonts w:ascii="Arial" w:eastAsia="Times New Roman" w:hAnsi="Arial" w:cs="Arial"/>
          <w:sz w:val="24"/>
          <w:szCs w:val="24"/>
          <w:lang w:val="en-GB" w:eastAsia="en-GB"/>
        </w:rPr>
        <w:t>.</w:t>
      </w:r>
    </w:p>
    <w:p w14:paraId="6BF15DED" w14:textId="51BFE006"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 xml:space="preserve">Candia, S. and Pirlone, F. (2021). Tourism Environmental Impacts Assessment to Guide Public Authorities </w:t>
      </w:r>
      <w:r w:rsidR="004B260B" w:rsidRPr="00F00A9B">
        <w:rPr>
          <w:rFonts w:ascii="Arial" w:eastAsia="Times New Roman" w:hAnsi="Arial" w:cs="Arial"/>
          <w:sz w:val="24"/>
          <w:szCs w:val="24"/>
          <w:lang w:val="en-GB" w:eastAsia="en-GB"/>
        </w:rPr>
        <w:t>T</w:t>
      </w:r>
      <w:r w:rsidRPr="00424D0F">
        <w:rPr>
          <w:rFonts w:ascii="Arial" w:eastAsia="Times New Roman" w:hAnsi="Arial" w:cs="Arial"/>
          <w:sz w:val="24"/>
          <w:szCs w:val="24"/>
          <w:lang w:val="en-GB" w:eastAsia="en-GB"/>
        </w:rPr>
        <w:t xml:space="preserve">owards Sustainable Choices for the Post-COVID Era. </w:t>
      </w:r>
      <w:r w:rsidRPr="00424D0F">
        <w:rPr>
          <w:rFonts w:ascii="Arial" w:eastAsia="Times New Roman" w:hAnsi="Arial" w:cs="Arial"/>
          <w:i/>
          <w:iCs/>
          <w:sz w:val="24"/>
          <w:szCs w:val="24"/>
          <w:lang w:val="en-GB" w:eastAsia="en-GB"/>
        </w:rPr>
        <w:t>Sustainability</w:t>
      </w:r>
      <w:r w:rsidRPr="00424D0F">
        <w:rPr>
          <w:rFonts w:ascii="Arial" w:eastAsia="Times New Roman" w:hAnsi="Arial" w:cs="Arial"/>
          <w:sz w:val="24"/>
          <w:szCs w:val="24"/>
          <w:lang w:val="en-GB" w:eastAsia="en-GB"/>
        </w:rPr>
        <w:t xml:space="preserve">, 14(1), p.18. </w:t>
      </w:r>
      <w:r w:rsidR="000F6E44" w:rsidRPr="00424D0F">
        <w:rPr>
          <w:rFonts w:ascii="Arial" w:eastAsia="Times New Roman" w:hAnsi="Arial" w:cs="Arial"/>
          <w:sz w:val="24"/>
          <w:szCs w:val="24"/>
          <w:lang w:val="en-GB" w:eastAsia="en-GB"/>
        </w:rPr>
        <w:t>doi: https://doi.org/10.3390/su14010018</w:t>
      </w:r>
      <w:r w:rsidRPr="00424D0F">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3C2A48B9" w14:textId="7777777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Cooper, C. (2022). Essentials of Tourism. </w:t>
      </w:r>
      <w:r w:rsidRPr="00C352A2">
        <w:rPr>
          <w:rFonts w:ascii="Arial" w:eastAsia="Times New Roman" w:hAnsi="Arial" w:cs="Arial"/>
          <w:i/>
          <w:iCs/>
          <w:sz w:val="24"/>
          <w:szCs w:val="24"/>
          <w:lang w:val="en-GB" w:eastAsia="en-GB"/>
        </w:rPr>
        <w:t>Essentials of Tourism</w:t>
      </w:r>
      <w:r w:rsidRPr="00C352A2">
        <w:rPr>
          <w:rFonts w:ascii="Arial" w:eastAsia="Times New Roman" w:hAnsi="Arial" w:cs="Arial"/>
          <w:sz w:val="24"/>
          <w:szCs w:val="24"/>
          <w:lang w:val="en-GB" w:eastAsia="en-GB"/>
        </w:rPr>
        <w:t xml:space="preserve">, [online] pp.1–100. Available at: </w:t>
      </w:r>
      <w:hyperlink r:id="rId17" w:history="1">
        <w:r w:rsidRPr="00C352A2">
          <w:rPr>
            <w:rStyle w:val="Hyperlink"/>
            <w:rFonts w:ascii="Arial" w:eastAsia="Times New Roman" w:hAnsi="Arial" w:cs="Arial"/>
            <w:sz w:val="24"/>
            <w:szCs w:val="24"/>
            <w:lang w:val="en-GB" w:eastAsia="en-GB"/>
          </w:rPr>
          <w:t>https://www.torrossa.com/gs/resourceProxy?an=5409503&amp;publisher=FZ7200</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21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473453D3" w14:textId="3D34B940"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47652422" w14:textId="18195F1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Costa, V. and Costa, C. (2022). </w:t>
      </w:r>
      <w:r w:rsidRPr="00C352A2">
        <w:rPr>
          <w:rFonts w:ascii="Arial" w:eastAsia="Times New Roman" w:hAnsi="Arial" w:cs="Arial"/>
          <w:i/>
          <w:iCs/>
          <w:sz w:val="24"/>
          <w:szCs w:val="24"/>
          <w:lang w:val="en-GB" w:eastAsia="en-GB"/>
        </w:rPr>
        <w:t>Sustainability and Competitiveness in the Hospitality Industry</w:t>
      </w:r>
      <w:r w:rsidRPr="00C352A2">
        <w:rPr>
          <w:rFonts w:ascii="Arial" w:eastAsia="Times New Roman" w:hAnsi="Arial" w:cs="Arial"/>
          <w:sz w:val="24"/>
          <w:szCs w:val="24"/>
          <w:lang w:val="en-GB" w:eastAsia="en-GB"/>
        </w:rPr>
        <w:t xml:space="preserve">. </w:t>
      </w:r>
      <w:r w:rsidRPr="00C352A2">
        <w:rPr>
          <w:rFonts w:ascii="Arial" w:eastAsia="Times New Roman" w:hAnsi="Arial" w:cs="Arial"/>
          <w:i/>
          <w:iCs/>
          <w:sz w:val="24"/>
          <w:szCs w:val="24"/>
          <w:lang w:val="en-GB" w:eastAsia="en-GB"/>
        </w:rPr>
        <w:t>Advances in Hospitality, Tourism, and the Services Industry</w:t>
      </w:r>
      <w:r w:rsidRPr="00C352A2">
        <w:rPr>
          <w:rFonts w:ascii="Arial" w:eastAsia="Times New Roman" w:hAnsi="Arial" w:cs="Arial"/>
          <w:sz w:val="24"/>
          <w:szCs w:val="24"/>
          <w:lang w:val="en-GB" w:eastAsia="en-GB"/>
        </w:rPr>
        <w:t xml:space="preserve">. IGI Global. </w:t>
      </w:r>
      <w:r w:rsidR="003B0CB5" w:rsidRPr="00F00A9B">
        <w:rPr>
          <w:rFonts w:ascii="Arial" w:eastAsia="Times New Roman" w:hAnsi="Arial" w:cs="Arial"/>
          <w:sz w:val="24"/>
          <w:szCs w:val="24"/>
          <w:lang w:val="en-GB" w:eastAsia="en-GB"/>
        </w:rPr>
        <w:t>D</w:t>
      </w:r>
      <w:r w:rsidR="003B0CB5" w:rsidRPr="00C352A2">
        <w:rPr>
          <w:rFonts w:ascii="Arial" w:eastAsia="Times New Roman" w:hAnsi="Arial" w:cs="Arial"/>
          <w:sz w:val="24"/>
          <w:szCs w:val="24"/>
          <w:lang w:val="en-GB" w:eastAsia="en-GB"/>
        </w:rPr>
        <w:t xml:space="preserve">oi: </w:t>
      </w:r>
      <w:hyperlink r:id="rId18" w:history="1">
        <w:r w:rsidR="007270A3" w:rsidRPr="0041136F">
          <w:rPr>
            <w:rStyle w:val="Hyperlink"/>
            <w:rFonts w:ascii="Arial" w:eastAsia="Times New Roman" w:hAnsi="Arial" w:cs="Arial"/>
            <w:sz w:val="24"/>
            <w:szCs w:val="24"/>
            <w:lang w:val="en-GB" w:eastAsia="en-GB"/>
          </w:rPr>
          <w:t>https://doi.org/10.4018/978-1-7998-9285-4</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3D80B213" w14:textId="0E28073E"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1B3C60D1" w14:textId="1B16336E"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Edgell, D.L. (2019). </w:t>
      </w:r>
      <w:r w:rsidRPr="00C352A2">
        <w:rPr>
          <w:rFonts w:ascii="Arial" w:eastAsia="Times New Roman" w:hAnsi="Arial" w:cs="Arial"/>
          <w:i/>
          <w:iCs/>
          <w:sz w:val="24"/>
          <w:szCs w:val="24"/>
          <w:lang w:val="en-GB" w:eastAsia="en-GB"/>
        </w:rPr>
        <w:t>Managing Sustainable Tourism</w:t>
      </w:r>
      <w:r w:rsidRPr="00C352A2">
        <w:rPr>
          <w:rFonts w:ascii="Arial" w:eastAsia="Times New Roman" w:hAnsi="Arial" w:cs="Arial"/>
          <w:sz w:val="24"/>
          <w:szCs w:val="24"/>
          <w:lang w:val="en-GB" w:eastAsia="en-GB"/>
        </w:rPr>
        <w:t xml:space="preserve">. New York: Routledge, 2020. | Previously published: London; New York: Routledge, 2016.: Routledge. </w:t>
      </w:r>
      <w:r w:rsidR="001B0EE0">
        <w:rPr>
          <w:rFonts w:ascii="Arial" w:eastAsia="Times New Roman" w:hAnsi="Arial" w:cs="Arial"/>
          <w:sz w:val="24"/>
          <w:szCs w:val="24"/>
          <w:lang w:val="en-GB" w:eastAsia="en-GB"/>
        </w:rPr>
        <w:t>doi</w:t>
      </w:r>
      <w:r w:rsidR="003B0CB5" w:rsidRPr="00C352A2">
        <w:rPr>
          <w:rFonts w:ascii="Arial" w:eastAsia="Times New Roman" w:hAnsi="Arial" w:cs="Arial"/>
          <w:sz w:val="24"/>
          <w:szCs w:val="24"/>
          <w:lang w:val="en-GB" w:eastAsia="en-GB"/>
        </w:rPr>
        <w:t xml:space="preserve">: </w:t>
      </w:r>
      <w:hyperlink r:id="rId19" w:history="1">
        <w:r w:rsidR="007270A3" w:rsidRPr="0041136F">
          <w:rPr>
            <w:rStyle w:val="Hyperlink"/>
            <w:rFonts w:ascii="Arial" w:eastAsia="Times New Roman" w:hAnsi="Arial" w:cs="Arial"/>
            <w:sz w:val="24"/>
            <w:szCs w:val="24"/>
            <w:lang w:val="en-GB" w:eastAsia="en-GB"/>
          </w:rPr>
          <w:t>https://doi.org/10.4324/9780429318122</w:t>
        </w:r>
      </w:hyperlink>
      <w:r w:rsidR="007270A3">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 xml:space="preserve"> </w:t>
      </w:r>
    </w:p>
    <w:p w14:paraId="0D3C5660" w14:textId="765B0565"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115DD511" w14:textId="58F2A199"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Edy Sitepu (2018). Improving Tourism Destination Management Through Sustainable Tourism Development (STD) - A Case Study on TSR. </w:t>
      </w:r>
      <w:r w:rsidRPr="00C352A2">
        <w:rPr>
          <w:rFonts w:ascii="Arial" w:eastAsia="Times New Roman" w:hAnsi="Arial" w:cs="Arial"/>
          <w:i/>
          <w:iCs/>
          <w:sz w:val="24"/>
          <w:szCs w:val="24"/>
          <w:lang w:val="en-GB" w:eastAsia="en-GB"/>
        </w:rPr>
        <w:t>Seminar Nasional Terapan Riset Inovatif, The 4th SENTRINOV. Advanced Applied Research for Future Innovations Challenge for Global Competitiveness</w:t>
      </w:r>
      <w:r w:rsidRPr="00C352A2">
        <w:rPr>
          <w:rFonts w:ascii="Arial" w:eastAsia="Times New Roman" w:hAnsi="Arial" w:cs="Arial"/>
          <w:sz w:val="24"/>
          <w:szCs w:val="24"/>
          <w:lang w:val="en-GB" w:eastAsia="en-GB"/>
        </w:rPr>
        <w:t xml:space="preserve">. [online] </w:t>
      </w:r>
      <w:r w:rsidR="007270A3" w:rsidRPr="00C352A2">
        <w:rPr>
          <w:rFonts w:ascii="Arial" w:eastAsia="Times New Roman" w:hAnsi="Arial" w:cs="Arial"/>
          <w:sz w:val="24"/>
          <w:szCs w:val="24"/>
          <w:lang w:val="en-GB" w:eastAsia="en-GB"/>
        </w:rPr>
        <w:t xml:space="preserve">Doi: </w:t>
      </w:r>
      <w:hyperlink r:id="rId20" w:history="1">
        <w:r w:rsidR="007270A3" w:rsidRPr="0041136F">
          <w:rPr>
            <w:rStyle w:val="Hyperlink"/>
            <w:rFonts w:ascii="Arial" w:eastAsia="Times New Roman" w:hAnsi="Arial" w:cs="Arial"/>
            <w:sz w:val="24"/>
            <w:szCs w:val="24"/>
            <w:lang w:val="en-GB" w:eastAsia="en-GB"/>
          </w:rPr>
          <w:t>HTTPs://doi.org/10.13140/RG.2.2.33239.93608</w:t>
        </w:r>
      </w:hyperlink>
      <w:r w:rsidRPr="00C352A2">
        <w:rPr>
          <w:rFonts w:ascii="Arial" w:eastAsia="Times New Roman" w:hAnsi="Arial" w:cs="Arial"/>
          <w:sz w:val="24"/>
          <w:szCs w:val="24"/>
          <w:lang w:val="en-GB" w:eastAsia="en-GB"/>
        </w:rPr>
        <w:t>.</w:t>
      </w:r>
      <w:r w:rsidR="007270A3">
        <w:rPr>
          <w:rFonts w:ascii="Arial" w:eastAsia="Times New Roman" w:hAnsi="Arial" w:cs="Arial"/>
          <w:sz w:val="24"/>
          <w:szCs w:val="24"/>
          <w:lang w:val="en-GB" w:eastAsia="en-GB"/>
        </w:rPr>
        <w:t xml:space="preserve"> </w:t>
      </w:r>
    </w:p>
    <w:p w14:paraId="5ECA61B0" w14:textId="57C3AD3D"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29D778A1" w14:textId="2641898F"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lastRenderedPageBreak/>
        <w:t xml:space="preserve">EIC Centre (2019). </w:t>
      </w:r>
      <w:r w:rsidRPr="00C352A2">
        <w:rPr>
          <w:rFonts w:ascii="Arial" w:eastAsia="Times New Roman" w:hAnsi="Arial" w:cs="Arial"/>
          <w:i/>
          <w:iCs/>
          <w:sz w:val="24"/>
          <w:szCs w:val="24"/>
          <w:lang w:val="en-GB" w:eastAsia="en-GB"/>
        </w:rPr>
        <w:t>Home</w:t>
      </w:r>
      <w:r w:rsidRPr="00C352A2">
        <w:rPr>
          <w:rFonts w:ascii="Arial" w:eastAsia="Times New Roman" w:hAnsi="Arial" w:cs="Arial"/>
          <w:sz w:val="24"/>
          <w:szCs w:val="24"/>
          <w:lang w:val="en-GB" w:eastAsia="en-GB"/>
        </w:rPr>
        <w:t xml:space="preserve">. [online] Eventscouncil.org. Available at: </w:t>
      </w:r>
      <w:hyperlink r:id="rId21" w:history="1">
        <w:r w:rsidRPr="00C352A2">
          <w:rPr>
            <w:rStyle w:val="Hyperlink"/>
            <w:rFonts w:ascii="Arial" w:eastAsia="Times New Roman" w:hAnsi="Arial" w:cs="Arial"/>
            <w:sz w:val="24"/>
            <w:szCs w:val="24"/>
            <w:lang w:val="en-GB" w:eastAsia="en-GB"/>
          </w:rPr>
          <w:t>https://eventscouncil.org/</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w:t>
      </w:r>
      <w:r w:rsidR="00F512A3">
        <w:rPr>
          <w:rFonts w:ascii="Arial" w:eastAsia="Times New Roman" w:hAnsi="Arial" w:cs="Arial"/>
          <w:sz w:val="24"/>
          <w:szCs w:val="24"/>
          <w:lang w:val="en-GB" w:eastAsia="en-GB"/>
        </w:rPr>
        <w:t>15</w:t>
      </w:r>
      <w:r w:rsidR="006C7B3F" w:rsidRPr="00C352A2">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15127B5A" w14:textId="4A3B78ED"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63103BE4" w14:textId="7777777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Haski-Leventhal, D. (2018). </w:t>
      </w:r>
      <w:r w:rsidRPr="00C352A2">
        <w:rPr>
          <w:rFonts w:ascii="Arial" w:eastAsia="Times New Roman" w:hAnsi="Arial" w:cs="Arial"/>
          <w:i/>
          <w:iCs/>
          <w:sz w:val="24"/>
          <w:szCs w:val="24"/>
          <w:lang w:val="en-GB" w:eastAsia="en-GB"/>
        </w:rPr>
        <w:t>Strategic Corporate Social Responsibility: Tools and Theories for Responsible Management</w:t>
      </w:r>
      <w:r w:rsidRPr="00C352A2">
        <w:rPr>
          <w:rFonts w:ascii="Arial" w:eastAsia="Times New Roman" w:hAnsi="Arial" w:cs="Arial"/>
          <w:sz w:val="24"/>
          <w:szCs w:val="24"/>
          <w:lang w:val="en-GB" w:eastAsia="en-GB"/>
        </w:rPr>
        <w:t xml:space="preserve">. [online] </w:t>
      </w:r>
      <w:r w:rsidRPr="00C352A2">
        <w:rPr>
          <w:rFonts w:ascii="Arial" w:eastAsia="Times New Roman" w:hAnsi="Arial" w:cs="Arial"/>
          <w:i/>
          <w:iCs/>
          <w:sz w:val="24"/>
          <w:szCs w:val="24"/>
          <w:lang w:val="en-GB" w:eastAsia="en-GB"/>
        </w:rPr>
        <w:t>Google Books</w:t>
      </w:r>
      <w:r w:rsidRPr="00C352A2">
        <w:rPr>
          <w:rFonts w:ascii="Arial" w:eastAsia="Times New Roman" w:hAnsi="Arial" w:cs="Arial"/>
          <w:sz w:val="24"/>
          <w:szCs w:val="24"/>
          <w:lang w:val="en-GB" w:eastAsia="en-GB"/>
        </w:rPr>
        <w:t xml:space="preserve">. SAGE Publications. Available at: </w:t>
      </w:r>
      <w:hyperlink r:id="rId22" w:history="1">
        <w:r w:rsidRPr="00C352A2">
          <w:rPr>
            <w:rStyle w:val="Hyperlink"/>
            <w:rFonts w:ascii="Arial" w:eastAsia="Times New Roman" w:hAnsi="Arial" w:cs="Arial"/>
            <w:sz w:val="24"/>
            <w:szCs w:val="24"/>
            <w:lang w:val="en-GB" w:eastAsia="en-GB"/>
          </w:rPr>
          <w:t>https://books.google.com/books?hl=en&amp;lr=&amp;id=BTlODwAAQBAJ&amp;oi=fnd&amp;pg=PP1&amp;dq=Haski-Leventhal</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21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0112DA15" w14:textId="00D68282"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4B44F573" w14:textId="699D7FDA" w:rsidR="00BF3A98" w:rsidRPr="00F00A9B" w:rsidRDefault="00BF3A98" w:rsidP="00C451B3">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 xml:space="preserve">Herrero, C.C., Laso, J., Cristóbal, J., Fullana-i-Palmer, P., Albertí, J., Fullana, M., Herrero, Á., Margallo, M. and Aldaco, R. (2022). Tourism under a life cycle thinking approach: A review of perspectives and new challenges for the tourism sector in the last decades. </w:t>
      </w:r>
      <w:r w:rsidRPr="00424D0F">
        <w:rPr>
          <w:rFonts w:ascii="Arial" w:eastAsia="Times New Roman" w:hAnsi="Arial" w:cs="Arial"/>
          <w:i/>
          <w:iCs/>
          <w:sz w:val="24"/>
          <w:szCs w:val="24"/>
          <w:lang w:val="en-GB" w:eastAsia="en-GB"/>
        </w:rPr>
        <w:t>Science of The Total Environment</w:t>
      </w:r>
      <w:r w:rsidRPr="00424D0F">
        <w:rPr>
          <w:rFonts w:ascii="Arial" w:eastAsia="Times New Roman" w:hAnsi="Arial" w:cs="Arial"/>
          <w:sz w:val="24"/>
          <w:szCs w:val="24"/>
          <w:lang w:val="en-GB" w:eastAsia="en-GB"/>
        </w:rPr>
        <w:t xml:space="preserve">, 845, p.157261. </w:t>
      </w:r>
      <w:r w:rsidR="00D63F75" w:rsidRPr="00424D0F">
        <w:rPr>
          <w:rFonts w:ascii="Arial" w:eastAsia="Times New Roman" w:hAnsi="Arial" w:cs="Arial"/>
          <w:sz w:val="24"/>
          <w:szCs w:val="24"/>
          <w:lang w:val="en-GB" w:eastAsia="en-GB"/>
        </w:rPr>
        <w:t xml:space="preserve">doi: </w:t>
      </w:r>
      <w:hyperlink r:id="rId23" w:history="1">
        <w:r w:rsidR="00951F68" w:rsidRPr="0041136F">
          <w:rPr>
            <w:rStyle w:val="Hyperlink"/>
            <w:rFonts w:ascii="Arial" w:eastAsia="Times New Roman" w:hAnsi="Arial" w:cs="Arial"/>
            <w:sz w:val="24"/>
            <w:szCs w:val="24"/>
            <w:lang w:val="en-GB" w:eastAsia="en-GB"/>
          </w:rPr>
          <w:t>https://doi.org/10.1016/j.scitotenv.2022.157261</w:t>
        </w:r>
      </w:hyperlink>
      <w:r w:rsidRPr="00424D0F">
        <w:rPr>
          <w:rFonts w:ascii="Arial" w:eastAsia="Times New Roman" w:hAnsi="Arial" w:cs="Arial"/>
          <w:sz w:val="24"/>
          <w:szCs w:val="24"/>
          <w:lang w:val="en-GB" w:eastAsia="en-GB"/>
        </w:rPr>
        <w:t>.</w:t>
      </w:r>
      <w:r w:rsidR="00951F68">
        <w:rPr>
          <w:rFonts w:ascii="Arial" w:eastAsia="Times New Roman" w:hAnsi="Arial" w:cs="Arial"/>
          <w:sz w:val="24"/>
          <w:szCs w:val="24"/>
          <w:lang w:val="en-GB" w:eastAsia="en-GB"/>
        </w:rPr>
        <w:t xml:space="preserve"> </w:t>
      </w:r>
      <w:r w:rsidRPr="00F00A9B">
        <w:rPr>
          <w:rFonts w:ascii="Arial" w:eastAsia="Times New Roman" w:hAnsi="Arial" w:cs="Arial"/>
          <w:sz w:val="24"/>
          <w:szCs w:val="24"/>
          <w:lang w:val="en-GB" w:eastAsia="en-GB"/>
        </w:rPr>
        <w:t xml:space="preserve"> </w:t>
      </w:r>
    </w:p>
    <w:p w14:paraId="3FA5837D" w14:textId="7777777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Information Resources Management Association (2019). </w:t>
      </w:r>
      <w:r w:rsidRPr="00C352A2">
        <w:rPr>
          <w:rFonts w:ascii="Arial" w:eastAsia="Times New Roman" w:hAnsi="Arial" w:cs="Arial"/>
          <w:i/>
          <w:iCs/>
          <w:sz w:val="24"/>
          <w:szCs w:val="24"/>
          <w:lang w:val="en-GB" w:eastAsia="en-GB"/>
        </w:rPr>
        <w:t>Sustainable tourism: breakthroughs in research and practice.</w:t>
      </w:r>
      <w:r w:rsidRPr="00C352A2">
        <w:rPr>
          <w:rFonts w:ascii="Arial" w:eastAsia="Times New Roman" w:hAnsi="Arial" w:cs="Arial"/>
          <w:sz w:val="24"/>
          <w:szCs w:val="24"/>
          <w:lang w:val="en-GB" w:eastAsia="en-GB"/>
        </w:rPr>
        <w:t xml:space="preserve"> [online] Nii.ac.jp. Available at: </w:t>
      </w:r>
      <w:hyperlink r:id="rId24" w:history="1">
        <w:r w:rsidRPr="00C352A2">
          <w:rPr>
            <w:rStyle w:val="Hyperlink"/>
            <w:rFonts w:ascii="Arial" w:eastAsia="Times New Roman" w:hAnsi="Arial" w:cs="Arial"/>
            <w:sz w:val="24"/>
            <w:szCs w:val="24"/>
            <w:lang w:val="en-GB" w:eastAsia="en-GB"/>
          </w:rPr>
          <w:t>https://cir.nii.ac.jp/crid/1130000797402548480</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21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2F8921DC" w14:textId="4BB2298D"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3AE4B523" w14:textId="41F10C66"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Inkson, C. and Minnaert, L. (2022). </w:t>
      </w:r>
      <w:r w:rsidRPr="00C352A2">
        <w:rPr>
          <w:rFonts w:ascii="Arial" w:eastAsia="Times New Roman" w:hAnsi="Arial" w:cs="Arial"/>
          <w:i/>
          <w:iCs/>
          <w:sz w:val="24"/>
          <w:szCs w:val="24"/>
          <w:lang w:val="en-GB" w:eastAsia="en-GB"/>
        </w:rPr>
        <w:t>Tourism Management</w:t>
      </w:r>
      <w:r w:rsidRPr="00C352A2">
        <w:rPr>
          <w:rFonts w:ascii="Arial" w:eastAsia="Times New Roman" w:hAnsi="Arial" w:cs="Arial"/>
          <w:sz w:val="24"/>
          <w:szCs w:val="24"/>
          <w:lang w:val="en-GB" w:eastAsia="en-GB"/>
        </w:rPr>
        <w:t xml:space="preserve">. [online] Google Books. Available at: https://books.google.com/books?hl=en&amp;lr=&amp;id=TXJnEAAAQBAJ&amp;oi=fnd&amp;pg=PP1&amp;dq=Further+Inkson </w:t>
      </w:r>
      <w:r w:rsidR="00951F68">
        <w:rPr>
          <w:rFonts w:ascii="Arial" w:eastAsia="Times New Roman" w:hAnsi="Arial" w:cs="Arial"/>
          <w:sz w:val="24"/>
          <w:szCs w:val="24"/>
          <w:lang w:val="en-GB" w:eastAsia="en-GB"/>
        </w:rPr>
        <w:t>(</w:t>
      </w:r>
      <w:r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 xml:space="preserve">: </w:t>
      </w:r>
      <w:r w:rsidR="00F512A3">
        <w:rPr>
          <w:rFonts w:ascii="Arial" w:eastAsia="Times New Roman" w:hAnsi="Arial" w:cs="Arial"/>
          <w:sz w:val="24"/>
          <w:szCs w:val="24"/>
          <w:lang w:val="en-GB" w:eastAsia="en-GB"/>
        </w:rPr>
        <w:t>16</w:t>
      </w:r>
      <w:r w:rsidRPr="00C352A2">
        <w:rPr>
          <w:rFonts w:ascii="Arial" w:eastAsia="Times New Roman" w:hAnsi="Arial" w:cs="Arial"/>
          <w:sz w:val="24"/>
          <w:szCs w:val="24"/>
          <w:lang w:val="en-GB" w:eastAsia="en-GB"/>
        </w:rPr>
        <w:t xml:space="preserve"> </w:t>
      </w:r>
      <w:r w:rsidR="00F21350">
        <w:rPr>
          <w:rFonts w:ascii="Arial" w:eastAsia="Times New Roman" w:hAnsi="Arial" w:cs="Arial"/>
          <w:sz w:val="24"/>
          <w:szCs w:val="24"/>
          <w:lang w:val="en-GB" w:eastAsia="en-GB"/>
        </w:rPr>
        <w:t>February</w:t>
      </w:r>
      <w:r w:rsidR="00F21350" w:rsidRPr="00C352A2">
        <w:rPr>
          <w:rFonts w:ascii="Arial" w:eastAsia="Times New Roman" w:hAnsi="Arial" w:cs="Arial"/>
          <w:sz w:val="24"/>
          <w:szCs w:val="24"/>
          <w:lang w:val="en-GB" w:eastAsia="en-GB"/>
        </w:rPr>
        <w:t xml:space="preserve"> 2025</w:t>
      </w:r>
      <w:r w:rsidR="00951F68">
        <w:rPr>
          <w:rFonts w:ascii="Arial" w:eastAsia="Times New Roman" w:hAnsi="Arial" w:cs="Arial"/>
          <w:sz w:val="24"/>
          <w:szCs w:val="24"/>
          <w:lang w:val="en-GB" w:eastAsia="en-GB"/>
        </w:rPr>
        <w:t>)</w:t>
      </w:r>
      <w:r w:rsidRPr="00C352A2">
        <w:rPr>
          <w:rFonts w:ascii="Arial" w:eastAsia="Times New Roman" w:hAnsi="Arial" w:cs="Arial"/>
          <w:sz w:val="24"/>
          <w:szCs w:val="24"/>
          <w:lang w:val="en-GB" w:eastAsia="en-GB"/>
        </w:rPr>
        <w:t>.</w:t>
      </w:r>
    </w:p>
    <w:p w14:paraId="113DA710" w14:textId="2ACECC1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Jauhari, V. (2014). </w:t>
      </w:r>
      <w:r w:rsidRPr="00C352A2">
        <w:rPr>
          <w:rFonts w:ascii="Arial" w:eastAsia="Times New Roman" w:hAnsi="Arial" w:cs="Arial"/>
          <w:i/>
          <w:iCs/>
          <w:sz w:val="24"/>
          <w:szCs w:val="24"/>
          <w:lang w:val="en-GB" w:eastAsia="en-GB"/>
        </w:rPr>
        <w:t>Managing Sustainability in the Hospitality and Tourism Industry</w:t>
      </w:r>
      <w:r w:rsidRPr="00C352A2">
        <w:rPr>
          <w:rFonts w:ascii="Arial" w:eastAsia="Times New Roman" w:hAnsi="Arial" w:cs="Arial"/>
          <w:sz w:val="24"/>
          <w:szCs w:val="24"/>
          <w:lang w:val="en-GB" w:eastAsia="en-GB"/>
        </w:rPr>
        <w:t xml:space="preserve">. [online] Google Books. Available at: </w:t>
      </w:r>
      <w:hyperlink r:id="rId25" w:history="1">
        <w:r w:rsidRPr="00C352A2">
          <w:rPr>
            <w:rStyle w:val="Hyperlink"/>
            <w:rFonts w:ascii="Arial" w:eastAsia="Times New Roman" w:hAnsi="Arial" w:cs="Arial"/>
            <w:sz w:val="24"/>
            <w:szCs w:val="24"/>
            <w:lang w:val="en-GB" w:eastAsia="en-GB"/>
          </w:rPr>
          <w:t>https://books.google.com/books?hl=en&amp;lr=&amp;id=xefMAwAAQBAJ&amp;oi=fnd&amp;pg=PP1&amp;dq=Essential+Jauhari</w:t>
        </w:r>
      </w:hyperlink>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2</w:t>
      </w:r>
      <w:r w:rsidR="00F512A3">
        <w:rPr>
          <w:rFonts w:ascii="Arial" w:eastAsia="Times New Roman" w:hAnsi="Arial" w:cs="Arial"/>
          <w:sz w:val="24"/>
          <w:szCs w:val="24"/>
          <w:lang w:val="en-GB" w:eastAsia="en-GB"/>
        </w:rPr>
        <w:t>5</w:t>
      </w:r>
      <w:r w:rsidR="006C7B3F" w:rsidRPr="00C352A2">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7305CCBD" w14:textId="053ED18E"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6EEC839F" w14:textId="56CB0F76"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 xml:space="preserve">Khatter, A. (2023). Challenges and Solutions for Environmental Sustainability in the Hospitality Sector. </w:t>
      </w:r>
      <w:r w:rsidRPr="00424D0F">
        <w:rPr>
          <w:rFonts w:ascii="Arial" w:eastAsia="Times New Roman" w:hAnsi="Arial" w:cs="Arial"/>
          <w:i/>
          <w:iCs/>
          <w:sz w:val="24"/>
          <w:szCs w:val="24"/>
          <w:lang w:val="en-GB" w:eastAsia="en-GB"/>
        </w:rPr>
        <w:t>Sustainability</w:t>
      </w:r>
      <w:r w:rsidRPr="00424D0F">
        <w:rPr>
          <w:rFonts w:ascii="Arial" w:eastAsia="Times New Roman" w:hAnsi="Arial" w:cs="Arial"/>
          <w:sz w:val="24"/>
          <w:szCs w:val="24"/>
          <w:lang w:val="en-GB" w:eastAsia="en-GB"/>
        </w:rPr>
        <w:t xml:space="preserve">, 15(15), pp.11491–11491. </w:t>
      </w:r>
      <w:r w:rsidR="00F21350" w:rsidRPr="00424D0F">
        <w:rPr>
          <w:rFonts w:ascii="Arial" w:eastAsia="Times New Roman" w:hAnsi="Arial" w:cs="Arial"/>
          <w:sz w:val="24"/>
          <w:szCs w:val="24"/>
          <w:lang w:val="en-GB" w:eastAsia="en-GB"/>
        </w:rPr>
        <w:t>doi: https://doi.org/10.3390/su151511491</w:t>
      </w:r>
      <w:r w:rsidRPr="00424D0F">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408C645F" w14:textId="028254F0" w:rsidR="00BF3A98" w:rsidRPr="00F00A9B" w:rsidRDefault="00BF3A98" w:rsidP="00C451B3">
      <w:pPr>
        <w:spacing w:after="0" w:line="360" w:lineRule="auto"/>
        <w:ind w:left="720" w:hanging="720"/>
        <w:jc w:val="both"/>
        <w:rPr>
          <w:rFonts w:ascii="Arial" w:eastAsia="Times New Roman" w:hAnsi="Arial" w:cs="Arial"/>
          <w:sz w:val="24"/>
          <w:szCs w:val="24"/>
          <w:lang w:val="en-GB" w:eastAsia="en-GB"/>
        </w:rPr>
      </w:pPr>
    </w:p>
    <w:p w14:paraId="13A127D4" w14:textId="77777777" w:rsidR="006C7B3F" w:rsidRPr="00C352A2" w:rsidRDefault="00BF3A98" w:rsidP="006C7B3F">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lastRenderedPageBreak/>
        <w:t xml:space="preserve">Korstanje , M.E., George, B.P. and Nedelea, A. (2020). </w:t>
      </w:r>
      <w:r w:rsidRPr="00C352A2">
        <w:rPr>
          <w:rFonts w:ascii="Arial" w:eastAsia="Times New Roman" w:hAnsi="Arial" w:cs="Arial"/>
          <w:i/>
          <w:iCs/>
          <w:sz w:val="24"/>
          <w:szCs w:val="24"/>
          <w:lang w:val="en-GB" w:eastAsia="en-GB"/>
        </w:rPr>
        <w:t>Strategies for Promoting Sustainable Hospitality and Tourism Services</w:t>
      </w:r>
      <w:r w:rsidRPr="00C352A2">
        <w:rPr>
          <w:rFonts w:ascii="Arial" w:eastAsia="Times New Roman" w:hAnsi="Arial" w:cs="Arial"/>
          <w:sz w:val="24"/>
          <w:szCs w:val="24"/>
          <w:lang w:val="en-GB" w:eastAsia="en-GB"/>
        </w:rPr>
        <w:t xml:space="preserve">. [online] Google Books. Available at: </w:t>
      </w:r>
      <w:hyperlink r:id="rId26" w:history="1">
        <w:r w:rsidRPr="00C352A2">
          <w:rPr>
            <w:rStyle w:val="Hyperlink"/>
            <w:rFonts w:ascii="Arial" w:eastAsia="Times New Roman" w:hAnsi="Arial" w:cs="Arial"/>
            <w:sz w:val="24"/>
            <w:szCs w:val="24"/>
            <w:lang w:val="en-GB" w:eastAsia="en-GB"/>
          </w:rPr>
          <w:t>https://books.google.com/books?hl=en&amp;lr=&amp;id=BrkIEAAAQBAJ&amp;oi=fnd&amp;pg=PR1&amp;dq=Korstanje</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Accessed</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 xml:space="preserve"> 21 </w:t>
      </w:r>
      <w:r w:rsidR="006C7B3F">
        <w:rPr>
          <w:rFonts w:ascii="Arial" w:eastAsia="Times New Roman" w:hAnsi="Arial" w:cs="Arial"/>
          <w:sz w:val="24"/>
          <w:szCs w:val="24"/>
          <w:lang w:val="en-GB" w:eastAsia="en-GB"/>
        </w:rPr>
        <w:t>February</w:t>
      </w:r>
      <w:r w:rsidR="006C7B3F" w:rsidRPr="00C352A2">
        <w:rPr>
          <w:rFonts w:ascii="Arial" w:eastAsia="Times New Roman" w:hAnsi="Arial" w:cs="Arial"/>
          <w:sz w:val="24"/>
          <w:szCs w:val="24"/>
          <w:lang w:val="en-GB" w:eastAsia="en-GB"/>
        </w:rPr>
        <w:t xml:space="preserve"> 2025</w:t>
      </w:r>
      <w:r w:rsidR="006C7B3F">
        <w:rPr>
          <w:rFonts w:ascii="Arial" w:eastAsia="Times New Roman" w:hAnsi="Arial" w:cs="Arial"/>
          <w:sz w:val="24"/>
          <w:szCs w:val="24"/>
          <w:lang w:val="en-GB" w:eastAsia="en-GB"/>
        </w:rPr>
        <w:t>)</w:t>
      </w:r>
      <w:r w:rsidR="006C7B3F" w:rsidRPr="00C352A2">
        <w:rPr>
          <w:rFonts w:ascii="Arial" w:eastAsia="Times New Roman" w:hAnsi="Arial" w:cs="Arial"/>
          <w:sz w:val="24"/>
          <w:szCs w:val="24"/>
          <w:lang w:val="en-GB" w:eastAsia="en-GB"/>
        </w:rPr>
        <w:t>.</w:t>
      </w:r>
    </w:p>
    <w:p w14:paraId="64F37823" w14:textId="2881AFB5"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7601BFA2" w14:textId="6AB52A5C"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Leal Filho, W., Ng, A.W., Sharifi, A., Janová, J., Özuyar, P.G., Hemani, C., Heyes, G., Njau, D. and Rampasso, I. (2022). Global tourism, climate change</w:t>
      </w:r>
      <w:r w:rsidR="00882F3B">
        <w:rPr>
          <w:rFonts w:ascii="Arial" w:eastAsia="Times New Roman" w:hAnsi="Arial" w:cs="Arial"/>
          <w:sz w:val="24"/>
          <w:szCs w:val="24"/>
          <w:lang w:val="en-GB" w:eastAsia="en-GB"/>
        </w:rPr>
        <w:t>,</w:t>
      </w:r>
      <w:r w:rsidRPr="00424D0F">
        <w:rPr>
          <w:rFonts w:ascii="Arial" w:eastAsia="Times New Roman" w:hAnsi="Arial" w:cs="Arial"/>
          <w:sz w:val="24"/>
          <w:szCs w:val="24"/>
          <w:lang w:val="en-GB" w:eastAsia="en-GB"/>
        </w:rPr>
        <w:t xml:space="preserve"> and energy sustainability: assessing carbon reduction mitigating measures from the aviation industry. </w:t>
      </w:r>
      <w:r w:rsidRPr="00424D0F">
        <w:rPr>
          <w:rFonts w:ascii="Arial" w:eastAsia="Times New Roman" w:hAnsi="Arial" w:cs="Arial"/>
          <w:i/>
          <w:iCs/>
          <w:sz w:val="24"/>
          <w:szCs w:val="24"/>
          <w:lang w:val="en-GB" w:eastAsia="en-GB"/>
        </w:rPr>
        <w:t>Sustainability Science</w:t>
      </w:r>
      <w:r w:rsidRPr="00424D0F">
        <w:rPr>
          <w:rFonts w:ascii="Arial" w:eastAsia="Times New Roman" w:hAnsi="Arial" w:cs="Arial"/>
          <w:sz w:val="24"/>
          <w:szCs w:val="24"/>
          <w:lang w:val="en-GB" w:eastAsia="en-GB"/>
        </w:rPr>
        <w:t xml:space="preserve">, [online] 18(2). </w:t>
      </w:r>
      <w:r w:rsidR="000D0F31" w:rsidRPr="00424D0F">
        <w:rPr>
          <w:rFonts w:ascii="Arial" w:eastAsia="Times New Roman" w:hAnsi="Arial" w:cs="Arial"/>
          <w:sz w:val="24"/>
          <w:szCs w:val="24"/>
          <w:lang w:val="en-GB" w:eastAsia="en-GB"/>
        </w:rPr>
        <w:t xml:space="preserve">doi: </w:t>
      </w:r>
      <w:hyperlink r:id="rId27" w:history="1">
        <w:r w:rsidR="000D0F31" w:rsidRPr="0041136F">
          <w:rPr>
            <w:rStyle w:val="Hyperlink"/>
            <w:rFonts w:ascii="Arial" w:eastAsia="Times New Roman" w:hAnsi="Arial" w:cs="Arial"/>
            <w:sz w:val="24"/>
            <w:szCs w:val="24"/>
            <w:lang w:val="en-GB" w:eastAsia="en-GB"/>
          </w:rPr>
          <w:t>https://doi.org/10.1007/s11625-022-01207-x</w:t>
        </w:r>
      </w:hyperlink>
      <w:r w:rsidRPr="00424D0F">
        <w:rPr>
          <w:rFonts w:ascii="Arial" w:eastAsia="Times New Roman" w:hAnsi="Arial" w:cs="Arial"/>
          <w:sz w:val="24"/>
          <w:szCs w:val="24"/>
          <w:lang w:val="en-GB" w:eastAsia="en-GB"/>
        </w:rPr>
        <w:t>.</w:t>
      </w:r>
      <w:r w:rsidR="000D0F31">
        <w:rPr>
          <w:rFonts w:ascii="Arial" w:eastAsia="Times New Roman" w:hAnsi="Arial" w:cs="Arial"/>
          <w:sz w:val="24"/>
          <w:szCs w:val="24"/>
          <w:lang w:val="en-GB" w:eastAsia="en-GB"/>
        </w:rPr>
        <w:t xml:space="preserve"> </w:t>
      </w:r>
      <w:r w:rsidRPr="00F00A9B">
        <w:rPr>
          <w:rFonts w:ascii="Arial" w:eastAsia="Times New Roman" w:hAnsi="Arial" w:cs="Arial"/>
          <w:sz w:val="24"/>
          <w:szCs w:val="24"/>
          <w:lang w:val="en-GB" w:eastAsia="en-GB"/>
        </w:rPr>
        <w:t xml:space="preserve"> </w:t>
      </w:r>
    </w:p>
    <w:p w14:paraId="6B54B892" w14:textId="3C2199B8" w:rsidR="00BF3A98" w:rsidRPr="00F00A9B" w:rsidRDefault="00BF3A98" w:rsidP="00C451B3">
      <w:pPr>
        <w:spacing w:after="0" w:line="360" w:lineRule="auto"/>
        <w:ind w:left="720" w:hanging="720"/>
        <w:jc w:val="both"/>
        <w:rPr>
          <w:rFonts w:ascii="Arial" w:eastAsia="Times New Roman" w:hAnsi="Arial" w:cs="Arial"/>
          <w:sz w:val="24"/>
          <w:szCs w:val="24"/>
          <w:lang w:val="en-GB" w:eastAsia="en-GB"/>
        </w:rPr>
      </w:pPr>
    </w:p>
    <w:p w14:paraId="254E1B93" w14:textId="63B3BEEA"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Legrand, W., Sloan, P. and Chen, J.S. (2017). </w:t>
      </w:r>
      <w:r w:rsidRPr="00C352A2">
        <w:rPr>
          <w:rFonts w:ascii="Arial" w:eastAsia="Times New Roman" w:hAnsi="Arial" w:cs="Arial"/>
          <w:i/>
          <w:iCs/>
          <w:sz w:val="24"/>
          <w:szCs w:val="24"/>
          <w:lang w:val="en-GB" w:eastAsia="en-GB"/>
        </w:rPr>
        <w:t>Sustainability in the hospitality industry: principles of sustainable operations</w:t>
      </w:r>
      <w:r w:rsidRPr="00C352A2">
        <w:rPr>
          <w:rFonts w:ascii="Arial" w:eastAsia="Times New Roman" w:hAnsi="Arial" w:cs="Arial"/>
          <w:sz w:val="24"/>
          <w:szCs w:val="24"/>
          <w:lang w:val="en-GB" w:eastAsia="en-GB"/>
        </w:rPr>
        <w:t xml:space="preserve">. Abingdon, Oxon; New York, </w:t>
      </w:r>
      <w:r w:rsidR="00241A3F">
        <w:rPr>
          <w:rFonts w:ascii="Arial" w:eastAsia="Times New Roman" w:hAnsi="Arial" w:cs="Arial"/>
          <w:sz w:val="24"/>
          <w:szCs w:val="24"/>
          <w:lang w:val="en-GB" w:eastAsia="en-GB"/>
        </w:rPr>
        <w:t>NY</w:t>
      </w:r>
      <w:r w:rsidRPr="00C352A2">
        <w:rPr>
          <w:rFonts w:ascii="Arial" w:eastAsia="Times New Roman" w:hAnsi="Arial" w:cs="Arial"/>
          <w:sz w:val="24"/>
          <w:szCs w:val="24"/>
          <w:lang w:val="en-GB" w:eastAsia="en-GB"/>
        </w:rPr>
        <w:t>: Routledge.</w:t>
      </w:r>
      <w:r w:rsidRPr="00F00A9B">
        <w:rPr>
          <w:rFonts w:ascii="Arial" w:eastAsia="Times New Roman" w:hAnsi="Arial" w:cs="Arial"/>
          <w:sz w:val="24"/>
          <w:szCs w:val="24"/>
          <w:lang w:val="en-GB" w:eastAsia="en-GB"/>
        </w:rPr>
        <w:t xml:space="preserve"> </w:t>
      </w:r>
    </w:p>
    <w:p w14:paraId="2C399B6C" w14:textId="40849B90"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447889BB" w14:textId="35230342"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 xml:space="preserve">Olszewski-Strzyżowski, D.J. (2022). Promotional Activities of Selected National Tourism Organizations (NTOs) in the Light of Sustainable Tourism (Including Sustainable Transport). </w:t>
      </w:r>
      <w:r w:rsidRPr="00424D0F">
        <w:rPr>
          <w:rFonts w:ascii="Arial" w:eastAsia="Times New Roman" w:hAnsi="Arial" w:cs="Arial"/>
          <w:i/>
          <w:iCs/>
          <w:sz w:val="24"/>
          <w:szCs w:val="24"/>
          <w:lang w:val="en-GB" w:eastAsia="en-GB"/>
        </w:rPr>
        <w:t>Sustainability</w:t>
      </w:r>
      <w:r w:rsidRPr="00424D0F">
        <w:rPr>
          <w:rFonts w:ascii="Arial" w:eastAsia="Times New Roman" w:hAnsi="Arial" w:cs="Arial"/>
          <w:sz w:val="24"/>
          <w:szCs w:val="24"/>
          <w:lang w:val="en-GB" w:eastAsia="en-GB"/>
        </w:rPr>
        <w:t xml:space="preserve">, 14(5), p.2561. </w:t>
      </w:r>
      <w:r w:rsidR="00ED4DE0" w:rsidRPr="00424D0F">
        <w:rPr>
          <w:rFonts w:ascii="Arial" w:eastAsia="Times New Roman" w:hAnsi="Arial" w:cs="Arial"/>
          <w:sz w:val="24"/>
          <w:szCs w:val="24"/>
          <w:lang w:val="en-GB" w:eastAsia="en-GB"/>
        </w:rPr>
        <w:t>doi: https://doi.org/10.3390/su14052561</w:t>
      </w:r>
      <w:r w:rsidRPr="00424D0F">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390C44BE" w14:textId="5F48A4D9" w:rsidR="00BF3A98" w:rsidRPr="00F00A9B" w:rsidRDefault="00BF3A98" w:rsidP="00C451B3">
      <w:pPr>
        <w:spacing w:after="0" w:line="360" w:lineRule="auto"/>
        <w:ind w:left="720" w:hanging="720"/>
        <w:jc w:val="both"/>
        <w:rPr>
          <w:rFonts w:ascii="Arial" w:eastAsia="Times New Roman" w:hAnsi="Arial" w:cs="Arial"/>
          <w:sz w:val="24"/>
          <w:szCs w:val="24"/>
          <w:lang w:val="en-GB" w:eastAsia="en-GB"/>
        </w:rPr>
      </w:pPr>
    </w:p>
    <w:p w14:paraId="0384843B" w14:textId="057C326D"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424D0F">
        <w:rPr>
          <w:rFonts w:ascii="Arial" w:eastAsia="Times New Roman" w:hAnsi="Arial" w:cs="Arial"/>
          <w:sz w:val="24"/>
          <w:szCs w:val="24"/>
          <w:lang w:val="en-GB" w:eastAsia="en-GB"/>
        </w:rPr>
        <w:t xml:space="preserve">Prakash, S., Sharma, V.P., Singh, R. and Vijayvargy, L. (2022). Adopting green and sustainable practices in the hotel industry operations- an analysis of critical performance indicators for improved environmental quality. </w:t>
      </w:r>
      <w:r w:rsidRPr="00424D0F">
        <w:rPr>
          <w:rFonts w:ascii="Arial" w:eastAsia="Times New Roman" w:hAnsi="Arial" w:cs="Arial"/>
          <w:i/>
          <w:iCs/>
          <w:sz w:val="24"/>
          <w:szCs w:val="24"/>
          <w:lang w:val="en-GB" w:eastAsia="en-GB"/>
        </w:rPr>
        <w:t>Management of Environmental Quality: An International Journal</w:t>
      </w:r>
      <w:r w:rsidRPr="00424D0F">
        <w:rPr>
          <w:rFonts w:ascii="Arial" w:eastAsia="Times New Roman" w:hAnsi="Arial" w:cs="Arial"/>
          <w:sz w:val="24"/>
          <w:szCs w:val="24"/>
          <w:lang w:val="en-GB" w:eastAsia="en-GB"/>
        </w:rPr>
        <w:t xml:space="preserve">, [online] 34(4). </w:t>
      </w:r>
      <w:r w:rsidR="00E82950" w:rsidRPr="00424D0F">
        <w:rPr>
          <w:rFonts w:ascii="Arial" w:eastAsia="Times New Roman" w:hAnsi="Arial" w:cs="Arial"/>
          <w:sz w:val="24"/>
          <w:szCs w:val="24"/>
          <w:lang w:val="en-GB" w:eastAsia="en-GB"/>
        </w:rPr>
        <w:t>doi: https://doi.org/10.1108/meq-03-2022-0090</w:t>
      </w:r>
      <w:r w:rsidRPr="00424D0F">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26B603F1" w14:textId="0DD173AD" w:rsidR="00BF3A98" w:rsidRPr="00424D0F" w:rsidRDefault="00BF3A98" w:rsidP="00C451B3">
      <w:pPr>
        <w:spacing w:after="0" w:line="360" w:lineRule="auto"/>
        <w:ind w:left="720" w:hanging="720"/>
        <w:jc w:val="both"/>
        <w:rPr>
          <w:rFonts w:ascii="Arial" w:eastAsia="Times New Roman" w:hAnsi="Arial" w:cs="Arial"/>
          <w:sz w:val="24"/>
          <w:szCs w:val="24"/>
          <w:lang w:val="en-GB" w:eastAsia="en-GB"/>
        </w:rPr>
      </w:pPr>
    </w:p>
    <w:p w14:paraId="7B513960" w14:textId="26702470"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Sloan, P., Legrand, W. and Chen, J.S. (2022). Sustainability in the Hospitality Industry. </w:t>
      </w:r>
      <w:r w:rsidRPr="00C352A2">
        <w:rPr>
          <w:rFonts w:ascii="Arial" w:eastAsia="Times New Roman" w:hAnsi="Arial" w:cs="Arial"/>
          <w:i/>
          <w:iCs/>
          <w:sz w:val="24"/>
          <w:szCs w:val="24"/>
          <w:lang w:val="en-GB" w:eastAsia="en-GB"/>
        </w:rPr>
        <w:t>Sustainability in the Hospitality Industry</w:t>
      </w:r>
      <w:r w:rsidRPr="00C352A2">
        <w:rPr>
          <w:rFonts w:ascii="Arial" w:eastAsia="Times New Roman" w:hAnsi="Arial" w:cs="Arial"/>
          <w:sz w:val="24"/>
          <w:szCs w:val="24"/>
          <w:lang w:val="en-GB" w:eastAsia="en-GB"/>
        </w:rPr>
        <w:t xml:space="preserve">. </w:t>
      </w:r>
      <w:r w:rsidR="00E82950">
        <w:rPr>
          <w:rFonts w:ascii="Arial" w:eastAsia="Times New Roman" w:hAnsi="Arial" w:cs="Arial"/>
          <w:sz w:val="24"/>
          <w:szCs w:val="24"/>
          <w:lang w:val="en-GB" w:eastAsia="en-GB"/>
        </w:rPr>
        <w:t>Doi</w:t>
      </w:r>
      <w:r w:rsidR="00E82950" w:rsidRPr="00C352A2">
        <w:rPr>
          <w:rFonts w:ascii="Arial" w:eastAsia="Times New Roman" w:hAnsi="Arial" w:cs="Arial"/>
          <w:sz w:val="24"/>
          <w:szCs w:val="24"/>
          <w:lang w:val="en-GB" w:eastAsia="en-GB"/>
        </w:rPr>
        <w:t>: https://doi.org/10.4324/9781003081128</w:t>
      </w:r>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2FC20301" w14:textId="76130558"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4DC4AFDB" w14:textId="77A8F20F"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Valeri, M. (2022). </w:t>
      </w:r>
      <w:r w:rsidRPr="00C352A2">
        <w:rPr>
          <w:rFonts w:ascii="Arial" w:eastAsia="Times New Roman" w:hAnsi="Arial" w:cs="Arial"/>
          <w:i/>
          <w:iCs/>
          <w:sz w:val="24"/>
          <w:szCs w:val="24"/>
          <w:lang w:val="en-GB" w:eastAsia="en-GB"/>
        </w:rPr>
        <w:t>New Governance and Management in Touristic Destinations</w:t>
      </w:r>
      <w:r w:rsidRPr="00C352A2">
        <w:rPr>
          <w:rFonts w:ascii="Arial" w:eastAsia="Times New Roman" w:hAnsi="Arial" w:cs="Arial"/>
          <w:sz w:val="24"/>
          <w:szCs w:val="24"/>
          <w:lang w:val="en-GB" w:eastAsia="en-GB"/>
        </w:rPr>
        <w:t xml:space="preserve">. [online] Google Books. Available at: </w:t>
      </w:r>
      <w:hyperlink r:id="rId28" w:history="1">
        <w:r w:rsidR="004C73CB" w:rsidRPr="0041136F">
          <w:rPr>
            <w:rStyle w:val="Hyperlink"/>
            <w:rFonts w:ascii="Arial" w:eastAsia="Times New Roman" w:hAnsi="Arial" w:cs="Arial"/>
            <w:sz w:val="24"/>
            <w:szCs w:val="24"/>
            <w:lang w:val="en-GB" w:eastAsia="en-GB"/>
          </w:rPr>
          <w:t>https://books.google.com/books?hl=en&amp;lr=&amp;id=lG9bEAAAQBAJ&amp;oi=fnd&amp;pg=PR</w:t>
        </w:r>
        <w:r w:rsidR="004C73CB" w:rsidRPr="0041136F">
          <w:rPr>
            <w:rStyle w:val="Hyperlink"/>
            <w:rFonts w:ascii="Arial" w:eastAsia="Times New Roman" w:hAnsi="Arial" w:cs="Arial"/>
            <w:sz w:val="24"/>
            <w:szCs w:val="24"/>
            <w:lang w:val="en-GB" w:eastAsia="en-GB"/>
          </w:rPr>
          <w:lastRenderedPageBreak/>
          <w:t>1&amp;dq=New+governance+and+management+in+touristic+destinations.+(2022).+IGI+Global.&amp;ots=SwPr5dAfF-&amp;sig=KAPEdVvnSqs8OUAC1Irm4RSgEhg</w:t>
        </w:r>
      </w:hyperlink>
      <w:r w:rsidR="004C73CB">
        <w:rPr>
          <w:rFonts w:ascii="Arial" w:eastAsia="Times New Roman" w:hAnsi="Arial" w:cs="Arial"/>
          <w:sz w:val="24"/>
          <w:szCs w:val="24"/>
          <w:lang w:val="en-GB" w:eastAsia="en-GB"/>
        </w:rPr>
        <w:t xml:space="preserve"> </w:t>
      </w:r>
      <w:r w:rsidRPr="00C352A2">
        <w:rPr>
          <w:rFonts w:ascii="Arial" w:eastAsia="Times New Roman" w:hAnsi="Arial" w:cs="Arial"/>
          <w:sz w:val="24"/>
          <w:szCs w:val="24"/>
          <w:lang w:val="en-GB" w:eastAsia="en-GB"/>
        </w:rPr>
        <w:t xml:space="preserve"> </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Accessed</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 xml:space="preserve"> 21 </w:t>
      </w:r>
      <w:r w:rsidR="00A51C76">
        <w:rPr>
          <w:rFonts w:ascii="Arial" w:eastAsia="Times New Roman" w:hAnsi="Arial" w:cs="Arial"/>
          <w:sz w:val="24"/>
          <w:szCs w:val="24"/>
          <w:lang w:val="en-GB" w:eastAsia="en-GB"/>
        </w:rPr>
        <w:t>February</w:t>
      </w:r>
      <w:r w:rsidR="00A51C76" w:rsidRPr="00C352A2">
        <w:rPr>
          <w:rFonts w:ascii="Arial" w:eastAsia="Times New Roman" w:hAnsi="Arial" w:cs="Arial"/>
          <w:sz w:val="24"/>
          <w:szCs w:val="24"/>
          <w:lang w:val="en-GB" w:eastAsia="en-GB"/>
        </w:rPr>
        <w:t xml:space="preserve"> 2025</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w:t>
      </w:r>
    </w:p>
    <w:p w14:paraId="40F9F7A8" w14:textId="0D9B4B10"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7A5FC07B" w14:textId="7742ED49"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Wickham, M., Donnelly, T. and French, L. (2020). STRATEGIC SUSTAINABILITY MANAGEMENT IN THE EVENT SECTOR. </w:t>
      </w:r>
      <w:r w:rsidRPr="00C352A2">
        <w:rPr>
          <w:rFonts w:ascii="Arial" w:eastAsia="Times New Roman" w:hAnsi="Arial" w:cs="Arial"/>
          <w:i/>
          <w:iCs/>
          <w:sz w:val="24"/>
          <w:szCs w:val="24"/>
          <w:lang w:val="en-GB" w:eastAsia="en-GB"/>
        </w:rPr>
        <w:t>Event Management</w:t>
      </w:r>
      <w:r w:rsidRPr="00C352A2">
        <w:rPr>
          <w:rFonts w:ascii="Arial" w:eastAsia="Times New Roman" w:hAnsi="Arial" w:cs="Arial"/>
          <w:sz w:val="24"/>
          <w:szCs w:val="24"/>
          <w:lang w:val="en-GB" w:eastAsia="en-GB"/>
        </w:rPr>
        <w:t xml:space="preserve">, 25(3). </w:t>
      </w:r>
      <w:r w:rsidR="004C73CB" w:rsidRPr="00C352A2">
        <w:rPr>
          <w:rFonts w:ascii="Arial" w:eastAsia="Times New Roman" w:hAnsi="Arial" w:cs="Arial"/>
          <w:sz w:val="24"/>
          <w:szCs w:val="24"/>
          <w:lang w:val="en-GB" w:eastAsia="en-GB"/>
        </w:rPr>
        <w:t>doi: https://doi.org/10.3727/152599519x15506259856318</w:t>
      </w:r>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p>
    <w:p w14:paraId="509ECE02" w14:textId="466815DC" w:rsidR="00BF3A98" w:rsidRPr="00C352A2" w:rsidRDefault="00BF3A98" w:rsidP="00C451B3">
      <w:pPr>
        <w:spacing w:after="0" w:line="360" w:lineRule="auto"/>
        <w:ind w:left="720" w:hanging="720"/>
        <w:jc w:val="both"/>
        <w:rPr>
          <w:rFonts w:ascii="Arial" w:eastAsia="Times New Roman" w:hAnsi="Arial" w:cs="Arial"/>
          <w:sz w:val="24"/>
          <w:szCs w:val="24"/>
          <w:lang w:val="en-GB" w:eastAsia="en-GB"/>
        </w:rPr>
      </w:pPr>
    </w:p>
    <w:p w14:paraId="12C0AC7F" w14:textId="77777777" w:rsidR="00A51C76" w:rsidRPr="00C352A2" w:rsidRDefault="00BF3A98" w:rsidP="00A51C76">
      <w:pPr>
        <w:spacing w:after="0" w:line="360" w:lineRule="auto"/>
        <w:ind w:left="720" w:hanging="720"/>
        <w:jc w:val="both"/>
        <w:rPr>
          <w:rFonts w:ascii="Arial" w:eastAsia="Times New Roman" w:hAnsi="Arial" w:cs="Arial"/>
          <w:sz w:val="24"/>
          <w:szCs w:val="24"/>
          <w:lang w:val="en-GB" w:eastAsia="en-GB"/>
        </w:rPr>
      </w:pPr>
      <w:r w:rsidRPr="00C352A2">
        <w:rPr>
          <w:rFonts w:ascii="Arial" w:eastAsia="Times New Roman" w:hAnsi="Arial" w:cs="Arial"/>
          <w:sz w:val="24"/>
          <w:szCs w:val="24"/>
          <w:lang w:val="en-GB" w:eastAsia="en-GB"/>
        </w:rPr>
        <w:t xml:space="preserve">WTO (2024). </w:t>
      </w:r>
      <w:r w:rsidRPr="00C352A2">
        <w:rPr>
          <w:rFonts w:ascii="Arial" w:eastAsia="Times New Roman" w:hAnsi="Arial" w:cs="Arial"/>
          <w:i/>
          <w:iCs/>
          <w:sz w:val="24"/>
          <w:szCs w:val="24"/>
          <w:lang w:val="en-GB" w:eastAsia="en-GB"/>
        </w:rPr>
        <w:t>World Trade Organization - Global Trade</w:t>
      </w:r>
      <w:r w:rsidRPr="00C352A2">
        <w:rPr>
          <w:rFonts w:ascii="Arial" w:eastAsia="Times New Roman" w:hAnsi="Arial" w:cs="Arial"/>
          <w:sz w:val="24"/>
          <w:szCs w:val="24"/>
          <w:lang w:val="en-GB" w:eastAsia="en-GB"/>
        </w:rPr>
        <w:t xml:space="preserve">. [online] Wto.org. Available at: </w:t>
      </w:r>
      <w:hyperlink r:id="rId29" w:history="1">
        <w:r w:rsidRPr="00C352A2">
          <w:rPr>
            <w:rStyle w:val="Hyperlink"/>
            <w:rFonts w:ascii="Arial" w:eastAsia="Times New Roman" w:hAnsi="Arial" w:cs="Arial"/>
            <w:sz w:val="24"/>
            <w:szCs w:val="24"/>
            <w:lang w:val="en-GB" w:eastAsia="en-GB"/>
          </w:rPr>
          <w:t>https://www.wto.org/</w:t>
        </w:r>
      </w:hyperlink>
      <w:r w:rsidRPr="00C352A2">
        <w:rPr>
          <w:rFonts w:ascii="Arial" w:eastAsia="Times New Roman" w:hAnsi="Arial" w:cs="Arial"/>
          <w:sz w:val="24"/>
          <w:szCs w:val="24"/>
          <w:lang w:val="en-GB" w:eastAsia="en-GB"/>
        </w:rPr>
        <w:t>.</w:t>
      </w:r>
      <w:r w:rsidRPr="00F00A9B">
        <w:rPr>
          <w:rFonts w:ascii="Arial" w:eastAsia="Times New Roman" w:hAnsi="Arial" w:cs="Arial"/>
          <w:sz w:val="24"/>
          <w:szCs w:val="24"/>
          <w:lang w:val="en-GB" w:eastAsia="en-GB"/>
        </w:rPr>
        <w:t xml:space="preserve"> </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Accessed</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 xml:space="preserve"> 21 </w:t>
      </w:r>
      <w:r w:rsidR="00A51C76">
        <w:rPr>
          <w:rFonts w:ascii="Arial" w:eastAsia="Times New Roman" w:hAnsi="Arial" w:cs="Arial"/>
          <w:sz w:val="24"/>
          <w:szCs w:val="24"/>
          <w:lang w:val="en-GB" w:eastAsia="en-GB"/>
        </w:rPr>
        <w:t>February</w:t>
      </w:r>
      <w:r w:rsidR="00A51C76" w:rsidRPr="00C352A2">
        <w:rPr>
          <w:rFonts w:ascii="Arial" w:eastAsia="Times New Roman" w:hAnsi="Arial" w:cs="Arial"/>
          <w:sz w:val="24"/>
          <w:szCs w:val="24"/>
          <w:lang w:val="en-GB" w:eastAsia="en-GB"/>
        </w:rPr>
        <w:t xml:space="preserve"> 2025</w:t>
      </w:r>
      <w:r w:rsidR="00A51C76">
        <w:rPr>
          <w:rFonts w:ascii="Arial" w:eastAsia="Times New Roman" w:hAnsi="Arial" w:cs="Arial"/>
          <w:sz w:val="24"/>
          <w:szCs w:val="24"/>
          <w:lang w:val="en-GB" w:eastAsia="en-GB"/>
        </w:rPr>
        <w:t>)</w:t>
      </w:r>
      <w:r w:rsidR="00A51C76" w:rsidRPr="00C352A2">
        <w:rPr>
          <w:rFonts w:ascii="Arial" w:eastAsia="Times New Roman" w:hAnsi="Arial" w:cs="Arial"/>
          <w:sz w:val="24"/>
          <w:szCs w:val="24"/>
          <w:lang w:val="en-GB" w:eastAsia="en-GB"/>
        </w:rPr>
        <w:t>.</w:t>
      </w:r>
    </w:p>
    <w:p w14:paraId="775204BB" w14:textId="04A64434" w:rsidR="00BF3A98" w:rsidRPr="00F00A9B" w:rsidRDefault="00BF3A98" w:rsidP="00C451B3">
      <w:pPr>
        <w:spacing w:after="0" w:line="360" w:lineRule="auto"/>
        <w:ind w:left="720" w:hanging="720"/>
        <w:jc w:val="both"/>
        <w:rPr>
          <w:rFonts w:ascii="Arial" w:eastAsia="Times New Roman" w:hAnsi="Arial" w:cs="Arial"/>
          <w:sz w:val="24"/>
          <w:szCs w:val="24"/>
          <w:lang w:val="en-GB" w:eastAsia="en-GB"/>
        </w:rPr>
      </w:pPr>
    </w:p>
    <w:sectPr w:rsidR="00BF3A98" w:rsidRPr="00F00A9B" w:rsidSect="0073644D">
      <w:headerReference w:type="even" r:id="rId30"/>
      <w:headerReference w:type="default" r:id="rId31"/>
      <w:footerReference w:type="even" r:id="rId32"/>
      <w:footerReference w:type="default" r:id="rId33"/>
      <w:headerReference w:type="first" r:id="rId34"/>
      <w:footerReference w:type="firs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C152F" w14:textId="77777777" w:rsidR="00B96946" w:rsidRDefault="00B96946" w:rsidP="00E73058">
      <w:pPr>
        <w:spacing w:after="0" w:line="240" w:lineRule="auto"/>
      </w:pPr>
      <w:r>
        <w:separator/>
      </w:r>
    </w:p>
  </w:endnote>
  <w:endnote w:type="continuationSeparator" w:id="0">
    <w:p w14:paraId="553F951A" w14:textId="77777777" w:rsidR="00B96946" w:rsidRDefault="00B96946" w:rsidP="00E73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7691C" w14:textId="77777777" w:rsidR="00A40558" w:rsidRDefault="00A40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B4BC1" w14:textId="77777777" w:rsidR="00A40558" w:rsidRDefault="00A405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F00BD" w14:textId="77777777" w:rsidR="00A40558" w:rsidRDefault="00A40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83971" w14:textId="77777777" w:rsidR="00B96946" w:rsidRDefault="00B96946" w:rsidP="00E73058">
      <w:pPr>
        <w:spacing w:after="0" w:line="240" w:lineRule="auto"/>
      </w:pPr>
      <w:r>
        <w:separator/>
      </w:r>
    </w:p>
  </w:footnote>
  <w:footnote w:type="continuationSeparator" w:id="0">
    <w:p w14:paraId="71E3E2E9" w14:textId="77777777" w:rsidR="00B96946" w:rsidRDefault="00B96946" w:rsidP="00E730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1104A5" w14:textId="77777777" w:rsidR="00A40558" w:rsidRDefault="00A405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647466"/>
      <w:docPartObj>
        <w:docPartGallery w:val="Page Numbers (Top of Page)"/>
        <w:docPartUnique/>
      </w:docPartObj>
    </w:sdtPr>
    <w:sdtContent>
      <w:p w14:paraId="0E78E1A6" w14:textId="156D306C" w:rsidR="00A40558" w:rsidRDefault="00A40558">
        <w:pPr>
          <w:pStyle w:val="Header"/>
          <w:jc w:val="right"/>
        </w:pPr>
        <w:r>
          <w:fldChar w:fldCharType="begin"/>
        </w:r>
        <w:r>
          <w:instrText>PAGE   \* MERGEFORMAT</w:instrText>
        </w:r>
        <w:r>
          <w:fldChar w:fldCharType="separate"/>
        </w:r>
        <w:r>
          <w:rPr>
            <w:lang w:val="en-GB"/>
          </w:rPr>
          <w:t>2</w:t>
        </w:r>
        <w:r>
          <w:fldChar w:fldCharType="end"/>
        </w:r>
      </w:p>
    </w:sdtContent>
  </w:sdt>
  <w:p w14:paraId="00CC3BFB" w14:textId="77777777" w:rsidR="00B645B2" w:rsidRPr="00B645B2" w:rsidRDefault="00B645B2">
    <w:pPr>
      <w:pStyle w:val="Header"/>
      <w:rPr>
        <w:rFonts w:ascii="Arial" w:hAnsi="Arial" w:cs="Arial"/>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1E8FE6" w14:textId="77777777" w:rsidR="00A40558" w:rsidRDefault="00A405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0F5DE0"/>
    <w:multiLevelType w:val="multilevel"/>
    <w:tmpl w:val="2F52C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945CB5"/>
    <w:multiLevelType w:val="multilevel"/>
    <w:tmpl w:val="91B2F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8B69D5"/>
    <w:multiLevelType w:val="multilevel"/>
    <w:tmpl w:val="A5C64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856DB0"/>
    <w:multiLevelType w:val="multilevel"/>
    <w:tmpl w:val="9D8EBB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6B49B2"/>
    <w:multiLevelType w:val="multilevel"/>
    <w:tmpl w:val="D8FE1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490FBC"/>
    <w:multiLevelType w:val="multilevel"/>
    <w:tmpl w:val="C8A4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B04272"/>
    <w:multiLevelType w:val="multilevel"/>
    <w:tmpl w:val="BC9C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24549D"/>
    <w:multiLevelType w:val="multilevel"/>
    <w:tmpl w:val="A5E49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233154">
    <w:abstractNumId w:val="1"/>
  </w:num>
  <w:num w:numId="2" w16cid:durableId="995256314">
    <w:abstractNumId w:val="5"/>
  </w:num>
  <w:num w:numId="3" w16cid:durableId="1204712603">
    <w:abstractNumId w:val="3"/>
  </w:num>
  <w:num w:numId="4" w16cid:durableId="2094668831">
    <w:abstractNumId w:val="2"/>
  </w:num>
  <w:num w:numId="5" w16cid:durableId="2045323313">
    <w:abstractNumId w:val="0"/>
  </w:num>
  <w:num w:numId="6" w16cid:durableId="501971529">
    <w:abstractNumId w:val="7"/>
  </w:num>
  <w:num w:numId="7" w16cid:durableId="156651811">
    <w:abstractNumId w:val="4"/>
  </w:num>
  <w:num w:numId="8" w16cid:durableId="12893870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EzMbSwNDUyNDc2NDVT0lEKTi0uzszPAykwqgUAYmVk8iwAAAA="/>
  </w:docVars>
  <w:rsids>
    <w:rsidRoot w:val="001415A6"/>
    <w:rsid w:val="0002306A"/>
    <w:rsid w:val="00094BBF"/>
    <w:rsid w:val="000C34D1"/>
    <w:rsid w:val="000D0F31"/>
    <w:rsid w:val="000F6E44"/>
    <w:rsid w:val="000F707C"/>
    <w:rsid w:val="000F7F60"/>
    <w:rsid w:val="0012051A"/>
    <w:rsid w:val="001415A6"/>
    <w:rsid w:val="001446F4"/>
    <w:rsid w:val="00153BFC"/>
    <w:rsid w:val="0016728C"/>
    <w:rsid w:val="001B0EE0"/>
    <w:rsid w:val="001B6669"/>
    <w:rsid w:val="001C1151"/>
    <w:rsid w:val="00215B7E"/>
    <w:rsid w:val="00223898"/>
    <w:rsid w:val="00241A3F"/>
    <w:rsid w:val="0024793D"/>
    <w:rsid w:val="0026419A"/>
    <w:rsid w:val="002A2EF6"/>
    <w:rsid w:val="002C471B"/>
    <w:rsid w:val="002D4FD8"/>
    <w:rsid w:val="002D75AD"/>
    <w:rsid w:val="0031155E"/>
    <w:rsid w:val="00364E60"/>
    <w:rsid w:val="00365AA3"/>
    <w:rsid w:val="003B0CB5"/>
    <w:rsid w:val="003C564A"/>
    <w:rsid w:val="003C5924"/>
    <w:rsid w:val="003F21BC"/>
    <w:rsid w:val="00406A89"/>
    <w:rsid w:val="00407547"/>
    <w:rsid w:val="0042273D"/>
    <w:rsid w:val="004429E8"/>
    <w:rsid w:val="0044785C"/>
    <w:rsid w:val="004879F5"/>
    <w:rsid w:val="00490BF0"/>
    <w:rsid w:val="004B260B"/>
    <w:rsid w:val="004B40AF"/>
    <w:rsid w:val="004C73CB"/>
    <w:rsid w:val="004C7D4B"/>
    <w:rsid w:val="004D6ACA"/>
    <w:rsid w:val="004F2B21"/>
    <w:rsid w:val="00540510"/>
    <w:rsid w:val="00554E03"/>
    <w:rsid w:val="0056019F"/>
    <w:rsid w:val="0056330D"/>
    <w:rsid w:val="005D0E1F"/>
    <w:rsid w:val="005D0E38"/>
    <w:rsid w:val="005E5F27"/>
    <w:rsid w:val="00627715"/>
    <w:rsid w:val="00642E76"/>
    <w:rsid w:val="00650200"/>
    <w:rsid w:val="006978B4"/>
    <w:rsid w:val="006C7B3F"/>
    <w:rsid w:val="006D7FA2"/>
    <w:rsid w:val="007270A3"/>
    <w:rsid w:val="0073644D"/>
    <w:rsid w:val="00755173"/>
    <w:rsid w:val="007859C0"/>
    <w:rsid w:val="007E6C5D"/>
    <w:rsid w:val="007F0FEE"/>
    <w:rsid w:val="008209E6"/>
    <w:rsid w:val="00825AD0"/>
    <w:rsid w:val="008708AD"/>
    <w:rsid w:val="00882F3B"/>
    <w:rsid w:val="00883FE7"/>
    <w:rsid w:val="008D74FF"/>
    <w:rsid w:val="008E227D"/>
    <w:rsid w:val="009121A9"/>
    <w:rsid w:val="009353B2"/>
    <w:rsid w:val="00951F68"/>
    <w:rsid w:val="009532DB"/>
    <w:rsid w:val="00965CD5"/>
    <w:rsid w:val="00993D4F"/>
    <w:rsid w:val="009C1596"/>
    <w:rsid w:val="009F51BB"/>
    <w:rsid w:val="00A067ED"/>
    <w:rsid w:val="00A07EB5"/>
    <w:rsid w:val="00A40558"/>
    <w:rsid w:val="00A476C7"/>
    <w:rsid w:val="00A51C76"/>
    <w:rsid w:val="00A64D84"/>
    <w:rsid w:val="00A849EF"/>
    <w:rsid w:val="00A86858"/>
    <w:rsid w:val="00AB4337"/>
    <w:rsid w:val="00B645B2"/>
    <w:rsid w:val="00B96946"/>
    <w:rsid w:val="00BA6A1C"/>
    <w:rsid w:val="00BD0674"/>
    <w:rsid w:val="00BD392D"/>
    <w:rsid w:val="00BF3A98"/>
    <w:rsid w:val="00BF3DA3"/>
    <w:rsid w:val="00C36BE5"/>
    <w:rsid w:val="00C448C4"/>
    <w:rsid w:val="00C451B3"/>
    <w:rsid w:val="00C712F7"/>
    <w:rsid w:val="00C730A8"/>
    <w:rsid w:val="00CA40E4"/>
    <w:rsid w:val="00CB4706"/>
    <w:rsid w:val="00CB730A"/>
    <w:rsid w:val="00D63F75"/>
    <w:rsid w:val="00E73058"/>
    <w:rsid w:val="00E82950"/>
    <w:rsid w:val="00E93740"/>
    <w:rsid w:val="00EB3010"/>
    <w:rsid w:val="00ED0E33"/>
    <w:rsid w:val="00ED23EF"/>
    <w:rsid w:val="00ED4DE0"/>
    <w:rsid w:val="00F00A9B"/>
    <w:rsid w:val="00F21350"/>
    <w:rsid w:val="00F232AC"/>
    <w:rsid w:val="00F409EC"/>
    <w:rsid w:val="00F512A3"/>
    <w:rsid w:val="00F742DC"/>
    <w:rsid w:val="00F938FB"/>
    <w:rsid w:val="00F96E2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AEDFF3"/>
  <w15:chartTrackingRefBased/>
  <w15:docId w15:val="{A4C5372B-8130-4F57-A44D-BCFB38F4E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4785C"/>
    <w:pPr>
      <w:keepNext/>
      <w:keepLines/>
      <w:spacing w:before="100" w:beforeAutospacing="1" w:after="100" w:afterAutospacing="1" w:line="360" w:lineRule="auto"/>
      <w:jc w:val="center"/>
      <w:outlineLvl w:val="0"/>
    </w:pPr>
    <w:rPr>
      <w:rFonts w:ascii="Arial" w:eastAsiaTheme="majorEastAsia" w:hAnsi="Arial" w:cs="Arial"/>
      <w:b/>
      <w:sz w:val="24"/>
      <w:szCs w:val="24"/>
      <w:lang w:val="en-GB" w:eastAsia="en-GB"/>
    </w:rPr>
  </w:style>
  <w:style w:type="paragraph" w:styleId="Heading2">
    <w:name w:val="heading 2"/>
    <w:basedOn w:val="Normal"/>
    <w:next w:val="Normal"/>
    <w:link w:val="Heading2Char"/>
    <w:autoRedefine/>
    <w:uiPriority w:val="9"/>
    <w:unhideWhenUsed/>
    <w:qFormat/>
    <w:rsid w:val="008209E6"/>
    <w:pPr>
      <w:keepNext/>
      <w:keepLines/>
      <w:spacing w:before="40" w:beforeAutospacing="1" w:after="0" w:afterAutospacing="1" w:line="360" w:lineRule="auto"/>
      <w:outlineLvl w:val="1"/>
    </w:pPr>
    <w:rPr>
      <w:rFonts w:ascii="Arial" w:eastAsiaTheme="majorEastAsia" w:hAnsi="Arial" w:cs="Arial"/>
      <w:b/>
      <w:sz w:val="24"/>
      <w:szCs w:val="24"/>
    </w:rPr>
  </w:style>
  <w:style w:type="paragraph" w:styleId="Heading3">
    <w:name w:val="heading 3"/>
    <w:basedOn w:val="Normal"/>
    <w:next w:val="Normal"/>
    <w:link w:val="Heading3Char"/>
    <w:autoRedefine/>
    <w:uiPriority w:val="9"/>
    <w:unhideWhenUsed/>
    <w:qFormat/>
    <w:rsid w:val="00A64D84"/>
    <w:pPr>
      <w:keepNext/>
      <w:keepLines/>
      <w:spacing w:before="40" w:beforeAutospacing="1" w:after="0" w:afterAutospacing="1" w:line="360" w:lineRule="auto"/>
      <w:outlineLvl w:val="2"/>
    </w:pPr>
    <w:rPr>
      <w:rFonts w:ascii="Arial" w:eastAsiaTheme="majorEastAsia" w:hAnsi="Arial" w:cs="Arial"/>
      <w:sz w:val="24"/>
      <w:szCs w:val="24"/>
    </w:rPr>
  </w:style>
  <w:style w:type="paragraph" w:styleId="Heading4">
    <w:name w:val="heading 4"/>
    <w:basedOn w:val="Normal"/>
    <w:next w:val="Normal"/>
    <w:link w:val="Heading4Char"/>
    <w:autoRedefine/>
    <w:uiPriority w:val="9"/>
    <w:unhideWhenUsed/>
    <w:qFormat/>
    <w:rsid w:val="00ED23EF"/>
    <w:pPr>
      <w:keepNext/>
      <w:keepLines/>
      <w:spacing w:after="0" w:line="360" w:lineRule="auto"/>
      <w:ind w:firstLine="720"/>
      <w:jc w:val="both"/>
      <w:outlineLvl w:val="3"/>
    </w:pPr>
    <w:rPr>
      <w:rFonts w:ascii="Arial" w:eastAsiaTheme="majorEastAsia" w:hAnsi="Arial" w:cs="Arial"/>
      <w:i/>
      <w:iCs/>
      <w:sz w:val="24"/>
      <w:szCs w:val="24"/>
    </w:rPr>
  </w:style>
  <w:style w:type="paragraph" w:styleId="Heading5">
    <w:name w:val="heading 5"/>
    <w:basedOn w:val="Normal"/>
    <w:link w:val="Heading5Char"/>
    <w:uiPriority w:val="9"/>
    <w:qFormat/>
    <w:rsid w:val="001415A6"/>
    <w:pPr>
      <w:spacing w:before="100" w:beforeAutospacing="1" w:after="100" w:afterAutospacing="1" w:line="240" w:lineRule="auto"/>
      <w:outlineLvl w:val="4"/>
    </w:pPr>
    <w:rPr>
      <w:rFonts w:ascii="Times New Roman" w:eastAsia="Times New Roman" w:hAnsi="Times New Roman" w:cs="Times New Roman"/>
      <w:b/>
      <w:bCs/>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785C"/>
    <w:rPr>
      <w:rFonts w:ascii="Arial" w:eastAsiaTheme="majorEastAsia" w:hAnsi="Arial" w:cs="Arial"/>
      <w:b/>
      <w:sz w:val="24"/>
      <w:szCs w:val="24"/>
      <w:lang w:val="en-GB" w:eastAsia="en-GB"/>
    </w:rPr>
  </w:style>
  <w:style w:type="character" w:customStyle="1" w:styleId="Heading2Char">
    <w:name w:val="Heading 2 Char"/>
    <w:basedOn w:val="DefaultParagraphFont"/>
    <w:link w:val="Heading2"/>
    <w:uiPriority w:val="9"/>
    <w:rsid w:val="008209E6"/>
    <w:rPr>
      <w:rFonts w:ascii="Arial" w:eastAsiaTheme="majorEastAsia" w:hAnsi="Arial" w:cs="Arial"/>
      <w:b/>
      <w:sz w:val="24"/>
      <w:szCs w:val="24"/>
    </w:rPr>
  </w:style>
  <w:style w:type="character" w:customStyle="1" w:styleId="Heading3Char">
    <w:name w:val="Heading 3 Char"/>
    <w:basedOn w:val="DefaultParagraphFont"/>
    <w:link w:val="Heading3"/>
    <w:uiPriority w:val="9"/>
    <w:rsid w:val="00A64D84"/>
    <w:rPr>
      <w:rFonts w:ascii="Arial" w:eastAsiaTheme="majorEastAsia" w:hAnsi="Arial" w:cs="Arial"/>
      <w:sz w:val="24"/>
      <w:szCs w:val="24"/>
    </w:rPr>
  </w:style>
  <w:style w:type="character" w:customStyle="1" w:styleId="Heading4Char">
    <w:name w:val="Heading 4 Char"/>
    <w:basedOn w:val="DefaultParagraphFont"/>
    <w:link w:val="Heading4"/>
    <w:uiPriority w:val="9"/>
    <w:rsid w:val="00ED23EF"/>
    <w:rPr>
      <w:rFonts w:ascii="Arial" w:eastAsiaTheme="majorEastAsia" w:hAnsi="Arial" w:cs="Arial"/>
      <w:i/>
      <w:iCs/>
      <w:sz w:val="24"/>
      <w:szCs w:val="24"/>
    </w:rPr>
  </w:style>
  <w:style w:type="character" w:customStyle="1" w:styleId="Heading5Char">
    <w:name w:val="Heading 5 Char"/>
    <w:basedOn w:val="DefaultParagraphFont"/>
    <w:link w:val="Heading5"/>
    <w:uiPriority w:val="9"/>
    <w:rsid w:val="001415A6"/>
    <w:rPr>
      <w:rFonts w:ascii="Times New Roman" w:eastAsia="Times New Roman" w:hAnsi="Times New Roman" w:cs="Times New Roman"/>
      <w:b/>
      <w:bCs/>
      <w:sz w:val="20"/>
      <w:szCs w:val="20"/>
      <w:lang w:val="en-GB" w:eastAsia="en-GB"/>
    </w:rPr>
  </w:style>
  <w:style w:type="paragraph" w:styleId="NormalWeb">
    <w:name w:val="Normal (Web)"/>
    <w:basedOn w:val="Normal"/>
    <w:uiPriority w:val="99"/>
    <w:unhideWhenUsed/>
    <w:rsid w:val="001415A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415A6"/>
    <w:rPr>
      <w:b/>
      <w:bCs/>
    </w:rPr>
  </w:style>
  <w:style w:type="character" w:styleId="Hyperlink">
    <w:name w:val="Hyperlink"/>
    <w:basedOn w:val="DefaultParagraphFont"/>
    <w:uiPriority w:val="99"/>
    <w:unhideWhenUsed/>
    <w:rsid w:val="001415A6"/>
    <w:rPr>
      <w:color w:val="0563C1" w:themeColor="hyperlink"/>
      <w:u w:val="single"/>
    </w:rPr>
  </w:style>
  <w:style w:type="paragraph" w:styleId="Header">
    <w:name w:val="header"/>
    <w:basedOn w:val="Normal"/>
    <w:link w:val="HeaderChar"/>
    <w:uiPriority w:val="99"/>
    <w:unhideWhenUsed/>
    <w:rsid w:val="00E73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058"/>
  </w:style>
  <w:style w:type="paragraph" w:styleId="Footer">
    <w:name w:val="footer"/>
    <w:basedOn w:val="Normal"/>
    <w:link w:val="FooterChar"/>
    <w:uiPriority w:val="99"/>
    <w:unhideWhenUsed/>
    <w:rsid w:val="00E73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058"/>
  </w:style>
  <w:style w:type="paragraph" w:styleId="Caption">
    <w:name w:val="caption"/>
    <w:basedOn w:val="Normal"/>
    <w:next w:val="Normal"/>
    <w:uiPriority w:val="35"/>
    <w:unhideWhenUsed/>
    <w:qFormat/>
    <w:rsid w:val="008D74FF"/>
    <w:pPr>
      <w:spacing w:after="200" w:line="240" w:lineRule="auto"/>
    </w:pPr>
    <w:rPr>
      <w:i/>
      <w:iCs/>
      <w:color w:val="44546A" w:themeColor="text2"/>
      <w:sz w:val="18"/>
      <w:szCs w:val="18"/>
    </w:rPr>
  </w:style>
  <w:style w:type="table" w:styleId="TableGrid">
    <w:name w:val="Table Grid"/>
    <w:basedOn w:val="TableNormal"/>
    <w:uiPriority w:val="39"/>
    <w:rsid w:val="00C44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25AD0"/>
    <w:pPr>
      <w:spacing w:before="240" w:beforeAutospacing="0" w:after="0" w:afterAutospacing="0" w:line="259" w:lineRule="auto"/>
      <w:jc w:val="left"/>
      <w:outlineLvl w:val="9"/>
    </w:pPr>
    <w:rPr>
      <w:rFonts w:asciiTheme="majorHAnsi"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825AD0"/>
    <w:pPr>
      <w:spacing w:after="100"/>
    </w:pPr>
  </w:style>
  <w:style w:type="paragraph" w:styleId="TOC2">
    <w:name w:val="toc 2"/>
    <w:basedOn w:val="Normal"/>
    <w:next w:val="Normal"/>
    <w:autoRedefine/>
    <w:uiPriority w:val="39"/>
    <w:unhideWhenUsed/>
    <w:rsid w:val="00825AD0"/>
    <w:pPr>
      <w:spacing w:after="100"/>
      <w:ind w:left="220"/>
    </w:pPr>
  </w:style>
  <w:style w:type="paragraph" w:styleId="TOC3">
    <w:name w:val="toc 3"/>
    <w:basedOn w:val="Normal"/>
    <w:next w:val="Normal"/>
    <w:autoRedefine/>
    <w:uiPriority w:val="39"/>
    <w:unhideWhenUsed/>
    <w:rsid w:val="00825AD0"/>
    <w:pPr>
      <w:spacing w:after="100"/>
      <w:ind w:left="440"/>
    </w:pPr>
  </w:style>
  <w:style w:type="paragraph" w:styleId="TableofFigures">
    <w:name w:val="table of figures"/>
    <w:basedOn w:val="Normal"/>
    <w:next w:val="Normal"/>
    <w:uiPriority w:val="99"/>
    <w:unhideWhenUsed/>
    <w:rsid w:val="00825AD0"/>
    <w:pPr>
      <w:spacing w:after="0"/>
    </w:pPr>
  </w:style>
  <w:style w:type="paragraph" w:styleId="NoSpacing">
    <w:name w:val="No Spacing"/>
    <w:link w:val="NoSpacingChar"/>
    <w:uiPriority w:val="1"/>
    <w:qFormat/>
    <w:rsid w:val="0073644D"/>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73644D"/>
    <w:rPr>
      <w:rFonts w:eastAsiaTheme="minorEastAsia"/>
      <w:lang w:val="en-GB" w:eastAsia="en-GB"/>
    </w:rPr>
  </w:style>
  <w:style w:type="character" w:styleId="UnresolvedMention">
    <w:name w:val="Unresolved Mention"/>
    <w:basedOn w:val="DefaultParagraphFont"/>
    <w:uiPriority w:val="99"/>
    <w:semiHidden/>
    <w:unhideWhenUsed/>
    <w:rsid w:val="007270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9798954">
      <w:bodyDiv w:val="1"/>
      <w:marLeft w:val="0"/>
      <w:marRight w:val="0"/>
      <w:marTop w:val="0"/>
      <w:marBottom w:val="0"/>
      <w:divBdr>
        <w:top w:val="none" w:sz="0" w:space="0" w:color="auto"/>
        <w:left w:val="none" w:sz="0" w:space="0" w:color="auto"/>
        <w:bottom w:val="none" w:sz="0" w:space="0" w:color="auto"/>
        <w:right w:val="none" w:sz="0" w:space="0" w:color="auto"/>
      </w:divBdr>
    </w:div>
    <w:div w:id="489248079">
      <w:bodyDiv w:val="1"/>
      <w:marLeft w:val="0"/>
      <w:marRight w:val="0"/>
      <w:marTop w:val="0"/>
      <w:marBottom w:val="0"/>
      <w:divBdr>
        <w:top w:val="none" w:sz="0" w:space="0" w:color="auto"/>
        <w:left w:val="none" w:sz="0" w:space="0" w:color="auto"/>
        <w:bottom w:val="none" w:sz="0" w:space="0" w:color="auto"/>
        <w:right w:val="none" w:sz="0" w:space="0" w:color="auto"/>
      </w:divBdr>
    </w:div>
    <w:div w:id="643387808">
      <w:bodyDiv w:val="1"/>
      <w:marLeft w:val="0"/>
      <w:marRight w:val="0"/>
      <w:marTop w:val="0"/>
      <w:marBottom w:val="0"/>
      <w:divBdr>
        <w:top w:val="none" w:sz="0" w:space="0" w:color="auto"/>
        <w:left w:val="none" w:sz="0" w:space="0" w:color="auto"/>
        <w:bottom w:val="none" w:sz="0" w:space="0" w:color="auto"/>
        <w:right w:val="none" w:sz="0" w:space="0" w:color="auto"/>
      </w:divBdr>
    </w:div>
    <w:div w:id="866677475">
      <w:bodyDiv w:val="1"/>
      <w:marLeft w:val="0"/>
      <w:marRight w:val="0"/>
      <w:marTop w:val="0"/>
      <w:marBottom w:val="0"/>
      <w:divBdr>
        <w:top w:val="none" w:sz="0" w:space="0" w:color="auto"/>
        <w:left w:val="none" w:sz="0" w:space="0" w:color="auto"/>
        <w:bottom w:val="none" w:sz="0" w:space="0" w:color="auto"/>
        <w:right w:val="none" w:sz="0" w:space="0" w:color="auto"/>
      </w:divBdr>
    </w:div>
    <w:div w:id="1083335271">
      <w:bodyDiv w:val="1"/>
      <w:marLeft w:val="0"/>
      <w:marRight w:val="0"/>
      <w:marTop w:val="0"/>
      <w:marBottom w:val="0"/>
      <w:divBdr>
        <w:top w:val="none" w:sz="0" w:space="0" w:color="auto"/>
        <w:left w:val="none" w:sz="0" w:space="0" w:color="auto"/>
        <w:bottom w:val="none" w:sz="0" w:space="0" w:color="auto"/>
        <w:right w:val="none" w:sz="0" w:space="0" w:color="auto"/>
      </w:divBdr>
    </w:div>
    <w:div w:id="1180436792">
      <w:bodyDiv w:val="1"/>
      <w:marLeft w:val="0"/>
      <w:marRight w:val="0"/>
      <w:marTop w:val="0"/>
      <w:marBottom w:val="0"/>
      <w:divBdr>
        <w:top w:val="none" w:sz="0" w:space="0" w:color="auto"/>
        <w:left w:val="none" w:sz="0" w:space="0" w:color="auto"/>
        <w:bottom w:val="none" w:sz="0" w:space="0" w:color="auto"/>
        <w:right w:val="none" w:sz="0" w:space="0" w:color="auto"/>
      </w:divBdr>
    </w:div>
    <w:div w:id="1425565845">
      <w:bodyDiv w:val="1"/>
      <w:marLeft w:val="0"/>
      <w:marRight w:val="0"/>
      <w:marTop w:val="0"/>
      <w:marBottom w:val="0"/>
      <w:divBdr>
        <w:top w:val="none" w:sz="0" w:space="0" w:color="auto"/>
        <w:left w:val="none" w:sz="0" w:space="0" w:color="auto"/>
        <w:bottom w:val="none" w:sz="0" w:space="0" w:color="auto"/>
        <w:right w:val="none" w:sz="0" w:space="0" w:color="auto"/>
      </w:divBdr>
    </w:div>
    <w:div w:id="1514420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4018/978-1-7998-9285-4" TargetMode="External"/><Relationship Id="rId26" Type="http://schemas.openxmlformats.org/officeDocument/2006/relationships/hyperlink" Target="https://books.google.com/books?hl=en&amp;lr=&amp;id=BrkIEAAAQBAJ&amp;oi=fnd&amp;pg=PR1&amp;dq=Korstanje" TargetMode="External"/><Relationship Id="rId21" Type="http://schemas.openxmlformats.org/officeDocument/2006/relationships/hyperlink" Target="https://eventscouncil.org/" TargetMode="External"/><Relationship Id="rId34" Type="http://schemas.openxmlformats.org/officeDocument/2006/relationships/header" Target="header3.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torrossa.com/gs/resourceProxy?an=5409503&amp;publisher=FZ7200" TargetMode="External"/><Relationship Id="rId25" Type="http://schemas.openxmlformats.org/officeDocument/2006/relationships/hyperlink" Target="https://books.google.com/books?hl=en&amp;lr=&amp;id=xefMAwAAQBAJ&amp;oi=fnd&amp;pg=PP1&amp;dq=Essential+Jauhari"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ooks.google.com/books?hl=en&amp;lr=&amp;id=nCpbDwAAQBAJ&amp;oi=fnd&amp;pg=PR1&amp;dq=Batabyal.+(2018).+Managing+Sustainable+Tourism+Resources.+IGI+Global.&amp;ots=FhWGaNpH21&amp;sig=V__5Hw-LmS7Gxc6SbFwYusIkLvU" TargetMode="External"/><Relationship Id="rId20" Type="http://schemas.openxmlformats.org/officeDocument/2006/relationships/hyperlink" Target="HTTPs://doi.org/10.13140/RG.2.2.33239.93608" TargetMode="External"/><Relationship Id="rId29" Type="http://schemas.openxmlformats.org/officeDocument/2006/relationships/hyperlink" Target="https://www.wto.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cir.nii.ac.jp/crid/1130000797402548480"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hyperlink" Target="https://doi.org/10.1016/j.scitotenv.2022.157261" TargetMode="External"/><Relationship Id="rId28" Type="http://schemas.openxmlformats.org/officeDocument/2006/relationships/hyperlink" Target="https://books.google.com/books?hl=en&amp;lr=&amp;id=lG9bEAAAQBAJ&amp;oi=fnd&amp;pg=PR1&amp;dq=New+governance+and+management+in+touristic+destinations.+(2022).+IGI+Global.&amp;ots=SwPr5dAfF-&amp;sig=KAPEdVvnSqs8OUAC1Irm4RSgEhg"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4324/9780429318122" TargetMode="External"/><Relationship Id="rId31" Type="http://schemas.openxmlformats.org/officeDocument/2006/relationships/header" Target="head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books.google.com/books?hl=en&amp;lr=&amp;id=BTlODwAAQBAJ&amp;oi=fnd&amp;pg=PP1&amp;dq=Haski-Leventhal" TargetMode="External"/><Relationship Id="rId27" Type="http://schemas.openxmlformats.org/officeDocument/2006/relationships/hyperlink" Target="https://doi.org/10.1007/s11625-022-01207-x"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D762F7F3A1F45A680A759698A25271F"/>
        <w:category>
          <w:name w:val="General"/>
          <w:gallery w:val="placeholder"/>
        </w:category>
        <w:types>
          <w:type w:val="bbPlcHdr"/>
        </w:types>
        <w:behaviors>
          <w:behavior w:val="content"/>
        </w:behaviors>
        <w:guid w:val="{079DBD67-61D8-434F-A569-43A6E04F2938}"/>
      </w:docPartPr>
      <w:docPartBody>
        <w:p w:rsidR="00194718" w:rsidRDefault="00F577BD" w:rsidP="00F577BD">
          <w:pPr>
            <w:pStyle w:val="3D762F7F3A1F45A680A759698A25271F"/>
          </w:pPr>
          <w:r>
            <w:rPr>
              <w:rFonts w:asciiTheme="majorHAnsi" w:eastAsiaTheme="majorEastAsia" w:hAnsiTheme="majorHAnsi" w:cstheme="majorBidi"/>
              <w:caps/>
              <w:color w:val="156082" w:themeColor="accent1"/>
              <w:sz w:val="80"/>
              <w:szCs w:val="80"/>
            </w:rPr>
            <w:t>[Document title]</w:t>
          </w:r>
        </w:p>
      </w:docPartBody>
    </w:docPart>
    <w:docPart>
      <w:docPartPr>
        <w:name w:val="18750CB97B5F4CEBB8AEB6C8AE86F2EF"/>
        <w:category>
          <w:name w:val="General"/>
          <w:gallery w:val="placeholder"/>
        </w:category>
        <w:types>
          <w:type w:val="bbPlcHdr"/>
        </w:types>
        <w:behaviors>
          <w:behavior w:val="content"/>
        </w:behaviors>
        <w:guid w:val="{3D297696-DB09-45FB-BB41-6830CDA4B8B1}"/>
      </w:docPartPr>
      <w:docPartBody>
        <w:p w:rsidR="00194718" w:rsidRDefault="00F577BD" w:rsidP="00F577BD">
          <w:pPr>
            <w:pStyle w:val="18750CB97B5F4CEBB8AEB6C8AE86F2E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7BD"/>
    <w:rsid w:val="0016728C"/>
    <w:rsid w:val="00194718"/>
    <w:rsid w:val="003E74E7"/>
    <w:rsid w:val="00CA40E4"/>
    <w:rsid w:val="00EB6D3A"/>
    <w:rsid w:val="00F57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762F7F3A1F45A680A759698A25271F">
    <w:name w:val="3D762F7F3A1F45A680A759698A25271F"/>
    <w:rsid w:val="00F577BD"/>
  </w:style>
  <w:style w:type="paragraph" w:customStyle="1" w:styleId="18750CB97B5F4CEBB8AEB6C8AE86F2EF">
    <w:name w:val="18750CB97B5F4CEBB8AEB6C8AE86F2EF"/>
    <w:rsid w:val="00F577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KATHRYN ROBERTS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26F7D-FD5A-4575-852A-618A42213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20</Pages>
  <Words>3622</Words>
  <Characters>24961</Characters>
  <Application>Microsoft Office Word</Application>
  <DocSecurity>0</DocSecurity>
  <Lines>470</Lines>
  <Paragraphs>136</Paragraphs>
  <ScaleCrop>false</ScaleCrop>
  <HeadingPairs>
    <vt:vector size="2" baseType="variant">
      <vt:variant>
        <vt:lpstr>Title</vt:lpstr>
      </vt:variant>
      <vt:variant>
        <vt:i4>1</vt:i4>
      </vt:variant>
    </vt:vector>
  </HeadingPairs>
  <TitlesOfParts>
    <vt:vector size="1" baseType="lpstr">
      <vt:lpstr/>
    </vt:vector>
  </TitlesOfParts>
  <Company>07/03/2025</Company>
  <LinksUpToDate>false</LinksUpToDate>
  <CharactersWithSpaces>28447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 (BMIH5006)</dc:title>
  <dc:subject>Azeb Atsebha (2234854)</dc:subject>
  <dc:creator/>
  <cp:keywords/>
  <dc:description/>
  <cp:lastModifiedBy>Azeb Adera</cp:lastModifiedBy>
  <cp:revision>44</cp:revision>
  <dcterms:created xsi:type="dcterms:W3CDTF">2025-02-24T10:40:00Z</dcterms:created>
  <dcterms:modified xsi:type="dcterms:W3CDTF">2025-03-07T06:55:00Z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e43baef7facd178e40d8029e5eaaf334ff6579e261af85505adfd28f8eac1f2f</vt:lpwstr>
  </property>
</Properties>
</file>