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Pr>
        <w:rPr>
          <w:rFonts w:hint="default" w:ascii="Arial" w:hAnsi="Arial" w:cs="Arial"/>
          <w:b w:val="0"/>
          <w:bCs w:val="0"/>
          <w:sz w:val="24"/>
          <w:szCs w:val="24"/>
        </w:rPr>
      </w:pPr>
      <w:r>
        <w:rPr>
          <w:rFonts w:hint="eastAsia"/>
          <w:lang w:val="en-US" w:eastAsia="zh-CN"/>
        </w:rPr>
        <w:t xml:space="preserve">                    </w:t>
      </w:r>
      <w:r>
        <w:rPr>
          <w:rFonts w:hint="default" w:ascii="Arial" w:hAnsi="Arial" w:cs="Arial"/>
          <w:b w:val="0"/>
          <w:bCs w:val="0"/>
          <w:sz w:val="24"/>
          <w:szCs w:val="24"/>
          <w:lang w:val="en-US" w:eastAsia="zh-CN"/>
        </w:rPr>
        <w:t>Title:</w:t>
      </w:r>
      <w:r>
        <w:rPr>
          <w:rFonts w:hint="default" w:ascii="Arial" w:hAnsi="Arial" w:cs="Arial"/>
          <w:b w:val="0"/>
          <w:bCs w:val="0"/>
          <w:sz w:val="24"/>
          <w:szCs w:val="24"/>
        </w:rPr>
        <w:t>Improving Supply chain Performance</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                          </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p>
    <w:p>
      <w:pPr>
        <w:ind w:firstLine="3360" w:firstLineChars="1400"/>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Name: Zeng Bo</w:t>
      </w:r>
    </w:p>
    <w:p>
      <w:pP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spacing w:line="0" w:lineRule="atLeast"/>
        <w:rPr>
          <w:rFonts w:ascii="Arial" w:hAnsi="Arial" w:eastAsia="Arial"/>
          <w:sz w:val="24"/>
          <w:szCs w:val="24"/>
        </w:rPr>
      </w:pPr>
      <w:r>
        <w:rPr>
          <w:rFonts w:ascii="Times New Roman" w:hAnsi="Times New Roman" w:eastAsia="Times New Roman"/>
          <w:sz w:val="24"/>
          <w:szCs w:val="24"/>
        </w:rPr>
        <mc:AlternateContent>
          <mc:Choice Requires="wps">
            <w:drawing>
              <wp:anchor distT="0" distB="0" distL="114300" distR="114300" simplePos="0" relativeHeight="251662336" behindDoc="1" locked="0" layoutInCell="0" allowOverlap="1">
                <wp:simplePos x="0" y="0"/>
                <wp:positionH relativeFrom="page">
                  <wp:posOffset>304800</wp:posOffset>
                </wp:positionH>
                <wp:positionV relativeFrom="page">
                  <wp:posOffset>307340</wp:posOffset>
                </wp:positionV>
                <wp:extent cx="6951980" cy="0"/>
                <wp:effectExtent l="0" t="0" r="0" b="0"/>
                <wp:wrapNone/>
                <wp:docPr id="3" name="直线 2"/>
                <wp:cNvGraphicFramePr/>
                <a:graphic xmlns:a="http://schemas.openxmlformats.org/drawingml/2006/main">
                  <a:graphicData uri="http://schemas.microsoft.com/office/word/2010/wordprocessingShape">
                    <wps:wsp>
                      <wps:cNvCnPr/>
                      <wps:spPr>
                        <a:xfrm>
                          <a:off x="0" y="0"/>
                          <a:ext cx="6951980" cy="0"/>
                        </a:xfrm>
                        <a:prstGeom prst="line">
                          <a:avLst/>
                        </a:prstGeom>
                        <a:ln w="6095"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margin-left:24pt;margin-top:24.2pt;height:0pt;width:547.4pt;mso-position-horizontal-relative:page;mso-position-vertical-relative:page;z-index:-251654144;mso-width-relative:page;mso-height-relative:page;" filled="f" stroked="t" coordsize="21600,21600" o:allowincell="f" o:gfxdata="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zNs0rUAAAACQEAAA8AAAAAAAAAAQAgAAAAIgAAAGRycy9k&#10;b3ducmV2LnhtbFBLAQIUABQAAAAIAIdO4kBZsBTjzQEAAI0DAAAOAAAAAAAAAAEAIAAAACMBAABk&#10;cnMvZTJvRG9jLnhtbFBLBQYAAAAABgAGAFkBAABiBQAAAAA=&#10;">
                <v:fill on="f" focussize="0,0"/>
                <v:stroke weight="0.47992125984252pt" color="#000000" joinstyle="round"/>
                <v:imagedata o:title=""/>
                <o:lock v:ext="edit" aspectratio="f"/>
              </v:line>
            </w:pict>
          </mc:Fallback>
        </mc:AlternateContent>
      </w:r>
      <w:r>
        <w:rPr>
          <w:rFonts w:ascii="Times New Roman" w:hAnsi="Times New Roman" w:eastAsia="Times New Roman"/>
          <w:sz w:val="24"/>
          <w:szCs w:val="24"/>
        </w:rPr>
        <mc:AlternateContent>
          <mc:Choice Requires="wps">
            <w:drawing>
              <wp:anchor distT="0" distB="0" distL="114300" distR="114300" simplePos="0" relativeHeight="251663360" behindDoc="1" locked="0" layoutInCell="0" allowOverlap="1">
                <wp:simplePos x="0" y="0"/>
                <wp:positionH relativeFrom="page">
                  <wp:posOffset>307340</wp:posOffset>
                </wp:positionH>
                <wp:positionV relativeFrom="page">
                  <wp:posOffset>304800</wp:posOffset>
                </wp:positionV>
                <wp:extent cx="0" cy="10083800"/>
                <wp:effectExtent l="4445" t="0" r="14605" b="12700"/>
                <wp:wrapNone/>
                <wp:docPr id="2" name="直线 3"/>
                <wp:cNvGraphicFramePr/>
                <a:graphic xmlns:a="http://schemas.openxmlformats.org/drawingml/2006/main">
                  <a:graphicData uri="http://schemas.microsoft.com/office/word/2010/wordprocessingShape">
                    <wps:wsp>
                      <wps:cNvCnPr/>
                      <wps:spPr>
                        <a:xfrm>
                          <a:off x="0" y="0"/>
                          <a:ext cx="0" cy="10083800"/>
                        </a:xfrm>
                        <a:prstGeom prst="line">
                          <a:avLst/>
                        </a:prstGeom>
                        <a:ln w="6095" cap="flat" cmpd="sng">
                          <a:solidFill>
                            <a:srgbClr val="000000"/>
                          </a:solidFill>
                          <a:prstDash val="solid"/>
                          <a:headEnd type="none" w="med" len="med"/>
                          <a:tailEnd type="none" w="med" len="med"/>
                        </a:ln>
                      </wps:spPr>
                      <wps:bodyPr upright="1"/>
                    </wps:wsp>
                  </a:graphicData>
                </a:graphic>
              </wp:anchor>
            </w:drawing>
          </mc:Choice>
          <mc:Fallback>
            <w:pict>
              <v:line id="直线 3" o:spid="_x0000_s1026" o:spt="20" style="position:absolute;left:0pt;margin-left:24.2pt;margin-top:24pt;height:794pt;width:0pt;mso-position-horizontal-relative:page;mso-position-vertical-relative:page;z-index:-251653120;mso-width-relative:page;mso-height-relative:page;" filled="f" stroked="t" coordsize="21600,21600" o:allowincell="f" o:gfxdata="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wIgTV1AAAAAkBAAAPAAAAAAAAAAEAIAAAACIAAABkcnMv&#10;ZG93bnJldi54bWxQSwECFAAUAAAACACHTuJAtxK34s4BAACOAwAADgAAAAAAAAABACAAAAAjAQAA&#10;ZHJzL2Uyb0RvYy54bWxQSwUGAAAAAAYABgBZAQAAYwUAAAAA&#10;">
                <v:fill on="f" focussize="0,0"/>
                <v:stroke weight="0.47992125984252pt" color="#000000" joinstyle="round"/>
                <v:imagedata o:title=""/>
                <o:lock v:ext="edit" aspectratio="f"/>
              </v:line>
            </w:pict>
          </mc:Fallback>
        </mc:AlternateContent>
      </w:r>
      <w:r>
        <w:rPr>
          <w:rFonts w:ascii="Times New Roman" w:hAnsi="Times New Roman" w:eastAsia="Times New Roman"/>
          <w:sz w:val="24"/>
          <w:szCs w:val="24"/>
        </w:rPr>
        <mc:AlternateContent>
          <mc:Choice Requires="wps">
            <w:drawing>
              <wp:anchor distT="0" distB="0" distL="114300" distR="114300" simplePos="0" relativeHeight="251664384" behindDoc="1" locked="0" layoutInCell="0" allowOverlap="1">
                <wp:simplePos x="0" y="0"/>
                <wp:positionH relativeFrom="page">
                  <wp:posOffset>7254240</wp:posOffset>
                </wp:positionH>
                <wp:positionV relativeFrom="page">
                  <wp:posOffset>304800</wp:posOffset>
                </wp:positionV>
                <wp:extent cx="0" cy="10083800"/>
                <wp:effectExtent l="4445" t="0" r="14605" b="12700"/>
                <wp:wrapNone/>
                <wp:docPr id="1" name="直线 4"/>
                <wp:cNvGraphicFramePr/>
                <a:graphic xmlns:a="http://schemas.openxmlformats.org/drawingml/2006/main">
                  <a:graphicData uri="http://schemas.microsoft.com/office/word/2010/wordprocessingShape">
                    <wps:wsp>
                      <wps:cNvCnPr/>
                      <wps:spPr>
                        <a:xfrm>
                          <a:off x="0" y="0"/>
                          <a:ext cx="0" cy="10083800"/>
                        </a:xfrm>
                        <a:prstGeom prst="line">
                          <a:avLst/>
                        </a:prstGeom>
                        <a:ln w="6095"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571.2pt;margin-top:24pt;height:794pt;width:0pt;mso-position-horizontal-relative:page;mso-position-vertical-relative:page;z-index:-251652096;mso-width-relative:page;mso-height-relative:page;" filled="f" stroked="t" coordsize="21600,21600" o:allowincell="f" o:gfxdata="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&#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WR+yjWAAAADQEAAA8AAAAAAAAAAQAgAAAAIgAAAGRy&#10;cy9kb3ducmV2LnhtbFBLAQIUABQAAAAIAIdO4kAb32nbzgEAAI4DAAAOAAAAAAAAAAEAIAAAACUB&#10;AABkcnMvZTJvRG9jLnhtbFBLBQYAAAAABgAGAFkBAABlBQAAAAA=&#10;">
                <v:fill on="f" focussize="0,0"/>
                <v:stroke weight="0.47992125984252pt" color="#000000" joinstyle="round"/>
                <v:imagedata o:title=""/>
                <o:lock v:ext="edit" aspectratio="f"/>
              </v:line>
            </w:pict>
          </mc:Fallback>
        </mc:AlternateContent>
      </w:r>
      <w:r>
        <w:rPr>
          <w:rFonts w:ascii="Arial" w:hAnsi="Arial" w:eastAsia="Arial"/>
          <w:b/>
          <w:sz w:val="24"/>
          <w:szCs w:val="24"/>
        </w:rPr>
        <w:t>Table of Contents</w:t>
      </w:r>
      <w:r>
        <w:rPr>
          <w:rFonts w:ascii="Arial" w:hAnsi="Arial" w:eastAsia="Arial"/>
          <w:sz w:val="24"/>
          <w:szCs w:val="24"/>
        </w:rPr>
        <w:t>:</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Abstract..........................................................................................................1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Introduction................................................................................................1</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numPr>
          <w:ilvl w:val="0"/>
          <w:numId w:val="1"/>
        </w:numPr>
        <w:ind w:left="0" w:leftChars="0" w:firstLine="0" w:firstLineChars="0"/>
        <w:rPr>
          <w:rFonts w:ascii="Arial" w:hAnsi="Arial" w:cs="Arial"/>
          <w:sz w:val="24"/>
          <w:szCs w:val="24"/>
        </w:rPr>
      </w:pPr>
      <w:r>
        <w:rPr>
          <w:rFonts w:ascii="Arial" w:hAnsi="Arial" w:cs="Arial"/>
          <w:sz w:val="24"/>
          <w:szCs w:val="24"/>
        </w:rPr>
        <w:t>Critical evaluation of supply chain vulnerability</w:t>
      </w:r>
      <w:r>
        <w:rPr>
          <w:rFonts w:hint="eastAsia" w:ascii="Arial" w:hAnsi="Arial" w:cs="Arial"/>
          <w:sz w:val="24"/>
          <w:szCs w:val="24"/>
          <w:lang w:val="en-US" w:eastAsia="zh-CN"/>
        </w:rPr>
        <w:t>.........................................2</w:t>
      </w:r>
    </w:p>
    <w:p>
      <w:pPr>
        <w:numPr>
          <w:numId w:val="0"/>
        </w:numPr>
        <w:ind w:leftChars="0"/>
        <w:rPr>
          <w:rFonts w:ascii="Arial" w:hAnsi="Arial" w:cs="Arial"/>
          <w:sz w:val="24"/>
          <w:szCs w:val="24"/>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Steps to make the supply chain more resilient..........................................8</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numPr>
          <w:ilvl w:val="0"/>
          <w:numId w:val="1"/>
        </w:numPr>
        <w:ind w:left="0" w:leftChars="0" w:firstLine="0" w:firstLineChars="0"/>
        <w:rPr>
          <w:rFonts w:ascii="Arial" w:hAnsi="Arial" w:cs="Arial"/>
          <w:sz w:val="24"/>
          <w:szCs w:val="24"/>
        </w:rPr>
      </w:pPr>
      <w:r>
        <w:rPr>
          <w:rFonts w:ascii="Arial" w:hAnsi="Arial" w:cs="Arial"/>
          <w:sz w:val="24"/>
          <w:szCs w:val="24"/>
        </w:rPr>
        <w:t>Recommendations</w:t>
      </w:r>
      <w:r>
        <w:rPr>
          <w:rFonts w:hint="eastAsia" w:ascii="Arial" w:hAnsi="Arial" w:cs="Arial"/>
          <w:sz w:val="24"/>
          <w:szCs w:val="24"/>
          <w:lang w:val="en-US" w:eastAsia="zh-CN"/>
        </w:rPr>
        <w:t>....................................................................................13</w:t>
      </w:r>
    </w:p>
    <w:p>
      <w:pPr>
        <w:numPr>
          <w:numId w:val="0"/>
        </w:numPr>
        <w:ind w:leftChars="0"/>
        <w:rPr>
          <w:rFonts w:hint="eastAsia" w:ascii="Arial" w:hAnsi="Arial" w:cs="Arial"/>
          <w:sz w:val="24"/>
          <w:szCs w:val="24"/>
          <w:lang w:val="en-US" w:eastAsia="zh-CN"/>
        </w:rPr>
      </w:pPr>
    </w:p>
    <w:p>
      <w:pPr>
        <w:numPr>
          <w:ilvl w:val="0"/>
          <w:numId w:val="1"/>
        </w:numPr>
        <w:ind w:left="0" w:leftChars="0" w:firstLine="0" w:firstLineChars="0"/>
        <w:rPr>
          <w:rFonts w:hint="eastAsia" w:ascii="Arial" w:hAnsi="Arial" w:cs="Arial"/>
          <w:sz w:val="24"/>
          <w:szCs w:val="24"/>
          <w:lang w:val="en-US" w:eastAsia="zh-CN"/>
        </w:rPr>
      </w:pPr>
      <w:r>
        <w:rPr>
          <w:rFonts w:hint="eastAsia" w:ascii="Arial" w:hAnsi="Arial" w:cs="Arial"/>
          <w:sz w:val="24"/>
          <w:szCs w:val="24"/>
          <w:lang w:val="en-US" w:eastAsia="zh-CN"/>
        </w:rPr>
        <w:t>Summary...................................................................................................14</w:t>
      </w:r>
    </w:p>
    <w:p>
      <w:pPr>
        <w:numPr>
          <w:numId w:val="0"/>
        </w:numPr>
        <w:ind w:leftChars="0"/>
        <w:rPr>
          <w:rFonts w:hint="eastAsia" w:ascii="Arial" w:hAnsi="Arial" w:cs="Arial"/>
          <w:sz w:val="24"/>
          <w:szCs w:val="24"/>
          <w:lang w:val="en-US" w:eastAsia="zh-CN"/>
        </w:rPr>
      </w:pPr>
    </w:p>
    <w:p>
      <w:pPr>
        <w:numPr>
          <w:ilvl w:val="0"/>
          <w:numId w:val="1"/>
        </w:numPr>
        <w:ind w:left="0" w:leftChars="0" w:firstLine="0" w:firstLineChars="0"/>
        <w:rPr>
          <w:rFonts w:hint="eastAsia" w:ascii="Arial" w:hAnsi="Arial" w:cs="Arial"/>
          <w:sz w:val="24"/>
          <w:szCs w:val="24"/>
          <w:lang w:val="en-US" w:eastAsia="zh-CN"/>
        </w:rPr>
      </w:pPr>
      <w:r>
        <w:rPr>
          <w:rFonts w:hint="eastAsia" w:ascii="Arial" w:hAnsi="Arial" w:cs="Arial"/>
          <w:sz w:val="24"/>
          <w:szCs w:val="24"/>
          <w:lang w:val="en-US" w:eastAsia="zh-CN"/>
        </w:rPr>
        <w:t>References................................................................................................15</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Abstract: Good supply chain management can provide great benefits for enterprises, however some enterprises do not seem to pay attention to the risks brought by the supply chain. This paper selects the implementation experience of supply chain management in large excellent enterprises. Taking Walmart's experience in supply chain management as an example, this paper critically analyzes the possible risks and Countermeasures of Walmart in supply chain management. After analyzing the causes and factors of supply chain risk, combined with the actual operation of Walmart, this paper puts forward how enterprises should deal with supply chain risk and effectively improve it.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Keywords: Walmart; supply chain risks; implementation experience; countermeasures.</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Introduction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The operation of enterprises is often risky, so enterprises should learn to avoid risks. Investment mistakes and operation mistakes will affect the operation of enterprises. If they are serious, they will lead to enterprise bankruptcy, and there are often many risks in the supply chain.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The vulnerability of the supply chain is well known. (Donald, W., 2011). The sudden interruption of the supply chain is the manifestation of vulnerability, and this risk is one of the main threats to the enterprise supply chain so far. For supply chain management, this risk is one of the most important challenges for modern enterprises. As a leading enterprise in the global retail industry, Walmart also needs to control such risks. This paper will discuss how Walmart should manage the global supply chain.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the Amazon era, all the rules of retail are being rewritten. (Nishimura, K., 2019). In this environment, for traditional retailers like Walmart, evolution is essential. Walmart needs to formulate management strategies to avoid possible risks. After experiencing COVID-19, the traditional retail industry is facing great challenges. This paper will analyze the challenges Walmart faced and how to deal with that in COVID-19.</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numPr>
          <w:ilvl w:val="0"/>
          <w:numId w:val="2"/>
        </w:numPr>
        <w:ind w:left="0" w:leftChars="0" w:firstLine="0" w:firstLineChars="0"/>
        <w:rPr>
          <w:rFonts w:ascii="Arial" w:hAnsi="Arial" w:cs="Arial"/>
          <w:sz w:val="24"/>
          <w:szCs w:val="24"/>
        </w:rPr>
      </w:pPr>
      <w:r>
        <w:rPr>
          <w:rFonts w:ascii="Arial" w:hAnsi="Arial" w:cs="Arial"/>
          <w:sz w:val="24"/>
          <w:szCs w:val="24"/>
        </w:rPr>
        <w:t>Critical evaluation of supply chain vulnerability</w:t>
      </w:r>
    </w:p>
    <w:p>
      <w:pPr>
        <w:widowControl w:val="0"/>
        <w:numPr>
          <w:ilvl w:val="0"/>
          <w:numId w:val="0"/>
        </w:numPr>
        <w:jc w:val="both"/>
        <w:rPr>
          <w:rFonts w:ascii="Arial" w:hAnsi="Arial" w:cs="Arial"/>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2.1 Walmart supply chain management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Supply chain management is a new management idea and mode, and has attracted the attention of various enterprises around the world in recent years. The so-called supplier is centered on the core enterprise. Through the control of information flow, logistics and capital flow, it starts from the procurement of raw materials, manufactures excessive products and final products, and finally uses the sales network to send products to consumers, connecting suppliers, manufacturers, distributors, retailers and final users. AAccording to the different leading enterprises of the whole supplier, the supplier is divided into four forms: the cooperative operation of retailers and manufacturers; Owner oriented informatization; Cooperation between manufacturers and wholesalers; Mainly large-scale retail industry. The so-called large-scale retail enterprises occupy a dominant position in the operation of the whole supply chain by virtue of their capital, information, channels and other advantages, and have established a strong management organization, while other participants, such as wholesalers, manufacturers and other suppliers, are in a subordinate position and assume certain responsibilities to jointly meet the needs of consumers. In a sense, Walmart's supply chain is dominated by large retail business owners..</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Walmart's supply chain management mainly consists of four parts: 1. Customer demand management; 2. Supplier and partner management; 3. Internal and inter enterprise logistics distribution system management; 4. Interactive information management of Supply Chain Based on Internet.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It seems that Walmart's supply chain management is approaching maturity, but some uncertain factors will also threaten Walmart's supply chain.</w:t>
      </w:r>
    </w:p>
    <w:p>
      <w:pPr>
        <w:widowControl w:val="0"/>
        <w:numPr>
          <w:ilvl w:val="0"/>
          <w:numId w:val="0"/>
        </w:numPr>
        <w:jc w:val="both"/>
        <w:rPr>
          <w:rFonts w:ascii="Arial" w:hAnsi="Arial" w:cs="Arial"/>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2.2 Potential risk</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Generally speaking, supply chain risk is divided into internal risk and external risk.( Abdullah, S. et al. 2019)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Inherent risks can be divided into:</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Moral hazard. Moral hazard refers to that one party in the supply chain obtains residual benefits from the other party due to unequal information, which leads to the destruction of the contract and the threat to the supply chain. In the whole supply chain management environment, the principal is often in a more inferior position than the agent. Agency enterprises often obtain more benefits from clients by increasing information asymmetry. For example, due to the lack of their own production capacity or the pursuit of the maximization of their own interests, the suppliers cut corners and inferior materials, and the materials provided do not meet the requirements of the procurement contract, which brings risks to the procurement.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Information dissemination risk. Supply chain is essentially an enterprise alliance that is difficult to manage, because each enterprise is an economic individual operating and managing independently. When the scale of the supply chain is expanding and the structure is becoming more and more complex, the opportunity of information error in the supply chain is also increasing. The error of information transmission will lead to the lack of communication between upstream and downstream enterprises, and there are differences in the understanding of product production and customer needs, so they can not jointly meet the market needs</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information transmission system is inefficient. Supply chain management emphasizes collaboration and information. The demand, information sharing and production planning of supply chain member enterprises are important parts of supply chain management. In order to meet customers' needs faster and more effectively, enterprises must grasp the information distributed in each member enterprise of the supply chain in real time and accurately. At present, the information transmission system of many enterprises is not mature, and the customer demand information obtained by suppliers is often delayed or inaccurate, which makes the short-term production plan impossible to implement. Therefore, Walmart should establish an efficient information transmission system to effectively transmit the information of supply chain management and improve the performance of supply chain management.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Production department and procurement risk. Modern enterprise production organization emphasizes integration and efficiency, which may lead to too strong purpose and lack of flexibility in the production process. If there is a problem in a certain link of the production or procurement process, it is easy to delay the whole production plan.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Risk of distributor selection. Distributor is an important link in the later process of supply chain. In order to fully implement effective supply chain management, we must choose better distributors. In the supply chain, if no good distributor is selected, it may lead to the failure of market competition of core enterprises, the destruction of supply chain cohesion and the threat to the supply chain.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External risks can be divided into:</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Market needs uncertainty risk. The operation of supply chain is market-oriented. The production, transportation, supply and sales in the supply chain are based on the accurate prediction of demand. The intensification of market competition has greatly enhanced the uncertainty of consumer demand preference (R.sreedevi., saranga, H., 2017), making accurate prediction inaccurate and easy to increase the operation risk of the whole supply chain. If the enterprise cannot obtain the correct market information, the supply chain cannot obtain the changing market trend and customer demand.</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Uncertainty is very common in supply chain. The reasons for the formation of supply chain inventory can be divided into two categories: one is the general inventory established for the needs of production and operation, and the other is the insurance inventory established to prevent uncertain factors in the supply chain. When making inventory plans, enterprises cannot consider the influence of uncertain factors, such as demand fluctuation caused by market changes, shortage caused by unexpected changes of suppliers, production interruption caused by enterprise emergencies, etc. uncertain factors are the main reasons for enterprises to establish insurance inventory. Studying and tracking the impact of uncertainty on inventory is the main challenge of supply chain inventory management.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Policy risk. When the national economic policy changes, it will often have a great impact on the fund-raising, investment and other operation and management activities of the supply chain, and increase the operation risk of the supply chain. For example, when the industrial structure is adjusted, the state often introduces a series of industrial structure adjustment policies and measures, which encourage some industries and point out the direction for supply chain investment; The restrictions on other industries make the original investment of the supply chain face the risk of loss. The supply chain needs to raise a lot of funds for industrial adjustment.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Legal risks. The change of the legal environment faced by the supply chain will also induce the operation risk of the supply chain. The laws of each country have a process of gradual improvement. The uncertainty of the adjustment and revision of laws and regulations may have a negative effect on the operation of the supply chain.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Accidental disaster risk. It is mainly reflected in earthquake, fire, political turbulence, unexpected war, etc., which will cause unconventional damage, affect a node enterprise in the supply chain, thus affecting the stability of the whole supply chain, hinder or interrupt the capital movement process of enterprises in the supply chain, cause losses in the production and operation process, and fail to achieve the established business objectives and financial objectives.</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addition, The spread of COVID-19 continues to have a huge impact on the supply chain of consumer goods and retail businesses. Although efficiency has always been the focus of supply chain transformation in recent years, COVID-19 continues to highlight the importance and urgency of enhancing supply chain flexibility.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With the fear and uncertainty caused by the epidemic rising, the supply chain network is being tested to the limit.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Steps to make the supply chain more resilient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Today's commercial enterprises are facing unprecedented challenges and competitive pressure. In order to gain competitive advantage, enterprises make every effort to reduce costs and improve efficiency. Global procurement and production, outsourcing non core business, seeking a single supply source, facility centralization and so on have become an important trend to tap profit space. However, these strategies not only bring favorable results to enterprises, but also increase the complexity and vulnerability of the supply chain. Enterprises must make a trade-off between risk, cost and efficiency, so as not to damage cost and efficiency, and not to make the supply chain bear too much risk. To achieve balance, the key is to build a flexible supply chain while enhancing the stability of the supply chain system. This paper will discuss how to build a flexible supply chain.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Above all, we must establish the overall concept of supply chain. In addition to ensuring the overall performance of the supply chain, it is also necessary to realize the management between supply chain cooperative enterprises. It is necessary to analyze various influencing factors such as the common interests, common goals and interest pursuit of supply chain enterprises. Through full information sharing and coordination of benefit indicators and evaluation methods of various enterprises, supply chain cooperative enterprises should reach a consensus on management, set up a "win-win" business philosophy from the whole, consciously meet mutual needs, and then establish a set of supply chain inventory management strategy, Make all managers of supply chain management reach an agreement on the content and method of performance evaluation, and fully share management information.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Second, we should simplify the supply chain structure. The complexity of supply chain structure has an important impact on supply chain inventory management. The supply chain is too long and the links between links in the supply chain are too complex, which is one of the main reasons for inaccurate information transmission and high inventory cost in the supply chain. The key is to optimize the supply chain structure, which can ensure the accurate and timely transmission of information in all links of the supply chain, and make it easier for enterprises to manage the supply chain inventory. Therefore, enterprises should strive to flatten the supply chain structure, simplify the number of links in the supply chain and simplify the relationship between links in the supply chain.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Finally, in order to effectively integrate all links in the supply chain, in the process of integrating all links in the supply chain, the organizational objectives and overall performance are optimized through information sharing, capital adjustment and materials among cooperative members. In the process of integrating all links of the supply chain, the complexity of the supply chain management system can be solved to a certain extent, so as to improve the efficiency of supply chain management, so that the supply chain management data can be transmitted to each node timely and efficiently, so as to greatly reduce the cost of the supply chain, quickly meet the needs of customers and improve the overall performance of supply chain management.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3.1 Enhance supply chain flexibility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concept of supply chain flexibility is the ability of supply chain to respond to environmental changes and uncertain events. Improving supply chain flexibility can not only help enterprises more easily meet the changes of daily demand, but also more easily deal with the impact of unexpected interruption of supply chain. Methods to enhance supply chain flexibility include:</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Redesign products and processes to make them more standardized. Having more common standard parts enables enterprises to obtain supply from multiple supply sources and improve the level of sharing inventory with other locations. Similar or even the same factory design and process within the enterprise is conducive to enterprises to easily shift from one factory to another or from one supplier to another supplier.</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Adopt parallel process. Using simultaneous rather than sequential processes in key areas such as product development, production and distribution can accelerate the recovery speed after supply chain interruption and improve the response speed to the market.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Reduce the types of parts. This can not only simplify the operation process and centralize the purchase cost, but also turn the supply business to other suppliers if one supplier cannot supply.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Enter into flexible contracts. In terms of content, flexible contract provides many flexible selection terms based on market changes and contract progress. The contract is carried out in stages. The terms to be implemented in the next stage are determined according to the implementation of the previous stage. Generally, one-time contract is not adopted.</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design of flexible supply chain - a supply chain that is not vulnerable to risk - is usually realized through the normal practice of good logistics management.(Donald, W., 2011)</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3.2 Improve supply chain agility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Supply chain agility refers to the ability of the supply chain to efficiently respond to unpredictable demand or supply changes, as well as the ability to quickly adjust the action direction and action strategy in the response process. The key to improving supply chain agility is to reduce response time. How to reduce time is one of the challenges for enterprises to improve supply chain agility. First, optimize the process. In other words, reduce the number of links or stages involved and implement activities simultaneously rather than sequentially. Second, fast direct transportation is adopted for important materials or products. Improving the monitorability of supply chain is also a key factor to improve agility.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  Reducing supply chain vulnerability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risk of supply chain comes from all aspects. The risk from force majeure factors mainly consists of objective factors such as natural disasters. Generally, the risk of force majeure is unavoidable. We can only consider the risk in advance and take corresponding preventive measures to minimize the loss of the supply chain in case of the risk of force majeure.</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fragility of the supply chain indicates at least one fact: there must be a problem in a certain link of the supply chain, which will pose a threat to the stability of the supply chain and lead to huge losses for relevant enterprises and even the whole supply chain. Therefore, the vulnerability of supply chain will become a factor that can not be ignored by supply chain enterprises. All enterprises in the supply chain should also take corresponding measures to reduce their vulnerability.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3.3.1 Establish various supply ways</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Sole supplier is a reason causing the vulnerability of supply chain. Therefore, in order to ensure a stable supply of products, enterprises should develop a variety of supply channels in the supply chain and avoid relying on sole suppliers. Otherwise, once the supplier cannot continue to supply, it will affect the regular operation of the whole supply chain.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addition to establishing other regions and multiple suppliers, it is also need to record the situation of each supplier. If an enterprise wants to establish long-term cooperation and trusted supply chain cooperation with suppliers, it must do the following: (1) analyze the market competition environment and know which product markets to develop the supply chain cooperation relationship is effective; (2) Know what the current product demand is, what the product type and characteristics are, so as to confirm the needs of users and whether it is necessary to establish a supply chain cooperation relationship; (3) If a supply chain partnership has been established, it is necessary to analyze the current situation of existing suppliers at all times, analyze and summarize the existing problems of suppliers, and fully investigate the supplier's performance, equipment management, human resource development, quality control, cost control, technology development, user satisfaction, delivery agreement, etc. once a supplier is found to have problems, The supply chain strategy should be adjusted in time.</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3.3.2 Master information technology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application of modern science and technology can effectively reduce the error of information transmission in the supply chain and control the risk in time. By using GPS, Internet technology and EDI technology, determining the relevant network infrastructure can ensure the integrity, reliability and security of the required data in the supply chain, so as to greatly reduce the risk of the supply chain. Moreover, enterprises must fully master information technology to avoid the threat to the supply chain caused by personnel and other mistakes in the process of technology use.</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3.3.3 Strengthen enterprise cooperation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different enterprises, the culture is also different, so the cooperation between enterprises is one of the important factors to reduce the interruption of supply chain. First, enterprises can learn from each other in order to make full use of each other's experience for more effective and safer operations. Secondly, in some cases, many supply chain interruptions are caused by external factors or interaction with other enterprises in the supply chain. The cooperation between stakeholders plays a coordinating and preventive role among trading partners. Cooperation is also one of the factors to improve the flexibility of supply chain. When a link in the supply chain has problems, it can provide early warning in time; When the supply chain is interrupted, it plays a role of coordination and mitigation. In addition, in the process of cooperation, enterprises in the supply chain should provide flexibility to each other through contract design to eliminate the impact of some external environmental uncertainties.</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3.3.4 Grasp the current economic situation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macro and micro economic environment will affect the survival of enterprises in the supply chain. Therefore, enterprises in the supply chain should strengthen their understanding of the economic environment, grasp the reasonable prediction of economic prosperity and economic depression, and formulate corresponding preventive measures according to the economic impact, so as to reduce the impact of risk on enterprises and supply chain, So as to avoid the loss caused by risk as much as possible.</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3.3.5 Strengthen distribution management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order to maximize profits, it is necessary for enterprises to strengthen the management of distribution links. Poor management of distribution links will often lead to dangerous situations such as distribution delay and distribution error. Enterprises can strengthen cooperation and exchange with distributors and give active guidance to distributors in terms of transportation routes and application of advanced technology, so as to achieve stable distribution.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numPr>
          <w:ilvl w:val="0"/>
          <w:numId w:val="2"/>
        </w:numPr>
        <w:ind w:left="0" w:leftChars="0" w:firstLine="0" w:firstLineChars="0"/>
        <w:rPr>
          <w:rFonts w:ascii="Arial" w:hAnsi="Arial" w:cs="Arial"/>
          <w:sz w:val="24"/>
          <w:szCs w:val="24"/>
        </w:rPr>
      </w:pPr>
      <w:r>
        <w:rPr>
          <w:rFonts w:ascii="Arial" w:hAnsi="Arial" w:cs="Arial"/>
          <w:sz w:val="24"/>
          <w:szCs w:val="24"/>
        </w:rPr>
        <w:t>Recommendations</w:t>
      </w:r>
    </w:p>
    <w:p>
      <w:pPr>
        <w:widowControl w:val="0"/>
        <w:numPr>
          <w:ilvl w:val="0"/>
          <w:numId w:val="0"/>
        </w:numPr>
        <w:jc w:val="both"/>
        <w:rPr>
          <w:rFonts w:ascii="Arial" w:hAnsi="Arial" w:cs="Arial"/>
          <w:sz w:val="24"/>
          <w:szCs w:val="24"/>
        </w:rPr>
      </w:pPr>
    </w:p>
    <w:p>
      <w:pPr>
        <w:widowControl w:val="0"/>
        <w:numPr>
          <w:ilvl w:val="0"/>
          <w:numId w:val="0"/>
        </w:numPr>
        <w:jc w:val="both"/>
        <w:rPr>
          <w:rFonts w:hint="eastAsia" w:ascii="Arial" w:hAnsi="Arial" w:cs="Arial"/>
          <w:sz w:val="24"/>
          <w:szCs w:val="24"/>
        </w:rPr>
      </w:pPr>
      <w:r>
        <w:rPr>
          <w:rFonts w:hint="eastAsia" w:ascii="Arial" w:hAnsi="Arial" w:cs="Arial"/>
          <w:sz w:val="24"/>
          <w:szCs w:val="24"/>
          <w:lang w:val="en-US" w:eastAsia="zh-CN"/>
        </w:rPr>
        <w:t xml:space="preserve">4.1 </w:t>
      </w:r>
      <w:r>
        <w:rPr>
          <w:rFonts w:hint="eastAsia" w:ascii="Arial" w:hAnsi="Arial" w:cs="Arial"/>
          <w:sz w:val="24"/>
          <w:szCs w:val="24"/>
        </w:rPr>
        <w:t>Emphasize the core business and competitiveness of enterprises</w:t>
      </w:r>
    </w:p>
    <w:p>
      <w:pPr>
        <w:widowControl w:val="0"/>
        <w:numPr>
          <w:ilvl w:val="0"/>
          <w:numId w:val="0"/>
        </w:numPr>
        <w:jc w:val="both"/>
        <w:rPr>
          <w:rFonts w:hint="eastAsia" w:ascii="Arial" w:hAnsi="Arial" w:cs="Arial"/>
          <w:sz w:val="24"/>
          <w:szCs w:val="24"/>
        </w:rPr>
      </w:pPr>
    </w:p>
    <w:p>
      <w:pPr>
        <w:widowControl w:val="0"/>
        <w:numPr>
          <w:ilvl w:val="0"/>
          <w:numId w:val="0"/>
        </w:numPr>
        <w:jc w:val="both"/>
        <w:rPr>
          <w:rFonts w:hint="eastAsia" w:ascii="Arial" w:hAnsi="Arial" w:cs="Arial"/>
          <w:sz w:val="24"/>
          <w:szCs w:val="24"/>
        </w:rPr>
      </w:pPr>
      <w:r>
        <w:rPr>
          <w:rFonts w:hint="eastAsia" w:ascii="Arial" w:hAnsi="Arial" w:cs="Arial"/>
          <w:sz w:val="24"/>
          <w:szCs w:val="24"/>
        </w:rPr>
        <w:t>Due to the limited resources of the enterprise, it is very difficult to obtain competitive advantage in various industries and fields. Therefore, it must focus on a specific field of expertise, that is, the core business, in order to accurately position itself in the supply chain and become an irreplaceable role in the supply chain.</w:t>
      </w:r>
    </w:p>
    <w:p>
      <w:pPr>
        <w:widowControl w:val="0"/>
        <w:numPr>
          <w:ilvl w:val="0"/>
          <w:numId w:val="0"/>
        </w:numPr>
        <w:jc w:val="both"/>
        <w:rPr>
          <w:rFonts w:hint="eastAsia" w:ascii="Arial" w:hAnsi="Arial" w:cs="Arial"/>
          <w:sz w:val="24"/>
          <w:szCs w:val="24"/>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4.2 Continuously improve all processes of the supply chain</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In addition to the information system, supply chain management should integrate the work process, physical process, capital process and information process for overall optimization.</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Improve efficiency in the process of procurement, transportation, storage and sales, and optimize all links of the supply chain. Modern logistics is an emerging industry to optimize the physical process.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4.3 Using information technology to optimize supply chain</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Before, the information process can only be completed by telephone, fax or even meeting. Now it can be carried out by using the Internet. Although the means are different, the content has not changed.</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advantage of computer information system lies in its ability of automatic operation and processing a large amount of data, which speeds up the flow of information and reduces mistakes at the same time.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However, the information system is only a tool to support the business process. The business model of the enterprise itself determines the business drive it of the information system.</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Summary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summary, as a leading enterprise in the retail industry, Walmart's experience in supply chain management has become more and more mature, whether based on the evaluation of consumers or its internal performance. However, in some special cases, its supply chain will be affected by some factors. The purpose of this article is to study what factors Walmart will be affected by in the supply chain, And critically analyze how to improve the situation when the supply chain is threatened.</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According to the survey, Walmart's supply chain will be greatly affected in rare cases, but it will also be inevitably threatened in case of serious natural disasters. And due to the vulnerability of the supply chain itself, if the state's supply chain policy towards enterprises changes, it will more or less affect Walmart's supply chain management. Some suggestions put forward in this article can improve these threats to some extent.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ind w:firstLine="3360" w:firstLineChars="1200"/>
        <w:jc w:val="both"/>
        <w:rPr>
          <w:rFonts w:ascii="Arial" w:hAnsi="Arial" w:cs="Arial"/>
          <w:sz w:val="28"/>
          <w:szCs w:val="28"/>
        </w:rPr>
      </w:pPr>
      <w:r>
        <w:rPr>
          <w:rFonts w:ascii="Arial" w:hAnsi="Arial" w:cs="Arial"/>
          <w:sz w:val="28"/>
          <w:szCs w:val="28"/>
        </w:rPr>
        <w:t>References</w:t>
      </w:r>
    </w:p>
    <w:p>
      <w:pPr>
        <w:ind w:firstLine="3360" w:firstLineChars="1200"/>
        <w:jc w:val="both"/>
        <w:rPr>
          <w:rFonts w:ascii="Arial" w:hAnsi="Arial" w:cs="Arial"/>
          <w:sz w:val="28"/>
          <w:szCs w:val="28"/>
        </w:rPr>
      </w:pPr>
    </w:p>
    <w:p>
      <w:pPr>
        <w:numPr>
          <w:ilvl w:val="0"/>
          <w:numId w:val="6"/>
        </w:numPr>
        <w:jc w:val="both"/>
        <w:rPr>
          <w:rFonts w:hint="eastAsia" w:ascii="Arial" w:hAnsi="Arial" w:cs="Arial"/>
          <w:sz w:val="24"/>
          <w:szCs w:val="24"/>
        </w:rPr>
      </w:pPr>
      <w:r>
        <w:rPr>
          <w:rFonts w:hint="eastAsia" w:ascii="Arial" w:hAnsi="Arial" w:cs="Arial"/>
          <w:sz w:val="24"/>
          <w:szCs w:val="24"/>
        </w:rPr>
        <w:t>Oke, M. Gopalakrishnan</w:t>
      </w:r>
      <w:r>
        <w:rPr>
          <w:rFonts w:hint="eastAsia" w:ascii="Arial" w:hAnsi="Arial" w:cs="Arial"/>
          <w:sz w:val="24"/>
          <w:szCs w:val="24"/>
          <w:lang w:val="en-US" w:eastAsia="zh-CN"/>
        </w:rPr>
        <w:t xml:space="preserve"> (2009) </w:t>
      </w:r>
      <w:r>
        <w:rPr>
          <w:rFonts w:hint="default" w:ascii="Arial" w:hAnsi="Arial" w:cs="Arial"/>
          <w:sz w:val="24"/>
          <w:szCs w:val="24"/>
          <w:lang w:val="en-US" w:eastAsia="zh-CN"/>
        </w:rPr>
        <w:t>“</w:t>
      </w:r>
      <w:r>
        <w:rPr>
          <w:rFonts w:hint="eastAsia" w:ascii="Arial" w:hAnsi="Arial" w:cs="Arial"/>
          <w:sz w:val="24"/>
          <w:szCs w:val="24"/>
        </w:rPr>
        <w:t>Managing disruptions in supply chains: a case study of a retail supply chain</w:t>
      </w:r>
      <w:r>
        <w:rPr>
          <w:rFonts w:hint="default" w:ascii="Arial" w:hAnsi="Arial" w:cs="Arial"/>
          <w:sz w:val="24"/>
          <w:szCs w:val="24"/>
          <w:lang w:val="en-US" w:eastAsia="zh-CN"/>
        </w:rPr>
        <w:t>”</w:t>
      </w:r>
      <w:r>
        <w:rPr>
          <w:rFonts w:hint="eastAsia" w:ascii="Arial" w:hAnsi="Arial" w:cs="Arial"/>
          <w:sz w:val="24"/>
          <w:szCs w:val="24"/>
          <w:lang w:val="en-US" w:eastAsia="zh-CN"/>
        </w:rPr>
        <w:t xml:space="preserve"> </w:t>
      </w:r>
      <w:r>
        <w:rPr>
          <w:rFonts w:hint="eastAsia" w:ascii="Arial" w:hAnsi="Arial" w:cs="Arial"/>
          <w:sz w:val="24"/>
          <w:szCs w:val="24"/>
        </w:rPr>
        <w:t>Int. J. Prod. Econ., 118 (1) (2009), pp. 168-174</w:t>
      </w:r>
      <w:r>
        <w:rPr>
          <w:rFonts w:hint="eastAsia" w:ascii="Arial" w:hAnsi="Arial" w:cs="Arial"/>
          <w:sz w:val="24"/>
          <w:szCs w:val="24"/>
          <w:lang w:val="en-US" w:eastAsia="zh-CN"/>
        </w:rPr>
        <w:t xml:space="preserve"> DOI: 10.1016/j.ijpe.2008.08.045</w:t>
      </w:r>
    </w:p>
    <w:p>
      <w:pPr>
        <w:widowControl w:val="0"/>
        <w:numPr>
          <w:ilvl w:val="0"/>
          <w:numId w:val="0"/>
        </w:numPr>
        <w:jc w:val="both"/>
        <w:rPr>
          <w:rFonts w:hint="eastAsia" w:ascii="Arial" w:hAnsi="Arial" w:cs="Arial"/>
          <w:sz w:val="24"/>
          <w:szCs w:val="24"/>
        </w:rPr>
      </w:pPr>
    </w:p>
    <w:p>
      <w:pPr>
        <w:jc w:val="both"/>
        <w:rPr>
          <w:rFonts w:hint="eastAsia" w:ascii="Arial" w:hAnsi="Arial" w:cs="Arial"/>
          <w:sz w:val="24"/>
          <w:szCs w:val="24"/>
          <w:lang w:val="en-US" w:eastAsia="zh-CN"/>
        </w:rPr>
      </w:pPr>
      <w:r>
        <w:rPr>
          <w:rFonts w:hint="eastAsia" w:ascii="Arial" w:hAnsi="Arial" w:cs="Arial"/>
          <w:sz w:val="24"/>
          <w:szCs w:val="24"/>
        </w:rPr>
        <w:t>Andreas</w:t>
      </w:r>
      <w:r>
        <w:rPr>
          <w:rFonts w:hint="eastAsia" w:ascii="Arial" w:hAnsi="Arial" w:cs="Arial"/>
          <w:sz w:val="24"/>
          <w:szCs w:val="24"/>
          <w:lang w:val="en-US" w:eastAsia="zh-CN"/>
        </w:rPr>
        <w:t>, W.; Wallenburg, M. C.(2012) International Journal of Physical Distribution &amp; Logistics Management; Bradford Vol. 42, Iss. 10,  (2012): 887-905. DOI:10.1108/09600031211281411</w:t>
      </w: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r>
        <w:rPr>
          <w:rFonts w:hint="eastAsia" w:ascii="Arial" w:hAnsi="Arial" w:cs="Arial"/>
          <w:sz w:val="24"/>
          <w:szCs w:val="24"/>
          <w:lang w:val="en-US" w:eastAsia="zh-CN"/>
        </w:rPr>
        <w:t xml:space="preserve">Donald, W.(2011) </w:t>
      </w:r>
      <w:r>
        <w:rPr>
          <w:rFonts w:hint="default" w:ascii="Arial" w:hAnsi="Arial" w:cs="Arial"/>
          <w:sz w:val="24"/>
          <w:szCs w:val="24"/>
          <w:lang w:val="en-US" w:eastAsia="zh-CN"/>
        </w:rPr>
        <w:t>“Supply chain risk management: vulnerability and resilience in logistics”</w:t>
      </w:r>
      <w:r>
        <w:rPr>
          <w:rFonts w:hint="eastAsia" w:ascii="Arial" w:hAnsi="Arial" w:cs="Arial"/>
          <w:sz w:val="24"/>
          <w:szCs w:val="24"/>
          <w:lang w:val="en-US" w:eastAsia="zh-CN"/>
        </w:rPr>
        <w:t xml:space="preserve"> Kogan Page ISBN : 9780749464264 ISBN : 0749464267 ISBN : 9781283286435 ISBN : 1283286432 ISBN : 9786613286437 ISBN : 6613286435</w:t>
      </w:r>
    </w:p>
    <w:p>
      <w:pPr>
        <w:jc w:val="both"/>
        <w:rPr>
          <w:rFonts w:hint="eastAsia" w:ascii="Arial" w:hAnsi="Arial" w:cs="Arial"/>
          <w:sz w:val="24"/>
          <w:szCs w:val="24"/>
          <w:lang w:val="en-US" w:eastAsia="zh-CN"/>
        </w:rPr>
      </w:pPr>
    </w:p>
    <w:p>
      <w:pPr>
        <w:numPr>
          <w:ilvl w:val="0"/>
          <w:numId w:val="7"/>
        </w:numPr>
        <w:jc w:val="both"/>
        <w:rPr>
          <w:rFonts w:hint="eastAsia" w:ascii="Arial" w:hAnsi="Arial" w:cs="Arial"/>
          <w:sz w:val="24"/>
          <w:szCs w:val="24"/>
          <w:lang w:val="en-US" w:eastAsia="zh-CN"/>
        </w:rPr>
      </w:pPr>
      <w:r>
        <w:rPr>
          <w:rFonts w:hint="eastAsia" w:ascii="Arial" w:hAnsi="Arial" w:cs="Arial"/>
          <w:sz w:val="24"/>
          <w:szCs w:val="24"/>
          <w:lang w:val="en-US" w:eastAsia="zh-CN"/>
        </w:rPr>
        <w:t xml:space="preserve">Sreedevi and Saranga, H.(2017) </w:t>
      </w:r>
      <w:r>
        <w:rPr>
          <w:rFonts w:hint="default" w:ascii="Arial" w:hAnsi="Arial" w:cs="Arial"/>
          <w:sz w:val="24"/>
          <w:szCs w:val="24"/>
          <w:lang w:val="en-US" w:eastAsia="zh-CN"/>
        </w:rPr>
        <w:t>“</w:t>
      </w:r>
      <w:r>
        <w:rPr>
          <w:rFonts w:hint="eastAsia" w:ascii="Arial" w:hAnsi="Arial" w:cs="Arial"/>
          <w:sz w:val="24"/>
          <w:szCs w:val="24"/>
          <w:lang w:val="en-US" w:eastAsia="zh-CN"/>
        </w:rPr>
        <w:t>International Journal of Production Economics</w:t>
      </w:r>
      <w:r>
        <w:rPr>
          <w:rFonts w:hint="default" w:ascii="Arial" w:hAnsi="Arial" w:cs="Arial"/>
          <w:sz w:val="24"/>
          <w:szCs w:val="24"/>
          <w:lang w:val="en-US" w:eastAsia="zh-CN"/>
        </w:rPr>
        <w:t>”</w:t>
      </w:r>
      <w:r>
        <w:rPr>
          <w:rFonts w:hint="eastAsia" w:ascii="Arial" w:hAnsi="Arial" w:cs="Arial"/>
          <w:sz w:val="24"/>
          <w:szCs w:val="24"/>
          <w:lang w:val="en-US" w:eastAsia="zh-CN"/>
        </w:rPr>
        <w:t xml:space="preserve"> Volume 193, November 2017, Pages 332-342 DOI: 10.1016/j.ijpe.2017.07.024</w:t>
      </w:r>
    </w:p>
    <w:p>
      <w:pPr>
        <w:numPr>
          <w:ilvl w:val="0"/>
          <w:numId w:val="0"/>
        </w:numPr>
        <w:jc w:val="both"/>
        <w:rPr>
          <w:rFonts w:hint="eastAsia" w:ascii="Arial" w:hAnsi="Arial" w:cs="Arial"/>
          <w:sz w:val="24"/>
          <w:szCs w:val="24"/>
          <w:lang w:val="en-US" w:eastAsia="zh-CN"/>
        </w:rPr>
      </w:pPr>
    </w:p>
    <w:p>
      <w:pPr>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 xml:space="preserve">Nishimura, K. (2019) </w:t>
      </w:r>
      <w:r>
        <w:rPr>
          <w:rFonts w:hint="default" w:ascii="Arial" w:hAnsi="Arial" w:cs="Arial"/>
          <w:sz w:val="24"/>
          <w:szCs w:val="24"/>
          <w:lang w:val="en-US" w:eastAsia="zh-CN"/>
        </w:rPr>
        <w:t>“Here's What Brick-and Mortars Can Learn From Walmart's Supply Chain Revamp”</w:t>
      </w:r>
      <w:r>
        <w:rPr>
          <w:rFonts w:hint="eastAsia" w:ascii="Arial" w:hAnsi="Arial" w:cs="Arial"/>
          <w:sz w:val="24"/>
          <w:szCs w:val="24"/>
          <w:lang w:val="en-US" w:eastAsia="zh-CN"/>
        </w:rPr>
        <w:t xml:space="preserve"> New York: Penske Business Corporation Sourcing Journal (Online)</w:t>
      </w:r>
    </w:p>
    <w:p>
      <w:pPr>
        <w:numPr>
          <w:ilvl w:val="0"/>
          <w:numId w:val="0"/>
        </w:numPr>
        <w:jc w:val="both"/>
        <w:rPr>
          <w:rFonts w:hint="eastAsia" w:ascii="Arial" w:hAnsi="Arial" w:cs="Arial"/>
          <w:sz w:val="24"/>
          <w:szCs w:val="24"/>
          <w:lang w:val="en-US" w:eastAsia="zh-CN"/>
        </w:rPr>
      </w:pPr>
    </w:p>
    <w:p>
      <w:pPr>
        <w:numPr>
          <w:ilvl w:val="0"/>
          <w:numId w:val="8"/>
        </w:numPr>
        <w:tabs>
          <w:tab w:val="clear" w:pos="312"/>
        </w:tabs>
        <w:jc w:val="both"/>
        <w:rPr>
          <w:rFonts w:hint="eastAsia" w:ascii="Arial" w:hAnsi="Arial" w:cs="Arial"/>
          <w:sz w:val="24"/>
          <w:szCs w:val="24"/>
          <w:lang w:val="en-US" w:eastAsia="zh-CN"/>
        </w:rPr>
      </w:pPr>
      <w:r>
        <w:rPr>
          <w:rFonts w:hint="eastAsia" w:ascii="Arial" w:hAnsi="Arial" w:cs="Arial"/>
          <w:sz w:val="24"/>
          <w:szCs w:val="24"/>
          <w:lang w:val="en-US" w:eastAsia="zh-CN"/>
        </w:rPr>
        <w:t xml:space="preserve">F. Arvis, M.A. Mustra, L. Ojala, B. Shepherd, D. Saslavsky(2012) </w:t>
      </w:r>
      <w:r>
        <w:rPr>
          <w:rFonts w:hint="default" w:ascii="Arial" w:hAnsi="Arial" w:cs="Arial"/>
          <w:sz w:val="24"/>
          <w:szCs w:val="24"/>
          <w:lang w:val="en-US" w:eastAsia="zh-CN"/>
        </w:rPr>
        <w:t>“</w:t>
      </w:r>
      <w:r>
        <w:rPr>
          <w:rFonts w:hint="eastAsia" w:ascii="Arial" w:hAnsi="Arial" w:cs="Arial"/>
          <w:sz w:val="24"/>
          <w:szCs w:val="24"/>
          <w:lang w:val="en-US" w:eastAsia="zh-CN"/>
        </w:rPr>
        <w:t>Connecting to Compete 2012. Trade Logistics in the Global Economy. The Logistics Performance Index and its Indicators</w:t>
      </w:r>
      <w:r>
        <w:rPr>
          <w:rFonts w:hint="default" w:ascii="Arial" w:hAnsi="Arial" w:cs="Arial"/>
          <w:sz w:val="24"/>
          <w:szCs w:val="24"/>
          <w:lang w:val="en-US" w:eastAsia="zh-CN"/>
        </w:rPr>
        <w:t>”</w:t>
      </w:r>
      <w:r>
        <w:rPr>
          <w:rFonts w:hint="eastAsia" w:ascii="Arial" w:hAnsi="Arial" w:cs="Arial"/>
          <w:sz w:val="24"/>
          <w:szCs w:val="24"/>
          <w:lang w:val="en-US" w:eastAsia="zh-CN"/>
        </w:rPr>
        <w:t xml:space="preserve"> Washington, DC</w:t>
      </w:r>
    </w:p>
    <w:p>
      <w:pPr>
        <w:widowControl w:val="0"/>
        <w:numPr>
          <w:ilvl w:val="0"/>
          <w:numId w:val="0"/>
        </w:numPr>
        <w:jc w:val="both"/>
        <w:rPr>
          <w:rFonts w:hint="eastAsia" w:ascii="Arial" w:hAnsi="Arial" w:cs="Arial"/>
          <w:sz w:val="24"/>
          <w:szCs w:val="24"/>
          <w:lang w:val="en-US" w:eastAsia="zh-CN"/>
        </w:rPr>
      </w:pPr>
    </w:p>
    <w:p>
      <w:pPr>
        <w:widowControl w:val="0"/>
        <w:numPr>
          <w:ilvl w:val="0"/>
          <w:numId w:val="7"/>
        </w:numPr>
        <w:tabs>
          <w:tab w:val="clear" w:pos="312"/>
        </w:tabs>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 xml:space="preserve">Cai, Z. Yang (2014) </w:t>
      </w:r>
      <w:r>
        <w:rPr>
          <w:rFonts w:hint="default" w:ascii="Arial" w:hAnsi="Arial" w:cs="Arial"/>
          <w:sz w:val="24"/>
          <w:szCs w:val="24"/>
          <w:lang w:val="en-US" w:eastAsia="zh-CN"/>
        </w:rPr>
        <w:t>“</w:t>
      </w:r>
      <w:r>
        <w:rPr>
          <w:rFonts w:hint="eastAsia" w:ascii="Arial" w:hAnsi="Arial" w:cs="Arial"/>
          <w:sz w:val="24"/>
          <w:szCs w:val="24"/>
          <w:lang w:val="en-US" w:eastAsia="zh-CN"/>
        </w:rPr>
        <w:t>On the relationship between business environment and competitive priorities: the role of performance frontiers</w:t>
      </w:r>
      <w:r>
        <w:rPr>
          <w:rFonts w:hint="default" w:ascii="Arial" w:hAnsi="Arial" w:cs="Arial"/>
          <w:sz w:val="24"/>
          <w:szCs w:val="24"/>
          <w:lang w:val="en-US" w:eastAsia="zh-CN"/>
        </w:rPr>
        <w:t>”</w:t>
      </w:r>
      <w:r>
        <w:rPr>
          <w:rFonts w:hint="eastAsia" w:ascii="Arial" w:hAnsi="Arial" w:cs="Arial"/>
          <w:sz w:val="24"/>
          <w:szCs w:val="24"/>
          <w:lang w:val="en-US" w:eastAsia="zh-CN"/>
        </w:rPr>
        <w:t xml:space="preserve"> Int. J. Prod. Econ., 151 (2014), pp. 131-145 DOI: 10.1016/j.ijpe.2014.02.005</w:t>
      </w:r>
    </w:p>
    <w:p>
      <w:pPr>
        <w:widowControl w:val="0"/>
        <w:numPr>
          <w:ilvl w:val="0"/>
          <w:numId w:val="0"/>
        </w:numPr>
        <w:jc w:val="both"/>
        <w:rPr>
          <w:rFonts w:hint="eastAsia" w:ascii="Arial" w:hAnsi="Arial" w:cs="Arial"/>
          <w:sz w:val="24"/>
          <w:szCs w:val="24"/>
          <w:lang w:val="en-US" w:eastAsia="zh-CN"/>
        </w:rPr>
      </w:pPr>
    </w:p>
    <w:p>
      <w:pPr>
        <w:widowControl w:val="0"/>
        <w:numPr>
          <w:ilvl w:val="0"/>
          <w:numId w:val="7"/>
        </w:numPr>
        <w:tabs>
          <w:tab w:val="clear" w:pos="312"/>
        </w:tabs>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 xml:space="preserve">Jüttner (2005) </w:t>
      </w:r>
      <w:r>
        <w:rPr>
          <w:rFonts w:hint="default" w:ascii="Arial" w:hAnsi="Arial" w:cs="Arial"/>
          <w:sz w:val="24"/>
          <w:szCs w:val="24"/>
          <w:lang w:val="en-US" w:eastAsia="zh-CN"/>
        </w:rPr>
        <w:t>“</w:t>
      </w:r>
      <w:r>
        <w:rPr>
          <w:rFonts w:hint="eastAsia" w:ascii="Arial" w:hAnsi="Arial" w:cs="Arial"/>
          <w:sz w:val="24"/>
          <w:szCs w:val="24"/>
          <w:lang w:val="en-US" w:eastAsia="zh-CN"/>
        </w:rPr>
        <w:t>Supply chain risk management: understanding the business requirements from a practitioner perspective</w:t>
      </w:r>
      <w:r>
        <w:rPr>
          <w:rFonts w:hint="default" w:ascii="Arial" w:hAnsi="Arial" w:cs="Arial"/>
          <w:sz w:val="24"/>
          <w:szCs w:val="24"/>
          <w:lang w:val="en-US" w:eastAsia="zh-CN"/>
        </w:rPr>
        <w:t>”</w:t>
      </w:r>
      <w:r>
        <w:rPr>
          <w:rFonts w:hint="eastAsia" w:ascii="Arial" w:hAnsi="Arial" w:cs="Arial"/>
          <w:sz w:val="24"/>
          <w:szCs w:val="24"/>
          <w:lang w:val="en-US" w:eastAsia="zh-CN"/>
        </w:rPr>
        <w:t xml:space="preserve"> Int. J. Logist. Manag., 16 (1) (2005), pp. 120-141 DOI: 10.1108/09574090510617385</w:t>
      </w:r>
    </w:p>
    <w:p>
      <w:pPr>
        <w:widowControl w:val="0"/>
        <w:numPr>
          <w:ilvl w:val="0"/>
          <w:numId w:val="0"/>
        </w:numPr>
        <w:jc w:val="both"/>
        <w:rPr>
          <w:rFonts w:hint="eastAsia" w:ascii="Arial" w:hAnsi="Arial" w:cs="Arial"/>
          <w:sz w:val="24"/>
          <w:szCs w:val="24"/>
          <w:lang w:val="en-US" w:eastAsia="zh-CN"/>
        </w:rPr>
      </w:pPr>
    </w:p>
    <w:p>
      <w:pPr>
        <w:widowControl w:val="0"/>
        <w:numPr>
          <w:ilvl w:val="0"/>
          <w:numId w:val="9"/>
        </w:numPr>
        <w:jc w:val="both"/>
        <w:rPr>
          <w:rFonts w:hint="eastAsia" w:ascii="Arial" w:hAnsi="Arial" w:cs="Arial"/>
          <w:sz w:val="24"/>
          <w:szCs w:val="24"/>
          <w:lang w:val="en-US" w:eastAsia="zh-CN"/>
        </w:rPr>
      </w:pPr>
      <w:r>
        <w:rPr>
          <w:rFonts w:hint="eastAsia" w:ascii="Arial" w:hAnsi="Arial" w:cs="Arial"/>
          <w:sz w:val="24"/>
          <w:szCs w:val="24"/>
          <w:lang w:val="en-US" w:eastAsia="zh-CN"/>
        </w:rPr>
        <w:t xml:space="preserve">Li, H. Fan, P.K. Lee, T.C.E. Cheng (2015) </w:t>
      </w:r>
      <w:r>
        <w:rPr>
          <w:rFonts w:hint="default" w:ascii="Arial" w:hAnsi="Arial" w:cs="Arial"/>
          <w:sz w:val="24"/>
          <w:szCs w:val="24"/>
          <w:lang w:val="en-US" w:eastAsia="zh-CN"/>
        </w:rPr>
        <w:t>“</w:t>
      </w:r>
      <w:r>
        <w:rPr>
          <w:rFonts w:hint="eastAsia" w:ascii="Arial" w:hAnsi="Arial" w:cs="Arial"/>
          <w:sz w:val="24"/>
          <w:szCs w:val="24"/>
          <w:lang w:val="en-US" w:eastAsia="zh-CN"/>
        </w:rPr>
        <w:t>Joint supply chain risk management: an agency and collaboration perspective</w:t>
      </w:r>
      <w:r>
        <w:rPr>
          <w:rFonts w:hint="default" w:ascii="Arial" w:hAnsi="Arial" w:cs="Arial"/>
          <w:sz w:val="24"/>
          <w:szCs w:val="24"/>
          <w:lang w:val="en-US" w:eastAsia="zh-CN"/>
        </w:rPr>
        <w:t>”</w:t>
      </w:r>
      <w:r>
        <w:rPr>
          <w:rFonts w:hint="eastAsia" w:ascii="Arial" w:hAnsi="Arial" w:cs="Arial"/>
          <w:sz w:val="24"/>
          <w:szCs w:val="24"/>
          <w:lang w:val="en-US" w:eastAsia="zh-CN"/>
        </w:rPr>
        <w:t xml:space="preserve"> Int. J. Prod. Econ., 164 (2015), pp. 83-94 DOI: 10.1016/j.ijpe.2015.02.021</w:t>
      </w:r>
    </w:p>
    <w:p>
      <w:pPr>
        <w:widowControl w:val="0"/>
        <w:numPr>
          <w:ilvl w:val="0"/>
          <w:numId w:val="0"/>
        </w:numPr>
        <w:jc w:val="both"/>
        <w:rPr>
          <w:rFonts w:hint="eastAsia" w:ascii="Arial" w:hAnsi="Arial" w:cs="Arial"/>
          <w:sz w:val="24"/>
          <w:szCs w:val="24"/>
          <w:lang w:val="en-US" w:eastAsia="zh-CN"/>
        </w:rPr>
      </w:pPr>
    </w:p>
    <w:p>
      <w:pPr>
        <w:widowControl w:val="0"/>
        <w:numPr>
          <w:ilvl w:val="0"/>
          <w:numId w:val="10"/>
        </w:numPr>
        <w:jc w:val="both"/>
        <w:rPr>
          <w:rFonts w:hint="eastAsia" w:ascii="Arial" w:hAnsi="Arial" w:cs="Arial"/>
          <w:sz w:val="24"/>
          <w:szCs w:val="24"/>
          <w:lang w:val="en-US" w:eastAsia="zh-CN"/>
        </w:rPr>
      </w:pPr>
      <w:r>
        <w:rPr>
          <w:rFonts w:hint="eastAsia" w:ascii="Arial" w:hAnsi="Arial" w:cs="Arial"/>
          <w:sz w:val="24"/>
          <w:szCs w:val="24"/>
          <w:lang w:val="en-US" w:eastAsia="zh-CN"/>
        </w:rPr>
        <w:t>Ojala, J. Hallikas （2006）“Investment decision-making in supplier networks: management of risk” Int. J. Prod. Econ., 104 (1) (2006), pp. 201-213 DOI: 10.1016/j.ijpe.2005.03.006</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numPr>
          <w:ilvl w:val="0"/>
          <w:numId w:val="0"/>
        </w:numPr>
        <w:jc w:val="both"/>
        <w:rPr>
          <w:rFonts w:hint="eastAsia" w:ascii="Arial" w:hAnsi="Arial" w:cs="Arial"/>
          <w:sz w:val="24"/>
          <w:szCs w:val="24"/>
          <w:lang w:val="en-US" w:eastAsia="zh-CN"/>
        </w:rPr>
      </w:pPr>
    </w:p>
    <w:p>
      <w:pPr>
        <w:numPr>
          <w:ilvl w:val="0"/>
          <w:numId w:val="0"/>
        </w:numPr>
        <w:jc w:val="both"/>
        <w:rPr>
          <w:rFonts w:hint="eastAsia" w:ascii="Arial" w:hAnsi="Arial" w:cs="Arial"/>
          <w:sz w:val="24"/>
          <w:szCs w:val="24"/>
          <w:lang w:val="en-US" w:eastAsia="zh-CN"/>
        </w:rPr>
      </w:pPr>
    </w:p>
    <w:p>
      <w:pPr>
        <w:numPr>
          <w:ilvl w:val="0"/>
          <w:numId w:val="0"/>
        </w:numPr>
        <w:jc w:val="both"/>
        <w:rPr>
          <w:rFonts w:hint="eastAsia" w:ascii="Arial" w:hAnsi="Arial" w:cs="Arial"/>
          <w:sz w:val="24"/>
          <w:szCs w:val="24"/>
          <w:lang w:val="en-US" w:eastAsia="zh-CN"/>
        </w:rPr>
      </w:pPr>
    </w:p>
    <w:p>
      <w:pPr>
        <w:numPr>
          <w:ilvl w:val="0"/>
          <w:numId w:val="0"/>
        </w:numPr>
        <w:jc w:val="both"/>
        <w:rPr>
          <w:rFonts w:hint="eastAsia" w:ascii="Arial" w:hAnsi="Arial" w:cs="Arial"/>
          <w:sz w:val="24"/>
          <w:szCs w:val="24"/>
          <w:lang w:val="en-US" w:eastAsia="zh-CN"/>
        </w:rPr>
      </w:pPr>
    </w:p>
    <w:p>
      <w:pPr>
        <w:numPr>
          <w:ilvl w:val="0"/>
          <w:numId w:val="0"/>
        </w:num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CG Times (WN)">
    <w:altName w:val="Segoe Print"/>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Arial Black">
    <w:panose1 w:val="020B0A04020102020204"/>
    <w:charset w:val="00"/>
    <w:family w:val="auto"/>
    <w:pitch w:val="default"/>
    <w:sig w:usb0="A00002AF" w:usb1="400078FB" w:usb2="00000000" w:usb3="00000000" w:csb0="6000009F" w:csb1="DFD7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0" w:usb2="00000016" w:usb3="00000000" w:csb0="0004001F" w:csb1="00000000"/>
  </w:font>
  <w:font w:name="NexusSerif">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apple-system-font">
    <w:altName w:val="Segoe Print"/>
    <w:panose1 w:val="00000000000000000000"/>
    <w:charset w:val="00"/>
    <w:family w:val="auto"/>
    <w:pitch w:val="default"/>
    <w:sig w:usb0="00000000" w:usb1="00000000" w:usb2="00000000" w:usb3="00000000" w:csb0="00000000" w:csb1="00000000"/>
  </w:font>
  <w:font w:name="aleoregular">
    <w:altName w:val="Segoe Print"/>
    <w:panose1 w:val="00000000000000000000"/>
    <w:charset w:val="00"/>
    <w:family w:val="auto"/>
    <w:pitch w:val="default"/>
    <w:sig w:usb0="00000000" w:usb1="00000000" w:usb2="00000000" w:usb3="00000000" w:csb0="00000000" w:csb1="00000000"/>
  </w:font>
  <w:font w:name="Source Sans Pro">
    <w:altName w:val="Segoe Print"/>
    <w:panose1 w:val="00000000000000000000"/>
    <w:charset w:val="00"/>
    <w:family w:val="auto"/>
    <w:pitch w:val="default"/>
    <w:sig w:usb0="00000000" w:usb1="00000000" w:usb2="00000000" w:usb3="00000000" w:csb0="00000000" w:csb1="00000000"/>
  </w:font>
  <w:font w:name="Helvetica Neue">
    <w:altName w:val="Segoe Print"/>
    <w:panose1 w:val="00000000000000000000"/>
    <w:charset w:val="00"/>
    <w:family w:val="auto"/>
    <w:pitch w:val="default"/>
    <w:sig w:usb0="00000000" w:usb1="00000000" w:usb2="00000000" w:usb3="00000000" w:csb0="00000000" w:csb1="00000000"/>
  </w:font>
  <w:font w:name="PingFang SC">
    <w:altName w:val="Segoe Print"/>
    <w:panose1 w:val="00000000000000000000"/>
    <w:charset w:val="00"/>
    <w:family w:val="auto"/>
    <w:pitch w:val="default"/>
    <w:sig w:usb0="00000000" w:usb1="00000000" w:usb2="00000000" w:usb3="00000000" w:csb0="00000000" w:csb1="00000000"/>
  </w:font>
  <w:font w:name="NexusSans">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0E6FBF"/>
    <w:multiLevelType w:val="singleLevel"/>
    <w:tmpl w:val="620E6FBF"/>
    <w:lvl w:ilvl="0" w:tentative="0">
      <w:start w:val="1"/>
      <w:numFmt w:val="decimal"/>
      <w:suff w:val="space"/>
      <w:lvlText w:val="%1."/>
      <w:lvlJc w:val="left"/>
    </w:lvl>
  </w:abstractNum>
  <w:abstractNum w:abstractNumId="1">
    <w:nsid w:val="62125806"/>
    <w:multiLevelType w:val="singleLevel"/>
    <w:tmpl w:val="62125806"/>
    <w:lvl w:ilvl="0" w:tentative="0">
      <w:start w:val="1"/>
      <w:numFmt w:val="decimal"/>
      <w:suff w:val="space"/>
      <w:lvlText w:val="%1)"/>
      <w:lvlJc w:val="left"/>
    </w:lvl>
  </w:abstractNum>
  <w:abstractNum w:abstractNumId="2">
    <w:nsid w:val="621528EC"/>
    <w:multiLevelType w:val="singleLevel"/>
    <w:tmpl w:val="621528EC"/>
    <w:lvl w:ilvl="0" w:tentative="0">
      <w:start w:val="1"/>
      <w:numFmt w:val="decimal"/>
      <w:suff w:val="space"/>
      <w:lvlText w:val="%1)"/>
      <w:lvlJc w:val="left"/>
    </w:lvl>
  </w:abstractNum>
  <w:abstractNum w:abstractNumId="3">
    <w:nsid w:val="62153D0F"/>
    <w:multiLevelType w:val="singleLevel"/>
    <w:tmpl w:val="62153D0F"/>
    <w:lvl w:ilvl="0" w:tentative="0">
      <w:start w:val="18"/>
      <w:numFmt w:val="upperLetter"/>
      <w:lvlText w:val="%1."/>
      <w:lvlJc w:val="left"/>
      <w:pPr>
        <w:tabs>
          <w:tab w:val="left" w:pos="312"/>
        </w:tabs>
      </w:pPr>
    </w:lvl>
  </w:abstractNum>
  <w:abstractNum w:abstractNumId="4">
    <w:nsid w:val="62153FE8"/>
    <w:multiLevelType w:val="singleLevel"/>
    <w:tmpl w:val="62153FE8"/>
    <w:lvl w:ilvl="0" w:tentative="0">
      <w:start w:val="10"/>
      <w:numFmt w:val="upperLetter"/>
      <w:lvlText w:val="%1."/>
      <w:lvlJc w:val="left"/>
      <w:pPr>
        <w:tabs>
          <w:tab w:val="left" w:pos="312"/>
        </w:tabs>
      </w:pPr>
    </w:lvl>
  </w:abstractNum>
  <w:abstractNum w:abstractNumId="5">
    <w:nsid w:val="62154157"/>
    <w:multiLevelType w:val="singleLevel"/>
    <w:tmpl w:val="62154157"/>
    <w:lvl w:ilvl="0" w:tentative="0">
      <w:start w:val="1"/>
      <w:numFmt w:val="decimal"/>
      <w:suff w:val="space"/>
      <w:lvlText w:val="%1."/>
      <w:lvlJc w:val="left"/>
    </w:lvl>
  </w:abstractNum>
  <w:abstractNum w:abstractNumId="6">
    <w:nsid w:val="62154167"/>
    <w:multiLevelType w:val="singleLevel"/>
    <w:tmpl w:val="62154167"/>
    <w:lvl w:ilvl="0" w:tentative="0">
      <w:start w:val="7"/>
      <w:numFmt w:val="upperLetter"/>
      <w:suff w:val="space"/>
      <w:lvlText w:val="%1."/>
      <w:lvlJc w:val="left"/>
    </w:lvl>
  </w:abstractNum>
  <w:abstractNum w:abstractNumId="7">
    <w:nsid w:val="621541F5"/>
    <w:multiLevelType w:val="singleLevel"/>
    <w:tmpl w:val="621541F5"/>
    <w:lvl w:ilvl="0" w:tentative="0">
      <w:start w:val="13"/>
      <w:numFmt w:val="upperLetter"/>
      <w:suff w:val="space"/>
      <w:lvlText w:val="%1."/>
      <w:lvlJc w:val="left"/>
    </w:lvl>
  </w:abstractNum>
  <w:abstractNum w:abstractNumId="8">
    <w:nsid w:val="62154231"/>
    <w:multiLevelType w:val="singleLevel"/>
    <w:tmpl w:val="62154231"/>
    <w:lvl w:ilvl="0" w:tentative="0">
      <w:start w:val="1"/>
      <w:numFmt w:val="upperLetter"/>
      <w:suff w:val="space"/>
      <w:lvlText w:val="%1."/>
      <w:lvlJc w:val="left"/>
    </w:lvl>
  </w:abstractNum>
  <w:abstractNum w:abstractNumId="9">
    <w:nsid w:val="6215499C"/>
    <w:multiLevelType w:val="singleLevel"/>
    <w:tmpl w:val="6215499C"/>
    <w:lvl w:ilvl="0" w:tentative="0">
      <w:start w:val="1"/>
      <w:numFmt w:val="decimal"/>
      <w:suff w:val="space"/>
      <w:lvlText w:val="%1)"/>
      <w:lvlJc w:val="left"/>
    </w:lvl>
  </w:abstractNum>
  <w:num w:numId="1">
    <w:abstractNumId w:val="5"/>
  </w:num>
  <w:num w:numId="2">
    <w:abstractNumId w:val="0"/>
  </w:num>
  <w:num w:numId="3">
    <w:abstractNumId w:val="9"/>
  </w:num>
  <w:num w:numId="4">
    <w:abstractNumId w:val="1"/>
  </w:num>
  <w:num w:numId="5">
    <w:abstractNumId w:val="2"/>
  </w:num>
  <w:num w:numId="6">
    <w:abstractNumId w:val="8"/>
  </w:num>
  <w:num w:numId="7">
    <w:abstractNumId w:val="3"/>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5929D4"/>
    <w:rsid w:val="0F600A4D"/>
    <w:rsid w:val="165929D4"/>
    <w:rsid w:val="560711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7">
    <w:name w:val="Default Paragraph Font"/>
    <w:semiHidden/>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rPr>
      <w:sz w:val="24"/>
    </w:rPr>
  </w:style>
  <w:style w:type="character" w:styleId="8">
    <w:name w:val="Strong"/>
    <w:basedOn w:val="7"/>
    <w:qFormat/>
    <w:uiPriority w:val="0"/>
    <w:rPr>
      <w:b/>
    </w:rPr>
  </w:style>
  <w:style w:type="character" w:styleId="9">
    <w:name w:val="Hyperlink"/>
    <w:basedOn w:val="7"/>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2022-02-14T14:51:00Z</dcterms:created>
  <dc:creator>曽博</dc:creator>
  <cp:lastModifiedBy>曽博</cp:lastModifiedBy>
  <dcterms:modified xsi:type="dcterms:W3CDTF">2022-02-22T21:47:17Z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