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C9C52" w14:textId="77777777" w:rsidR="00225DC5" w:rsidRPr="00DD1AEB" w:rsidRDefault="00225DC5" w:rsidP="00B1666A">
      <w:pPr>
        <w:rPr>
          <w:rFonts w:asciiTheme="majorHAnsi" w:hAnsiTheme="majorHAnsi"/>
          <w:sz w:val="28"/>
          <w:szCs w:val="28"/>
        </w:rPr>
      </w:pPr>
      <w:r w:rsidRPr="00DD1AEB">
        <w:rPr>
          <w:rFonts w:asciiTheme="majorHAnsi" w:hAnsiTheme="majorHAnsi"/>
          <w:sz w:val="28"/>
          <w:szCs w:val="28"/>
        </w:rPr>
        <w:t>BMHP5019_BIRM</w:t>
      </w:r>
    </w:p>
    <w:p w14:paraId="13A5E849" w14:textId="77777777" w:rsidR="00225DC5" w:rsidRPr="00DD1AEB" w:rsidRDefault="00225DC5" w:rsidP="00B1666A">
      <w:pPr>
        <w:rPr>
          <w:rFonts w:asciiTheme="majorHAnsi" w:hAnsiTheme="majorHAnsi"/>
          <w:sz w:val="28"/>
          <w:szCs w:val="28"/>
        </w:rPr>
      </w:pPr>
      <w:r w:rsidRPr="00DD1AEB">
        <w:rPr>
          <w:rFonts w:asciiTheme="majorHAnsi" w:hAnsiTheme="majorHAnsi"/>
          <w:sz w:val="28"/>
          <w:szCs w:val="28"/>
        </w:rPr>
        <w:t>Student Name: Ibrahim Hassan</w:t>
      </w:r>
    </w:p>
    <w:p w14:paraId="5ECCF18A" w14:textId="77777777" w:rsidR="00225DC5" w:rsidRPr="00DD1AEB" w:rsidRDefault="00225DC5" w:rsidP="00B1666A">
      <w:pPr>
        <w:rPr>
          <w:rFonts w:asciiTheme="majorHAnsi" w:hAnsiTheme="majorHAnsi"/>
          <w:sz w:val="28"/>
          <w:szCs w:val="28"/>
        </w:rPr>
      </w:pPr>
      <w:r w:rsidRPr="00DD1AEB">
        <w:rPr>
          <w:rFonts w:asciiTheme="majorHAnsi" w:hAnsiTheme="majorHAnsi"/>
          <w:sz w:val="28"/>
          <w:szCs w:val="28"/>
        </w:rPr>
        <w:t>Student Number: 2329257</w:t>
      </w:r>
    </w:p>
    <w:p w14:paraId="775B1DBC" w14:textId="77777777" w:rsidR="00225DC5" w:rsidRPr="00DD1AEB" w:rsidRDefault="00225DC5" w:rsidP="00B1666A">
      <w:pPr>
        <w:rPr>
          <w:rFonts w:asciiTheme="majorHAnsi" w:hAnsiTheme="majorHAnsi"/>
          <w:sz w:val="28"/>
          <w:szCs w:val="28"/>
        </w:rPr>
      </w:pPr>
    </w:p>
    <w:p w14:paraId="7D90B6FF" w14:textId="77777777" w:rsidR="00225DC5" w:rsidRPr="00DD1AEB" w:rsidRDefault="00225DC5" w:rsidP="00B1666A">
      <w:pPr>
        <w:rPr>
          <w:rFonts w:asciiTheme="majorHAnsi" w:hAnsiTheme="majorHAnsi"/>
          <w:sz w:val="28"/>
          <w:szCs w:val="28"/>
        </w:rPr>
      </w:pPr>
      <w:r w:rsidRPr="00DD1AEB">
        <w:rPr>
          <w:rFonts w:asciiTheme="majorHAnsi" w:hAnsiTheme="majorHAnsi"/>
          <w:sz w:val="28"/>
          <w:szCs w:val="28"/>
        </w:rPr>
        <w:t xml:space="preserve">Title ::A Scoping Review of Barriers to Accessing Mental Health Services for Young Adults in the UK </w:t>
      </w:r>
    </w:p>
    <w:p w14:paraId="33C93EA9" w14:textId="77777777" w:rsidR="00225DC5" w:rsidRPr="002D1C03" w:rsidRDefault="00225DC5" w:rsidP="00B1666A"/>
    <w:p w14:paraId="4A75B422" w14:textId="77777777" w:rsidR="00225DC5" w:rsidRPr="009F7386" w:rsidRDefault="00225DC5" w:rsidP="00B1666A">
      <w:pPr>
        <w:rPr>
          <w:rFonts w:asciiTheme="majorHAnsi" w:hAnsiTheme="majorHAnsi" w:cs="Arial"/>
          <w:b/>
          <w:bCs/>
          <w:sz w:val="28"/>
          <w:szCs w:val="28"/>
        </w:rPr>
      </w:pPr>
      <w:r w:rsidRPr="009F7386">
        <w:rPr>
          <w:rFonts w:asciiTheme="majorHAnsi" w:hAnsiTheme="majorHAnsi" w:cs="Arial"/>
          <w:b/>
          <w:bCs/>
          <w:sz w:val="28"/>
          <w:szCs w:val="28"/>
        </w:rPr>
        <w:t>Background and Rationale</w:t>
      </w:r>
    </w:p>
    <w:p w14:paraId="208C54EB" w14:textId="77777777" w:rsidR="00225DC5" w:rsidRPr="00DD1AEB" w:rsidRDefault="00225DC5" w:rsidP="00B1666A">
      <w:pPr>
        <w:rPr>
          <w:sz w:val="22"/>
          <w:szCs w:val="22"/>
        </w:rPr>
      </w:pPr>
    </w:p>
    <w:p w14:paraId="42A289AC" w14:textId="77777777" w:rsidR="00225DC5" w:rsidRPr="00BA3350" w:rsidRDefault="00225DC5" w:rsidP="00B1666A">
      <w:pPr>
        <w:rPr>
          <w:rFonts w:ascii="Arial" w:hAnsi="Arial" w:cs="Arial"/>
          <w:sz w:val="22"/>
          <w:szCs w:val="22"/>
        </w:rPr>
      </w:pPr>
      <w:r w:rsidRPr="00BA3350">
        <w:rPr>
          <w:rFonts w:ascii="Arial" w:hAnsi="Arial" w:cs="Arial"/>
          <w:sz w:val="22"/>
          <w:szCs w:val="22"/>
        </w:rPr>
        <w:t xml:space="preserve">Access to mental health services for young adults in the UK remains a </w:t>
      </w:r>
      <w:r>
        <w:rPr>
          <w:rFonts w:ascii="Arial" w:hAnsi="Arial" w:cs="Arial"/>
          <w:sz w:val="22"/>
          <w:szCs w:val="22"/>
        </w:rPr>
        <w:t xml:space="preserve">big </w:t>
      </w:r>
      <w:r w:rsidRPr="00BA3350">
        <w:rPr>
          <w:rFonts w:ascii="Arial" w:hAnsi="Arial" w:cs="Arial"/>
          <w:sz w:val="22"/>
          <w:szCs w:val="22"/>
        </w:rPr>
        <w:t>concern. Individuals aged 18–25 experience high rates of anxiety, depression and ADHD, yet many struggle to access  appropriate support (NHS Digital, 2026). Increased demand for services has placed pressure on NHS resources, contributing to long waiting times and reduced service capacity (The King’s Fund, 2022).</w:t>
      </w:r>
    </w:p>
    <w:p w14:paraId="70885E34" w14:textId="77777777" w:rsidR="00225DC5" w:rsidRPr="00BA3350" w:rsidRDefault="00225DC5" w:rsidP="00B1666A">
      <w:pPr>
        <w:rPr>
          <w:rFonts w:ascii="Arial" w:hAnsi="Arial" w:cs="Arial"/>
          <w:sz w:val="22"/>
          <w:szCs w:val="22"/>
        </w:rPr>
      </w:pPr>
    </w:p>
    <w:p w14:paraId="3A92DF1C" w14:textId="77777777" w:rsidR="00225DC5" w:rsidRPr="00BA3350" w:rsidRDefault="00225DC5" w:rsidP="00B1666A">
      <w:pPr>
        <w:rPr>
          <w:rFonts w:ascii="Arial" w:hAnsi="Arial" w:cs="Arial"/>
          <w:sz w:val="22"/>
          <w:szCs w:val="22"/>
        </w:rPr>
      </w:pPr>
      <w:r w:rsidRPr="00BA3350">
        <w:rPr>
          <w:rFonts w:ascii="Arial" w:hAnsi="Arial" w:cs="Arial"/>
          <w:sz w:val="22"/>
          <w:szCs w:val="22"/>
        </w:rPr>
        <w:t>Young adults transitioning from Child and Adolescent Mental Health Services (CAMHS) to adult services may face more challenges</w:t>
      </w:r>
      <w:r>
        <w:rPr>
          <w:rFonts w:ascii="Arial" w:hAnsi="Arial" w:cs="Arial"/>
          <w:sz w:val="22"/>
          <w:szCs w:val="22"/>
        </w:rPr>
        <w:t xml:space="preserve"> </w:t>
      </w:r>
      <w:r w:rsidRPr="00BA3350">
        <w:rPr>
          <w:rFonts w:ascii="Arial" w:hAnsi="Arial" w:cs="Arial"/>
          <w:sz w:val="22"/>
          <w:szCs w:val="22"/>
        </w:rPr>
        <w:t xml:space="preserve">including changes in eligibility criteria and service structure. These factors suggest that multiple barriers may </w:t>
      </w:r>
      <w:r>
        <w:rPr>
          <w:rFonts w:ascii="Arial" w:hAnsi="Arial" w:cs="Arial"/>
          <w:sz w:val="22"/>
          <w:szCs w:val="22"/>
        </w:rPr>
        <w:t xml:space="preserve">stop </w:t>
      </w:r>
      <w:r w:rsidRPr="00BA3350">
        <w:rPr>
          <w:rFonts w:ascii="Arial" w:hAnsi="Arial" w:cs="Arial"/>
          <w:sz w:val="22"/>
          <w:szCs w:val="22"/>
        </w:rPr>
        <w:t xml:space="preserve"> young adults from receiving effective care. Understanding these barriers is important for improving service provision and informing future policy decisions.</w:t>
      </w:r>
    </w:p>
    <w:p w14:paraId="2F861681" w14:textId="77777777" w:rsidR="00225DC5" w:rsidRPr="00BA3350" w:rsidRDefault="00225DC5" w:rsidP="00B1666A">
      <w:pPr>
        <w:rPr>
          <w:rFonts w:ascii="Arial" w:hAnsi="Arial" w:cs="Arial"/>
          <w:sz w:val="22"/>
          <w:szCs w:val="22"/>
        </w:rPr>
      </w:pPr>
    </w:p>
    <w:p w14:paraId="461A2AD4" w14:textId="77777777" w:rsidR="00225DC5" w:rsidRPr="00BA3350" w:rsidRDefault="00225DC5" w:rsidP="00B1666A">
      <w:pPr>
        <w:rPr>
          <w:rFonts w:ascii="Arial" w:hAnsi="Arial" w:cs="Arial"/>
          <w:sz w:val="22"/>
          <w:szCs w:val="22"/>
        </w:rPr>
      </w:pPr>
      <w:r w:rsidRPr="00BA3350">
        <w:rPr>
          <w:rFonts w:ascii="Arial" w:hAnsi="Arial" w:cs="Arial"/>
          <w:sz w:val="22"/>
          <w:szCs w:val="22"/>
        </w:rPr>
        <w:t>A scoping review is appropriate as it enables a broad exploration of existing literature, helping to identify key themes and research gaps (</w:t>
      </w:r>
      <w:proofErr w:type="spellStart"/>
      <w:r w:rsidRPr="00BA3350">
        <w:rPr>
          <w:rFonts w:ascii="Arial" w:hAnsi="Arial" w:cs="Arial"/>
          <w:sz w:val="22"/>
          <w:szCs w:val="22"/>
        </w:rPr>
        <w:t>Arksey</w:t>
      </w:r>
      <w:proofErr w:type="spellEnd"/>
      <w:r w:rsidRPr="00BA3350">
        <w:rPr>
          <w:rFonts w:ascii="Arial" w:hAnsi="Arial" w:cs="Arial"/>
          <w:sz w:val="22"/>
          <w:szCs w:val="22"/>
        </w:rPr>
        <w:t xml:space="preserve"> and O’Malley, 2005)</w:t>
      </w:r>
    </w:p>
    <w:p w14:paraId="74E9EA4B" w14:textId="77777777" w:rsidR="00225DC5" w:rsidRPr="002D1C03" w:rsidRDefault="00225DC5" w:rsidP="00B1666A"/>
    <w:p w14:paraId="4CCE32EF" w14:textId="77777777" w:rsidR="00225DC5" w:rsidRPr="009F7386" w:rsidRDefault="00225DC5" w:rsidP="00B1666A">
      <w:pPr>
        <w:rPr>
          <w:rFonts w:asciiTheme="majorHAnsi" w:hAnsiTheme="majorHAnsi" w:cs="Arial"/>
          <w:b/>
          <w:bCs/>
          <w:sz w:val="28"/>
          <w:szCs w:val="28"/>
        </w:rPr>
      </w:pPr>
      <w:r w:rsidRPr="009F7386">
        <w:rPr>
          <w:rFonts w:asciiTheme="majorHAnsi" w:hAnsiTheme="majorHAnsi" w:cs="Arial"/>
          <w:b/>
          <w:bCs/>
          <w:sz w:val="28"/>
          <w:szCs w:val="28"/>
        </w:rPr>
        <w:t>Research Aim and Objectives</w:t>
      </w:r>
    </w:p>
    <w:p w14:paraId="1D84E60D" w14:textId="77777777" w:rsidR="00225DC5" w:rsidRPr="00BA3350" w:rsidRDefault="00225DC5" w:rsidP="00B1666A">
      <w:pPr>
        <w:rPr>
          <w:rFonts w:ascii="Arial" w:hAnsi="Arial" w:cs="Arial"/>
          <w:sz w:val="22"/>
          <w:szCs w:val="22"/>
        </w:rPr>
      </w:pPr>
    </w:p>
    <w:p w14:paraId="0E7A316E" w14:textId="77777777" w:rsidR="00225DC5" w:rsidRPr="00BA3350" w:rsidRDefault="00225DC5" w:rsidP="00B1666A">
      <w:pPr>
        <w:rPr>
          <w:rFonts w:ascii="Arial" w:hAnsi="Arial" w:cs="Arial"/>
          <w:sz w:val="22"/>
          <w:szCs w:val="22"/>
        </w:rPr>
      </w:pPr>
      <w:r w:rsidRPr="00BA3350">
        <w:rPr>
          <w:rFonts w:ascii="Arial" w:hAnsi="Arial" w:cs="Arial"/>
          <w:sz w:val="22"/>
          <w:szCs w:val="22"/>
        </w:rPr>
        <w:t>The aim of this scoping review is to explore peer-reviewed research on barriers to accessing mental health services for young adults in the UK.</w:t>
      </w:r>
    </w:p>
    <w:p w14:paraId="00C6FEFD" w14:textId="77777777" w:rsidR="00225DC5" w:rsidRPr="00BA3350" w:rsidRDefault="00225DC5" w:rsidP="00B1666A">
      <w:pPr>
        <w:rPr>
          <w:rFonts w:ascii="Arial" w:hAnsi="Arial" w:cs="Arial"/>
          <w:sz w:val="22"/>
          <w:szCs w:val="22"/>
        </w:rPr>
      </w:pPr>
    </w:p>
    <w:p w14:paraId="6D30E1F6" w14:textId="77777777" w:rsidR="00225DC5" w:rsidRPr="00BA3350" w:rsidRDefault="00225DC5" w:rsidP="00B1666A">
      <w:pPr>
        <w:rPr>
          <w:rFonts w:ascii="Arial" w:hAnsi="Arial" w:cs="Arial"/>
          <w:sz w:val="22"/>
          <w:szCs w:val="22"/>
        </w:rPr>
      </w:pPr>
      <w:r w:rsidRPr="00BA3350">
        <w:rPr>
          <w:rFonts w:ascii="Arial" w:hAnsi="Arial" w:cs="Arial"/>
          <w:sz w:val="22"/>
          <w:szCs w:val="22"/>
        </w:rPr>
        <w:t>The objectives are to:</w:t>
      </w:r>
    </w:p>
    <w:p w14:paraId="07598119" w14:textId="77777777" w:rsidR="00225DC5" w:rsidRPr="00BA3350" w:rsidRDefault="00225DC5" w:rsidP="00B1666A">
      <w:pPr>
        <w:rPr>
          <w:rFonts w:ascii="Arial" w:hAnsi="Arial" w:cs="Arial"/>
          <w:sz w:val="22"/>
          <w:szCs w:val="22"/>
        </w:rPr>
      </w:pPr>
      <w:r w:rsidRPr="00BA3350">
        <w:rPr>
          <w:rFonts w:ascii="Arial" w:hAnsi="Arial" w:cs="Arial"/>
          <w:sz w:val="22"/>
          <w:szCs w:val="22"/>
        </w:rPr>
        <w:t>Identify key barriers discussed in the literature.</w:t>
      </w:r>
    </w:p>
    <w:p w14:paraId="0FBA5C26" w14:textId="77777777" w:rsidR="00225DC5" w:rsidRPr="00BA3350" w:rsidRDefault="00225DC5" w:rsidP="00B1666A">
      <w:pPr>
        <w:rPr>
          <w:rFonts w:ascii="Arial" w:hAnsi="Arial" w:cs="Arial"/>
          <w:sz w:val="22"/>
          <w:szCs w:val="22"/>
        </w:rPr>
      </w:pPr>
      <w:r w:rsidRPr="00BA3350">
        <w:rPr>
          <w:rFonts w:ascii="Arial" w:hAnsi="Arial" w:cs="Arial"/>
          <w:sz w:val="22"/>
          <w:szCs w:val="22"/>
        </w:rPr>
        <w:t>Examine structural and systemic factors affecting access.</w:t>
      </w:r>
    </w:p>
    <w:p w14:paraId="7B6DDCE4" w14:textId="77777777" w:rsidR="00225DC5" w:rsidRPr="00BA3350" w:rsidRDefault="00225DC5" w:rsidP="00B1666A">
      <w:pPr>
        <w:rPr>
          <w:rFonts w:ascii="Arial" w:hAnsi="Arial" w:cs="Arial"/>
          <w:sz w:val="22"/>
          <w:szCs w:val="22"/>
        </w:rPr>
      </w:pPr>
      <w:r w:rsidRPr="00BA3350">
        <w:rPr>
          <w:rFonts w:ascii="Arial" w:hAnsi="Arial" w:cs="Arial"/>
          <w:sz w:val="22"/>
          <w:szCs w:val="22"/>
        </w:rPr>
        <w:t>Highlight gaps requiring further research.</w:t>
      </w:r>
    </w:p>
    <w:p w14:paraId="40C014C8" w14:textId="77777777" w:rsidR="00225DC5" w:rsidRPr="002D1C03" w:rsidRDefault="00225DC5" w:rsidP="00B1666A"/>
    <w:p w14:paraId="23EA2389" w14:textId="77777777" w:rsidR="00225DC5" w:rsidRPr="00A136F6" w:rsidRDefault="00225DC5" w:rsidP="00B1666A">
      <w:pPr>
        <w:rPr>
          <w:rFonts w:asciiTheme="majorHAnsi" w:hAnsiTheme="majorHAnsi"/>
          <w:b/>
          <w:bCs/>
          <w:sz w:val="28"/>
          <w:szCs w:val="28"/>
        </w:rPr>
      </w:pPr>
      <w:r w:rsidRPr="00A136F6">
        <w:rPr>
          <w:rFonts w:asciiTheme="majorHAnsi" w:hAnsiTheme="majorHAnsi"/>
          <w:b/>
          <w:bCs/>
          <w:sz w:val="28"/>
          <w:szCs w:val="28"/>
        </w:rPr>
        <w:t>The review question guiding this study is:</w:t>
      </w:r>
    </w:p>
    <w:p w14:paraId="6862014E" w14:textId="77777777" w:rsidR="00225DC5" w:rsidRPr="002D1C03" w:rsidRDefault="00225DC5" w:rsidP="00B1666A"/>
    <w:p w14:paraId="12D8F291" w14:textId="77777777" w:rsidR="00225DC5" w:rsidRPr="00710F23" w:rsidRDefault="00225DC5" w:rsidP="00B1666A">
      <w:pPr>
        <w:rPr>
          <w:rFonts w:ascii="Arial" w:hAnsi="Arial" w:cs="Arial"/>
          <w:sz w:val="22"/>
          <w:szCs w:val="22"/>
        </w:rPr>
      </w:pPr>
      <w:r w:rsidRPr="00710F23">
        <w:rPr>
          <w:rFonts w:ascii="Arial" w:hAnsi="Arial" w:cs="Arial"/>
          <w:sz w:val="22"/>
          <w:szCs w:val="22"/>
        </w:rPr>
        <w:t>What barriers to accessing mental health services for young adults in the UK are identified within peer-reviewed literature?</w:t>
      </w:r>
    </w:p>
    <w:p w14:paraId="27DE675D" w14:textId="77777777" w:rsidR="00225DC5" w:rsidRPr="002D1C03" w:rsidRDefault="00225DC5" w:rsidP="00B1666A"/>
    <w:p w14:paraId="1A302797" w14:textId="77777777" w:rsidR="00225DC5" w:rsidRPr="009F7386" w:rsidRDefault="00225DC5" w:rsidP="00B1666A">
      <w:pPr>
        <w:rPr>
          <w:rFonts w:asciiTheme="majorHAnsi" w:hAnsiTheme="majorHAnsi"/>
          <w:b/>
          <w:bCs/>
          <w:sz w:val="28"/>
          <w:szCs w:val="28"/>
        </w:rPr>
      </w:pPr>
      <w:r w:rsidRPr="009F7386">
        <w:rPr>
          <w:rFonts w:asciiTheme="majorHAnsi" w:hAnsiTheme="majorHAnsi"/>
          <w:b/>
          <w:bCs/>
          <w:sz w:val="28"/>
          <w:szCs w:val="28"/>
        </w:rPr>
        <w:t>Methodology</w:t>
      </w:r>
    </w:p>
    <w:p w14:paraId="446B864D" w14:textId="77777777" w:rsidR="00225DC5" w:rsidRPr="002D1C03" w:rsidRDefault="00225DC5" w:rsidP="00B1666A"/>
    <w:p w14:paraId="6C0C0585" w14:textId="77777777" w:rsidR="00225DC5" w:rsidRPr="00710F23" w:rsidRDefault="00225DC5" w:rsidP="00B1666A">
      <w:pPr>
        <w:rPr>
          <w:rFonts w:ascii="Arial" w:hAnsi="Arial" w:cs="Arial"/>
          <w:sz w:val="22"/>
          <w:szCs w:val="22"/>
        </w:rPr>
      </w:pPr>
      <w:r w:rsidRPr="00710F23">
        <w:rPr>
          <w:rFonts w:ascii="Arial" w:hAnsi="Arial" w:cs="Arial"/>
          <w:sz w:val="22"/>
          <w:szCs w:val="22"/>
        </w:rPr>
        <w:t xml:space="preserve">This review will follow the framework developed by </w:t>
      </w:r>
      <w:proofErr w:type="spellStart"/>
      <w:r w:rsidRPr="00710F23">
        <w:rPr>
          <w:rFonts w:ascii="Arial" w:hAnsi="Arial" w:cs="Arial"/>
          <w:sz w:val="22"/>
          <w:szCs w:val="22"/>
        </w:rPr>
        <w:t>Arksey</w:t>
      </w:r>
      <w:proofErr w:type="spellEnd"/>
      <w:r w:rsidRPr="00710F23">
        <w:rPr>
          <w:rFonts w:ascii="Arial" w:hAnsi="Arial" w:cs="Arial"/>
          <w:sz w:val="22"/>
          <w:szCs w:val="22"/>
        </w:rPr>
        <w:t xml:space="preserve"> and O’Malley (2005). A search will be conducted using CINAHL, PubMed and </w:t>
      </w:r>
      <w:proofErr w:type="spellStart"/>
      <w:r w:rsidRPr="00710F23">
        <w:rPr>
          <w:rFonts w:ascii="Arial" w:hAnsi="Arial" w:cs="Arial"/>
          <w:sz w:val="22"/>
          <w:szCs w:val="22"/>
        </w:rPr>
        <w:t>PsycINFO</w:t>
      </w:r>
      <w:proofErr w:type="spellEnd"/>
      <w:r w:rsidRPr="00710F23">
        <w:rPr>
          <w:rFonts w:ascii="Arial" w:hAnsi="Arial" w:cs="Arial"/>
          <w:sz w:val="22"/>
          <w:szCs w:val="22"/>
        </w:rPr>
        <w:t xml:space="preserve">. Search terms will include mental health services young </w:t>
      </w:r>
      <w:r>
        <w:rPr>
          <w:rFonts w:ascii="Arial" w:hAnsi="Arial" w:cs="Arial"/>
          <w:sz w:val="22"/>
          <w:szCs w:val="22"/>
        </w:rPr>
        <w:t xml:space="preserve">adults </w:t>
      </w:r>
      <w:r w:rsidRPr="00710F23">
        <w:rPr>
          <w:rFonts w:ascii="Arial" w:hAnsi="Arial" w:cs="Arial"/>
          <w:sz w:val="22"/>
          <w:szCs w:val="22"/>
        </w:rPr>
        <w:t>access barriers and United Kingdom</w:t>
      </w:r>
    </w:p>
    <w:p w14:paraId="243CBF72" w14:textId="77777777" w:rsidR="00225DC5" w:rsidRPr="00710F23" w:rsidRDefault="00225DC5" w:rsidP="00B1666A">
      <w:pPr>
        <w:rPr>
          <w:rFonts w:ascii="Arial" w:hAnsi="Arial" w:cs="Arial"/>
          <w:sz w:val="22"/>
          <w:szCs w:val="22"/>
        </w:rPr>
      </w:pPr>
    </w:p>
    <w:p w14:paraId="4989431E" w14:textId="77777777" w:rsidR="00225DC5" w:rsidRPr="00710F23" w:rsidRDefault="00225DC5" w:rsidP="00B1666A">
      <w:pPr>
        <w:rPr>
          <w:rFonts w:ascii="Arial" w:hAnsi="Arial" w:cs="Arial"/>
          <w:sz w:val="22"/>
          <w:szCs w:val="22"/>
        </w:rPr>
      </w:pPr>
      <w:r w:rsidRPr="00710F23">
        <w:rPr>
          <w:rFonts w:ascii="Arial" w:hAnsi="Arial" w:cs="Arial"/>
          <w:sz w:val="22"/>
          <w:szCs w:val="22"/>
        </w:rPr>
        <w:t>Inclusion criteria will consist of peer-reviewed UK studies published in English within the last ten years focusing on individuals aged 18–25. Studies conducted outside the UK or not directly related to service access will be excluded.</w:t>
      </w:r>
    </w:p>
    <w:p w14:paraId="31E0B369" w14:textId="77777777" w:rsidR="00225DC5" w:rsidRPr="00710F23" w:rsidRDefault="00225DC5" w:rsidP="00B1666A">
      <w:pPr>
        <w:rPr>
          <w:rFonts w:ascii="Arial" w:hAnsi="Arial" w:cs="Arial"/>
          <w:sz w:val="22"/>
          <w:szCs w:val="22"/>
        </w:rPr>
      </w:pPr>
    </w:p>
    <w:p w14:paraId="144F90FF" w14:textId="77777777" w:rsidR="00225DC5" w:rsidRPr="00710F23" w:rsidRDefault="00225DC5" w:rsidP="00B1666A">
      <w:pPr>
        <w:rPr>
          <w:rFonts w:ascii="Arial" w:hAnsi="Arial" w:cs="Arial"/>
          <w:sz w:val="22"/>
          <w:szCs w:val="22"/>
        </w:rPr>
      </w:pPr>
      <w:r w:rsidRPr="00710F23">
        <w:rPr>
          <w:rFonts w:ascii="Arial" w:hAnsi="Arial" w:cs="Arial"/>
          <w:sz w:val="22"/>
          <w:szCs w:val="22"/>
        </w:rPr>
        <w:t xml:space="preserve">Selected studies will be analysed using </w:t>
      </w:r>
      <w:proofErr w:type="spellStart"/>
      <w:r w:rsidRPr="00710F23">
        <w:rPr>
          <w:rFonts w:ascii="Arial" w:hAnsi="Arial" w:cs="Arial"/>
          <w:sz w:val="22"/>
          <w:szCs w:val="22"/>
        </w:rPr>
        <w:t>Aveyard’s</w:t>
      </w:r>
      <w:proofErr w:type="spellEnd"/>
      <w:r w:rsidRPr="00710F23">
        <w:rPr>
          <w:rFonts w:ascii="Arial" w:hAnsi="Arial" w:cs="Arial"/>
          <w:sz w:val="22"/>
          <w:szCs w:val="22"/>
        </w:rPr>
        <w:t xml:space="preserve"> (2014) simplified thematic analysis to identify recurring themes.</w:t>
      </w:r>
    </w:p>
    <w:p w14:paraId="4B7A55E9" w14:textId="77777777" w:rsidR="00225DC5" w:rsidRPr="002D1C03" w:rsidRDefault="00225DC5" w:rsidP="00B1666A"/>
    <w:p w14:paraId="2F3EAC3A" w14:textId="77777777" w:rsidR="00225DC5" w:rsidRPr="009F7386" w:rsidRDefault="00225DC5" w:rsidP="00B1666A">
      <w:pPr>
        <w:rPr>
          <w:rFonts w:asciiTheme="majorHAnsi" w:hAnsiTheme="majorHAnsi"/>
          <w:b/>
          <w:bCs/>
          <w:sz w:val="28"/>
          <w:szCs w:val="28"/>
        </w:rPr>
      </w:pPr>
      <w:r w:rsidRPr="009F7386">
        <w:rPr>
          <w:rFonts w:asciiTheme="majorHAnsi" w:hAnsiTheme="majorHAnsi"/>
          <w:b/>
          <w:bCs/>
          <w:sz w:val="28"/>
          <w:szCs w:val="28"/>
        </w:rPr>
        <w:t>Expected Outcomes</w:t>
      </w:r>
    </w:p>
    <w:p w14:paraId="12620C15" w14:textId="77777777" w:rsidR="00225DC5" w:rsidRPr="002D1C03" w:rsidRDefault="00225DC5" w:rsidP="00B1666A"/>
    <w:p w14:paraId="56764164" w14:textId="77777777" w:rsidR="00225DC5" w:rsidRPr="00710F23" w:rsidRDefault="00225DC5" w:rsidP="00B1666A">
      <w:pPr>
        <w:rPr>
          <w:rFonts w:ascii="Arial" w:hAnsi="Arial" w:cs="Arial"/>
          <w:sz w:val="22"/>
          <w:szCs w:val="22"/>
        </w:rPr>
      </w:pPr>
      <w:r w:rsidRPr="00710F23">
        <w:rPr>
          <w:rFonts w:ascii="Arial" w:hAnsi="Arial" w:cs="Arial"/>
          <w:sz w:val="22"/>
          <w:szCs w:val="22"/>
        </w:rPr>
        <w:t>The review is expected to identify barriers such as waiting times, limited service availability, stigma and difficulties during transition between services.</w:t>
      </w:r>
    </w:p>
    <w:p w14:paraId="11B78946" w14:textId="77777777" w:rsidR="00225DC5" w:rsidRPr="00710F23" w:rsidRDefault="00225DC5" w:rsidP="00B1666A">
      <w:pPr>
        <w:rPr>
          <w:rFonts w:ascii="Arial" w:hAnsi="Arial" w:cs="Arial"/>
          <w:sz w:val="22"/>
          <w:szCs w:val="22"/>
        </w:rPr>
      </w:pPr>
    </w:p>
    <w:p w14:paraId="491A0424" w14:textId="77777777" w:rsidR="00225DC5" w:rsidRPr="009F7386" w:rsidRDefault="00225DC5" w:rsidP="00B1666A">
      <w:pPr>
        <w:rPr>
          <w:rFonts w:ascii="Arial" w:hAnsi="Arial" w:cs="Arial"/>
          <w:b/>
          <w:bCs/>
          <w:sz w:val="28"/>
          <w:szCs w:val="28"/>
        </w:rPr>
      </w:pPr>
      <w:r w:rsidRPr="009F7386">
        <w:rPr>
          <w:rFonts w:ascii="Arial" w:hAnsi="Arial" w:cs="Arial"/>
          <w:b/>
          <w:bCs/>
          <w:sz w:val="28"/>
          <w:szCs w:val="28"/>
        </w:rPr>
        <w:t>Ethical Considerations</w:t>
      </w:r>
    </w:p>
    <w:p w14:paraId="061DBE63" w14:textId="77777777" w:rsidR="00225DC5" w:rsidRPr="009F7386" w:rsidRDefault="00225DC5" w:rsidP="00B1666A">
      <w:pPr>
        <w:rPr>
          <w:rFonts w:ascii="Arial" w:hAnsi="Arial" w:cs="Arial"/>
          <w:sz w:val="22"/>
          <w:szCs w:val="22"/>
        </w:rPr>
      </w:pPr>
    </w:p>
    <w:p w14:paraId="3E1D7F42" w14:textId="77777777" w:rsidR="00225DC5" w:rsidRPr="009F7386" w:rsidRDefault="00225DC5" w:rsidP="00B1666A">
      <w:pPr>
        <w:rPr>
          <w:rFonts w:ascii="Arial" w:hAnsi="Arial" w:cs="Arial"/>
          <w:sz w:val="22"/>
          <w:szCs w:val="22"/>
        </w:rPr>
      </w:pPr>
      <w:r w:rsidRPr="009F7386">
        <w:rPr>
          <w:rFonts w:ascii="Arial" w:hAnsi="Arial" w:cs="Arial"/>
          <w:sz w:val="22"/>
          <w:szCs w:val="22"/>
        </w:rPr>
        <w:t>As this study uses published literature only, ethical approval is not required. Ethical standards will be kept through correct referencing and objective reporting.</w:t>
      </w:r>
    </w:p>
    <w:p w14:paraId="0CA7CFA9" w14:textId="77777777" w:rsidR="00225DC5" w:rsidRDefault="00225DC5" w:rsidP="00B1666A"/>
    <w:p w14:paraId="1CD64137" w14:textId="77777777" w:rsidR="00225DC5" w:rsidRPr="009F7386" w:rsidRDefault="00225DC5" w:rsidP="00B1666A">
      <w:pPr>
        <w:rPr>
          <w:rFonts w:asciiTheme="majorHAnsi" w:hAnsiTheme="majorHAnsi"/>
          <w:b/>
          <w:bCs/>
          <w:sz w:val="28"/>
          <w:szCs w:val="28"/>
        </w:rPr>
      </w:pPr>
      <w:r w:rsidRPr="009F7386">
        <w:rPr>
          <w:rFonts w:asciiTheme="majorHAnsi" w:hAnsiTheme="majorHAnsi"/>
          <w:b/>
          <w:bCs/>
          <w:sz w:val="28"/>
          <w:szCs w:val="28"/>
        </w:rPr>
        <w:t xml:space="preserve">References </w:t>
      </w:r>
    </w:p>
    <w:p w14:paraId="6290A502" w14:textId="77777777" w:rsidR="00225DC5" w:rsidRPr="005C4157" w:rsidRDefault="00225DC5" w:rsidP="00B1666A">
      <w:pPr>
        <w:spacing w:before="100" w:beforeAutospacing="1" w:after="100" w:afterAutospacing="1" w:line="240" w:lineRule="auto"/>
        <w:rPr>
          <w:rFonts w:ascii="Times New Roman" w:hAnsi="Times New Roman" w:cs="Times New Roman"/>
          <w:kern w:val="0"/>
          <w14:ligatures w14:val="none"/>
        </w:rPr>
      </w:pPr>
      <w:proofErr w:type="spellStart"/>
      <w:r w:rsidRPr="005C4157">
        <w:rPr>
          <w:rFonts w:ascii="Times New Roman" w:hAnsi="Times New Roman" w:cs="Times New Roman"/>
          <w:kern w:val="0"/>
          <w14:ligatures w14:val="none"/>
        </w:rPr>
        <w:lastRenderedPageBreak/>
        <w:t>Arksey</w:t>
      </w:r>
      <w:proofErr w:type="spellEnd"/>
      <w:r w:rsidRPr="005C4157">
        <w:rPr>
          <w:rFonts w:ascii="Times New Roman" w:hAnsi="Times New Roman" w:cs="Times New Roman"/>
          <w:kern w:val="0"/>
          <w14:ligatures w14:val="none"/>
        </w:rPr>
        <w:t xml:space="preserve">, H. and O’Malley, L. (2005) ‘Scoping studies: towards a methodological framework’, International Journal of Social Research Methodology, 8(1), pp. 19–32. Available at: </w:t>
      </w:r>
      <w:hyperlink r:id="rId4" w:history="1">
        <w:r w:rsidRPr="00887DCD">
          <w:rPr>
            <w:rStyle w:val="Hyperlink"/>
            <w:rFonts w:ascii="Times New Roman" w:hAnsi="Times New Roman" w:cs="Times New Roman"/>
            <w:kern w:val="0"/>
            <w14:ligatures w14:val="none"/>
          </w:rPr>
          <w:t>https://doi.org/10.1080/1364557032000119616</w:t>
        </w:r>
      </w:hyperlink>
      <w:r>
        <w:rPr>
          <w:rFonts w:ascii="Times New Roman" w:hAnsi="Times New Roman" w:cs="Times New Roman"/>
          <w:kern w:val="0"/>
          <w14:ligatures w14:val="none"/>
        </w:rPr>
        <w:t xml:space="preserve"> </w:t>
      </w:r>
      <w:r w:rsidRPr="005C4157">
        <w:rPr>
          <w:rFonts w:ascii="Times New Roman" w:hAnsi="Times New Roman" w:cs="Times New Roman"/>
          <w:kern w:val="0"/>
          <w14:ligatures w14:val="none"/>
        </w:rPr>
        <w:t xml:space="preserve"> (Accessed: 28 January 2026).</w:t>
      </w:r>
    </w:p>
    <w:p w14:paraId="6217293F" w14:textId="77777777" w:rsidR="00225DC5" w:rsidRDefault="00225DC5" w:rsidP="00B1666A">
      <w:pPr>
        <w:spacing w:before="100" w:beforeAutospacing="1" w:after="100" w:afterAutospacing="1" w:line="240" w:lineRule="auto"/>
        <w:rPr>
          <w:rFonts w:ascii="Times New Roman" w:hAnsi="Times New Roman" w:cs="Times New Roman"/>
          <w:kern w:val="0"/>
          <w14:ligatures w14:val="none"/>
        </w:rPr>
      </w:pPr>
      <w:r w:rsidRPr="003162FD">
        <w:rPr>
          <w:rFonts w:ascii="Times New Roman" w:hAnsi="Times New Roman" w:cs="Times New Roman"/>
          <w:kern w:val="0"/>
          <w14:ligatures w14:val="none"/>
        </w:rPr>
        <w:t>NHS Digital (2026) Mental Health Services Monthly Statistics, Performance December 2025. Available at:</w:t>
      </w:r>
      <w:r w:rsidRPr="00531F0A">
        <w:rPr>
          <w:rFonts w:ascii="Times New Roman" w:hAnsi="Times New Roman" w:cs="Times New Roman"/>
          <w:kern w:val="0"/>
          <w14:ligatures w14:val="none"/>
        </w:rPr>
        <w:t xml:space="preserve"> </w:t>
      </w:r>
      <w:hyperlink r:id="rId5" w:history="1">
        <w:r w:rsidRPr="00887DCD">
          <w:rPr>
            <w:rStyle w:val="Hyperlink"/>
            <w:rFonts w:ascii="Times New Roman" w:hAnsi="Times New Roman" w:cs="Times New Roman"/>
            <w:kern w:val="0"/>
            <w14:ligatures w14:val="none"/>
          </w:rPr>
          <w:t>https://digital.nhs.uk/data-and-information/publications/statistical/mental-health-services-monthly-statistics/performance-december-2025</w:t>
        </w:r>
      </w:hyperlink>
      <w:r w:rsidRPr="00531F0A">
        <w:rPr>
          <w:rFonts w:ascii="Times New Roman" w:hAnsi="Times New Roman" w:cs="Times New Roman"/>
          <w:kern w:val="0"/>
          <w14:ligatures w14:val="none"/>
        </w:rPr>
        <w:t>?</w:t>
      </w:r>
    </w:p>
    <w:p w14:paraId="2D9648D4" w14:textId="77777777" w:rsidR="00225DC5" w:rsidRDefault="00225DC5" w:rsidP="00B1666A">
      <w:pPr>
        <w:pStyle w:val="p1"/>
        <w:rPr>
          <w:rFonts w:ascii="Times New Roman" w:hAnsi="Times New Roman"/>
        </w:rPr>
      </w:pPr>
      <w:r w:rsidRPr="007B665F">
        <w:rPr>
          <w:rFonts w:ascii="Times New Roman" w:hAnsi="Times New Roman"/>
          <w:sz w:val="24"/>
          <w:szCs w:val="24"/>
        </w:rPr>
        <w:t>The King’s Fund (2025) Transforming children and young people’s mental health provision. Available at:</w:t>
      </w:r>
      <w:hyperlink r:id="rId6" w:history="1">
        <w:r w:rsidRPr="00887DCD">
          <w:rPr>
            <w:rStyle w:val="Hyperlink"/>
            <w:rFonts w:ascii="Times New Roman" w:hAnsi="Times New Roman"/>
          </w:rPr>
          <w:t>https://www.kingsfund.org.uk/insight-and-analysis/blogs/transforming-children-young-people-mental-health-provision</w:t>
        </w:r>
      </w:hyperlink>
      <w:r>
        <w:rPr>
          <w:rFonts w:ascii="Times New Roman" w:hAnsi="Times New Roman"/>
        </w:rPr>
        <w:t xml:space="preserve"> </w:t>
      </w:r>
    </w:p>
    <w:p w14:paraId="7974B8EA" w14:textId="77777777" w:rsidR="00225DC5" w:rsidRDefault="00225DC5" w:rsidP="00B1666A">
      <w:pPr>
        <w:pStyle w:val="p1"/>
        <w:rPr>
          <w:rFonts w:ascii="Times New Roman" w:hAnsi="Times New Roman"/>
        </w:rPr>
      </w:pPr>
    </w:p>
    <w:p w14:paraId="0DE6E94A" w14:textId="77777777" w:rsidR="00225DC5" w:rsidRPr="00733C6C" w:rsidRDefault="00225DC5" w:rsidP="00B1666A">
      <w:pPr>
        <w:pStyle w:val="p1"/>
        <w:rPr>
          <w:rFonts w:ascii="Times New Roman" w:hAnsi="Times New Roman"/>
          <w:sz w:val="24"/>
          <w:szCs w:val="24"/>
        </w:rPr>
      </w:pPr>
    </w:p>
    <w:p w14:paraId="6E906E28" w14:textId="77777777" w:rsidR="00225DC5" w:rsidRPr="00B54682" w:rsidRDefault="00225DC5" w:rsidP="00B1666A">
      <w:pPr>
        <w:spacing w:after="0" w:line="240" w:lineRule="auto"/>
        <w:rPr>
          <w:rFonts w:ascii=".AppleSystemUIFont" w:eastAsia="Times New Roman" w:hAnsi=".AppleSystemUIFont" w:cs="Times New Roman"/>
          <w:color w:val="111111"/>
          <w:kern w:val="0"/>
          <w:sz w:val="26"/>
          <w:szCs w:val="26"/>
          <w14:ligatures w14:val="none"/>
        </w:rPr>
      </w:pPr>
      <w:proofErr w:type="spellStart"/>
      <w:r w:rsidRPr="00B54682">
        <w:rPr>
          <w:rFonts w:ascii=".AppleSystemUIFont" w:eastAsia="Times New Roman" w:hAnsi=".AppleSystemUIFont" w:cs="Times New Roman"/>
          <w:color w:val="111111"/>
          <w:kern w:val="0"/>
          <w:sz w:val="26"/>
          <w:szCs w:val="26"/>
          <w14:ligatures w14:val="none"/>
        </w:rPr>
        <w:t>Aveyard</w:t>
      </w:r>
      <w:proofErr w:type="spellEnd"/>
      <w:r w:rsidRPr="00B54682">
        <w:rPr>
          <w:rFonts w:ascii=".AppleSystemUIFont" w:eastAsia="Times New Roman" w:hAnsi=".AppleSystemUIFont" w:cs="Times New Roman"/>
          <w:color w:val="111111"/>
          <w:kern w:val="0"/>
          <w:sz w:val="26"/>
          <w:szCs w:val="26"/>
          <w14:ligatures w14:val="none"/>
        </w:rPr>
        <w:t xml:space="preserve">, H. (2014) Doing a literature review in health and social care: A practical guide. 3rd </w:t>
      </w:r>
      <w:proofErr w:type="spellStart"/>
      <w:r w:rsidRPr="00B54682">
        <w:rPr>
          <w:rFonts w:ascii=".AppleSystemUIFont" w:eastAsia="Times New Roman" w:hAnsi=".AppleSystemUIFont" w:cs="Times New Roman"/>
          <w:color w:val="111111"/>
          <w:kern w:val="0"/>
          <w:sz w:val="26"/>
          <w:szCs w:val="26"/>
          <w14:ligatures w14:val="none"/>
        </w:rPr>
        <w:t>edn</w:t>
      </w:r>
      <w:proofErr w:type="spellEnd"/>
      <w:r w:rsidRPr="00B54682">
        <w:rPr>
          <w:rFonts w:ascii=".AppleSystemUIFont" w:eastAsia="Times New Roman" w:hAnsi=".AppleSystemUIFont" w:cs="Times New Roman"/>
          <w:color w:val="111111"/>
          <w:kern w:val="0"/>
          <w:sz w:val="26"/>
          <w:szCs w:val="26"/>
          <w14:ligatures w14:val="none"/>
        </w:rPr>
        <w:t>. Maidenhead: Open University Press.</w:t>
      </w:r>
    </w:p>
    <w:p w14:paraId="1536F502" w14:textId="77777777" w:rsidR="00225DC5" w:rsidRDefault="00225DC5"/>
    <w:sectPr w:rsidR="00225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C5"/>
    <w:rsid w:val="00225DC5"/>
    <w:rsid w:val="00735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0FAF5F"/>
  <w15:chartTrackingRefBased/>
  <w15:docId w15:val="{B2A09BB4-48EB-B84D-B79B-B4A8C27A5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5D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5D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5D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5D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5D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5D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5D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5D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5D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D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5D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5D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5D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5D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5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5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5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5DC5"/>
    <w:rPr>
      <w:rFonts w:eastAsiaTheme="majorEastAsia" w:cstheme="majorBidi"/>
      <w:color w:val="272727" w:themeColor="text1" w:themeTint="D8"/>
    </w:rPr>
  </w:style>
  <w:style w:type="paragraph" w:styleId="Title">
    <w:name w:val="Title"/>
    <w:basedOn w:val="Normal"/>
    <w:next w:val="Normal"/>
    <w:link w:val="TitleChar"/>
    <w:uiPriority w:val="10"/>
    <w:qFormat/>
    <w:rsid w:val="00225D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D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5D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5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5DC5"/>
    <w:pPr>
      <w:spacing w:before="160"/>
      <w:jc w:val="center"/>
    </w:pPr>
    <w:rPr>
      <w:i/>
      <w:iCs/>
      <w:color w:val="404040" w:themeColor="text1" w:themeTint="BF"/>
    </w:rPr>
  </w:style>
  <w:style w:type="character" w:customStyle="1" w:styleId="QuoteChar">
    <w:name w:val="Quote Char"/>
    <w:basedOn w:val="DefaultParagraphFont"/>
    <w:link w:val="Quote"/>
    <w:uiPriority w:val="29"/>
    <w:rsid w:val="00225DC5"/>
    <w:rPr>
      <w:i/>
      <w:iCs/>
      <w:color w:val="404040" w:themeColor="text1" w:themeTint="BF"/>
    </w:rPr>
  </w:style>
  <w:style w:type="paragraph" w:styleId="ListParagraph">
    <w:name w:val="List Paragraph"/>
    <w:basedOn w:val="Normal"/>
    <w:uiPriority w:val="34"/>
    <w:qFormat/>
    <w:rsid w:val="00225DC5"/>
    <w:pPr>
      <w:ind w:left="720"/>
      <w:contextualSpacing/>
    </w:pPr>
  </w:style>
  <w:style w:type="character" w:styleId="IntenseEmphasis">
    <w:name w:val="Intense Emphasis"/>
    <w:basedOn w:val="DefaultParagraphFont"/>
    <w:uiPriority w:val="21"/>
    <w:qFormat/>
    <w:rsid w:val="00225DC5"/>
    <w:rPr>
      <w:i/>
      <w:iCs/>
      <w:color w:val="0F4761" w:themeColor="accent1" w:themeShade="BF"/>
    </w:rPr>
  </w:style>
  <w:style w:type="paragraph" w:styleId="IntenseQuote">
    <w:name w:val="Intense Quote"/>
    <w:basedOn w:val="Normal"/>
    <w:next w:val="Normal"/>
    <w:link w:val="IntenseQuoteChar"/>
    <w:uiPriority w:val="30"/>
    <w:qFormat/>
    <w:rsid w:val="00225D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5DC5"/>
    <w:rPr>
      <w:i/>
      <w:iCs/>
      <w:color w:val="0F4761" w:themeColor="accent1" w:themeShade="BF"/>
    </w:rPr>
  </w:style>
  <w:style w:type="character" w:styleId="IntenseReference">
    <w:name w:val="Intense Reference"/>
    <w:basedOn w:val="DefaultParagraphFont"/>
    <w:uiPriority w:val="32"/>
    <w:qFormat/>
    <w:rsid w:val="00225DC5"/>
    <w:rPr>
      <w:b/>
      <w:bCs/>
      <w:smallCaps/>
      <w:color w:val="0F4761" w:themeColor="accent1" w:themeShade="BF"/>
      <w:spacing w:val="5"/>
    </w:rPr>
  </w:style>
  <w:style w:type="paragraph" w:customStyle="1" w:styleId="p1">
    <w:name w:val="p1"/>
    <w:basedOn w:val="Normal"/>
    <w:rsid w:val="00225DC5"/>
    <w:pPr>
      <w:spacing w:after="0" w:line="240" w:lineRule="auto"/>
    </w:pPr>
    <w:rPr>
      <w:rFonts w:ascii=".AppleSystemUIFont" w:hAnsi=".AppleSystemUIFont" w:cs="Times New Roman"/>
      <w:kern w:val="0"/>
      <w:sz w:val="28"/>
      <w:szCs w:val="28"/>
      <w14:ligatures w14:val="none"/>
    </w:rPr>
  </w:style>
  <w:style w:type="character" w:styleId="Hyperlink">
    <w:name w:val="Hyperlink"/>
    <w:basedOn w:val="DefaultParagraphFont"/>
    <w:uiPriority w:val="99"/>
    <w:unhideWhenUsed/>
    <w:rsid w:val="00225DC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ingsfund.org.uk/insight-and-analysis/blogs/transforming-children-young-people-mental-health-provision" TargetMode="External"/><Relationship Id="rId5" Type="http://schemas.openxmlformats.org/officeDocument/2006/relationships/hyperlink" Target="https://digital.nhs.uk/data-and-information/publications/statistical/mental-health-services-monthly-statistics/performance-december-2025" TargetMode="External"/><Relationship Id="rId4" Type="http://schemas.openxmlformats.org/officeDocument/2006/relationships/hyperlink" Target="https://doi.org/10.1080/13645570320001196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574</Words>
  <Characters>3275</Characters>
  <Application>Microsoft Office Word</Application>
  <DocSecurity>0</DocSecurity>
  <Lines>27</Lines>
  <Paragraphs>7</Paragraphs>
  <ScaleCrop>false</ScaleCrop>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Hassan (2329257)</dc:creator>
  <cp:keywords/>
  <dc:description/>
  <cp:lastModifiedBy>Ibrahim Hassan (2329257)</cp:lastModifiedBy>
  <cp:revision>2</cp:revision>
  <dcterms:created xsi:type="dcterms:W3CDTF">2026-02-14T23:53:00Z</dcterms:created>
  <dcterms:modified xsi:type="dcterms:W3CDTF">2026-02-14T23:53:00Z</dcterms:modified>
</cp:coreProperties>
</file>