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08EC139B" w:rsidR="00646406" w:rsidRPr="00646406" w:rsidRDefault="00646406" w:rsidP="00646406">
      <w:pPr>
        <w:jc w:val="center"/>
        <w:rPr>
          <w:rFonts w:ascii="Arial" w:hAnsi="Arial" w:cs="Arial"/>
          <w:b/>
          <w:bCs/>
        </w:rPr>
      </w:pPr>
      <w:r w:rsidRPr="00646406">
        <w:rPr>
          <w:rFonts w:ascii="Arial" w:hAnsi="Arial" w:cs="Arial"/>
          <w:b/>
          <w:bCs/>
        </w:rPr>
        <w:t>Student Name:</w:t>
      </w:r>
      <w:r w:rsidR="000112C0">
        <w:rPr>
          <w:rFonts w:ascii="Arial" w:hAnsi="Arial" w:cs="Arial"/>
          <w:b/>
          <w:bCs/>
        </w:rPr>
        <w:t xml:space="preserve">  </w:t>
      </w:r>
      <w:r w:rsidR="00ED4835">
        <w:rPr>
          <w:rFonts w:ascii="Arial" w:hAnsi="Arial" w:cs="Arial"/>
          <w:b/>
          <w:bCs/>
        </w:rPr>
        <w:t>Pratap Chauhan</w:t>
      </w:r>
    </w:p>
    <w:p w14:paraId="2AAC98E7" w14:textId="77777777" w:rsidR="00646406" w:rsidRPr="00646406" w:rsidRDefault="00646406" w:rsidP="00646406">
      <w:pPr>
        <w:jc w:val="center"/>
        <w:rPr>
          <w:rFonts w:ascii="Arial" w:hAnsi="Arial" w:cs="Arial"/>
          <w:b/>
          <w:bCs/>
        </w:rPr>
      </w:pPr>
    </w:p>
    <w:p w14:paraId="586C6996" w14:textId="7389B140" w:rsidR="00646406" w:rsidRPr="00646406" w:rsidRDefault="00646406" w:rsidP="00646406">
      <w:pPr>
        <w:jc w:val="center"/>
        <w:rPr>
          <w:rFonts w:ascii="Arial" w:hAnsi="Arial" w:cs="Arial"/>
          <w:b/>
          <w:bCs/>
        </w:rPr>
      </w:pPr>
      <w:r w:rsidRPr="00646406">
        <w:rPr>
          <w:rFonts w:ascii="Arial" w:hAnsi="Arial" w:cs="Arial"/>
          <w:b/>
          <w:bCs/>
        </w:rPr>
        <w:t>Student ID:</w:t>
      </w:r>
      <w:r w:rsidR="0062705D">
        <w:rPr>
          <w:rFonts w:ascii="Arial" w:hAnsi="Arial" w:cs="Arial"/>
          <w:b/>
          <w:bCs/>
        </w:rPr>
        <w:t xml:space="preserve"> 2436029</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1F18EB5E" w:rsidR="00646406" w:rsidRPr="00646406" w:rsidRDefault="00646406" w:rsidP="00646406">
      <w:pPr>
        <w:jc w:val="center"/>
        <w:rPr>
          <w:rFonts w:ascii="Arial" w:hAnsi="Arial" w:cs="Arial"/>
          <w:b/>
          <w:bCs/>
        </w:rPr>
      </w:pPr>
      <w:r w:rsidRPr="00646406">
        <w:rPr>
          <w:rFonts w:ascii="Arial" w:hAnsi="Arial" w:cs="Arial"/>
          <w:b/>
          <w:bCs/>
        </w:rPr>
        <w:t>Lecturer’s Name:</w:t>
      </w:r>
      <w:r w:rsidR="0062705D">
        <w:rPr>
          <w:rFonts w:ascii="Arial" w:hAnsi="Arial" w:cs="Arial"/>
          <w:b/>
          <w:bCs/>
        </w:rPr>
        <w:t xml:space="preserve"> Gladius </w:t>
      </w:r>
      <w:proofErr w:type="gramStart"/>
      <w:r w:rsidR="0062705D">
        <w:rPr>
          <w:rFonts w:ascii="Arial" w:hAnsi="Arial" w:cs="Arial"/>
          <w:b/>
          <w:bCs/>
        </w:rPr>
        <w:t>Kulothungan ,</w:t>
      </w:r>
      <w:proofErr w:type="gramEnd"/>
      <w:r w:rsidR="0062705D">
        <w:rPr>
          <w:rFonts w:ascii="Arial" w:hAnsi="Arial" w:cs="Arial"/>
          <w:b/>
          <w:bCs/>
        </w:rPr>
        <w:t xml:space="preserve"> Tushara </w:t>
      </w:r>
      <w:proofErr w:type="spellStart"/>
      <w:r w:rsidR="0062705D">
        <w:rPr>
          <w:rFonts w:ascii="Arial" w:hAnsi="Arial" w:cs="Arial"/>
          <w:b/>
          <w:bCs/>
        </w:rPr>
        <w:t>Balendran</w:t>
      </w:r>
      <w:proofErr w:type="spellEnd"/>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2CC2A054" w14:textId="23F50B6A" w:rsidR="00646406" w:rsidRPr="00646406" w:rsidRDefault="00646406" w:rsidP="0062705D">
      <w:pPr>
        <w:jc w:val="center"/>
        <w:rPr>
          <w:rFonts w:ascii="Arial" w:hAnsi="Arial" w:cs="Arial"/>
          <w:b/>
          <w:bCs/>
        </w:rPr>
      </w:pPr>
      <w:r w:rsidRPr="00646406">
        <w:rPr>
          <w:rFonts w:ascii="Arial" w:hAnsi="Arial" w:cs="Arial"/>
          <w:b/>
          <w:bCs/>
        </w:rPr>
        <w:t>Work Count:</w:t>
      </w:r>
      <w:r w:rsidR="000112C0">
        <w:rPr>
          <w:rFonts w:ascii="Arial" w:hAnsi="Arial" w:cs="Arial"/>
          <w:b/>
          <w:bCs/>
        </w:rPr>
        <w:t xml:space="preserve"> 3</w:t>
      </w:r>
      <w:r w:rsidR="0062705D">
        <w:rPr>
          <w:rFonts w:ascii="Arial" w:hAnsi="Arial" w:cs="Arial"/>
          <w:b/>
          <w:bCs/>
        </w:rPr>
        <w:t>526</w:t>
      </w: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43AF7949" w14:textId="77777777" w:rsidR="0062705D" w:rsidRDefault="0062705D" w:rsidP="0062705D">
      <w:pPr>
        <w:rPr>
          <w:b/>
          <w:bCs/>
          <w:lang w:val="en-IN"/>
        </w:rPr>
      </w:pPr>
    </w:p>
    <w:p w14:paraId="71DBE958" w14:textId="77777777" w:rsidR="0062705D" w:rsidRDefault="0062705D" w:rsidP="0062705D">
      <w:pPr>
        <w:rPr>
          <w:b/>
          <w:bCs/>
          <w:lang w:val="en-IN"/>
        </w:rPr>
      </w:pPr>
    </w:p>
    <w:p w14:paraId="6CA4183A" w14:textId="3DCCB8D7" w:rsidR="0062705D" w:rsidRPr="0062705D" w:rsidRDefault="0062705D" w:rsidP="0062705D">
      <w:pPr>
        <w:pStyle w:val="Heading1"/>
        <w:rPr>
          <w:b/>
          <w:bCs/>
          <w:color w:val="auto"/>
          <w:lang w:val="en-IN"/>
        </w:rPr>
      </w:pPr>
      <w:bookmarkStart w:id="0" w:name="_Toc214513878"/>
      <w:bookmarkStart w:id="1" w:name="_Toc214513930"/>
      <w:r w:rsidRPr="0062705D">
        <w:rPr>
          <w:b/>
          <w:bCs/>
          <w:color w:val="auto"/>
          <w:lang w:val="en-IN"/>
        </w:rPr>
        <w:t>Executive Summary</w:t>
      </w:r>
      <w:bookmarkEnd w:id="0"/>
      <w:bookmarkEnd w:id="1"/>
    </w:p>
    <w:p w14:paraId="3D74F2E9" w14:textId="77777777" w:rsidR="0062705D" w:rsidRPr="0062705D" w:rsidRDefault="0062705D" w:rsidP="0062705D">
      <w:pPr>
        <w:rPr>
          <w:lang w:val="en-IN"/>
        </w:rPr>
      </w:pPr>
      <w:r w:rsidRPr="0062705D">
        <w:rPr>
          <w:lang w:val="en-IN"/>
        </w:rPr>
        <w:t xml:space="preserve">The global Electric Vehicle (EV) market has undergone rapid and transformative growth in the past decade due to the pressure of climate change, advancement in technology, changing consumer demand, and stringent government policies. With ever more pressing environmental demands, EVs have been placed at the heart of national and international sustainability agendas and governments have been motivated to adopt potent incentives, strict emissions regulations, and large-scale infrastructure schemes. These macro-environmental pressures offer both opportunities and threats to the industry players, suggesting that strategic marketing management is crucial for </w:t>
      </w:r>
      <w:r w:rsidRPr="0062705D">
        <w:rPr>
          <w:lang w:val="en-IN"/>
        </w:rPr>
        <w:lastRenderedPageBreak/>
        <w:t>anticipating changes, responding to environmental pressures within the industry and achieving a sustainable competitive advantage.</w:t>
      </w:r>
    </w:p>
    <w:p w14:paraId="795BE6E7" w14:textId="4A979F33" w:rsidR="00646406" w:rsidRDefault="0062705D" w:rsidP="0062705D">
      <w:pPr>
        <w:rPr>
          <w:lang w:val="en-IN"/>
        </w:rPr>
      </w:pPr>
      <w:r w:rsidRPr="0062705D">
        <w:rPr>
          <w:lang w:val="en-IN"/>
        </w:rPr>
        <w:t>This report analyses the impact of macro-environmental factors on the EV industry for pioneer and follower companies. Tesla, the global leader, has sustained its leadership by a differentiation strategy emphasizing innovation, superior battery technology, autonomous driving and a strong sustainability-related brand. In contrast follower companies like BYD and Hyundai respond differently to similar external conditions. BYD pursues a cost leadership strategy supported by vertical integration and substantial Chinese government support, whereas Hyundai employs a hybrid approach of cost leadership and focused differentiation to target various global markets. PESTEL analysis on Macro level indicates that the competitive environment is shaped by political motives, economic uncertainties, consumer awareness towards environment, technological innovations, sustainability needs and legal obligations. In addition, strategic frameworks such as Porter’s Five Forces, Ansoff</w:t>
      </w:r>
      <w:r w:rsidRPr="0062705D">
        <w:rPr>
          <w:rFonts w:ascii="Aptos" w:hAnsi="Aptos" w:cs="Aptos"/>
          <w:lang w:val="en-IN"/>
        </w:rPr>
        <w:t>’</w:t>
      </w:r>
      <w:r w:rsidRPr="0062705D">
        <w:rPr>
          <w:lang w:val="en-IN"/>
        </w:rPr>
        <w:t>s Growth Matrix and Porter</w:t>
      </w:r>
      <w:r w:rsidRPr="0062705D">
        <w:rPr>
          <w:rFonts w:ascii="Aptos" w:hAnsi="Aptos" w:cs="Aptos"/>
          <w:lang w:val="en-IN"/>
        </w:rPr>
        <w:t>’</w:t>
      </w:r>
      <w:r w:rsidRPr="0062705D">
        <w:rPr>
          <w:lang w:val="en-IN"/>
        </w:rPr>
        <w:t>s Generic Strategies demonstrate the differing responses of Tesla, BYD and Hyundai to these forces, given each organisation’s resource capabilities and positionality within the market.</w:t>
      </w:r>
    </w:p>
    <w:p w14:paraId="1D25B68A" w14:textId="77777777" w:rsidR="0062705D" w:rsidRDefault="0062705D" w:rsidP="0062705D">
      <w:pPr>
        <w:rPr>
          <w:lang w:val="en-IN"/>
        </w:rPr>
      </w:pPr>
    </w:p>
    <w:p w14:paraId="72B206A8" w14:textId="144AB300" w:rsidR="0062705D" w:rsidRDefault="0062705D" w:rsidP="0062705D">
      <w:pPr>
        <w:rPr>
          <w:lang w:val="en-IN"/>
        </w:rPr>
      </w:pPr>
    </w:p>
    <w:p w14:paraId="7249D56E" w14:textId="77777777" w:rsidR="0062705D" w:rsidRDefault="0062705D" w:rsidP="0062705D">
      <w:pPr>
        <w:rPr>
          <w:lang w:val="en-IN"/>
        </w:rPr>
      </w:pPr>
    </w:p>
    <w:p w14:paraId="3122F5E3" w14:textId="77777777" w:rsidR="0062705D" w:rsidRDefault="0062705D" w:rsidP="0062705D">
      <w:pPr>
        <w:rPr>
          <w:lang w:val="en-IN"/>
        </w:rPr>
      </w:pPr>
    </w:p>
    <w:p w14:paraId="1B52E872" w14:textId="77777777" w:rsidR="0062705D" w:rsidRDefault="0062705D" w:rsidP="0062705D">
      <w:pPr>
        <w:rPr>
          <w:lang w:val="en-IN"/>
        </w:rPr>
      </w:pPr>
    </w:p>
    <w:p w14:paraId="247DB091" w14:textId="77777777" w:rsidR="0062705D" w:rsidRDefault="0062705D" w:rsidP="0062705D">
      <w:pPr>
        <w:rPr>
          <w:lang w:val="en-IN"/>
        </w:rPr>
      </w:pPr>
    </w:p>
    <w:p w14:paraId="590B5BD9" w14:textId="77777777" w:rsidR="0062705D" w:rsidRDefault="0062705D" w:rsidP="0062705D">
      <w:pPr>
        <w:rPr>
          <w:lang w:val="en-IN"/>
        </w:rPr>
      </w:pPr>
    </w:p>
    <w:p w14:paraId="6C4F7BDF" w14:textId="77777777" w:rsidR="0062705D" w:rsidRDefault="0062705D" w:rsidP="0062705D">
      <w:pPr>
        <w:rPr>
          <w:lang w:val="en-IN"/>
        </w:rPr>
      </w:pPr>
    </w:p>
    <w:p w14:paraId="5A7DD393" w14:textId="77777777" w:rsidR="0062705D" w:rsidRDefault="0062705D" w:rsidP="0062705D">
      <w:pPr>
        <w:rPr>
          <w:lang w:val="en-IN"/>
        </w:rPr>
      </w:pPr>
    </w:p>
    <w:p w14:paraId="02B0E496" w14:textId="77777777" w:rsidR="0062705D" w:rsidRDefault="0062705D" w:rsidP="0062705D">
      <w:pPr>
        <w:rPr>
          <w:lang w:val="en-IN"/>
        </w:rPr>
      </w:pPr>
    </w:p>
    <w:p w14:paraId="02A76436" w14:textId="77777777" w:rsidR="0062705D" w:rsidRDefault="0062705D" w:rsidP="0062705D">
      <w:pPr>
        <w:rPr>
          <w:lang w:val="en-IN"/>
        </w:rPr>
      </w:pPr>
    </w:p>
    <w:p w14:paraId="4B2D4DFC" w14:textId="77777777" w:rsidR="0062705D" w:rsidRDefault="0062705D" w:rsidP="0062705D">
      <w:pPr>
        <w:rPr>
          <w:lang w:val="en-IN"/>
        </w:rPr>
      </w:pPr>
    </w:p>
    <w:p w14:paraId="69401C44" w14:textId="77777777" w:rsidR="0062705D" w:rsidRDefault="0062705D" w:rsidP="0062705D">
      <w:pPr>
        <w:rPr>
          <w:lang w:val="en-IN"/>
        </w:rPr>
      </w:pPr>
    </w:p>
    <w:p w14:paraId="3E84B00D" w14:textId="77777777" w:rsidR="0062705D" w:rsidRDefault="0062705D" w:rsidP="0062705D">
      <w:pPr>
        <w:rPr>
          <w:lang w:val="en-IN"/>
        </w:rPr>
      </w:pPr>
    </w:p>
    <w:p w14:paraId="7C2B2607" w14:textId="77777777" w:rsidR="0062705D" w:rsidRDefault="0062705D" w:rsidP="0062705D">
      <w:pPr>
        <w:rPr>
          <w:lang w:val="en-IN"/>
        </w:rPr>
      </w:pPr>
    </w:p>
    <w:p w14:paraId="35E6DB22" w14:textId="77777777" w:rsidR="0062705D" w:rsidRDefault="0062705D" w:rsidP="0062705D">
      <w:pPr>
        <w:rPr>
          <w:lang w:val="en-IN"/>
        </w:rPr>
      </w:pPr>
    </w:p>
    <w:p w14:paraId="42C0979A" w14:textId="77777777" w:rsidR="0062705D" w:rsidRDefault="0062705D" w:rsidP="0062705D">
      <w:pPr>
        <w:rPr>
          <w:lang w:val="en-IN"/>
        </w:rPr>
      </w:pPr>
    </w:p>
    <w:p w14:paraId="0C00F0C0" w14:textId="77777777" w:rsidR="0062705D" w:rsidRDefault="0062705D" w:rsidP="0062705D">
      <w:pPr>
        <w:rPr>
          <w:lang w:val="en-IN"/>
        </w:rPr>
      </w:pPr>
    </w:p>
    <w:p w14:paraId="4EDAE9D0" w14:textId="77777777" w:rsidR="0062705D" w:rsidRDefault="0062705D" w:rsidP="0062705D">
      <w:pPr>
        <w:rPr>
          <w:lang w:val="en-IN"/>
        </w:rPr>
      </w:pPr>
    </w:p>
    <w:p w14:paraId="600ED67D" w14:textId="77777777" w:rsidR="0062705D" w:rsidRDefault="0062705D" w:rsidP="0062705D">
      <w:pPr>
        <w:rPr>
          <w:lang w:val="en-IN"/>
        </w:rPr>
      </w:pPr>
    </w:p>
    <w:p w14:paraId="2FE70933" w14:textId="77777777" w:rsidR="0062705D" w:rsidRDefault="0062705D" w:rsidP="0062705D">
      <w:pPr>
        <w:rPr>
          <w:lang w:val="en-IN"/>
        </w:rPr>
      </w:pPr>
    </w:p>
    <w:p w14:paraId="5DDC2664" w14:textId="77777777" w:rsidR="0062705D" w:rsidRDefault="0062705D" w:rsidP="0062705D">
      <w:pPr>
        <w:rPr>
          <w:lang w:val="en-IN"/>
        </w:rPr>
      </w:pPr>
    </w:p>
    <w:p w14:paraId="2ECC9E64" w14:textId="77777777" w:rsidR="0062705D" w:rsidRDefault="0062705D" w:rsidP="0062705D">
      <w:pPr>
        <w:rPr>
          <w:lang w:val="en-IN"/>
        </w:rPr>
      </w:pPr>
    </w:p>
    <w:p w14:paraId="45A9E1A8" w14:textId="77777777" w:rsidR="0062705D" w:rsidRDefault="0062705D" w:rsidP="0062705D">
      <w:pPr>
        <w:rPr>
          <w:lang w:val="en-IN"/>
        </w:rPr>
      </w:pPr>
    </w:p>
    <w:p w14:paraId="1AC583A6" w14:textId="77777777" w:rsidR="0062705D" w:rsidRDefault="0062705D" w:rsidP="0062705D">
      <w:pPr>
        <w:rPr>
          <w:lang w:val="en-IN"/>
        </w:rPr>
      </w:pPr>
    </w:p>
    <w:p w14:paraId="7D70512D" w14:textId="77777777" w:rsidR="0062705D" w:rsidRDefault="0062705D" w:rsidP="0062705D">
      <w:pPr>
        <w:rPr>
          <w:lang w:val="en-IN"/>
        </w:rPr>
      </w:pPr>
    </w:p>
    <w:p w14:paraId="396A1BEE" w14:textId="77777777" w:rsidR="0062705D" w:rsidRPr="0062705D" w:rsidRDefault="0062705D" w:rsidP="0062705D"/>
    <w:sdt>
      <w:sdtPr>
        <w:id w:val="141266353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AE524ED" w14:textId="3CF4B480" w:rsidR="0062705D" w:rsidRDefault="0062705D">
          <w:pPr>
            <w:pStyle w:val="TOCHeading"/>
          </w:pPr>
          <w:r>
            <w:t>Contents</w:t>
          </w:r>
        </w:p>
        <w:p w14:paraId="5FE935EF" w14:textId="268A6837" w:rsidR="0062705D" w:rsidRDefault="0062705D">
          <w:pPr>
            <w:pStyle w:val="TOC1"/>
            <w:tabs>
              <w:tab w:val="right" w:leader="dot" w:pos="9016"/>
            </w:tabs>
            <w:rPr>
              <w:rFonts w:eastAsiaTheme="minorEastAsia"/>
              <w:b w:val="0"/>
              <w:bCs w:val="0"/>
              <w:caps w:val="0"/>
              <w:noProof/>
              <w:sz w:val="24"/>
              <w:szCs w:val="24"/>
              <w:lang w:val="en-IN" w:eastAsia="en-IN"/>
            </w:rPr>
          </w:pPr>
          <w:r>
            <w:fldChar w:fldCharType="begin"/>
          </w:r>
          <w:r>
            <w:instrText xml:space="preserve"> TOC \o "1-3" \h \z \u </w:instrText>
          </w:r>
          <w:r>
            <w:fldChar w:fldCharType="separate"/>
          </w:r>
          <w:hyperlink w:anchor="_Toc214513930" w:history="1">
            <w:r w:rsidRPr="005F1928">
              <w:rPr>
                <w:rStyle w:val="Hyperlink"/>
                <w:noProof/>
                <w:lang w:val="en-IN"/>
              </w:rPr>
              <w:t>Executive Summary</w:t>
            </w:r>
            <w:r>
              <w:rPr>
                <w:noProof/>
                <w:webHidden/>
              </w:rPr>
              <w:tab/>
            </w:r>
            <w:r>
              <w:rPr>
                <w:noProof/>
                <w:webHidden/>
              </w:rPr>
              <w:fldChar w:fldCharType="begin"/>
            </w:r>
            <w:r>
              <w:rPr>
                <w:noProof/>
                <w:webHidden/>
              </w:rPr>
              <w:instrText xml:space="preserve"> PAGEREF _Toc214513930 \h </w:instrText>
            </w:r>
            <w:r>
              <w:rPr>
                <w:noProof/>
                <w:webHidden/>
              </w:rPr>
            </w:r>
            <w:r>
              <w:rPr>
                <w:noProof/>
                <w:webHidden/>
              </w:rPr>
              <w:fldChar w:fldCharType="separate"/>
            </w:r>
            <w:r>
              <w:rPr>
                <w:noProof/>
                <w:webHidden/>
              </w:rPr>
              <w:t>1</w:t>
            </w:r>
            <w:r>
              <w:rPr>
                <w:noProof/>
                <w:webHidden/>
              </w:rPr>
              <w:fldChar w:fldCharType="end"/>
            </w:r>
          </w:hyperlink>
        </w:p>
        <w:p w14:paraId="10C6F09D" w14:textId="1B1B1F54" w:rsidR="0062705D" w:rsidRDefault="0062705D">
          <w:pPr>
            <w:pStyle w:val="TOC1"/>
            <w:tabs>
              <w:tab w:val="right" w:leader="dot" w:pos="9016"/>
            </w:tabs>
            <w:rPr>
              <w:rFonts w:eastAsiaTheme="minorEastAsia"/>
              <w:b w:val="0"/>
              <w:bCs w:val="0"/>
              <w:caps w:val="0"/>
              <w:noProof/>
              <w:sz w:val="24"/>
              <w:szCs w:val="24"/>
              <w:lang w:val="en-IN" w:eastAsia="en-IN"/>
            </w:rPr>
          </w:pPr>
          <w:hyperlink w:anchor="_Toc214513931" w:history="1">
            <w:r w:rsidRPr="005F1928">
              <w:rPr>
                <w:rStyle w:val="Hyperlink"/>
                <w:noProof/>
              </w:rPr>
              <w:t>Marketing Environmental Analysis for Pioneers and Followers in the Electric Vehicle Industry</w:t>
            </w:r>
            <w:r>
              <w:rPr>
                <w:noProof/>
                <w:webHidden/>
              </w:rPr>
              <w:tab/>
            </w:r>
            <w:r>
              <w:rPr>
                <w:noProof/>
                <w:webHidden/>
              </w:rPr>
              <w:fldChar w:fldCharType="begin"/>
            </w:r>
            <w:r>
              <w:rPr>
                <w:noProof/>
                <w:webHidden/>
              </w:rPr>
              <w:instrText xml:space="preserve"> PAGEREF _Toc214513931 \h </w:instrText>
            </w:r>
            <w:r>
              <w:rPr>
                <w:noProof/>
                <w:webHidden/>
              </w:rPr>
            </w:r>
            <w:r>
              <w:rPr>
                <w:noProof/>
                <w:webHidden/>
              </w:rPr>
              <w:fldChar w:fldCharType="separate"/>
            </w:r>
            <w:r>
              <w:rPr>
                <w:noProof/>
                <w:webHidden/>
              </w:rPr>
              <w:t>3</w:t>
            </w:r>
            <w:r>
              <w:rPr>
                <w:noProof/>
                <w:webHidden/>
              </w:rPr>
              <w:fldChar w:fldCharType="end"/>
            </w:r>
          </w:hyperlink>
        </w:p>
        <w:p w14:paraId="3B0961E5" w14:textId="24CB2DE9" w:rsidR="0062705D" w:rsidRDefault="0062705D">
          <w:pPr>
            <w:pStyle w:val="TOC1"/>
            <w:tabs>
              <w:tab w:val="left" w:pos="480"/>
              <w:tab w:val="right" w:leader="dot" w:pos="9016"/>
            </w:tabs>
            <w:rPr>
              <w:rFonts w:eastAsiaTheme="minorEastAsia"/>
              <w:b w:val="0"/>
              <w:bCs w:val="0"/>
              <w:caps w:val="0"/>
              <w:noProof/>
              <w:sz w:val="24"/>
              <w:szCs w:val="24"/>
              <w:lang w:val="en-IN" w:eastAsia="en-IN"/>
            </w:rPr>
          </w:pPr>
          <w:hyperlink w:anchor="_Toc214513932" w:history="1">
            <w:r w:rsidRPr="005F1928">
              <w:rPr>
                <w:rStyle w:val="Hyperlink"/>
                <w:noProof/>
              </w:rPr>
              <w:t>1.</w:t>
            </w:r>
            <w:r>
              <w:rPr>
                <w:rFonts w:eastAsiaTheme="minorEastAsia"/>
                <w:b w:val="0"/>
                <w:bCs w:val="0"/>
                <w:caps w:val="0"/>
                <w:noProof/>
                <w:sz w:val="24"/>
                <w:szCs w:val="24"/>
                <w:lang w:val="en-IN" w:eastAsia="en-IN"/>
              </w:rPr>
              <w:tab/>
            </w:r>
            <w:r w:rsidRPr="005F1928">
              <w:rPr>
                <w:rStyle w:val="Hyperlink"/>
                <w:noProof/>
              </w:rPr>
              <w:t>Introduction</w:t>
            </w:r>
            <w:r>
              <w:rPr>
                <w:noProof/>
                <w:webHidden/>
              </w:rPr>
              <w:tab/>
            </w:r>
            <w:r>
              <w:rPr>
                <w:noProof/>
                <w:webHidden/>
              </w:rPr>
              <w:fldChar w:fldCharType="begin"/>
            </w:r>
            <w:r>
              <w:rPr>
                <w:noProof/>
                <w:webHidden/>
              </w:rPr>
              <w:instrText xml:space="preserve"> PAGEREF _Toc214513932 \h </w:instrText>
            </w:r>
            <w:r>
              <w:rPr>
                <w:noProof/>
                <w:webHidden/>
              </w:rPr>
            </w:r>
            <w:r>
              <w:rPr>
                <w:noProof/>
                <w:webHidden/>
              </w:rPr>
              <w:fldChar w:fldCharType="separate"/>
            </w:r>
            <w:r>
              <w:rPr>
                <w:noProof/>
                <w:webHidden/>
              </w:rPr>
              <w:t>4</w:t>
            </w:r>
            <w:r>
              <w:rPr>
                <w:noProof/>
                <w:webHidden/>
              </w:rPr>
              <w:fldChar w:fldCharType="end"/>
            </w:r>
          </w:hyperlink>
        </w:p>
        <w:p w14:paraId="71FD6422" w14:textId="076E0573" w:rsidR="0062705D" w:rsidRDefault="0062705D">
          <w:pPr>
            <w:pStyle w:val="TOC1"/>
            <w:tabs>
              <w:tab w:val="right" w:leader="dot" w:pos="9016"/>
            </w:tabs>
            <w:rPr>
              <w:rFonts w:eastAsiaTheme="minorEastAsia"/>
              <w:b w:val="0"/>
              <w:bCs w:val="0"/>
              <w:caps w:val="0"/>
              <w:noProof/>
              <w:sz w:val="24"/>
              <w:szCs w:val="24"/>
              <w:lang w:val="en-IN" w:eastAsia="en-IN"/>
            </w:rPr>
          </w:pPr>
          <w:hyperlink w:anchor="_Toc214513933" w:history="1">
            <w:r w:rsidRPr="005F1928">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_Toc214513933 \h </w:instrText>
            </w:r>
            <w:r>
              <w:rPr>
                <w:noProof/>
                <w:webHidden/>
              </w:rPr>
            </w:r>
            <w:r>
              <w:rPr>
                <w:noProof/>
                <w:webHidden/>
              </w:rPr>
              <w:fldChar w:fldCharType="separate"/>
            </w:r>
            <w:r>
              <w:rPr>
                <w:noProof/>
                <w:webHidden/>
              </w:rPr>
              <w:t>4</w:t>
            </w:r>
            <w:r>
              <w:rPr>
                <w:noProof/>
                <w:webHidden/>
              </w:rPr>
              <w:fldChar w:fldCharType="end"/>
            </w:r>
          </w:hyperlink>
        </w:p>
        <w:p w14:paraId="20F7534E" w14:textId="30B70CF5" w:rsidR="0062705D" w:rsidRDefault="0062705D">
          <w:pPr>
            <w:pStyle w:val="TOC2"/>
            <w:tabs>
              <w:tab w:val="right" w:leader="dot" w:pos="9016"/>
            </w:tabs>
            <w:rPr>
              <w:rFonts w:eastAsiaTheme="minorEastAsia"/>
              <w:smallCaps w:val="0"/>
              <w:noProof/>
              <w:sz w:val="24"/>
              <w:szCs w:val="24"/>
              <w:lang w:val="en-IN" w:eastAsia="en-IN"/>
            </w:rPr>
          </w:pPr>
          <w:hyperlink w:anchor="_Toc214513934" w:history="1">
            <w:r w:rsidRPr="005F1928">
              <w:rPr>
                <w:rStyle w:val="Hyperlink"/>
                <w:b/>
                <w:bCs/>
                <w:noProof/>
                <w:lang w:val="en-IN"/>
              </w:rPr>
              <w:t xml:space="preserve">2.1 </w:t>
            </w:r>
            <w:r w:rsidRPr="005F1928">
              <w:rPr>
                <w:rStyle w:val="Hyperlink"/>
                <w:b/>
                <w:bCs/>
                <w:noProof/>
              </w:rPr>
              <w:t>Political Factors</w:t>
            </w:r>
            <w:r>
              <w:rPr>
                <w:noProof/>
                <w:webHidden/>
              </w:rPr>
              <w:tab/>
            </w:r>
            <w:r>
              <w:rPr>
                <w:noProof/>
                <w:webHidden/>
              </w:rPr>
              <w:fldChar w:fldCharType="begin"/>
            </w:r>
            <w:r>
              <w:rPr>
                <w:noProof/>
                <w:webHidden/>
              </w:rPr>
              <w:instrText xml:space="preserve"> PAGEREF _Toc214513934 \h </w:instrText>
            </w:r>
            <w:r>
              <w:rPr>
                <w:noProof/>
                <w:webHidden/>
              </w:rPr>
            </w:r>
            <w:r>
              <w:rPr>
                <w:noProof/>
                <w:webHidden/>
              </w:rPr>
              <w:fldChar w:fldCharType="separate"/>
            </w:r>
            <w:r>
              <w:rPr>
                <w:noProof/>
                <w:webHidden/>
              </w:rPr>
              <w:t>5</w:t>
            </w:r>
            <w:r>
              <w:rPr>
                <w:noProof/>
                <w:webHidden/>
              </w:rPr>
              <w:fldChar w:fldCharType="end"/>
            </w:r>
          </w:hyperlink>
        </w:p>
        <w:p w14:paraId="4B43A0FD" w14:textId="2F736885" w:rsidR="0062705D" w:rsidRDefault="0062705D">
          <w:pPr>
            <w:pStyle w:val="TOC1"/>
            <w:tabs>
              <w:tab w:val="right" w:leader="dot" w:pos="9016"/>
            </w:tabs>
            <w:rPr>
              <w:rFonts w:eastAsiaTheme="minorEastAsia"/>
              <w:b w:val="0"/>
              <w:bCs w:val="0"/>
              <w:caps w:val="0"/>
              <w:noProof/>
              <w:sz w:val="24"/>
              <w:szCs w:val="24"/>
              <w:lang w:val="en-IN" w:eastAsia="en-IN"/>
            </w:rPr>
          </w:pPr>
          <w:hyperlink w:anchor="_Toc214513935" w:history="1">
            <w:r w:rsidRPr="005F1928">
              <w:rPr>
                <w:rStyle w:val="Hyperlink"/>
                <w:noProof/>
              </w:rPr>
              <w:t>Table 1: Key Political Influences on Pioneer and Follower Firms</w:t>
            </w:r>
            <w:r>
              <w:rPr>
                <w:noProof/>
                <w:webHidden/>
              </w:rPr>
              <w:tab/>
            </w:r>
            <w:r>
              <w:rPr>
                <w:noProof/>
                <w:webHidden/>
              </w:rPr>
              <w:fldChar w:fldCharType="begin"/>
            </w:r>
            <w:r>
              <w:rPr>
                <w:noProof/>
                <w:webHidden/>
              </w:rPr>
              <w:instrText xml:space="preserve"> PAGEREF _Toc214513935 \h </w:instrText>
            </w:r>
            <w:r>
              <w:rPr>
                <w:noProof/>
                <w:webHidden/>
              </w:rPr>
            </w:r>
            <w:r>
              <w:rPr>
                <w:noProof/>
                <w:webHidden/>
              </w:rPr>
              <w:fldChar w:fldCharType="separate"/>
            </w:r>
            <w:r>
              <w:rPr>
                <w:noProof/>
                <w:webHidden/>
              </w:rPr>
              <w:t>6</w:t>
            </w:r>
            <w:r>
              <w:rPr>
                <w:noProof/>
                <w:webHidden/>
              </w:rPr>
              <w:fldChar w:fldCharType="end"/>
            </w:r>
          </w:hyperlink>
        </w:p>
        <w:p w14:paraId="7C83F8F3" w14:textId="60F9213C" w:rsidR="0062705D" w:rsidRDefault="0062705D">
          <w:pPr>
            <w:pStyle w:val="TOC2"/>
            <w:tabs>
              <w:tab w:val="right" w:leader="dot" w:pos="9016"/>
            </w:tabs>
            <w:rPr>
              <w:rFonts w:eastAsiaTheme="minorEastAsia"/>
              <w:smallCaps w:val="0"/>
              <w:noProof/>
              <w:sz w:val="24"/>
              <w:szCs w:val="24"/>
              <w:lang w:val="en-IN" w:eastAsia="en-IN"/>
            </w:rPr>
          </w:pPr>
          <w:hyperlink w:anchor="_Toc214513936" w:history="1">
            <w:r w:rsidRPr="005F1928">
              <w:rPr>
                <w:rStyle w:val="Hyperlink"/>
                <w:b/>
                <w:bCs/>
                <w:noProof/>
                <w:lang w:val="en-IN"/>
              </w:rPr>
              <w:t xml:space="preserve">2.2 </w:t>
            </w:r>
            <w:r w:rsidRPr="005F1928">
              <w:rPr>
                <w:rStyle w:val="Hyperlink"/>
                <w:b/>
                <w:bCs/>
                <w:noProof/>
              </w:rPr>
              <w:t>Economic Factors</w:t>
            </w:r>
            <w:r>
              <w:rPr>
                <w:noProof/>
                <w:webHidden/>
              </w:rPr>
              <w:tab/>
            </w:r>
            <w:r>
              <w:rPr>
                <w:noProof/>
                <w:webHidden/>
              </w:rPr>
              <w:fldChar w:fldCharType="begin"/>
            </w:r>
            <w:r>
              <w:rPr>
                <w:noProof/>
                <w:webHidden/>
              </w:rPr>
              <w:instrText xml:space="preserve"> PAGEREF _Toc214513936 \h </w:instrText>
            </w:r>
            <w:r>
              <w:rPr>
                <w:noProof/>
                <w:webHidden/>
              </w:rPr>
            </w:r>
            <w:r>
              <w:rPr>
                <w:noProof/>
                <w:webHidden/>
              </w:rPr>
              <w:fldChar w:fldCharType="separate"/>
            </w:r>
            <w:r>
              <w:rPr>
                <w:noProof/>
                <w:webHidden/>
              </w:rPr>
              <w:t>6</w:t>
            </w:r>
            <w:r>
              <w:rPr>
                <w:noProof/>
                <w:webHidden/>
              </w:rPr>
              <w:fldChar w:fldCharType="end"/>
            </w:r>
          </w:hyperlink>
        </w:p>
        <w:p w14:paraId="6DF289D2" w14:textId="64DB8A80" w:rsidR="0062705D" w:rsidRDefault="0062705D">
          <w:pPr>
            <w:pStyle w:val="TOC1"/>
            <w:tabs>
              <w:tab w:val="right" w:leader="dot" w:pos="9016"/>
            </w:tabs>
            <w:rPr>
              <w:rFonts w:eastAsiaTheme="minorEastAsia"/>
              <w:b w:val="0"/>
              <w:bCs w:val="0"/>
              <w:caps w:val="0"/>
              <w:noProof/>
              <w:sz w:val="24"/>
              <w:szCs w:val="24"/>
              <w:lang w:val="en-IN" w:eastAsia="en-IN"/>
            </w:rPr>
          </w:pPr>
          <w:hyperlink w:anchor="_Toc214513937" w:history="1">
            <w:r w:rsidRPr="005F1928">
              <w:rPr>
                <w:rStyle w:val="Hyperlink"/>
                <w:noProof/>
              </w:rPr>
              <w:t>Table 2: Economic Conditions Affecting the EV Industry</w:t>
            </w:r>
            <w:r>
              <w:rPr>
                <w:noProof/>
                <w:webHidden/>
              </w:rPr>
              <w:tab/>
            </w:r>
            <w:r>
              <w:rPr>
                <w:noProof/>
                <w:webHidden/>
              </w:rPr>
              <w:fldChar w:fldCharType="begin"/>
            </w:r>
            <w:r>
              <w:rPr>
                <w:noProof/>
                <w:webHidden/>
              </w:rPr>
              <w:instrText xml:space="preserve"> PAGEREF _Toc214513937 \h </w:instrText>
            </w:r>
            <w:r>
              <w:rPr>
                <w:noProof/>
                <w:webHidden/>
              </w:rPr>
            </w:r>
            <w:r>
              <w:rPr>
                <w:noProof/>
                <w:webHidden/>
              </w:rPr>
              <w:fldChar w:fldCharType="separate"/>
            </w:r>
            <w:r>
              <w:rPr>
                <w:noProof/>
                <w:webHidden/>
              </w:rPr>
              <w:t>7</w:t>
            </w:r>
            <w:r>
              <w:rPr>
                <w:noProof/>
                <w:webHidden/>
              </w:rPr>
              <w:fldChar w:fldCharType="end"/>
            </w:r>
          </w:hyperlink>
        </w:p>
        <w:p w14:paraId="0C9E2DC3" w14:textId="730E5330" w:rsidR="0062705D" w:rsidRDefault="0062705D">
          <w:pPr>
            <w:pStyle w:val="TOC2"/>
            <w:tabs>
              <w:tab w:val="right" w:leader="dot" w:pos="9016"/>
            </w:tabs>
            <w:rPr>
              <w:rFonts w:eastAsiaTheme="minorEastAsia"/>
              <w:smallCaps w:val="0"/>
              <w:noProof/>
              <w:sz w:val="24"/>
              <w:szCs w:val="24"/>
              <w:lang w:val="en-IN" w:eastAsia="en-IN"/>
            </w:rPr>
          </w:pPr>
          <w:hyperlink w:anchor="_Toc214513938" w:history="1">
            <w:r w:rsidRPr="005F1928">
              <w:rPr>
                <w:rStyle w:val="Hyperlink"/>
                <w:b/>
                <w:bCs/>
                <w:noProof/>
              </w:rPr>
              <w:t>Table 3: Social Trends Influencing EV Demand</w:t>
            </w:r>
            <w:r>
              <w:rPr>
                <w:noProof/>
                <w:webHidden/>
              </w:rPr>
              <w:tab/>
            </w:r>
            <w:r>
              <w:rPr>
                <w:noProof/>
                <w:webHidden/>
              </w:rPr>
              <w:fldChar w:fldCharType="begin"/>
            </w:r>
            <w:r>
              <w:rPr>
                <w:noProof/>
                <w:webHidden/>
              </w:rPr>
              <w:instrText xml:space="preserve"> PAGEREF _Toc214513938 \h </w:instrText>
            </w:r>
            <w:r>
              <w:rPr>
                <w:noProof/>
                <w:webHidden/>
              </w:rPr>
            </w:r>
            <w:r>
              <w:rPr>
                <w:noProof/>
                <w:webHidden/>
              </w:rPr>
              <w:fldChar w:fldCharType="separate"/>
            </w:r>
            <w:r>
              <w:rPr>
                <w:noProof/>
                <w:webHidden/>
              </w:rPr>
              <w:t>8</w:t>
            </w:r>
            <w:r>
              <w:rPr>
                <w:noProof/>
                <w:webHidden/>
              </w:rPr>
              <w:fldChar w:fldCharType="end"/>
            </w:r>
          </w:hyperlink>
        </w:p>
        <w:p w14:paraId="2B4E37AE" w14:textId="45087731" w:rsidR="0062705D" w:rsidRDefault="0062705D">
          <w:pPr>
            <w:pStyle w:val="TOC2"/>
            <w:tabs>
              <w:tab w:val="right" w:leader="dot" w:pos="9016"/>
            </w:tabs>
            <w:rPr>
              <w:rFonts w:eastAsiaTheme="minorEastAsia"/>
              <w:smallCaps w:val="0"/>
              <w:noProof/>
              <w:sz w:val="24"/>
              <w:szCs w:val="24"/>
              <w:lang w:val="en-IN" w:eastAsia="en-IN"/>
            </w:rPr>
          </w:pPr>
          <w:hyperlink w:anchor="_Toc214513939" w:history="1">
            <w:r w:rsidRPr="005F1928">
              <w:rPr>
                <w:rStyle w:val="Hyperlink"/>
                <w:b/>
                <w:bCs/>
                <w:noProof/>
              </w:rPr>
              <w:t>2.4 Technological Factors</w:t>
            </w:r>
            <w:r>
              <w:rPr>
                <w:noProof/>
                <w:webHidden/>
              </w:rPr>
              <w:tab/>
            </w:r>
            <w:r>
              <w:rPr>
                <w:noProof/>
                <w:webHidden/>
              </w:rPr>
              <w:fldChar w:fldCharType="begin"/>
            </w:r>
            <w:r>
              <w:rPr>
                <w:noProof/>
                <w:webHidden/>
              </w:rPr>
              <w:instrText xml:space="preserve"> PAGEREF _Toc214513939 \h </w:instrText>
            </w:r>
            <w:r>
              <w:rPr>
                <w:noProof/>
                <w:webHidden/>
              </w:rPr>
            </w:r>
            <w:r>
              <w:rPr>
                <w:noProof/>
                <w:webHidden/>
              </w:rPr>
              <w:fldChar w:fldCharType="separate"/>
            </w:r>
            <w:r>
              <w:rPr>
                <w:noProof/>
                <w:webHidden/>
              </w:rPr>
              <w:t>9</w:t>
            </w:r>
            <w:r>
              <w:rPr>
                <w:noProof/>
                <w:webHidden/>
              </w:rPr>
              <w:fldChar w:fldCharType="end"/>
            </w:r>
          </w:hyperlink>
        </w:p>
        <w:p w14:paraId="72BADDA2" w14:textId="2B44D824" w:rsidR="0062705D" w:rsidRDefault="0062705D">
          <w:pPr>
            <w:pStyle w:val="TOC2"/>
            <w:tabs>
              <w:tab w:val="right" w:leader="dot" w:pos="9016"/>
            </w:tabs>
            <w:rPr>
              <w:rFonts w:eastAsiaTheme="minorEastAsia"/>
              <w:smallCaps w:val="0"/>
              <w:noProof/>
              <w:sz w:val="24"/>
              <w:szCs w:val="24"/>
              <w:lang w:val="en-IN" w:eastAsia="en-IN"/>
            </w:rPr>
          </w:pPr>
          <w:hyperlink w:anchor="_Toc214513940" w:history="1">
            <w:r w:rsidRPr="005F1928">
              <w:rPr>
                <w:rStyle w:val="Hyperlink"/>
                <w:b/>
                <w:bCs/>
                <w:noProof/>
              </w:rPr>
              <w:t>2.5 Environmental Factors</w:t>
            </w:r>
            <w:r>
              <w:rPr>
                <w:noProof/>
                <w:webHidden/>
              </w:rPr>
              <w:tab/>
            </w:r>
            <w:r>
              <w:rPr>
                <w:noProof/>
                <w:webHidden/>
              </w:rPr>
              <w:fldChar w:fldCharType="begin"/>
            </w:r>
            <w:r>
              <w:rPr>
                <w:noProof/>
                <w:webHidden/>
              </w:rPr>
              <w:instrText xml:space="preserve"> PAGEREF _Toc214513940 \h </w:instrText>
            </w:r>
            <w:r>
              <w:rPr>
                <w:noProof/>
                <w:webHidden/>
              </w:rPr>
            </w:r>
            <w:r>
              <w:rPr>
                <w:noProof/>
                <w:webHidden/>
              </w:rPr>
              <w:fldChar w:fldCharType="separate"/>
            </w:r>
            <w:r>
              <w:rPr>
                <w:noProof/>
                <w:webHidden/>
              </w:rPr>
              <w:t>10</w:t>
            </w:r>
            <w:r>
              <w:rPr>
                <w:noProof/>
                <w:webHidden/>
              </w:rPr>
              <w:fldChar w:fldCharType="end"/>
            </w:r>
          </w:hyperlink>
        </w:p>
        <w:p w14:paraId="05D57E60" w14:textId="1A8FE6C9" w:rsidR="0062705D" w:rsidRDefault="0062705D">
          <w:pPr>
            <w:pStyle w:val="TOC1"/>
            <w:tabs>
              <w:tab w:val="right" w:leader="dot" w:pos="9016"/>
            </w:tabs>
            <w:rPr>
              <w:rFonts w:eastAsiaTheme="minorEastAsia"/>
              <w:b w:val="0"/>
              <w:bCs w:val="0"/>
              <w:caps w:val="0"/>
              <w:noProof/>
              <w:sz w:val="24"/>
              <w:szCs w:val="24"/>
              <w:lang w:val="en-IN" w:eastAsia="en-IN"/>
            </w:rPr>
          </w:pPr>
          <w:hyperlink w:anchor="_Toc214513941" w:history="1">
            <w:r w:rsidRPr="005F1928">
              <w:rPr>
                <w:rStyle w:val="Hyperlink"/>
                <w:noProof/>
              </w:rPr>
              <w:t>2.6 Legal Factors</w:t>
            </w:r>
            <w:r>
              <w:rPr>
                <w:noProof/>
                <w:webHidden/>
              </w:rPr>
              <w:tab/>
            </w:r>
            <w:r>
              <w:rPr>
                <w:noProof/>
                <w:webHidden/>
              </w:rPr>
              <w:fldChar w:fldCharType="begin"/>
            </w:r>
            <w:r>
              <w:rPr>
                <w:noProof/>
                <w:webHidden/>
              </w:rPr>
              <w:instrText xml:space="preserve"> PAGEREF _Toc214513941 \h </w:instrText>
            </w:r>
            <w:r>
              <w:rPr>
                <w:noProof/>
                <w:webHidden/>
              </w:rPr>
            </w:r>
            <w:r>
              <w:rPr>
                <w:noProof/>
                <w:webHidden/>
              </w:rPr>
              <w:fldChar w:fldCharType="separate"/>
            </w:r>
            <w:r>
              <w:rPr>
                <w:noProof/>
                <w:webHidden/>
              </w:rPr>
              <w:t>11</w:t>
            </w:r>
            <w:r>
              <w:rPr>
                <w:noProof/>
                <w:webHidden/>
              </w:rPr>
              <w:fldChar w:fldCharType="end"/>
            </w:r>
          </w:hyperlink>
        </w:p>
        <w:p w14:paraId="59BBC36A" w14:textId="0B160699" w:rsidR="0062705D" w:rsidRDefault="0062705D">
          <w:pPr>
            <w:pStyle w:val="TOC2"/>
            <w:tabs>
              <w:tab w:val="right" w:leader="dot" w:pos="9016"/>
            </w:tabs>
            <w:rPr>
              <w:rFonts w:eastAsiaTheme="minorEastAsia"/>
              <w:smallCaps w:val="0"/>
              <w:noProof/>
              <w:sz w:val="24"/>
              <w:szCs w:val="24"/>
              <w:lang w:val="en-IN" w:eastAsia="en-IN"/>
            </w:rPr>
          </w:pPr>
          <w:hyperlink w:anchor="_Toc214513946" w:history="1">
            <w:r w:rsidRPr="005F1928">
              <w:rPr>
                <w:rStyle w:val="Hyperlink"/>
                <w:b/>
                <w:bCs/>
                <w:noProof/>
              </w:rPr>
              <w:t>3. Task 2: Strategic Responses</w:t>
            </w:r>
            <w:r>
              <w:rPr>
                <w:noProof/>
                <w:webHidden/>
              </w:rPr>
              <w:tab/>
            </w:r>
            <w:r>
              <w:rPr>
                <w:noProof/>
                <w:webHidden/>
              </w:rPr>
              <w:fldChar w:fldCharType="begin"/>
            </w:r>
            <w:r>
              <w:rPr>
                <w:noProof/>
                <w:webHidden/>
              </w:rPr>
              <w:instrText xml:space="preserve"> PAGEREF _Toc214513946 \h </w:instrText>
            </w:r>
            <w:r>
              <w:rPr>
                <w:noProof/>
                <w:webHidden/>
              </w:rPr>
            </w:r>
            <w:r>
              <w:rPr>
                <w:noProof/>
                <w:webHidden/>
              </w:rPr>
              <w:fldChar w:fldCharType="separate"/>
            </w:r>
            <w:r>
              <w:rPr>
                <w:noProof/>
                <w:webHidden/>
              </w:rPr>
              <w:t>13</w:t>
            </w:r>
            <w:r>
              <w:rPr>
                <w:noProof/>
                <w:webHidden/>
              </w:rPr>
              <w:fldChar w:fldCharType="end"/>
            </w:r>
          </w:hyperlink>
        </w:p>
        <w:p w14:paraId="13449812" w14:textId="34346661" w:rsidR="0062705D" w:rsidRDefault="0062705D">
          <w:pPr>
            <w:pStyle w:val="TOC2"/>
            <w:tabs>
              <w:tab w:val="right" w:leader="dot" w:pos="9016"/>
            </w:tabs>
            <w:rPr>
              <w:rFonts w:eastAsiaTheme="minorEastAsia"/>
              <w:smallCaps w:val="0"/>
              <w:noProof/>
              <w:sz w:val="24"/>
              <w:szCs w:val="24"/>
              <w:lang w:val="en-IN" w:eastAsia="en-IN"/>
            </w:rPr>
          </w:pPr>
          <w:hyperlink w:anchor="_Toc214513947" w:history="1">
            <w:r w:rsidRPr="005F1928">
              <w:rPr>
                <w:rStyle w:val="Hyperlink"/>
                <w:b/>
                <w:bCs/>
                <w:noProof/>
              </w:rPr>
              <w:t>3.1 Ansoff’s Growth Matrix</w:t>
            </w:r>
            <w:r>
              <w:rPr>
                <w:noProof/>
                <w:webHidden/>
              </w:rPr>
              <w:tab/>
            </w:r>
            <w:r>
              <w:rPr>
                <w:noProof/>
                <w:webHidden/>
              </w:rPr>
              <w:fldChar w:fldCharType="begin"/>
            </w:r>
            <w:r>
              <w:rPr>
                <w:noProof/>
                <w:webHidden/>
              </w:rPr>
              <w:instrText xml:space="preserve"> PAGEREF _Toc214513947 \h </w:instrText>
            </w:r>
            <w:r>
              <w:rPr>
                <w:noProof/>
                <w:webHidden/>
              </w:rPr>
            </w:r>
            <w:r>
              <w:rPr>
                <w:noProof/>
                <w:webHidden/>
              </w:rPr>
              <w:fldChar w:fldCharType="separate"/>
            </w:r>
            <w:r>
              <w:rPr>
                <w:noProof/>
                <w:webHidden/>
              </w:rPr>
              <w:t>13</w:t>
            </w:r>
            <w:r>
              <w:rPr>
                <w:noProof/>
                <w:webHidden/>
              </w:rPr>
              <w:fldChar w:fldCharType="end"/>
            </w:r>
          </w:hyperlink>
        </w:p>
        <w:p w14:paraId="49C1713C" w14:textId="47050D87" w:rsidR="0062705D" w:rsidRDefault="0062705D">
          <w:pPr>
            <w:pStyle w:val="TOC2"/>
            <w:tabs>
              <w:tab w:val="right" w:leader="dot" w:pos="9016"/>
            </w:tabs>
            <w:rPr>
              <w:rFonts w:eastAsiaTheme="minorEastAsia"/>
              <w:smallCaps w:val="0"/>
              <w:noProof/>
              <w:sz w:val="24"/>
              <w:szCs w:val="24"/>
              <w:lang w:val="en-IN" w:eastAsia="en-IN"/>
            </w:rPr>
          </w:pPr>
          <w:hyperlink w:anchor="_Toc214513956" w:history="1">
            <w:r w:rsidRPr="005F1928">
              <w:rPr>
                <w:rStyle w:val="Hyperlink"/>
                <w:b/>
                <w:bCs/>
                <w:noProof/>
              </w:rPr>
              <w:t xml:space="preserve">3.2 Porter’s Generic Strategies </w:t>
            </w:r>
            <w:r w:rsidRPr="005F1928">
              <w:rPr>
                <w:rStyle w:val="Hyperlink"/>
                <w:b/>
                <w:bCs/>
                <w:noProof/>
                <w:lang w:val="en-IN"/>
              </w:rPr>
              <w:t>Use of Ansoff’s Growth Matrix</w:t>
            </w:r>
            <w:r>
              <w:rPr>
                <w:noProof/>
                <w:webHidden/>
              </w:rPr>
              <w:tab/>
            </w:r>
            <w:r>
              <w:rPr>
                <w:noProof/>
                <w:webHidden/>
              </w:rPr>
              <w:fldChar w:fldCharType="begin"/>
            </w:r>
            <w:r>
              <w:rPr>
                <w:noProof/>
                <w:webHidden/>
              </w:rPr>
              <w:instrText xml:space="preserve"> PAGEREF _Toc214513956 \h </w:instrText>
            </w:r>
            <w:r>
              <w:rPr>
                <w:noProof/>
                <w:webHidden/>
              </w:rPr>
            </w:r>
            <w:r>
              <w:rPr>
                <w:noProof/>
                <w:webHidden/>
              </w:rPr>
              <w:fldChar w:fldCharType="separate"/>
            </w:r>
            <w:r>
              <w:rPr>
                <w:noProof/>
                <w:webHidden/>
              </w:rPr>
              <w:t>15</w:t>
            </w:r>
            <w:r>
              <w:rPr>
                <w:noProof/>
                <w:webHidden/>
              </w:rPr>
              <w:fldChar w:fldCharType="end"/>
            </w:r>
          </w:hyperlink>
        </w:p>
        <w:p w14:paraId="1D21DC79" w14:textId="12B7C660" w:rsidR="0062705D" w:rsidRDefault="0062705D">
          <w:pPr>
            <w:pStyle w:val="TOC1"/>
            <w:tabs>
              <w:tab w:val="right" w:leader="dot" w:pos="9016"/>
            </w:tabs>
            <w:rPr>
              <w:rFonts w:eastAsiaTheme="minorEastAsia"/>
              <w:b w:val="0"/>
              <w:bCs w:val="0"/>
              <w:caps w:val="0"/>
              <w:noProof/>
              <w:sz w:val="24"/>
              <w:szCs w:val="24"/>
              <w:lang w:val="en-IN" w:eastAsia="en-IN"/>
            </w:rPr>
          </w:pPr>
          <w:hyperlink w:anchor="_Toc214513957" w:history="1">
            <w:r w:rsidRPr="005F1928">
              <w:rPr>
                <w:rStyle w:val="Hyperlink"/>
                <w:noProof/>
              </w:rPr>
              <w:t>Table 8: Porter’s Strategy Summary</w:t>
            </w:r>
            <w:r>
              <w:rPr>
                <w:noProof/>
                <w:webHidden/>
              </w:rPr>
              <w:tab/>
            </w:r>
            <w:r>
              <w:rPr>
                <w:noProof/>
                <w:webHidden/>
              </w:rPr>
              <w:fldChar w:fldCharType="begin"/>
            </w:r>
            <w:r>
              <w:rPr>
                <w:noProof/>
                <w:webHidden/>
              </w:rPr>
              <w:instrText xml:space="preserve"> PAGEREF _Toc214513957 \h </w:instrText>
            </w:r>
            <w:r>
              <w:rPr>
                <w:noProof/>
                <w:webHidden/>
              </w:rPr>
            </w:r>
            <w:r>
              <w:rPr>
                <w:noProof/>
                <w:webHidden/>
              </w:rPr>
              <w:fldChar w:fldCharType="separate"/>
            </w:r>
            <w:r>
              <w:rPr>
                <w:noProof/>
                <w:webHidden/>
              </w:rPr>
              <w:t>16</w:t>
            </w:r>
            <w:r>
              <w:rPr>
                <w:noProof/>
                <w:webHidden/>
              </w:rPr>
              <w:fldChar w:fldCharType="end"/>
            </w:r>
          </w:hyperlink>
        </w:p>
        <w:p w14:paraId="3713C0FC" w14:textId="150F26F4" w:rsidR="0062705D" w:rsidRDefault="0062705D">
          <w:pPr>
            <w:pStyle w:val="TOC1"/>
            <w:tabs>
              <w:tab w:val="right" w:leader="dot" w:pos="9016"/>
            </w:tabs>
            <w:rPr>
              <w:rFonts w:eastAsiaTheme="minorEastAsia"/>
              <w:b w:val="0"/>
              <w:bCs w:val="0"/>
              <w:caps w:val="0"/>
              <w:noProof/>
              <w:sz w:val="24"/>
              <w:szCs w:val="24"/>
              <w:lang w:val="en-IN" w:eastAsia="en-IN"/>
            </w:rPr>
          </w:pPr>
          <w:hyperlink w:anchor="_Toc214513958" w:history="1">
            <w:r w:rsidRPr="005F1928">
              <w:rPr>
                <w:rStyle w:val="Hyperlink"/>
                <w:noProof/>
              </w:rPr>
              <w:t>6. Conclusion</w:t>
            </w:r>
            <w:r>
              <w:rPr>
                <w:noProof/>
                <w:webHidden/>
              </w:rPr>
              <w:tab/>
            </w:r>
            <w:r>
              <w:rPr>
                <w:noProof/>
                <w:webHidden/>
              </w:rPr>
              <w:fldChar w:fldCharType="begin"/>
            </w:r>
            <w:r>
              <w:rPr>
                <w:noProof/>
                <w:webHidden/>
              </w:rPr>
              <w:instrText xml:space="preserve"> PAGEREF _Toc214513958 \h </w:instrText>
            </w:r>
            <w:r>
              <w:rPr>
                <w:noProof/>
                <w:webHidden/>
              </w:rPr>
            </w:r>
            <w:r>
              <w:rPr>
                <w:noProof/>
                <w:webHidden/>
              </w:rPr>
              <w:fldChar w:fldCharType="separate"/>
            </w:r>
            <w:r>
              <w:rPr>
                <w:noProof/>
                <w:webHidden/>
              </w:rPr>
              <w:t>18</w:t>
            </w:r>
            <w:r>
              <w:rPr>
                <w:noProof/>
                <w:webHidden/>
              </w:rPr>
              <w:fldChar w:fldCharType="end"/>
            </w:r>
          </w:hyperlink>
        </w:p>
        <w:p w14:paraId="0BDF51C7" w14:textId="5F3E0C58" w:rsidR="0062705D" w:rsidRDefault="0062705D">
          <w:pPr>
            <w:pStyle w:val="TOC1"/>
            <w:tabs>
              <w:tab w:val="right" w:leader="dot" w:pos="9016"/>
            </w:tabs>
            <w:rPr>
              <w:rFonts w:eastAsiaTheme="minorEastAsia"/>
              <w:b w:val="0"/>
              <w:bCs w:val="0"/>
              <w:caps w:val="0"/>
              <w:noProof/>
              <w:sz w:val="24"/>
              <w:szCs w:val="24"/>
              <w:lang w:val="en-IN" w:eastAsia="en-IN"/>
            </w:rPr>
          </w:pPr>
          <w:hyperlink w:anchor="_Toc214513959" w:history="1">
            <w:r w:rsidRPr="005F1928">
              <w:rPr>
                <w:rStyle w:val="Hyperlink"/>
                <w:rFonts w:asciiTheme="minorBidi" w:hAnsiTheme="minorBidi"/>
                <w:noProof/>
              </w:rPr>
              <w:t>5. References</w:t>
            </w:r>
            <w:r>
              <w:rPr>
                <w:noProof/>
                <w:webHidden/>
              </w:rPr>
              <w:tab/>
            </w:r>
            <w:r>
              <w:rPr>
                <w:noProof/>
                <w:webHidden/>
              </w:rPr>
              <w:fldChar w:fldCharType="begin"/>
            </w:r>
            <w:r>
              <w:rPr>
                <w:noProof/>
                <w:webHidden/>
              </w:rPr>
              <w:instrText xml:space="preserve"> PAGEREF _Toc214513959 \h </w:instrText>
            </w:r>
            <w:r>
              <w:rPr>
                <w:noProof/>
                <w:webHidden/>
              </w:rPr>
            </w:r>
            <w:r>
              <w:rPr>
                <w:noProof/>
                <w:webHidden/>
              </w:rPr>
              <w:fldChar w:fldCharType="separate"/>
            </w:r>
            <w:r>
              <w:rPr>
                <w:noProof/>
                <w:webHidden/>
              </w:rPr>
              <w:t>19</w:t>
            </w:r>
            <w:r>
              <w:rPr>
                <w:noProof/>
                <w:webHidden/>
              </w:rPr>
              <w:fldChar w:fldCharType="end"/>
            </w:r>
          </w:hyperlink>
        </w:p>
        <w:p w14:paraId="73C68ABC" w14:textId="224B4722" w:rsidR="0062705D" w:rsidRDefault="0062705D">
          <w:r>
            <w:rPr>
              <w:b/>
              <w:bCs/>
              <w:noProof/>
            </w:rPr>
            <w:fldChar w:fldCharType="end"/>
          </w:r>
        </w:p>
      </w:sdtContent>
    </w:sdt>
    <w:p w14:paraId="177A9E47" w14:textId="4C329675" w:rsidR="00325A3E" w:rsidRDefault="00325A3E"/>
    <w:p w14:paraId="04BA6EAD" w14:textId="77777777" w:rsidR="00B0288F" w:rsidRDefault="00B0288F" w:rsidP="00B0288F">
      <w:pPr>
        <w:spacing w:line="360" w:lineRule="auto"/>
        <w:rPr>
          <w:rFonts w:asciiTheme="minorBidi" w:eastAsiaTheme="majorEastAsia" w:hAnsiTheme="minorBidi"/>
          <w:b/>
          <w:bCs/>
          <w:lang w:val="en-IN"/>
        </w:rPr>
      </w:pPr>
    </w:p>
    <w:p w14:paraId="1CCB9E9B" w14:textId="77777777" w:rsidR="00B0288F" w:rsidRDefault="00B0288F" w:rsidP="00B0288F">
      <w:pPr>
        <w:spacing w:line="360" w:lineRule="auto"/>
        <w:rPr>
          <w:rFonts w:asciiTheme="minorBidi" w:eastAsiaTheme="majorEastAsia" w:hAnsiTheme="minorBidi"/>
          <w:b/>
          <w:bCs/>
          <w:lang w:val="en-IN"/>
        </w:rPr>
      </w:pPr>
    </w:p>
    <w:p w14:paraId="211B72F7" w14:textId="77777777" w:rsidR="00B0288F" w:rsidRDefault="00B0288F" w:rsidP="00B0288F">
      <w:pPr>
        <w:spacing w:line="360" w:lineRule="auto"/>
        <w:rPr>
          <w:rFonts w:asciiTheme="minorBidi" w:eastAsiaTheme="majorEastAsia" w:hAnsiTheme="minorBidi"/>
          <w:b/>
          <w:bCs/>
          <w:lang w:val="en-IN"/>
        </w:rPr>
      </w:pPr>
    </w:p>
    <w:p w14:paraId="2DCCDEE9" w14:textId="145EBF3D" w:rsidR="00CB01F0" w:rsidRPr="0062705D" w:rsidRDefault="00ED4835" w:rsidP="00ED4835">
      <w:pPr>
        <w:pStyle w:val="Heading1"/>
        <w:rPr>
          <w:b/>
          <w:bCs/>
          <w:color w:val="auto"/>
          <w:sz w:val="28"/>
          <w:szCs w:val="28"/>
        </w:rPr>
      </w:pPr>
      <w:bookmarkStart w:id="2" w:name="_Toc214513879"/>
      <w:bookmarkStart w:id="3" w:name="_Toc214513931"/>
      <w:r w:rsidRPr="0062705D">
        <w:rPr>
          <w:b/>
          <w:bCs/>
          <w:color w:val="auto"/>
          <w:sz w:val="36"/>
          <w:szCs w:val="36"/>
        </w:rPr>
        <w:t>Marketing Environmental Analysis for Pioneers and Followers in the Electric Vehicle Industry</w:t>
      </w:r>
      <w:bookmarkEnd w:id="2"/>
      <w:bookmarkEnd w:id="3"/>
    </w:p>
    <w:p w14:paraId="14B123F0" w14:textId="2C0D1C9A" w:rsidR="00DE5D5B" w:rsidRDefault="00CB01F0" w:rsidP="0062705D">
      <w:pPr>
        <w:pStyle w:val="Heading1"/>
        <w:numPr>
          <w:ilvl w:val="0"/>
          <w:numId w:val="1"/>
        </w:numPr>
        <w:rPr>
          <w:rStyle w:val="Heading1Char"/>
          <w:b/>
          <w:bCs/>
          <w:color w:val="000000" w:themeColor="text1"/>
          <w:sz w:val="32"/>
          <w:szCs w:val="32"/>
        </w:rPr>
      </w:pPr>
      <w:r>
        <w:rPr>
          <w:rFonts w:ascii="Arial" w:hAnsi="Arial" w:cs="Arial"/>
          <w:highlight w:val="yellow"/>
        </w:rPr>
        <w:br w:type="page"/>
      </w:r>
      <w:bookmarkStart w:id="4" w:name="_Toc214513880"/>
      <w:bookmarkStart w:id="5" w:name="_Toc214513932"/>
      <w:r w:rsidR="00DE5D5B" w:rsidRPr="00325A3E">
        <w:rPr>
          <w:rStyle w:val="Heading1Char"/>
          <w:b/>
          <w:bCs/>
          <w:color w:val="000000" w:themeColor="text1"/>
          <w:sz w:val="32"/>
          <w:szCs w:val="32"/>
        </w:rPr>
        <w:lastRenderedPageBreak/>
        <w:t>Introduction</w:t>
      </w:r>
      <w:bookmarkEnd w:id="4"/>
      <w:bookmarkEnd w:id="5"/>
      <w:r w:rsidR="00DE5D5B" w:rsidRPr="00325A3E">
        <w:rPr>
          <w:rStyle w:val="Heading1Char"/>
          <w:b/>
          <w:bCs/>
          <w:color w:val="000000" w:themeColor="text1"/>
          <w:sz w:val="32"/>
          <w:szCs w:val="32"/>
        </w:rPr>
        <w:t xml:space="preserve"> </w:t>
      </w:r>
    </w:p>
    <w:p w14:paraId="207B0F77" w14:textId="77777777" w:rsidR="00C4004B" w:rsidRPr="00C4004B" w:rsidRDefault="00C4004B" w:rsidP="00C4004B"/>
    <w:p w14:paraId="2DC31D86" w14:textId="77777777" w:rsidR="00C4004B" w:rsidRPr="00C4004B" w:rsidRDefault="00C4004B" w:rsidP="00C4004B">
      <w:pPr>
        <w:spacing w:line="360" w:lineRule="auto"/>
        <w:rPr>
          <w:rFonts w:asciiTheme="minorBidi" w:eastAsiaTheme="majorEastAsia" w:hAnsiTheme="minorBidi"/>
        </w:rPr>
      </w:pPr>
      <w:r w:rsidRPr="00C4004B">
        <w:rPr>
          <w:rFonts w:asciiTheme="minorBidi" w:eastAsiaTheme="majorEastAsia" w:hAnsiTheme="minorBidi"/>
        </w:rPr>
        <w:t xml:space="preserve">The global Electric Vehicle industry has been an extraordinary growth industry in the past few </w:t>
      </w:r>
      <w:proofErr w:type="gramStart"/>
      <w:r w:rsidRPr="00C4004B">
        <w:rPr>
          <w:rFonts w:asciiTheme="minorBidi" w:eastAsiaTheme="majorEastAsia" w:hAnsiTheme="minorBidi"/>
        </w:rPr>
        <w:t>year</w:t>
      </w:r>
      <w:proofErr w:type="gramEnd"/>
      <w:r w:rsidRPr="00C4004B">
        <w:rPr>
          <w:rFonts w:asciiTheme="minorBidi" w:eastAsiaTheme="majorEastAsia" w:hAnsiTheme="minorBidi"/>
        </w:rPr>
        <w:t>, driven by the environmental imperative, technology advances, evolving consumers' needs, and massive government supports. Coupled with climate change dominating the global outlook, there is growing pressure from governments and industries to find vehicle alternatives to the internal combustion engine (ICE) that is driving EV momentum. Strategic marketing management is of critical importance in this regard in any dynamic environment, including the one for oil and gas, as it provides the tools with which firms may predict market developments, address industry-level environmental demands, and establish competitive advantage. The EV industry is also well suited for examining pioneer and follower relationships because innovation cycles are very short and market conditions change often, forcing firms to change or be displaced.</w:t>
      </w:r>
    </w:p>
    <w:p w14:paraId="16FCBFB4" w14:textId="31506683" w:rsidR="00ED3D5B" w:rsidRDefault="00C4004B" w:rsidP="00C4004B">
      <w:pPr>
        <w:spacing w:line="360" w:lineRule="auto"/>
        <w:rPr>
          <w:rFonts w:asciiTheme="minorBidi" w:eastAsiaTheme="majorEastAsia" w:hAnsiTheme="minorBidi"/>
        </w:rPr>
      </w:pPr>
      <w:r w:rsidRPr="00C4004B">
        <w:rPr>
          <w:rFonts w:asciiTheme="minorBidi" w:eastAsiaTheme="majorEastAsia" w:hAnsiTheme="minorBidi"/>
        </w:rPr>
        <w:t xml:space="preserve">This paper looks at how pioneer and follower firms in the EV industry are affected by the macro-environmental pressures. The analysis concentrates on Tesla as the global pioneer and BYD and Hyundai as significant follower companies. Tesla is differentiated by its early-first mover position, its innovation leadership and its powerful brand recognition that is associated with cutting-edge technology and sustainability. In contrast, BYD and Hyundai are considered follower companies and have focused on cost leadership, localization strategies and advance hybrid technology. The report utilizes analytical frameworks such as the PESTEL, Porter 5 forces, Ansoff matrix and Porter generic strategies to conduct a critical analysis on how these organizations adapt strategically in the face of changes in the macro-environment. The final sections contrast pioneer and follower strategies and provide insight into how to retain strategic </w:t>
      </w:r>
      <w:proofErr w:type="spellStart"/>
      <w:r w:rsidRPr="00C4004B">
        <w:rPr>
          <w:rFonts w:asciiTheme="minorBidi" w:eastAsiaTheme="majorEastAsia" w:hAnsiTheme="minorBidi"/>
        </w:rPr>
        <w:t>aquired</w:t>
      </w:r>
      <w:proofErr w:type="spellEnd"/>
      <w:r w:rsidRPr="00C4004B">
        <w:rPr>
          <w:rFonts w:asciiTheme="minorBidi" w:eastAsiaTheme="majorEastAsia" w:hAnsiTheme="minorBidi"/>
        </w:rPr>
        <w:t xml:space="preserve"> advantage in </w:t>
      </w:r>
      <w:proofErr w:type="gramStart"/>
      <w:r w:rsidRPr="00C4004B">
        <w:rPr>
          <w:rFonts w:asciiTheme="minorBidi" w:eastAsiaTheme="majorEastAsia" w:hAnsiTheme="minorBidi"/>
        </w:rPr>
        <w:t>an the</w:t>
      </w:r>
      <w:proofErr w:type="gramEnd"/>
      <w:r w:rsidRPr="00C4004B">
        <w:rPr>
          <w:rFonts w:asciiTheme="minorBidi" w:eastAsiaTheme="majorEastAsia" w:hAnsiTheme="minorBidi"/>
        </w:rPr>
        <w:t xml:space="preserve"> emergent ever-expanding EV-industry.</w:t>
      </w:r>
    </w:p>
    <w:p w14:paraId="7C3CAE2C" w14:textId="77777777" w:rsidR="00C4004B" w:rsidRPr="00DE5D5B" w:rsidRDefault="00C4004B" w:rsidP="00C4004B">
      <w:pPr>
        <w:spacing w:line="360" w:lineRule="auto"/>
        <w:rPr>
          <w:rFonts w:asciiTheme="minorBidi" w:eastAsiaTheme="majorEastAsia" w:hAnsiTheme="minorBidi"/>
        </w:rPr>
      </w:pPr>
    </w:p>
    <w:p w14:paraId="45500562" w14:textId="0EC95D20" w:rsidR="00C4004B" w:rsidRDefault="00DE5D5B" w:rsidP="00C4004B">
      <w:pPr>
        <w:spacing w:line="360" w:lineRule="auto"/>
        <w:rPr>
          <w:rStyle w:val="Heading1Char"/>
          <w:b/>
          <w:bCs/>
          <w:color w:val="000000" w:themeColor="text1"/>
          <w:sz w:val="32"/>
          <w:szCs w:val="32"/>
        </w:rPr>
      </w:pPr>
      <w:bookmarkStart w:id="6" w:name="_Toc214513881"/>
      <w:bookmarkStart w:id="7" w:name="_Toc214513933"/>
      <w:r w:rsidRPr="00DE5D5B">
        <w:rPr>
          <w:rStyle w:val="Heading1Char"/>
          <w:b/>
          <w:bCs/>
          <w:color w:val="000000" w:themeColor="text1"/>
          <w:sz w:val="32"/>
          <w:szCs w:val="32"/>
        </w:rPr>
        <w:t>2.</w:t>
      </w:r>
      <w:r w:rsidRPr="00325A3E">
        <w:rPr>
          <w:rStyle w:val="Heading1Char"/>
          <w:b/>
          <w:bCs/>
          <w:color w:val="000000" w:themeColor="text1"/>
          <w:sz w:val="32"/>
          <w:szCs w:val="32"/>
        </w:rPr>
        <w:t xml:space="preserve"> </w:t>
      </w:r>
      <w:r w:rsidRPr="00DE5D5B">
        <w:rPr>
          <w:rStyle w:val="Heading1Char"/>
          <w:b/>
          <w:bCs/>
          <w:color w:val="000000" w:themeColor="text1"/>
          <w:sz w:val="32"/>
          <w:szCs w:val="32"/>
        </w:rPr>
        <w:t>Task 1: Critical Analysis of the Macro Marketing Environment</w:t>
      </w:r>
      <w:bookmarkEnd w:id="6"/>
      <w:bookmarkEnd w:id="7"/>
      <w:r w:rsidRPr="00DE5D5B">
        <w:rPr>
          <w:rStyle w:val="Heading1Char"/>
          <w:b/>
          <w:bCs/>
          <w:color w:val="000000" w:themeColor="text1"/>
          <w:sz w:val="32"/>
          <w:szCs w:val="32"/>
        </w:rPr>
        <w:t xml:space="preserve"> </w:t>
      </w:r>
    </w:p>
    <w:p w14:paraId="31E0A0EE" w14:textId="3B8FD4A4" w:rsidR="00C4004B" w:rsidRDefault="00C4004B" w:rsidP="00C4004B">
      <w:pPr>
        <w:spacing w:line="360" w:lineRule="auto"/>
        <w:rPr>
          <w:rFonts w:asciiTheme="majorHAnsi" w:eastAsiaTheme="majorEastAsia" w:hAnsiTheme="majorHAnsi" w:cstheme="majorBidi"/>
          <w:bCs/>
          <w:color w:val="000000" w:themeColor="text1"/>
          <w:sz w:val="28"/>
          <w:szCs w:val="28"/>
        </w:rPr>
      </w:pPr>
      <w:r w:rsidRPr="00C4004B">
        <w:rPr>
          <w:rFonts w:asciiTheme="majorHAnsi" w:eastAsiaTheme="majorEastAsia" w:hAnsiTheme="majorHAnsi" w:cstheme="majorBidi"/>
          <w:bCs/>
          <w:color w:val="000000" w:themeColor="text1"/>
          <w:sz w:val="28"/>
          <w:szCs w:val="28"/>
        </w:rPr>
        <w:t>The Strategic Behaviour of Firms</w:t>
      </w:r>
      <w:r>
        <w:rPr>
          <w:rFonts w:asciiTheme="majorHAnsi" w:eastAsiaTheme="majorEastAsia" w:hAnsiTheme="majorHAnsi" w:cstheme="majorBidi"/>
          <w:bCs/>
          <w:color w:val="000000" w:themeColor="text1"/>
          <w:sz w:val="28"/>
          <w:szCs w:val="28"/>
        </w:rPr>
        <w:t xml:space="preserve"> in </w:t>
      </w:r>
      <w:r w:rsidRPr="00C4004B">
        <w:rPr>
          <w:rFonts w:asciiTheme="majorHAnsi" w:eastAsiaTheme="majorEastAsia" w:hAnsiTheme="majorHAnsi" w:cstheme="majorBidi"/>
          <w:bCs/>
          <w:color w:val="000000" w:themeColor="text1"/>
          <w:sz w:val="28"/>
          <w:szCs w:val="28"/>
        </w:rPr>
        <w:t xml:space="preserve">the Ev Industry Is Largely Influenced </w:t>
      </w:r>
      <w:proofErr w:type="gramStart"/>
      <w:r w:rsidRPr="00C4004B">
        <w:rPr>
          <w:rFonts w:asciiTheme="majorHAnsi" w:eastAsiaTheme="majorEastAsia" w:hAnsiTheme="majorHAnsi" w:cstheme="majorBidi"/>
          <w:bCs/>
          <w:color w:val="000000" w:themeColor="text1"/>
          <w:sz w:val="28"/>
          <w:szCs w:val="28"/>
        </w:rPr>
        <w:t>By</w:t>
      </w:r>
      <w:proofErr w:type="gramEnd"/>
      <w:r w:rsidRPr="00C4004B">
        <w:rPr>
          <w:rFonts w:asciiTheme="majorHAnsi" w:eastAsiaTheme="majorEastAsia" w:hAnsiTheme="majorHAnsi" w:cstheme="majorBidi"/>
          <w:bCs/>
          <w:color w:val="000000" w:themeColor="text1"/>
          <w:sz w:val="28"/>
          <w:szCs w:val="28"/>
        </w:rPr>
        <w:t xml:space="preserve"> Macro-Environment Factors. The Pestel Analysis Provides </w:t>
      </w:r>
      <w:proofErr w:type="gramStart"/>
      <w:r w:rsidRPr="00C4004B">
        <w:rPr>
          <w:rFonts w:asciiTheme="majorHAnsi" w:eastAsiaTheme="majorEastAsia" w:hAnsiTheme="majorHAnsi" w:cstheme="majorBidi"/>
          <w:bCs/>
          <w:color w:val="000000" w:themeColor="text1"/>
          <w:sz w:val="28"/>
          <w:szCs w:val="28"/>
        </w:rPr>
        <w:t>The</w:t>
      </w:r>
      <w:proofErr w:type="gramEnd"/>
      <w:r w:rsidRPr="00C4004B">
        <w:rPr>
          <w:rFonts w:asciiTheme="majorHAnsi" w:eastAsiaTheme="majorEastAsia" w:hAnsiTheme="majorHAnsi" w:cstheme="majorBidi"/>
          <w:bCs/>
          <w:color w:val="000000" w:themeColor="text1"/>
          <w:sz w:val="28"/>
          <w:szCs w:val="28"/>
        </w:rPr>
        <w:t xml:space="preserve"> Broad Overview Necessary </w:t>
      </w:r>
      <w:proofErr w:type="gramStart"/>
      <w:r w:rsidRPr="00C4004B">
        <w:rPr>
          <w:rFonts w:asciiTheme="majorHAnsi" w:eastAsiaTheme="majorEastAsia" w:hAnsiTheme="majorHAnsi" w:cstheme="majorBidi"/>
          <w:bCs/>
          <w:color w:val="000000" w:themeColor="text1"/>
          <w:sz w:val="28"/>
          <w:szCs w:val="28"/>
        </w:rPr>
        <w:t>To</w:t>
      </w:r>
      <w:proofErr w:type="gramEnd"/>
      <w:r w:rsidRPr="00C4004B">
        <w:rPr>
          <w:rFonts w:asciiTheme="majorHAnsi" w:eastAsiaTheme="majorEastAsia" w:hAnsiTheme="majorHAnsi" w:cstheme="majorBidi"/>
          <w:bCs/>
          <w:color w:val="000000" w:themeColor="text1"/>
          <w:sz w:val="28"/>
          <w:szCs w:val="28"/>
        </w:rPr>
        <w:t xml:space="preserve"> Assess the Political, Economic, Social, Technological, </w:t>
      </w:r>
      <w:r w:rsidRPr="00C4004B">
        <w:rPr>
          <w:rFonts w:asciiTheme="majorHAnsi" w:eastAsiaTheme="majorEastAsia" w:hAnsiTheme="majorHAnsi" w:cstheme="majorBidi"/>
          <w:bCs/>
          <w:color w:val="000000" w:themeColor="text1"/>
          <w:sz w:val="28"/>
          <w:szCs w:val="28"/>
        </w:rPr>
        <w:lastRenderedPageBreak/>
        <w:t>Environmental </w:t>
      </w:r>
      <w:proofErr w:type="gramStart"/>
      <w:r w:rsidRPr="00C4004B">
        <w:rPr>
          <w:rFonts w:asciiTheme="majorHAnsi" w:eastAsiaTheme="majorEastAsia" w:hAnsiTheme="majorHAnsi" w:cstheme="majorBidi"/>
          <w:bCs/>
          <w:color w:val="000000" w:themeColor="text1"/>
          <w:sz w:val="28"/>
          <w:szCs w:val="28"/>
        </w:rPr>
        <w:t>And</w:t>
      </w:r>
      <w:proofErr w:type="gramEnd"/>
      <w:r w:rsidRPr="00C4004B">
        <w:rPr>
          <w:rFonts w:asciiTheme="majorHAnsi" w:eastAsiaTheme="majorEastAsia" w:hAnsiTheme="majorHAnsi" w:cstheme="majorBidi"/>
          <w:bCs/>
          <w:color w:val="000000" w:themeColor="text1"/>
          <w:sz w:val="28"/>
          <w:szCs w:val="28"/>
        </w:rPr>
        <w:t xml:space="preserve"> Legal Aspects. These Are Not Independent Forces </w:t>
      </w:r>
      <w:proofErr w:type="gramStart"/>
      <w:r w:rsidRPr="00C4004B">
        <w:rPr>
          <w:rFonts w:asciiTheme="majorHAnsi" w:eastAsiaTheme="majorEastAsia" w:hAnsiTheme="majorHAnsi" w:cstheme="majorBidi"/>
          <w:bCs/>
          <w:color w:val="000000" w:themeColor="text1"/>
          <w:sz w:val="28"/>
          <w:szCs w:val="28"/>
        </w:rPr>
        <w:t>But</w:t>
      </w:r>
      <w:proofErr w:type="gramEnd"/>
      <w:r w:rsidRPr="00C4004B">
        <w:rPr>
          <w:rFonts w:asciiTheme="majorHAnsi" w:eastAsiaTheme="majorEastAsia" w:hAnsiTheme="majorHAnsi" w:cstheme="majorBidi"/>
          <w:bCs/>
          <w:color w:val="000000" w:themeColor="text1"/>
          <w:sz w:val="28"/>
          <w:szCs w:val="28"/>
        </w:rPr>
        <w:t xml:space="preserve"> Rather Interacting Forces That Also Influence Industry Growth, Competition Intensity, Consumer Behaviour and Firm</w:t>
      </w:r>
      <w:r>
        <w:rPr>
          <w:rFonts w:asciiTheme="majorHAnsi" w:eastAsiaTheme="majorEastAsia" w:hAnsiTheme="majorHAnsi" w:cstheme="majorBidi"/>
          <w:bCs/>
          <w:color w:val="000000" w:themeColor="text1"/>
          <w:sz w:val="28"/>
          <w:szCs w:val="28"/>
        </w:rPr>
        <w:t xml:space="preserve"> </w:t>
      </w:r>
      <w:r w:rsidRPr="00C4004B">
        <w:rPr>
          <w:rFonts w:asciiTheme="majorHAnsi" w:eastAsiaTheme="majorEastAsia" w:hAnsiTheme="majorHAnsi" w:cstheme="majorBidi"/>
          <w:bCs/>
          <w:color w:val="000000" w:themeColor="text1"/>
          <w:sz w:val="28"/>
          <w:szCs w:val="28"/>
        </w:rPr>
        <w:t>Decisions.</w:t>
      </w:r>
    </w:p>
    <w:p w14:paraId="03790C7C" w14:textId="60865E66" w:rsidR="00E92692" w:rsidRPr="00C4004B" w:rsidRDefault="00E92692" w:rsidP="00C4004B">
      <w:pPr>
        <w:spacing w:line="360" w:lineRule="auto"/>
        <w:rPr>
          <w:rFonts w:asciiTheme="majorHAnsi" w:eastAsiaTheme="majorEastAsia" w:hAnsiTheme="majorHAnsi" w:cstheme="majorBidi"/>
          <w:bCs/>
          <w:color w:val="000000" w:themeColor="text1"/>
          <w:sz w:val="28"/>
          <w:szCs w:val="28"/>
        </w:rPr>
      </w:pPr>
      <w:r w:rsidRPr="00E92692">
        <w:rPr>
          <w:rFonts w:asciiTheme="majorHAnsi" w:eastAsiaTheme="majorEastAsia" w:hAnsiTheme="majorHAnsi" w:cstheme="majorBidi"/>
          <w:bCs/>
          <w:color w:val="000000" w:themeColor="text1"/>
          <w:sz w:val="28"/>
          <w:szCs w:val="28"/>
        </w:rPr>
        <w:drawing>
          <wp:inline distT="0" distB="0" distL="0" distR="0" wp14:anchorId="1DE04ED1" wp14:editId="285A428E">
            <wp:extent cx="5731510" cy="3820795"/>
            <wp:effectExtent l="0" t="0" r="2540" b="8255"/>
            <wp:docPr id="2109353253" name="Picture 1" descr="A car charging at a charging s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353253" name="Picture 1" descr="A car charging at a charging station&#10;&#10;AI-generated content may be incorrect."/>
                    <pic:cNvPicPr/>
                  </pic:nvPicPr>
                  <pic:blipFill>
                    <a:blip r:embed="rId7"/>
                    <a:stretch>
                      <a:fillRect/>
                    </a:stretch>
                  </pic:blipFill>
                  <pic:spPr>
                    <a:xfrm>
                      <a:off x="0" y="0"/>
                      <a:ext cx="5731510" cy="3820795"/>
                    </a:xfrm>
                    <a:prstGeom prst="rect">
                      <a:avLst/>
                    </a:prstGeom>
                  </pic:spPr>
                </pic:pic>
              </a:graphicData>
            </a:graphic>
          </wp:inline>
        </w:drawing>
      </w:r>
    </w:p>
    <w:p w14:paraId="4A22DE96" w14:textId="5C2D2173" w:rsidR="00084E2E" w:rsidRDefault="00084E2E" w:rsidP="00C4004B">
      <w:pPr>
        <w:pStyle w:val="Heading2"/>
        <w:rPr>
          <w:b/>
          <w:bCs/>
          <w:color w:val="auto"/>
          <w:sz w:val="28"/>
          <w:szCs w:val="28"/>
        </w:rPr>
      </w:pPr>
      <w:bookmarkStart w:id="8" w:name="_Toc214513882"/>
      <w:bookmarkStart w:id="9" w:name="_Toc214513934"/>
      <w:r w:rsidRPr="00084E2E">
        <w:rPr>
          <w:b/>
          <w:bCs/>
          <w:color w:val="auto"/>
          <w:sz w:val="28"/>
          <w:szCs w:val="28"/>
          <w:lang w:val="en-IN"/>
        </w:rPr>
        <w:t xml:space="preserve">2.1 </w:t>
      </w:r>
      <w:r w:rsidR="00C4004B" w:rsidRPr="00C4004B">
        <w:rPr>
          <w:b/>
          <w:bCs/>
          <w:color w:val="auto"/>
          <w:sz w:val="28"/>
          <w:szCs w:val="28"/>
        </w:rPr>
        <w:t>Political Factors</w:t>
      </w:r>
      <w:bookmarkEnd w:id="8"/>
      <w:bookmarkEnd w:id="9"/>
    </w:p>
    <w:p w14:paraId="4123923C" w14:textId="77777777" w:rsidR="00C4004B" w:rsidRPr="00C4004B" w:rsidRDefault="00C4004B" w:rsidP="00C4004B">
      <w:r w:rsidRPr="00C4004B">
        <w:t xml:space="preserve">Political powers also have a strong impact on the EV market as there are strong government influences on sustainability, energy policy, industrial regulation and transportation infrastructure. Governments worldwide are employing policies and </w:t>
      </w:r>
      <w:proofErr w:type="gramStart"/>
      <w:r w:rsidRPr="00C4004B">
        <w:t>regulations, and</w:t>
      </w:r>
      <w:proofErr w:type="gramEnd"/>
      <w:r w:rsidRPr="00C4004B">
        <w:t xml:space="preserve"> offering incentives and subsidies to promote readers from fossil-fuel vehicles toward cleaner options. Thus, political settings have a direct impact on consumer demand, production costs, industry competitiveness, and long-run growth of the sector.</w:t>
      </w:r>
    </w:p>
    <w:p w14:paraId="0CADDDB5" w14:textId="77777777" w:rsidR="00C4004B" w:rsidRPr="00C4004B" w:rsidRDefault="00C4004B" w:rsidP="00C4004B">
      <w:r w:rsidRPr="00C4004B">
        <w:t xml:space="preserve">Among the strongest political influences contributing to EV adoption are the government incentives. US, EU, China Count Among Most Prominent Subsidisers </w:t>
      </w:r>
      <w:proofErr w:type="gramStart"/>
      <w:r w:rsidRPr="00C4004B">
        <w:t>In</w:t>
      </w:r>
      <w:proofErr w:type="gramEnd"/>
      <w:r w:rsidRPr="00C4004B">
        <w:t xml:space="preserve"> Developed World Many developed world economies — including the United States, the European Union, and China — are assisting with the EV purchase price through subsidies. For example, the United States has a federal tax credit of up to $7,500 for qualifying vehicles, which reduces consumer purchase price and makes it more affordable. The European Union has purchase grants, lowered registration taxes, and part-financing of the charging infrastructure. China’s burgeoning EV market is </w:t>
      </w:r>
      <w:proofErr w:type="spellStart"/>
      <w:r w:rsidRPr="00C4004B">
        <w:t>fueled</w:t>
      </w:r>
      <w:proofErr w:type="spellEnd"/>
      <w:r w:rsidRPr="00C4004B">
        <w:t xml:space="preserve"> by lavish government incentives, production subsidies, and the New Energy Vehicle (NEV) mandate, which strongly </w:t>
      </w:r>
      <w:proofErr w:type="spellStart"/>
      <w:r w:rsidRPr="00C4004B">
        <w:t>favors</w:t>
      </w:r>
      <w:proofErr w:type="spellEnd"/>
      <w:r w:rsidRPr="00C4004B">
        <w:t xml:space="preserve"> domestic manufacturers like BYD. These poli cy measures were very supportive for companies entering the EV business and help to maintain industry attractiveness.</w:t>
      </w:r>
    </w:p>
    <w:p w14:paraId="3B8BEE1D" w14:textId="77777777" w:rsidR="00C4004B" w:rsidRDefault="00C4004B" w:rsidP="00C4004B">
      <w:r w:rsidRPr="00C4004B">
        <w:lastRenderedPageBreak/>
        <w:t xml:space="preserve">Furthermore, the </w:t>
      </w:r>
      <w:proofErr w:type="gramStart"/>
      <w:r w:rsidRPr="00C4004B">
        <w:t>long term</w:t>
      </w:r>
      <w:proofErr w:type="gramEnd"/>
      <w:r w:rsidRPr="00C4004B">
        <w:t xml:space="preserve"> direction of EV producers is affected by world climate policies. International conventions and agreements including the Paris Climate Accord legally bind member states to lower their greenhouse gas emissions, leading governments to establish difficult to meet emissions standards. Some have said their petrol and diesel vehicles will be banned in the future, while the UK wants to do so by 2035 and a few European countries have similar plans.</w:t>
      </w:r>
    </w:p>
    <w:p w14:paraId="5AEB3F40" w14:textId="77777777" w:rsidR="00C4004B" w:rsidRDefault="00C4004B" w:rsidP="00C4004B">
      <w:r>
        <w:t>Such are the forces driving companies like Hyundai, which has traditionally been very reliant on ICE vehicles, to fast-track its move to electrification. In stark contrast, Tesla is a massive beneficiary of these rules, as its business model is naturally geared towards low-emission targets.</w:t>
      </w:r>
    </w:p>
    <w:p w14:paraId="0D98CD13" w14:textId="0DE65E82" w:rsidR="00C4004B" w:rsidRDefault="00C4004B" w:rsidP="00C4004B">
      <w:proofErr w:type="spellStart"/>
      <w:r>
        <w:t>Politcal</w:t>
      </w:r>
      <w:proofErr w:type="spellEnd"/>
      <w:r>
        <w:t xml:space="preserve"> stability and trade regimes influence also influence the EVI market. EV supply chains rely on global trade for critical materials, such as lithium, nickel, and cobalt, which are sourced from nations like Australia, Chile, and the Democratic Republic of Congo. Geopolitical unrest, trade sanctions or tariffs modified may lead to supply chain disruptions and manufacturing costs increase. Tesla hedges these hazards by having Gigafactories in multiple locations, however BYD is currently far more vulnerable to China-US trade frictions which may cut it off from Western markets.</w:t>
      </w:r>
    </w:p>
    <w:p w14:paraId="308F3EAE" w14:textId="77777777" w:rsidR="00C4004B" w:rsidRPr="00C4004B" w:rsidRDefault="00C4004B" w:rsidP="00C4004B">
      <w:pPr>
        <w:rPr>
          <w:sz w:val="20"/>
          <w:szCs w:val="20"/>
        </w:rPr>
      </w:pPr>
    </w:p>
    <w:p w14:paraId="2149EB22" w14:textId="18DDD668" w:rsidR="00C4004B" w:rsidRDefault="00C4004B" w:rsidP="00C4004B">
      <w:pPr>
        <w:pStyle w:val="Heading1"/>
        <w:rPr>
          <w:b/>
          <w:bCs/>
          <w:color w:val="auto"/>
          <w:sz w:val="32"/>
          <w:szCs w:val="32"/>
        </w:rPr>
      </w:pPr>
      <w:bookmarkStart w:id="10" w:name="_Toc214513883"/>
      <w:bookmarkStart w:id="11" w:name="_Toc214513935"/>
      <w:r w:rsidRPr="00C4004B">
        <w:rPr>
          <w:b/>
          <w:bCs/>
          <w:color w:val="auto"/>
          <w:sz w:val="32"/>
          <w:szCs w:val="32"/>
        </w:rPr>
        <w:t>Table 1: Key Political Influences on Pioneer and Follower Firms</w:t>
      </w:r>
      <w:bookmarkEnd w:id="10"/>
      <w:bookmarkEnd w:id="11"/>
    </w:p>
    <w:p w14:paraId="453C54B9" w14:textId="77777777" w:rsidR="00C4004B" w:rsidRPr="00C4004B" w:rsidRDefault="00C4004B" w:rsidP="00C4004B"/>
    <w:p w14:paraId="5A7F73AF" w14:textId="40F792CF" w:rsidR="00C4004B" w:rsidRPr="00C4004B" w:rsidRDefault="00C4004B" w:rsidP="00C4004B">
      <w:r w:rsidRPr="00C4004B">
        <w:drawing>
          <wp:inline distT="0" distB="0" distL="0" distR="0" wp14:anchorId="74C7EFEE" wp14:editId="5152C1F4">
            <wp:extent cx="5410240" cy="1928827"/>
            <wp:effectExtent l="0" t="0" r="0" b="0"/>
            <wp:docPr id="164810128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101282" name="Picture 1" descr="A table with text on it&#10;&#10;AI-generated content may be incorrect."/>
                    <pic:cNvPicPr/>
                  </pic:nvPicPr>
                  <pic:blipFill>
                    <a:blip r:embed="rId8"/>
                    <a:stretch>
                      <a:fillRect/>
                    </a:stretch>
                  </pic:blipFill>
                  <pic:spPr>
                    <a:xfrm>
                      <a:off x="0" y="0"/>
                      <a:ext cx="5410240" cy="1928827"/>
                    </a:xfrm>
                    <a:prstGeom prst="rect">
                      <a:avLst/>
                    </a:prstGeom>
                  </pic:spPr>
                </pic:pic>
              </a:graphicData>
            </a:graphic>
          </wp:inline>
        </w:drawing>
      </w:r>
    </w:p>
    <w:p w14:paraId="7430CE67" w14:textId="77777777" w:rsidR="00C4004B" w:rsidRPr="00C4004B" w:rsidRDefault="00C4004B" w:rsidP="00C4004B"/>
    <w:p w14:paraId="7E29212F" w14:textId="77777777" w:rsidR="00C4004B" w:rsidRDefault="00C4004B" w:rsidP="00084E2E">
      <w:pPr>
        <w:pStyle w:val="Heading2"/>
        <w:rPr>
          <w:b/>
          <w:bCs/>
          <w:color w:val="auto"/>
          <w:sz w:val="28"/>
          <w:szCs w:val="28"/>
          <w:lang w:val="en-IN"/>
        </w:rPr>
      </w:pPr>
    </w:p>
    <w:p w14:paraId="71EE7FC7" w14:textId="7A0B8DFE" w:rsidR="00084E2E" w:rsidRDefault="00084E2E" w:rsidP="00084E2E">
      <w:pPr>
        <w:pStyle w:val="Heading2"/>
        <w:rPr>
          <w:b/>
          <w:bCs/>
          <w:color w:val="auto"/>
          <w:sz w:val="28"/>
          <w:szCs w:val="28"/>
          <w:lang w:val="en-IN"/>
        </w:rPr>
      </w:pPr>
      <w:bookmarkStart w:id="12" w:name="_Toc214513884"/>
      <w:bookmarkStart w:id="13" w:name="_Toc214513936"/>
      <w:r w:rsidRPr="00084E2E">
        <w:rPr>
          <w:b/>
          <w:bCs/>
          <w:color w:val="auto"/>
          <w:sz w:val="28"/>
          <w:szCs w:val="28"/>
          <w:lang w:val="en-IN"/>
        </w:rPr>
        <w:t xml:space="preserve">2.2 </w:t>
      </w:r>
      <w:r w:rsidR="00C4004B" w:rsidRPr="00C4004B">
        <w:rPr>
          <w:b/>
          <w:bCs/>
          <w:color w:val="auto"/>
          <w:sz w:val="28"/>
          <w:szCs w:val="28"/>
        </w:rPr>
        <w:t>Economic Factors</w:t>
      </w:r>
      <w:bookmarkEnd w:id="12"/>
      <w:bookmarkEnd w:id="13"/>
    </w:p>
    <w:p w14:paraId="21EDF2C0" w14:textId="77777777" w:rsidR="006B455F" w:rsidRDefault="006B455F" w:rsidP="00084E2E">
      <w:pPr>
        <w:rPr>
          <w:sz w:val="28"/>
          <w:szCs w:val="28"/>
          <w:lang w:val="en-IN"/>
        </w:rPr>
      </w:pPr>
    </w:p>
    <w:p w14:paraId="39CC0175" w14:textId="77777777" w:rsidR="00C4004B" w:rsidRPr="00C4004B" w:rsidRDefault="00C4004B" w:rsidP="00C4004B">
      <w:pPr>
        <w:rPr>
          <w:lang w:val="en-IN"/>
        </w:rPr>
      </w:pPr>
      <w:r w:rsidRPr="00C4004B">
        <w:rPr>
          <w:lang w:val="en-IN"/>
        </w:rPr>
        <w:t>Economic factors have an impact on consumer purchasing power, production costs, supply chain reliability, and stable market growth. Cost structure EVs have quite different cost structures from conventional vehicles, because they use costly batteries, high-tech materials, and specialised labour.</w:t>
      </w:r>
    </w:p>
    <w:p w14:paraId="17DE5EA9" w14:textId="6260A830" w:rsidR="00084E2E" w:rsidRDefault="00C4004B" w:rsidP="00C4004B">
      <w:pPr>
        <w:rPr>
          <w:lang w:val="en-IN"/>
        </w:rPr>
      </w:pPr>
      <w:r w:rsidRPr="00C4004B">
        <w:rPr>
          <w:lang w:val="en-IN"/>
        </w:rPr>
        <w:t xml:space="preserve">The effects of global material inflation on EV makers. Essential raw materials like lithium, cobalt and nickel have seen their prices swing wildly in response to shortages and rising demand. Such volatility adds to the cost of making batteries, which represent as much as half the cost of an EV. Tesla tries to solve this problem by investing in lithium mining and recycling partnerships. Nonetheless, BYD’s vertical integration </w:t>
      </w:r>
      <w:r w:rsidRPr="00C4004B">
        <w:rPr>
          <w:lang w:val="en-IN"/>
        </w:rPr>
        <w:lastRenderedPageBreak/>
        <w:t>strategy enables it to derive substantial benefits by manufacturing its own batteries and not being as reliant on third party suppliers. Hyundai, meanwhile, continues to rely on outside battery suppliers, meaning greater price exposure.</w:t>
      </w:r>
    </w:p>
    <w:p w14:paraId="7D8363D1" w14:textId="271D75C6" w:rsidR="00E92692" w:rsidRDefault="00E92692" w:rsidP="00C4004B">
      <w:pPr>
        <w:rPr>
          <w:lang w:val="en-IN"/>
        </w:rPr>
      </w:pPr>
      <w:r>
        <w:rPr>
          <w:noProof/>
        </w:rPr>
        <w:drawing>
          <wp:inline distT="0" distB="0" distL="0" distR="0" wp14:anchorId="4E0773E3" wp14:editId="1443AF89">
            <wp:extent cx="5731510" cy="3277870"/>
            <wp:effectExtent l="0" t="0" r="2540" b="0"/>
            <wp:docPr id="1738333664" name="Picture 1" descr="Important Factors for Introducing Electrical Vehicles | Nordic Road and  Transport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portant Factors for Introducing Electrical Vehicles | Nordic Road and  Transport Researc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77870"/>
                    </a:xfrm>
                    <a:prstGeom prst="rect">
                      <a:avLst/>
                    </a:prstGeom>
                    <a:noFill/>
                    <a:ln>
                      <a:noFill/>
                    </a:ln>
                  </pic:spPr>
                </pic:pic>
              </a:graphicData>
            </a:graphic>
          </wp:inline>
        </w:drawing>
      </w:r>
    </w:p>
    <w:p w14:paraId="05BEACDF" w14:textId="77777777" w:rsidR="00C4004B" w:rsidRPr="00C4004B" w:rsidRDefault="00C4004B" w:rsidP="00C4004B">
      <w:pPr>
        <w:rPr>
          <w:lang w:val="en-IN"/>
        </w:rPr>
      </w:pPr>
      <w:r w:rsidRPr="00C4004B">
        <w:rPr>
          <w:lang w:val="en-IN"/>
        </w:rPr>
        <w:t>In addition, almost 50% of the variance in a country's EV adoption rate can be explained by consumer income levels and economic growth. And even though Tesla benefits from higher disposable incomes in richer regions such as Europe and North America, those are the regions in which they face most competition. In mid-income countries, e.g. India or Southeast Asia, cost is still a huge obstacle. BYD wins these battles with cheap EV models, while Hyundai fights in the mid-range sector.</w:t>
      </w:r>
    </w:p>
    <w:p w14:paraId="35CABEA6" w14:textId="7EFA9983" w:rsidR="00C4004B" w:rsidRDefault="00C4004B" w:rsidP="00C4004B">
      <w:pPr>
        <w:rPr>
          <w:lang w:val="en-IN"/>
        </w:rPr>
      </w:pPr>
      <w:r w:rsidRPr="00C4004B">
        <w:rPr>
          <w:lang w:val="en-IN"/>
        </w:rPr>
        <w:t>Industry growth is also influenced by the business cycle, interest rates, and employment levels. Higher interest rates mean higher cost of loan repayment which discourages prospective buyers. Inflation may strangle consumers’ disposable income and so crimp vehicle sales — and more so on EVs. Still, EVs have lower lifetime running costs, so in a bad economy, there may be more demand for budget EVs and hybrids.</w:t>
      </w:r>
    </w:p>
    <w:p w14:paraId="2755C184" w14:textId="77777777" w:rsidR="00C4004B" w:rsidRDefault="00C4004B" w:rsidP="00C4004B">
      <w:pPr>
        <w:rPr>
          <w:lang w:val="en-IN"/>
        </w:rPr>
      </w:pPr>
    </w:p>
    <w:p w14:paraId="7D5313B6" w14:textId="7BFBB374" w:rsidR="00C4004B" w:rsidRDefault="00C4004B" w:rsidP="00C4004B">
      <w:pPr>
        <w:pStyle w:val="Heading1"/>
        <w:rPr>
          <w:b/>
          <w:bCs/>
          <w:color w:val="auto"/>
          <w:sz w:val="36"/>
          <w:szCs w:val="36"/>
        </w:rPr>
      </w:pPr>
      <w:bookmarkStart w:id="14" w:name="_Toc214513885"/>
      <w:bookmarkStart w:id="15" w:name="_Toc214513937"/>
      <w:r w:rsidRPr="00C4004B">
        <w:rPr>
          <w:b/>
          <w:bCs/>
          <w:color w:val="auto"/>
          <w:sz w:val="36"/>
          <w:szCs w:val="36"/>
        </w:rPr>
        <w:t>Table 2: Economic Conditions Affecting the EV Industry</w:t>
      </w:r>
      <w:bookmarkEnd w:id="14"/>
      <w:bookmarkEnd w:id="15"/>
    </w:p>
    <w:p w14:paraId="04897C0D" w14:textId="77777777" w:rsidR="00FF1976" w:rsidRPr="00FF1976" w:rsidRDefault="00FF1976" w:rsidP="00FF1976"/>
    <w:p w14:paraId="510C8D62" w14:textId="0AF063D8" w:rsidR="00C4004B" w:rsidRPr="00C4004B" w:rsidRDefault="00FF1976" w:rsidP="00C4004B">
      <w:r w:rsidRPr="00FF1976">
        <w:drawing>
          <wp:inline distT="0" distB="0" distL="0" distR="0" wp14:anchorId="43330CD7" wp14:editId="16691035">
            <wp:extent cx="6118053" cy="1584960"/>
            <wp:effectExtent l="0" t="0" r="0" b="0"/>
            <wp:docPr id="537672598" name="Picture 1" descr="A blue and whit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72598" name="Picture 1" descr="A blue and white chart with black text&#10;&#10;AI-generated content may be incorrect."/>
                    <pic:cNvPicPr/>
                  </pic:nvPicPr>
                  <pic:blipFill>
                    <a:blip r:embed="rId10"/>
                    <a:stretch>
                      <a:fillRect/>
                    </a:stretch>
                  </pic:blipFill>
                  <pic:spPr>
                    <a:xfrm>
                      <a:off x="0" y="0"/>
                      <a:ext cx="6122865" cy="1586207"/>
                    </a:xfrm>
                    <a:prstGeom prst="rect">
                      <a:avLst/>
                    </a:prstGeom>
                  </pic:spPr>
                </pic:pic>
              </a:graphicData>
            </a:graphic>
          </wp:inline>
        </w:drawing>
      </w:r>
    </w:p>
    <w:p w14:paraId="7DDA5471" w14:textId="77777777" w:rsidR="00C4004B" w:rsidRDefault="00C4004B" w:rsidP="00C4004B">
      <w:pPr>
        <w:rPr>
          <w:rFonts w:asciiTheme="minorBidi" w:eastAsiaTheme="majorEastAsia" w:hAnsiTheme="minorBidi"/>
          <w:b/>
          <w:bCs/>
          <w:lang w:val="en-IN"/>
        </w:rPr>
      </w:pPr>
    </w:p>
    <w:p w14:paraId="4EC295B5" w14:textId="77777777" w:rsidR="00FF1976" w:rsidRDefault="00FF1976" w:rsidP="00326F8C">
      <w:pPr>
        <w:rPr>
          <w:rFonts w:asciiTheme="majorHAnsi" w:eastAsiaTheme="majorEastAsia" w:hAnsiTheme="majorHAnsi" w:cstheme="majorBidi"/>
          <w:b/>
          <w:bCs/>
          <w:sz w:val="28"/>
          <w:szCs w:val="28"/>
        </w:rPr>
      </w:pPr>
      <w:r w:rsidRPr="00FF1976">
        <w:rPr>
          <w:rFonts w:asciiTheme="majorHAnsi" w:eastAsiaTheme="majorEastAsia" w:hAnsiTheme="majorHAnsi" w:cstheme="majorBidi"/>
          <w:b/>
          <w:bCs/>
          <w:sz w:val="28"/>
          <w:szCs w:val="28"/>
        </w:rPr>
        <w:t>2.3 Social Factors</w:t>
      </w:r>
    </w:p>
    <w:p w14:paraId="679B40F6" w14:textId="2D01E8DE" w:rsidR="00326F8C" w:rsidRPr="00326F8C" w:rsidRDefault="00326F8C" w:rsidP="00326F8C">
      <w:pPr>
        <w:rPr>
          <w:b/>
          <w:bCs/>
          <w:sz w:val="28"/>
          <w:szCs w:val="28"/>
          <w:lang w:val="en-IN"/>
        </w:rPr>
      </w:pPr>
    </w:p>
    <w:p w14:paraId="7DF5DE80" w14:textId="77777777" w:rsidR="00FF1976" w:rsidRDefault="00FF1976" w:rsidP="00084E2E">
      <w:pPr>
        <w:spacing w:line="360" w:lineRule="auto"/>
        <w:rPr>
          <w:rFonts w:asciiTheme="minorBidi" w:eastAsiaTheme="majorEastAsia" w:hAnsiTheme="minorBidi"/>
          <w:sz w:val="22"/>
          <w:szCs w:val="22"/>
          <w:lang w:val="en-IN"/>
        </w:rPr>
      </w:pPr>
    </w:p>
    <w:p w14:paraId="36341A7E" w14:textId="124464ED" w:rsidR="00FF1976" w:rsidRPr="00FF1976" w:rsidRDefault="00FF1976" w:rsidP="00FF1976">
      <w:pPr>
        <w:spacing w:line="360" w:lineRule="auto"/>
        <w:rPr>
          <w:rFonts w:asciiTheme="minorBidi" w:eastAsiaTheme="majorEastAsia" w:hAnsiTheme="minorBidi"/>
          <w:sz w:val="22"/>
          <w:szCs w:val="22"/>
          <w:lang w:val="en-IN"/>
        </w:rPr>
      </w:pPr>
      <w:r w:rsidRPr="00FF1976">
        <w:rPr>
          <w:rFonts w:asciiTheme="minorBidi" w:eastAsiaTheme="majorEastAsia" w:hAnsiTheme="minorBidi"/>
          <w:sz w:val="22"/>
          <w:szCs w:val="22"/>
          <w:lang w:val="en-IN"/>
        </w:rPr>
        <w:t xml:space="preserve">The attitudes, values, lifestyle </w:t>
      </w:r>
      <w:r w:rsidRPr="00FF1976">
        <w:rPr>
          <w:rFonts w:asciiTheme="minorBidi" w:eastAsiaTheme="majorEastAsia" w:hAnsiTheme="minorBidi"/>
          <w:sz w:val="22"/>
          <w:szCs w:val="22"/>
          <w:lang w:val="en-IN"/>
        </w:rPr>
        <w:t>behaviours</w:t>
      </w:r>
      <w:r w:rsidRPr="00FF1976">
        <w:rPr>
          <w:rFonts w:asciiTheme="minorBidi" w:eastAsiaTheme="majorEastAsia" w:hAnsiTheme="minorBidi"/>
          <w:sz w:val="22"/>
          <w:szCs w:val="22"/>
          <w:lang w:val="en-IN"/>
        </w:rPr>
        <w:t>, and cultural expectations of consumers are influenced by social forces, and these factors are significantly important to the uptake of EVs. A growing portion of social trends are defined by environmental awareness and digit l lifestyles.</w:t>
      </w:r>
    </w:p>
    <w:p w14:paraId="07E92825" w14:textId="2B6C0DFE" w:rsidR="00FF1976" w:rsidRPr="00FF1976" w:rsidRDefault="00FF1976" w:rsidP="00FF1976">
      <w:pPr>
        <w:spacing w:line="360" w:lineRule="auto"/>
        <w:rPr>
          <w:rFonts w:asciiTheme="minorBidi" w:eastAsiaTheme="majorEastAsia" w:hAnsiTheme="minorBidi"/>
          <w:sz w:val="22"/>
          <w:szCs w:val="22"/>
          <w:lang w:val="en-IN"/>
        </w:rPr>
      </w:pPr>
      <w:r w:rsidRPr="00FF1976">
        <w:rPr>
          <w:rFonts w:asciiTheme="minorBidi" w:eastAsiaTheme="majorEastAsia" w:hAnsiTheme="minorBidi"/>
          <w:sz w:val="22"/>
          <w:szCs w:val="22"/>
          <w:lang w:val="en-IN"/>
        </w:rPr>
        <w:t xml:space="preserve">Fossil fuel is controversial for its negative impacts and destructive effects on mobility mediums and consumers are becoming conscious about the damage caused by them and the need of sustainable mobility. Increasing concerns over air pollution, particularly in heavily populated cities, propel people to look cleaner modes of transportation. Tesla is riding this wave, touting itself as a sustainability pioneer, while BYD rides China’s pace of urbanization where EVs are </w:t>
      </w:r>
      <w:r w:rsidRPr="00FF1976">
        <w:rPr>
          <w:rFonts w:asciiTheme="minorBidi" w:eastAsiaTheme="majorEastAsia" w:hAnsiTheme="minorBidi"/>
          <w:sz w:val="22"/>
          <w:szCs w:val="22"/>
          <w:lang w:val="en-IN"/>
        </w:rPr>
        <w:t>favoured</w:t>
      </w:r>
      <w:r w:rsidRPr="00FF1976">
        <w:rPr>
          <w:rFonts w:asciiTheme="minorBidi" w:eastAsiaTheme="majorEastAsia" w:hAnsiTheme="minorBidi"/>
          <w:sz w:val="22"/>
          <w:szCs w:val="22"/>
          <w:lang w:val="en-IN"/>
        </w:rPr>
        <w:t xml:space="preserve"> in the battle against choking air pollution.</w:t>
      </w:r>
    </w:p>
    <w:p w14:paraId="16B5DB27" w14:textId="1C341BC7" w:rsidR="00FF1976" w:rsidRPr="00FF1976" w:rsidRDefault="00FF1976" w:rsidP="00FF1976">
      <w:pPr>
        <w:spacing w:line="360" w:lineRule="auto"/>
        <w:rPr>
          <w:rFonts w:asciiTheme="minorBidi" w:eastAsiaTheme="majorEastAsia" w:hAnsiTheme="minorBidi"/>
          <w:sz w:val="22"/>
          <w:szCs w:val="22"/>
          <w:lang w:val="en-IN"/>
        </w:rPr>
      </w:pPr>
      <w:r w:rsidRPr="00FF1976">
        <w:rPr>
          <w:rFonts w:asciiTheme="minorBidi" w:eastAsiaTheme="majorEastAsia" w:hAnsiTheme="minorBidi"/>
          <w:sz w:val="22"/>
          <w:szCs w:val="22"/>
          <w:lang w:val="en-IN"/>
        </w:rPr>
        <w:t xml:space="preserve">EV choices are also affected by technological lifestyles. Today's consumers expect a </w:t>
      </w:r>
      <w:r w:rsidRPr="00FF1976">
        <w:rPr>
          <w:rFonts w:asciiTheme="minorBidi" w:eastAsiaTheme="majorEastAsia" w:hAnsiTheme="minorBidi"/>
          <w:sz w:val="22"/>
          <w:szCs w:val="22"/>
          <w:lang w:val="en-IN"/>
        </w:rPr>
        <w:t>digitally connected</w:t>
      </w:r>
      <w:r w:rsidRPr="00FF1976">
        <w:rPr>
          <w:rFonts w:asciiTheme="minorBidi" w:eastAsiaTheme="majorEastAsia" w:hAnsiTheme="minorBidi"/>
          <w:sz w:val="22"/>
          <w:szCs w:val="22"/>
          <w:lang w:val="en-IN"/>
        </w:rPr>
        <w:t> vehicle that can be paired with their phones and that comes with ‘smart’ infotainment systems. Younger generations – especially millennials and Generation Z – prefer advanced driver assistance systems (ADAS), autonomous driving functions, and more sophisticated software. Their software-centric vehicles are very much in line with these expectations, while Hyundai is pouring considerable resources into making infotainment systems and connectivity more competitive.</w:t>
      </w:r>
    </w:p>
    <w:p w14:paraId="761CAA37" w14:textId="59A51420" w:rsidR="00F1182C" w:rsidRDefault="00FF1976" w:rsidP="00FF1976">
      <w:pPr>
        <w:spacing w:line="360" w:lineRule="auto"/>
        <w:rPr>
          <w:rFonts w:asciiTheme="minorBidi" w:eastAsiaTheme="majorEastAsia" w:hAnsiTheme="minorBidi"/>
          <w:sz w:val="22"/>
          <w:szCs w:val="22"/>
          <w:lang w:val="en-IN"/>
        </w:rPr>
      </w:pPr>
      <w:r w:rsidRPr="00FF1976">
        <w:rPr>
          <w:rFonts w:asciiTheme="minorBidi" w:eastAsiaTheme="majorEastAsia" w:hAnsiTheme="minorBidi"/>
          <w:sz w:val="22"/>
          <w:szCs w:val="22"/>
          <w:lang w:val="en-IN"/>
        </w:rPr>
        <w:t>Urbanisation is a key driver of EV demand. Cities are increasingly congested, and large cities have increasingly stringent environmental regulations. They’re also quiet, have lower emissions and — in some cases — you can still get incentives for them, including access to low-emission zones. Shared mobility—ride-hailing and car-sharing—is also driving up the adoption of EVs as electric vehicles have lower operating costs.</w:t>
      </w:r>
    </w:p>
    <w:p w14:paraId="0DF03BB0" w14:textId="77777777" w:rsidR="00FF1976" w:rsidRDefault="00FF1976" w:rsidP="00FF1976">
      <w:pPr>
        <w:spacing w:line="360" w:lineRule="auto"/>
        <w:rPr>
          <w:rFonts w:asciiTheme="minorBidi" w:eastAsiaTheme="majorEastAsia" w:hAnsiTheme="minorBidi"/>
          <w:sz w:val="22"/>
          <w:szCs w:val="22"/>
          <w:lang w:val="en-IN"/>
        </w:rPr>
      </w:pPr>
    </w:p>
    <w:p w14:paraId="5C6C0B39" w14:textId="62B11923" w:rsidR="00F1182C" w:rsidRDefault="00FF1976" w:rsidP="00F1182C">
      <w:pPr>
        <w:pStyle w:val="Heading2"/>
        <w:rPr>
          <w:b/>
          <w:bCs/>
          <w:color w:val="auto"/>
        </w:rPr>
      </w:pPr>
      <w:bookmarkStart w:id="16" w:name="_Toc214513886"/>
      <w:bookmarkStart w:id="17" w:name="_Toc214513938"/>
      <w:r w:rsidRPr="00FF1976">
        <w:rPr>
          <w:b/>
          <w:bCs/>
          <w:color w:val="auto"/>
        </w:rPr>
        <w:t>Table 3: Social Trends Influencing EV Demand</w:t>
      </w:r>
      <w:bookmarkEnd w:id="16"/>
      <w:bookmarkEnd w:id="17"/>
    </w:p>
    <w:p w14:paraId="7625437E" w14:textId="77777777" w:rsidR="00FF1976" w:rsidRDefault="00FF1976" w:rsidP="00FF1976"/>
    <w:p w14:paraId="6FE64E9B" w14:textId="2BF403BB" w:rsidR="00FF1976" w:rsidRPr="00FF1976" w:rsidRDefault="00FF1976" w:rsidP="00FF1976">
      <w:r w:rsidRPr="00FF1976">
        <w:drawing>
          <wp:inline distT="0" distB="0" distL="0" distR="0" wp14:anchorId="4B3FE683" wp14:editId="2647BA10">
            <wp:extent cx="5367377" cy="1581162"/>
            <wp:effectExtent l="0" t="0" r="5080" b="0"/>
            <wp:docPr id="1531942850" name="Picture 1" descr="A chart of impact and impa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942850" name="Picture 1" descr="A chart of impact and impact&#10;&#10;AI-generated content may be incorrect."/>
                    <pic:cNvPicPr/>
                  </pic:nvPicPr>
                  <pic:blipFill>
                    <a:blip r:embed="rId11"/>
                    <a:stretch>
                      <a:fillRect/>
                    </a:stretch>
                  </pic:blipFill>
                  <pic:spPr>
                    <a:xfrm>
                      <a:off x="0" y="0"/>
                      <a:ext cx="5367377" cy="1581162"/>
                    </a:xfrm>
                    <a:prstGeom prst="rect">
                      <a:avLst/>
                    </a:prstGeom>
                  </pic:spPr>
                </pic:pic>
              </a:graphicData>
            </a:graphic>
          </wp:inline>
        </w:drawing>
      </w:r>
    </w:p>
    <w:p w14:paraId="0B62D284" w14:textId="77777777" w:rsidR="00FF1976" w:rsidRPr="00FF1976" w:rsidRDefault="00FF1976" w:rsidP="00FF1976"/>
    <w:p w14:paraId="52E954EE" w14:textId="77777777" w:rsidR="00F1182C" w:rsidRDefault="00F1182C" w:rsidP="00084E2E">
      <w:pPr>
        <w:spacing w:line="360" w:lineRule="auto"/>
        <w:rPr>
          <w:rFonts w:asciiTheme="minorBidi" w:eastAsiaTheme="majorEastAsia" w:hAnsiTheme="minorBidi"/>
          <w:sz w:val="22"/>
          <w:szCs w:val="22"/>
          <w:lang w:val="en-IN"/>
        </w:rPr>
      </w:pPr>
    </w:p>
    <w:p w14:paraId="74FCE276" w14:textId="77777777" w:rsidR="00F1182C" w:rsidRDefault="00F1182C" w:rsidP="00084E2E">
      <w:pPr>
        <w:spacing w:line="360" w:lineRule="auto"/>
        <w:rPr>
          <w:rFonts w:asciiTheme="minorBidi" w:eastAsiaTheme="majorEastAsia" w:hAnsiTheme="minorBidi"/>
          <w:sz w:val="22"/>
          <w:szCs w:val="22"/>
          <w:lang w:val="en-IN"/>
        </w:rPr>
      </w:pPr>
    </w:p>
    <w:p w14:paraId="08B2C234" w14:textId="66DAFD6A" w:rsidR="00F1182C" w:rsidRPr="00FF1976" w:rsidRDefault="00FF1976" w:rsidP="00F1182C">
      <w:pPr>
        <w:pStyle w:val="Heading2"/>
        <w:rPr>
          <w:b/>
          <w:bCs/>
          <w:color w:val="auto"/>
          <w:sz w:val="36"/>
          <w:szCs w:val="36"/>
          <w:lang w:val="en-IN"/>
        </w:rPr>
      </w:pPr>
      <w:bookmarkStart w:id="18" w:name="_Toc214513887"/>
      <w:bookmarkStart w:id="19" w:name="_Toc214513939"/>
      <w:r w:rsidRPr="00FF1976">
        <w:rPr>
          <w:b/>
          <w:bCs/>
          <w:color w:val="auto"/>
          <w:sz w:val="36"/>
          <w:szCs w:val="36"/>
        </w:rPr>
        <w:lastRenderedPageBreak/>
        <w:t>2.4 Technological Factors</w:t>
      </w:r>
      <w:bookmarkEnd w:id="18"/>
      <w:bookmarkEnd w:id="19"/>
    </w:p>
    <w:p w14:paraId="1767EB18" w14:textId="77777777" w:rsidR="00F1182C" w:rsidRDefault="00F1182C" w:rsidP="00084E2E">
      <w:pPr>
        <w:spacing w:line="360" w:lineRule="auto"/>
        <w:rPr>
          <w:rFonts w:asciiTheme="minorBidi" w:eastAsiaTheme="majorEastAsia" w:hAnsiTheme="minorBidi"/>
          <w:sz w:val="22"/>
          <w:szCs w:val="22"/>
          <w:lang w:val="en-IN"/>
        </w:rPr>
      </w:pPr>
    </w:p>
    <w:p w14:paraId="638376C6" w14:textId="77777777" w:rsidR="00FF1976" w:rsidRPr="00FF1976" w:rsidRDefault="00FF1976" w:rsidP="00FF1976">
      <w:pPr>
        <w:spacing w:line="360" w:lineRule="auto"/>
        <w:rPr>
          <w:rFonts w:asciiTheme="minorBidi" w:eastAsiaTheme="majorEastAsia" w:hAnsiTheme="minorBidi"/>
          <w:lang w:val="en-IN"/>
        </w:rPr>
      </w:pPr>
      <w:r w:rsidRPr="00FF1976">
        <w:rPr>
          <w:rFonts w:asciiTheme="minorBidi" w:eastAsiaTheme="majorEastAsia" w:hAnsiTheme="minorBidi"/>
          <w:lang w:val="en-IN"/>
        </w:rPr>
        <w:t>Technological innovation is the largest macro-environmental influencing factor of EV market. The industry relies on breakthroughs in battery chemistry, charging infrastructure, driverless technology and software development. Companies that are technologically more advanced will be able to gain competitive advantage, cost leadership, improved safety as well as higher degree of customer satisfaction.</w:t>
      </w:r>
    </w:p>
    <w:p w14:paraId="457070E2" w14:textId="77777777" w:rsidR="00FF1976" w:rsidRPr="00FF1976" w:rsidRDefault="00FF1976" w:rsidP="00FF1976">
      <w:pPr>
        <w:spacing w:line="360" w:lineRule="auto"/>
        <w:rPr>
          <w:rFonts w:asciiTheme="minorBidi" w:eastAsiaTheme="majorEastAsia" w:hAnsiTheme="minorBidi"/>
          <w:lang w:val="en-IN"/>
        </w:rPr>
      </w:pPr>
      <w:r w:rsidRPr="00FF1976">
        <w:rPr>
          <w:rFonts w:asciiTheme="minorBidi" w:eastAsiaTheme="majorEastAsia" w:hAnsiTheme="minorBidi"/>
          <w:lang w:val="en-IN"/>
        </w:rPr>
        <w:t>Battery innovation is key to EV competitiveness. The 4680 Tesla battery cell has a higher energy density and lower manufacturing cost compared to other cells in the market, enabling longer range and lower costs. The firm’s Blade Battery has become a byword for being safe and long-lasting, securing BYD significant sales wins in the mass-market EV space. Hyundai is investing in solid-state battery technology that enables faster charging and higher storage capacity.</w:t>
      </w:r>
    </w:p>
    <w:p w14:paraId="05A7579C" w14:textId="77777777" w:rsidR="00FF1976" w:rsidRDefault="00FF1976" w:rsidP="00FF1976">
      <w:pPr>
        <w:spacing w:line="360" w:lineRule="auto"/>
        <w:rPr>
          <w:rFonts w:asciiTheme="minorBidi" w:eastAsiaTheme="majorEastAsia" w:hAnsiTheme="minorBidi"/>
          <w:lang w:val="en-IN"/>
        </w:rPr>
      </w:pPr>
      <w:r w:rsidRPr="00FF1976">
        <w:rPr>
          <w:rFonts w:asciiTheme="minorBidi" w:eastAsiaTheme="majorEastAsia" w:hAnsiTheme="minorBidi"/>
          <w:lang w:val="en-IN"/>
        </w:rPr>
        <w:t>The technology of charging infrastructure also affects the EV adoption. Tesla’s worldwide Supercharger network offers convenient and dependable charging solutions that reduce range anxiety and improve the access and ownership experience. BYD collaborates with governments and private sectors to establish public charging stations, especially in China. Hyundai is bringing ultra-fast 800V charging to its Ioniq line-up, and charging from 10 to 80 percent will take less than 20 minutes.</w:t>
      </w:r>
    </w:p>
    <w:p w14:paraId="53226220" w14:textId="5445F3A5" w:rsidR="00E92692" w:rsidRPr="00FF1976" w:rsidRDefault="00E92692" w:rsidP="00FF1976">
      <w:pPr>
        <w:spacing w:line="360" w:lineRule="auto"/>
        <w:rPr>
          <w:rFonts w:asciiTheme="minorBidi" w:eastAsiaTheme="majorEastAsia" w:hAnsiTheme="minorBidi"/>
          <w:lang w:val="en-IN"/>
        </w:rPr>
      </w:pPr>
      <w:r>
        <w:rPr>
          <w:noProof/>
        </w:rPr>
        <w:drawing>
          <wp:inline distT="0" distB="0" distL="0" distR="0" wp14:anchorId="4240E7C7" wp14:editId="75D75744">
            <wp:extent cx="5486400" cy="2841713"/>
            <wp:effectExtent l="0" t="0" r="0" b="0"/>
            <wp:docPr id="434659271" name="Picture 2" descr="Electric vehicles: Battery technologies, charging standards, AI  communications, challenges, and future direction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lectric vehicles: Battery technologies, charging standards, AI  communications, challenges, and future directions - ScienceDi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2594" cy="2844921"/>
                    </a:xfrm>
                    <a:prstGeom prst="rect">
                      <a:avLst/>
                    </a:prstGeom>
                    <a:noFill/>
                    <a:ln>
                      <a:noFill/>
                    </a:ln>
                  </pic:spPr>
                </pic:pic>
              </a:graphicData>
            </a:graphic>
          </wp:inline>
        </w:drawing>
      </w:r>
    </w:p>
    <w:p w14:paraId="30C3C959" w14:textId="7FD8B669" w:rsidR="00F1182C" w:rsidRDefault="00FF1976" w:rsidP="00FF1976">
      <w:pPr>
        <w:spacing w:line="360" w:lineRule="auto"/>
        <w:rPr>
          <w:rFonts w:asciiTheme="minorBidi" w:eastAsiaTheme="majorEastAsia" w:hAnsiTheme="minorBidi"/>
          <w:lang w:val="en-IN"/>
        </w:rPr>
      </w:pPr>
      <w:r w:rsidRPr="00FF1976">
        <w:rPr>
          <w:rFonts w:asciiTheme="minorBidi" w:eastAsiaTheme="majorEastAsia" w:hAnsiTheme="minorBidi"/>
          <w:lang w:val="en-IN"/>
        </w:rPr>
        <w:t xml:space="preserve">Autonomous driving and software integration distinguish EVs even more from traditional vehicles. Tesla is also leading in autonomous driving, with software-based </w:t>
      </w:r>
      <w:r w:rsidRPr="00FF1976">
        <w:rPr>
          <w:rFonts w:asciiTheme="minorBidi" w:eastAsiaTheme="majorEastAsia" w:hAnsiTheme="minorBidi"/>
          <w:lang w:val="en-IN"/>
        </w:rPr>
        <w:lastRenderedPageBreak/>
        <w:t>upgrades and AI-powered features. BYD concentrates more on safety related ADAS features while Hyundai is working on autonomy via partners like Motional.</w:t>
      </w:r>
    </w:p>
    <w:p w14:paraId="4DB6F8DA" w14:textId="77777777" w:rsidR="00E92692" w:rsidRDefault="00E92692" w:rsidP="00FF1976">
      <w:pPr>
        <w:spacing w:line="360" w:lineRule="auto"/>
        <w:rPr>
          <w:rStyle w:val="Heading1Char"/>
          <w:b/>
          <w:bCs/>
          <w:color w:val="000000" w:themeColor="text1"/>
          <w:sz w:val="32"/>
          <w:szCs w:val="32"/>
        </w:rPr>
      </w:pPr>
    </w:p>
    <w:p w14:paraId="4853152F" w14:textId="77777777" w:rsidR="00FF1976" w:rsidRDefault="00FF1976" w:rsidP="000112C0">
      <w:pPr>
        <w:spacing w:line="360" w:lineRule="auto"/>
        <w:rPr>
          <w:rFonts w:asciiTheme="majorHAnsi" w:eastAsiaTheme="majorEastAsia" w:hAnsiTheme="majorHAnsi" w:cstheme="majorBidi"/>
          <w:b/>
          <w:bCs/>
          <w:sz w:val="32"/>
          <w:szCs w:val="32"/>
        </w:rPr>
      </w:pPr>
      <w:bookmarkStart w:id="20" w:name="_Toc214492819"/>
      <w:r w:rsidRPr="00FF1976">
        <w:rPr>
          <w:rFonts w:asciiTheme="majorHAnsi" w:eastAsiaTheme="majorEastAsia" w:hAnsiTheme="majorHAnsi" w:cstheme="majorBidi"/>
          <w:b/>
          <w:bCs/>
          <w:sz w:val="32"/>
          <w:szCs w:val="32"/>
        </w:rPr>
        <w:t>Table 4: Technological Capabilities of Tesla, BYD, and Hyundai</w:t>
      </w:r>
    </w:p>
    <w:p w14:paraId="2CF9CFF1" w14:textId="03C10221" w:rsidR="00FF1976" w:rsidRDefault="00FF1976" w:rsidP="000112C0">
      <w:pPr>
        <w:spacing w:line="360" w:lineRule="auto"/>
        <w:rPr>
          <w:rFonts w:asciiTheme="majorHAnsi" w:eastAsiaTheme="majorEastAsia" w:hAnsiTheme="majorHAnsi" w:cstheme="majorBidi"/>
          <w:b/>
          <w:bCs/>
          <w:sz w:val="32"/>
          <w:szCs w:val="32"/>
        </w:rPr>
      </w:pPr>
      <w:r w:rsidRPr="00FF1976">
        <w:rPr>
          <w:rFonts w:asciiTheme="majorHAnsi" w:eastAsiaTheme="majorEastAsia" w:hAnsiTheme="majorHAnsi" w:cstheme="majorBidi"/>
          <w:b/>
          <w:bCs/>
          <w:sz w:val="32"/>
          <w:szCs w:val="32"/>
        </w:rPr>
        <w:drawing>
          <wp:inline distT="0" distB="0" distL="0" distR="0" wp14:anchorId="1E7B708D" wp14:editId="1DACAB62">
            <wp:extent cx="5719804" cy="3138510"/>
            <wp:effectExtent l="0" t="0" r="0" b="5080"/>
            <wp:docPr id="1287246067"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46067" name="Picture 1" descr="A table with text on it&#10;&#10;AI-generated content may be incorrect."/>
                    <pic:cNvPicPr/>
                  </pic:nvPicPr>
                  <pic:blipFill>
                    <a:blip r:embed="rId13"/>
                    <a:stretch>
                      <a:fillRect/>
                    </a:stretch>
                  </pic:blipFill>
                  <pic:spPr>
                    <a:xfrm>
                      <a:off x="0" y="0"/>
                      <a:ext cx="5719804" cy="3138510"/>
                    </a:xfrm>
                    <a:prstGeom prst="rect">
                      <a:avLst/>
                    </a:prstGeom>
                  </pic:spPr>
                </pic:pic>
              </a:graphicData>
            </a:graphic>
          </wp:inline>
        </w:drawing>
      </w:r>
    </w:p>
    <w:p w14:paraId="2E774545" w14:textId="77777777" w:rsidR="00FF1976" w:rsidRDefault="00FF1976" w:rsidP="000112C0">
      <w:pPr>
        <w:spacing w:line="360" w:lineRule="auto"/>
        <w:rPr>
          <w:rFonts w:asciiTheme="majorHAnsi" w:eastAsiaTheme="majorEastAsia" w:hAnsiTheme="majorHAnsi" w:cstheme="majorBidi"/>
          <w:b/>
          <w:bCs/>
          <w:sz w:val="32"/>
          <w:szCs w:val="32"/>
        </w:rPr>
      </w:pPr>
    </w:p>
    <w:p w14:paraId="025E297B" w14:textId="7856C04A" w:rsidR="00FF1976" w:rsidRPr="00FF1976" w:rsidRDefault="00FF1976" w:rsidP="00FF1976">
      <w:pPr>
        <w:pStyle w:val="Heading2"/>
        <w:rPr>
          <w:b/>
          <w:bCs/>
          <w:color w:val="auto"/>
        </w:rPr>
      </w:pPr>
      <w:bookmarkStart w:id="21" w:name="_Toc214513888"/>
      <w:bookmarkStart w:id="22" w:name="_Toc214513940"/>
      <w:r w:rsidRPr="00FF1976">
        <w:rPr>
          <w:b/>
          <w:bCs/>
          <w:color w:val="auto"/>
        </w:rPr>
        <w:t>2.5 Environmental Factors</w:t>
      </w:r>
      <w:bookmarkEnd w:id="21"/>
      <w:bookmarkEnd w:id="22"/>
    </w:p>
    <w:p w14:paraId="3BFAFEBC" w14:textId="77777777" w:rsidR="00FF1976" w:rsidRDefault="00FF1976" w:rsidP="000112C0">
      <w:pPr>
        <w:spacing w:line="360" w:lineRule="auto"/>
        <w:rPr>
          <w:rStyle w:val="Heading1Char"/>
          <w:color w:val="000000" w:themeColor="text1"/>
          <w:sz w:val="28"/>
          <w:szCs w:val="28"/>
        </w:rPr>
      </w:pPr>
    </w:p>
    <w:bookmarkEnd w:id="20"/>
    <w:p w14:paraId="4B62513A" w14:textId="77777777" w:rsidR="00FF1976" w:rsidRPr="00FF1976" w:rsidRDefault="00FF1976" w:rsidP="00FF1976">
      <w:pPr>
        <w:rPr>
          <w:lang w:val="en-IN"/>
        </w:rPr>
      </w:pPr>
      <w:r w:rsidRPr="00FF1976">
        <w:rPr>
          <w:lang w:val="en-IN"/>
        </w:rPr>
        <w:t xml:space="preserve">Electric vehicle (EV) economics are closely tied to environmental economics as sustainability and emissions reduction are key incentives for moving toward electric transport. EVs contribute to reducing greenhouse gas emissions and have a positive impact on air quality, which makes them the </w:t>
      </w:r>
      <w:proofErr w:type="spellStart"/>
      <w:r w:rsidRPr="00FF1976">
        <w:rPr>
          <w:lang w:val="en-IN"/>
        </w:rPr>
        <w:t>favored</w:t>
      </w:r>
      <w:proofErr w:type="spellEnd"/>
      <w:r w:rsidRPr="00FF1976">
        <w:rPr>
          <w:lang w:val="en-IN"/>
        </w:rPr>
        <w:t xml:space="preserve"> option for green-conscious consumers and governments.</w:t>
      </w:r>
    </w:p>
    <w:p w14:paraId="15D30B8B" w14:textId="77777777" w:rsidR="00FF1976" w:rsidRPr="00FF1976" w:rsidRDefault="00FF1976" w:rsidP="00FF1976">
      <w:pPr>
        <w:rPr>
          <w:lang w:val="en-IN"/>
        </w:rPr>
      </w:pPr>
      <w:r w:rsidRPr="00FF1976">
        <w:rPr>
          <w:lang w:val="en-IN"/>
        </w:rPr>
        <w:t>EVs, which have zero tailpipe emissions, play a large part in climate-change mitigation efforts. Sustainability is an overarching marketing message for Tesla, and the company highlights its path to carbon neutrality. BYD capitalizes on China’s intense priority on cutting down city smog and Hyundai is pushing more towards EVs in countries where the environment is a greater concern.</w:t>
      </w:r>
    </w:p>
    <w:p w14:paraId="5C6E956E" w14:textId="77777777" w:rsidR="00FF1976" w:rsidRPr="00FF1976" w:rsidRDefault="00FF1976" w:rsidP="00FF1976">
      <w:pPr>
        <w:rPr>
          <w:lang w:val="en-IN"/>
        </w:rPr>
      </w:pPr>
      <w:r w:rsidRPr="00FF1976">
        <w:rPr>
          <w:lang w:val="en-IN"/>
        </w:rPr>
        <w:t xml:space="preserve">Battery waste and recycling issues are gaining attention. The early life </w:t>
      </w:r>
      <w:proofErr w:type="gramStart"/>
      <w:r w:rsidRPr="00FF1976">
        <w:rPr>
          <w:lang w:val="en-IN"/>
        </w:rPr>
        <w:t>cycle</w:t>
      </w:r>
      <w:proofErr w:type="gramEnd"/>
      <w:r w:rsidRPr="00FF1976">
        <w:rPr>
          <w:lang w:val="en-IN"/>
        </w:rPr>
        <w:t xml:space="preserve"> </w:t>
      </w:r>
      <w:proofErr w:type="gramStart"/>
      <w:r w:rsidRPr="00FF1976">
        <w:rPr>
          <w:lang w:val="en-IN"/>
        </w:rPr>
        <w:t>The</w:t>
      </w:r>
      <w:proofErr w:type="gramEnd"/>
      <w:r w:rsidRPr="00FF1976">
        <w:rPr>
          <w:lang w:val="en-IN"/>
        </w:rPr>
        <w:t xml:space="preserve"> disposal of contaminated lithium-ion batteries can be </w:t>
      </w:r>
      <w:proofErr w:type="gramStart"/>
      <w:r w:rsidRPr="00FF1976">
        <w:rPr>
          <w:lang w:val="en-IN"/>
        </w:rPr>
        <w:t>adverse</w:t>
      </w:r>
      <w:proofErr w:type="gramEnd"/>
      <w:r w:rsidRPr="00FF1976">
        <w:rPr>
          <w:lang w:val="en-IN"/>
        </w:rPr>
        <w:t xml:space="preserve"> to the environment due to their chemical contents. Companies are also investing in recycling infrastructure to extract valuable materials, including lithium, cobalt and nickel. Tesla teams with Redwood Materials to recycle batteries, and BYD and Hyundai are building closed loop recycling systems to maintain sustainability during the full cycle of the battery.</w:t>
      </w:r>
    </w:p>
    <w:p w14:paraId="70BD4CB5" w14:textId="1967972C" w:rsidR="000112C0" w:rsidRDefault="00FF1976" w:rsidP="00FF1976">
      <w:pPr>
        <w:rPr>
          <w:lang w:val="en-IN"/>
        </w:rPr>
      </w:pPr>
      <w:r w:rsidRPr="00FF1976">
        <w:rPr>
          <w:lang w:val="en-IN"/>
        </w:rPr>
        <w:lastRenderedPageBreak/>
        <w:t>Renewable energy integration is another EV sustainability booster. EVs running on renewable energy have a much more reduced lifecycle emissions, and it is not as if Telsa is just a car manufacturer, they also make solar panels and home energy storage systems.</w:t>
      </w:r>
    </w:p>
    <w:p w14:paraId="658BDD98" w14:textId="77777777" w:rsidR="00FF1976" w:rsidRDefault="00FF1976" w:rsidP="00FF1976">
      <w:pPr>
        <w:rPr>
          <w:lang w:val="en-IN"/>
        </w:rPr>
      </w:pPr>
    </w:p>
    <w:p w14:paraId="26243678" w14:textId="77777777" w:rsidR="00FF1976" w:rsidRPr="000112C0" w:rsidRDefault="00FF1976" w:rsidP="00FF1976">
      <w:pPr>
        <w:rPr>
          <w:lang w:val="en-IN"/>
        </w:rPr>
      </w:pPr>
    </w:p>
    <w:p w14:paraId="1A60F099" w14:textId="77777777" w:rsidR="000112C0" w:rsidRPr="000112C0" w:rsidRDefault="000112C0" w:rsidP="000112C0">
      <w:pPr>
        <w:rPr>
          <w:lang w:val="en-IN"/>
        </w:rPr>
      </w:pPr>
    </w:p>
    <w:p w14:paraId="7071B583" w14:textId="77777777" w:rsidR="00F1182C" w:rsidRDefault="00F1182C" w:rsidP="00DE5D5B">
      <w:pPr>
        <w:spacing w:line="360" w:lineRule="auto"/>
        <w:rPr>
          <w:rStyle w:val="Heading1Char"/>
          <w:b/>
          <w:bCs/>
          <w:color w:val="000000" w:themeColor="text1"/>
          <w:sz w:val="32"/>
          <w:szCs w:val="32"/>
        </w:rPr>
      </w:pPr>
    </w:p>
    <w:p w14:paraId="5A51A68B" w14:textId="77777777" w:rsidR="00FF1976" w:rsidRDefault="00FF1976" w:rsidP="00DE5D5B">
      <w:pPr>
        <w:spacing w:line="360" w:lineRule="auto"/>
        <w:rPr>
          <w:rFonts w:asciiTheme="majorHAnsi" w:eastAsiaTheme="majorEastAsia" w:hAnsiTheme="majorHAnsi" w:cstheme="majorBidi"/>
          <w:b/>
          <w:bCs/>
          <w:sz w:val="36"/>
          <w:szCs w:val="36"/>
        </w:rPr>
      </w:pPr>
      <w:r w:rsidRPr="00FF1976">
        <w:rPr>
          <w:rFonts w:asciiTheme="majorHAnsi" w:eastAsiaTheme="majorEastAsia" w:hAnsiTheme="majorHAnsi" w:cstheme="majorBidi"/>
          <w:b/>
          <w:bCs/>
          <w:sz w:val="36"/>
          <w:szCs w:val="36"/>
        </w:rPr>
        <w:t>Table 5: Environmental Factors Affecting EV Firms</w:t>
      </w:r>
    </w:p>
    <w:p w14:paraId="4319F98F" w14:textId="2FB8F339" w:rsidR="00347270" w:rsidRPr="00FF1976" w:rsidRDefault="00347270" w:rsidP="00DE5D5B">
      <w:pPr>
        <w:spacing w:line="360" w:lineRule="auto"/>
        <w:rPr>
          <w:rFonts w:asciiTheme="majorHAnsi" w:eastAsiaTheme="majorEastAsia" w:hAnsiTheme="majorHAnsi" w:cstheme="majorBidi"/>
          <w:b/>
          <w:bCs/>
          <w:sz w:val="36"/>
          <w:szCs w:val="36"/>
        </w:rPr>
      </w:pPr>
      <w:r w:rsidRPr="00347270">
        <w:rPr>
          <w:rFonts w:asciiTheme="majorHAnsi" w:eastAsiaTheme="majorEastAsia" w:hAnsiTheme="majorHAnsi" w:cstheme="majorBidi"/>
          <w:b/>
          <w:bCs/>
          <w:sz w:val="36"/>
          <w:szCs w:val="36"/>
        </w:rPr>
        <w:drawing>
          <wp:inline distT="0" distB="0" distL="0" distR="0" wp14:anchorId="6557925E" wp14:editId="7A3DA617">
            <wp:extent cx="5744526" cy="3373120"/>
            <wp:effectExtent l="0" t="0" r="8890" b="0"/>
            <wp:docPr id="14658219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21975" name="Picture 1" descr="A screenshot of a computer&#10;&#10;AI-generated content may be incorrect."/>
                    <pic:cNvPicPr/>
                  </pic:nvPicPr>
                  <pic:blipFill>
                    <a:blip r:embed="rId14"/>
                    <a:stretch>
                      <a:fillRect/>
                    </a:stretch>
                  </pic:blipFill>
                  <pic:spPr>
                    <a:xfrm>
                      <a:off x="0" y="0"/>
                      <a:ext cx="5747140" cy="3374655"/>
                    </a:xfrm>
                    <a:prstGeom prst="rect">
                      <a:avLst/>
                    </a:prstGeom>
                  </pic:spPr>
                </pic:pic>
              </a:graphicData>
            </a:graphic>
          </wp:inline>
        </w:drawing>
      </w:r>
    </w:p>
    <w:p w14:paraId="76534911" w14:textId="096F0FAC" w:rsidR="00521DF3" w:rsidRDefault="00521DF3" w:rsidP="00DE5D5B">
      <w:pPr>
        <w:spacing w:line="360" w:lineRule="auto"/>
        <w:rPr>
          <w:rStyle w:val="Heading1Char"/>
          <w:b/>
          <w:bCs/>
          <w:color w:val="000000" w:themeColor="text1"/>
          <w:sz w:val="32"/>
          <w:szCs w:val="32"/>
        </w:rPr>
      </w:pPr>
    </w:p>
    <w:p w14:paraId="1680E85D" w14:textId="287C3972" w:rsidR="00347270" w:rsidRPr="00347270" w:rsidRDefault="00347270" w:rsidP="00347270">
      <w:pPr>
        <w:pStyle w:val="Heading1"/>
        <w:rPr>
          <w:rStyle w:val="Heading1Char"/>
          <w:b/>
          <w:bCs/>
          <w:color w:val="auto"/>
          <w:sz w:val="32"/>
          <w:szCs w:val="32"/>
        </w:rPr>
      </w:pPr>
      <w:bookmarkStart w:id="23" w:name="_Toc214513889"/>
      <w:bookmarkStart w:id="24" w:name="_Toc214513941"/>
      <w:r w:rsidRPr="00347270">
        <w:rPr>
          <w:b/>
          <w:bCs/>
          <w:color w:val="auto"/>
        </w:rPr>
        <w:t>2.6 Legal Factors</w:t>
      </w:r>
      <w:bookmarkEnd w:id="23"/>
      <w:bookmarkEnd w:id="24"/>
    </w:p>
    <w:p w14:paraId="00526500" w14:textId="77777777" w:rsidR="00521DF3" w:rsidRDefault="00521DF3" w:rsidP="00DE5D5B">
      <w:pPr>
        <w:spacing w:line="360" w:lineRule="auto"/>
        <w:rPr>
          <w:rStyle w:val="Heading1Char"/>
          <w:b/>
          <w:bCs/>
          <w:color w:val="000000" w:themeColor="text1"/>
          <w:sz w:val="32"/>
          <w:szCs w:val="32"/>
        </w:rPr>
      </w:pPr>
    </w:p>
    <w:p w14:paraId="1B6B9172" w14:textId="77777777" w:rsidR="00347270" w:rsidRPr="00347270" w:rsidRDefault="00347270" w:rsidP="00347270">
      <w:pPr>
        <w:spacing w:line="360" w:lineRule="auto"/>
        <w:rPr>
          <w:rStyle w:val="Heading1Char"/>
          <w:color w:val="000000" w:themeColor="text1"/>
          <w:sz w:val="28"/>
          <w:szCs w:val="28"/>
        </w:rPr>
      </w:pPr>
      <w:bookmarkStart w:id="25" w:name="_Toc214513890"/>
      <w:bookmarkStart w:id="26" w:name="_Toc214513942"/>
      <w:r w:rsidRPr="00347270">
        <w:rPr>
          <w:rStyle w:val="Heading1Char"/>
          <w:color w:val="000000" w:themeColor="text1"/>
          <w:sz w:val="28"/>
          <w:szCs w:val="28"/>
        </w:rPr>
        <w:t>Legal forces are composed of safety laws, data privacy regulations, manufacturing regulations, consumer protection laws, and intellectual property rights.</w:t>
      </w:r>
      <w:bookmarkEnd w:id="25"/>
      <w:bookmarkEnd w:id="26"/>
    </w:p>
    <w:p w14:paraId="08B77718" w14:textId="77777777" w:rsidR="00347270" w:rsidRDefault="00347270" w:rsidP="00347270">
      <w:pPr>
        <w:spacing w:line="360" w:lineRule="auto"/>
        <w:rPr>
          <w:rStyle w:val="Heading1Char"/>
          <w:color w:val="000000" w:themeColor="text1"/>
          <w:sz w:val="28"/>
          <w:szCs w:val="28"/>
        </w:rPr>
      </w:pPr>
      <w:bookmarkStart w:id="27" w:name="_Toc214513891"/>
      <w:bookmarkStart w:id="28" w:name="_Toc214513943"/>
      <w:r w:rsidRPr="00347270">
        <w:rPr>
          <w:rStyle w:val="Heading1Char"/>
          <w:color w:val="000000" w:themeColor="text1"/>
          <w:sz w:val="28"/>
          <w:szCs w:val="28"/>
        </w:rPr>
        <w:t xml:space="preserve">To comply EV </w:t>
      </w:r>
      <w:proofErr w:type="gramStart"/>
      <w:r w:rsidRPr="00347270">
        <w:rPr>
          <w:rStyle w:val="Heading1Char"/>
          <w:color w:val="000000" w:themeColor="text1"/>
          <w:sz w:val="28"/>
          <w:szCs w:val="28"/>
        </w:rPr>
        <w:t>manufacturers</w:t>
      </w:r>
      <w:proofErr w:type="gramEnd"/>
      <w:r w:rsidRPr="00347270">
        <w:rPr>
          <w:rStyle w:val="Heading1Char"/>
          <w:color w:val="000000" w:themeColor="text1"/>
          <w:sz w:val="28"/>
          <w:szCs w:val="28"/>
        </w:rPr>
        <w:t xml:space="preserve"> </w:t>
      </w:r>
      <w:proofErr w:type="gramStart"/>
      <w:r w:rsidRPr="00347270">
        <w:rPr>
          <w:rStyle w:val="Heading1Char"/>
          <w:color w:val="000000" w:themeColor="text1"/>
          <w:sz w:val="28"/>
          <w:szCs w:val="28"/>
        </w:rPr>
        <w:t>have to</w:t>
      </w:r>
      <w:proofErr w:type="gramEnd"/>
      <w:r w:rsidRPr="00347270">
        <w:rPr>
          <w:rStyle w:val="Heading1Char"/>
          <w:color w:val="000000" w:themeColor="text1"/>
          <w:sz w:val="28"/>
          <w:szCs w:val="28"/>
        </w:rPr>
        <w:t xml:space="preserve"> adhere to strict global safety related standards such as crash test, battery safety, autonomous-driving and many more. Tesla is under legal scrutiny over Autopilot-related crashes. BYD adhere </w:t>
      </w:r>
      <w:r w:rsidRPr="00347270">
        <w:rPr>
          <w:rStyle w:val="Heading1Char"/>
          <w:color w:val="000000" w:themeColor="text1"/>
          <w:sz w:val="28"/>
          <w:szCs w:val="28"/>
        </w:rPr>
        <w:lastRenderedPageBreak/>
        <w:t>to stringent manufacturing and battery safety regulations in China and Hyundai faces varied regulatory environments internationally.</w:t>
      </w:r>
      <w:bookmarkEnd w:id="27"/>
      <w:bookmarkEnd w:id="28"/>
    </w:p>
    <w:p w14:paraId="24D5151C" w14:textId="42FD9A4E" w:rsidR="00E92692" w:rsidRPr="00347270" w:rsidRDefault="00E92692" w:rsidP="00347270">
      <w:pPr>
        <w:spacing w:line="360" w:lineRule="auto"/>
        <w:rPr>
          <w:rStyle w:val="Heading1Char"/>
          <w:color w:val="000000" w:themeColor="text1"/>
          <w:sz w:val="28"/>
          <w:szCs w:val="28"/>
        </w:rPr>
      </w:pPr>
      <w:r>
        <w:rPr>
          <w:noProof/>
        </w:rPr>
        <w:drawing>
          <wp:inline distT="0" distB="0" distL="0" distR="0" wp14:anchorId="1AD048D8" wp14:editId="1A6939CF">
            <wp:extent cx="5731510" cy="6367780"/>
            <wp:effectExtent l="0" t="0" r="2540" b="0"/>
            <wp:docPr id="1899495552" name="Picture 3" descr="Infographic: 5 Environmental Benefits of Electric Vehicles - Eclipse Au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nfographic: 5 Environmental Benefits of Electric Vehicles - Eclipse Auto"/>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6367780"/>
                    </a:xfrm>
                    <a:prstGeom prst="rect">
                      <a:avLst/>
                    </a:prstGeom>
                    <a:noFill/>
                    <a:ln>
                      <a:noFill/>
                    </a:ln>
                  </pic:spPr>
                </pic:pic>
              </a:graphicData>
            </a:graphic>
          </wp:inline>
        </w:drawing>
      </w:r>
    </w:p>
    <w:p w14:paraId="01607B6F" w14:textId="77777777" w:rsidR="00347270" w:rsidRPr="00347270" w:rsidRDefault="00347270" w:rsidP="00347270">
      <w:pPr>
        <w:spacing w:line="360" w:lineRule="auto"/>
        <w:rPr>
          <w:rStyle w:val="Heading1Char"/>
          <w:color w:val="000000" w:themeColor="text1"/>
          <w:sz w:val="28"/>
          <w:szCs w:val="28"/>
        </w:rPr>
      </w:pPr>
      <w:bookmarkStart w:id="29" w:name="_Toc214513892"/>
      <w:bookmarkStart w:id="30" w:name="_Toc214513944"/>
      <w:r w:rsidRPr="00347270">
        <w:rPr>
          <w:rStyle w:val="Heading1Char"/>
          <w:color w:val="000000" w:themeColor="text1"/>
          <w:sz w:val="28"/>
          <w:szCs w:val="28"/>
        </w:rPr>
        <w:t xml:space="preserve">As EVs harvest large amounts of personal and driving information, data privacy has been raised as a key legal concern. Legal requirements like the General Data Protection Regulation (GDPR) in Europe and the California Consumer Privacy Act (CCPA) in the US shape how companies need to handle </w:t>
      </w:r>
      <w:proofErr w:type="gramStart"/>
      <w:r w:rsidRPr="00347270">
        <w:rPr>
          <w:rStyle w:val="Heading1Char"/>
          <w:color w:val="000000" w:themeColor="text1"/>
          <w:sz w:val="28"/>
          <w:szCs w:val="28"/>
        </w:rPr>
        <w:t>data, and</w:t>
      </w:r>
      <w:proofErr w:type="gramEnd"/>
      <w:r w:rsidRPr="00347270">
        <w:rPr>
          <w:rStyle w:val="Heading1Char"/>
          <w:color w:val="000000" w:themeColor="text1"/>
          <w:sz w:val="28"/>
          <w:szCs w:val="28"/>
        </w:rPr>
        <w:t xml:space="preserve"> put their customers first when it comes to data.</w:t>
      </w:r>
      <w:bookmarkEnd w:id="29"/>
      <w:bookmarkEnd w:id="30"/>
    </w:p>
    <w:p w14:paraId="3F03EB5A" w14:textId="6D6C0F23" w:rsidR="00521DF3" w:rsidRDefault="00347270" w:rsidP="00347270">
      <w:pPr>
        <w:spacing w:line="360" w:lineRule="auto"/>
        <w:rPr>
          <w:rStyle w:val="Heading1Char"/>
          <w:color w:val="000000" w:themeColor="text1"/>
          <w:sz w:val="28"/>
          <w:szCs w:val="28"/>
        </w:rPr>
      </w:pPr>
      <w:bookmarkStart w:id="31" w:name="_Toc214513893"/>
      <w:bookmarkStart w:id="32" w:name="_Toc214513945"/>
      <w:r w:rsidRPr="00347270">
        <w:rPr>
          <w:rStyle w:val="Heading1Char"/>
          <w:color w:val="000000" w:themeColor="text1"/>
          <w:sz w:val="28"/>
          <w:szCs w:val="28"/>
        </w:rPr>
        <w:lastRenderedPageBreak/>
        <w:t>The EV industry’s very collaborative but also very competitive nature means that we often see patent disputes in this field. Tesla holds dozens of patents relating to battery technology, autonomous systems, and vehicle design while BYD and Hyundai also have substantial patent portfolios to protect their innovations.</w:t>
      </w:r>
      <w:bookmarkEnd w:id="31"/>
      <w:bookmarkEnd w:id="32"/>
    </w:p>
    <w:p w14:paraId="0717CB49" w14:textId="77777777" w:rsidR="00347270" w:rsidRDefault="00347270" w:rsidP="00347270">
      <w:pPr>
        <w:spacing w:line="360" w:lineRule="auto"/>
        <w:rPr>
          <w:rStyle w:val="Heading1Char"/>
          <w:color w:val="000000" w:themeColor="text1"/>
          <w:sz w:val="28"/>
          <w:szCs w:val="28"/>
        </w:rPr>
      </w:pPr>
    </w:p>
    <w:p w14:paraId="65FBE012" w14:textId="77777777" w:rsidR="00347270" w:rsidRDefault="00347270" w:rsidP="00521DF3">
      <w:pPr>
        <w:rPr>
          <w:rFonts w:asciiTheme="majorHAnsi" w:eastAsiaTheme="majorEastAsia" w:hAnsiTheme="majorHAnsi" w:cstheme="majorBidi"/>
          <w:b/>
          <w:bCs/>
          <w:sz w:val="32"/>
          <w:szCs w:val="32"/>
        </w:rPr>
      </w:pPr>
      <w:r w:rsidRPr="00347270">
        <w:rPr>
          <w:rFonts w:asciiTheme="majorHAnsi" w:eastAsiaTheme="majorEastAsia" w:hAnsiTheme="majorHAnsi" w:cstheme="majorBidi"/>
          <w:b/>
          <w:bCs/>
          <w:sz w:val="32"/>
          <w:szCs w:val="32"/>
        </w:rPr>
        <w:t>Table 6: Legal Pressures in the EV Industry</w:t>
      </w:r>
    </w:p>
    <w:p w14:paraId="54CCE725" w14:textId="77777777" w:rsidR="00347270" w:rsidRDefault="00347270" w:rsidP="00521DF3">
      <w:pPr>
        <w:rPr>
          <w:rFonts w:asciiTheme="majorHAnsi" w:eastAsiaTheme="majorEastAsia" w:hAnsiTheme="majorHAnsi" w:cstheme="majorBidi"/>
          <w:b/>
          <w:bCs/>
          <w:sz w:val="32"/>
          <w:szCs w:val="32"/>
        </w:rPr>
      </w:pPr>
    </w:p>
    <w:p w14:paraId="68CBC037" w14:textId="3A207335" w:rsidR="00347270" w:rsidRDefault="00347270" w:rsidP="00521DF3">
      <w:pPr>
        <w:rPr>
          <w:rFonts w:asciiTheme="majorHAnsi" w:eastAsiaTheme="majorEastAsia" w:hAnsiTheme="majorHAnsi" w:cstheme="majorBidi"/>
          <w:b/>
          <w:bCs/>
          <w:sz w:val="32"/>
          <w:szCs w:val="32"/>
        </w:rPr>
      </w:pPr>
      <w:r w:rsidRPr="00347270">
        <w:rPr>
          <w:rFonts w:asciiTheme="majorHAnsi" w:eastAsiaTheme="majorEastAsia" w:hAnsiTheme="majorHAnsi" w:cstheme="majorBidi"/>
          <w:b/>
          <w:bCs/>
          <w:sz w:val="32"/>
          <w:szCs w:val="32"/>
        </w:rPr>
        <w:drawing>
          <wp:inline distT="0" distB="0" distL="0" distR="0" wp14:anchorId="09F08D00" wp14:editId="4CE7C581">
            <wp:extent cx="5500006" cy="1092200"/>
            <wp:effectExtent l="0" t="0" r="5715" b="0"/>
            <wp:docPr id="475337447" name="Picture 1" descr="A blue and whit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37447" name="Picture 1" descr="A blue and white chart with black text&#10;&#10;AI-generated content may be incorrect."/>
                    <pic:cNvPicPr/>
                  </pic:nvPicPr>
                  <pic:blipFill>
                    <a:blip r:embed="rId16"/>
                    <a:stretch>
                      <a:fillRect/>
                    </a:stretch>
                  </pic:blipFill>
                  <pic:spPr>
                    <a:xfrm>
                      <a:off x="0" y="0"/>
                      <a:ext cx="5512702" cy="1094721"/>
                    </a:xfrm>
                    <a:prstGeom prst="rect">
                      <a:avLst/>
                    </a:prstGeom>
                  </pic:spPr>
                </pic:pic>
              </a:graphicData>
            </a:graphic>
          </wp:inline>
        </w:drawing>
      </w:r>
    </w:p>
    <w:p w14:paraId="2EA6DB96" w14:textId="0AD00F99" w:rsidR="00521DF3" w:rsidRDefault="00521DF3" w:rsidP="00521DF3">
      <w:pPr>
        <w:rPr>
          <w:b/>
          <w:bCs/>
          <w:lang w:val="en-IN"/>
        </w:rPr>
      </w:pPr>
    </w:p>
    <w:p w14:paraId="6FCEB552" w14:textId="77777777" w:rsidR="00521DF3" w:rsidRDefault="00521DF3" w:rsidP="00DE5D5B">
      <w:pPr>
        <w:spacing w:line="360" w:lineRule="auto"/>
        <w:rPr>
          <w:rStyle w:val="Heading1Char"/>
          <w:color w:val="000000" w:themeColor="text1"/>
          <w:sz w:val="28"/>
          <w:szCs w:val="28"/>
        </w:rPr>
      </w:pPr>
    </w:p>
    <w:p w14:paraId="5404C507" w14:textId="4119B93C" w:rsidR="00521DF3" w:rsidRDefault="00347270" w:rsidP="00521DF3">
      <w:pPr>
        <w:pStyle w:val="Heading2"/>
        <w:rPr>
          <w:b/>
          <w:bCs/>
          <w:color w:val="auto"/>
        </w:rPr>
      </w:pPr>
      <w:bookmarkStart w:id="33" w:name="_Toc214513894"/>
      <w:bookmarkStart w:id="34" w:name="_Toc214513946"/>
      <w:r w:rsidRPr="00347270">
        <w:rPr>
          <w:b/>
          <w:bCs/>
          <w:color w:val="auto"/>
        </w:rPr>
        <w:t>3. Task 2: Strategic Responses</w:t>
      </w:r>
      <w:bookmarkEnd w:id="33"/>
      <w:bookmarkEnd w:id="34"/>
    </w:p>
    <w:p w14:paraId="03592C62" w14:textId="77777777" w:rsidR="00347270" w:rsidRDefault="00347270" w:rsidP="00347270"/>
    <w:p w14:paraId="66995D32" w14:textId="01A71EE7" w:rsidR="00347270" w:rsidRPr="00347270" w:rsidRDefault="00347270" w:rsidP="00347270">
      <w:pPr>
        <w:rPr>
          <w:sz w:val="28"/>
          <w:szCs w:val="28"/>
        </w:rPr>
      </w:pPr>
      <w:r w:rsidRPr="00347270">
        <w:rPr>
          <w:sz w:val="28"/>
          <w:szCs w:val="28"/>
        </w:rPr>
        <w:t>The strategic responses of EV firms can be effectively evaluated using two major frameworks: Ansoff’s Growth Matrix and Porter’s Generic Strategies. These models help illustrate how Tesla as a pioneer, and BYD and Hyundai as followers, respond differently to macro-environmental influences.</w:t>
      </w:r>
    </w:p>
    <w:p w14:paraId="363746E2" w14:textId="77777777" w:rsidR="00347270" w:rsidRDefault="00347270" w:rsidP="00347270"/>
    <w:p w14:paraId="4FB2D9BE" w14:textId="6E303678" w:rsidR="00347270" w:rsidRPr="00347270" w:rsidRDefault="00347270" w:rsidP="00347270">
      <w:pPr>
        <w:pStyle w:val="Heading2"/>
        <w:rPr>
          <w:b/>
          <w:bCs/>
          <w:color w:val="auto"/>
        </w:rPr>
      </w:pPr>
      <w:bookmarkStart w:id="35" w:name="_Toc214513895"/>
      <w:bookmarkStart w:id="36" w:name="_Toc214513947"/>
      <w:r w:rsidRPr="00347270">
        <w:rPr>
          <w:b/>
          <w:bCs/>
          <w:color w:val="auto"/>
        </w:rPr>
        <w:t>3.1 Ansoff’s Growth Matrix</w:t>
      </w:r>
      <w:bookmarkEnd w:id="35"/>
      <w:bookmarkEnd w:id="36"/>
    </w:p>
    <w:p w14:paraId="1758AF01" w14:textId="77777777" w:rsidR="00347270" w:rsidRDefault="00347270" w:rsidP="00DE5D5B">
      <w:pPr>
        <w:spacing w:line="360" w:lineRule="auto"/>
        <w:rPr>
          <w:rStyle w:val="Heading1Char"/>
          <w:color w:val="000000" w:themeColor="text1"/>
          <w:sz w:val="28"/>
          <w:szCs w:val="28"/>
        </w:rPr>
      </w:pPr>
      <w:bookmarkStart w:id="37" w:name="_Toc214492825"/>
    </w:p>
    <w:p w14:paraId="3BC34E75" w14:textId="77777777" w:rsidR="00347270" w:rsidRPr="00347270" w:rsidRDefault="00347270" w:rsidP="00347270">
      <w:pPr>
        <w:spacing w:line="276" w:lineRule="auto"/>
        <w:rPr>
          <w:rStyle w:val="Heading1Char"/>
          <w:color w:val="000000" w:themeColor="text1"/>
          <w:sz w:val="28"/>
          <w:szCs w:val="28"/>
        </w:rPr>
      </w:pPr>
      <w:bookmarkStart w:id="38" w:name="_Toc214513896"/>
      <w:bookmarkStart w:id="39" w:name="_Toc214513948"/>
      <w:r w:rsidRPr="00347270">
        <w:rPr>
          <w:rStyle w:val="Heading1Char"/>
          <w:color w:val="000000" w:themeColor="text1"/>
          <w:sz w:val="28"/>
          <w:szCs w:val="28"/>
        </w:rPr>
        <w:t>Corporate growth strategies through market penetration, product development, market development, and diversification are all aspects covered in Ansoff’s Growth Matrix.</w:t>
      </w:r>
      <w:bookmarkEnd w:id="38"/>
      <w:bookmarkEnd w:id="39"/>
    </w:p>
    <w:p w14:paraId="4EA5A084" w14:textId="77777777" w:rsidR="00347270" w:rsidRPr="00347270" w:rsidRDefault="00347270" w:rsidP="00347270">
      <w:pPr>
        <w:spacing w:line="276" w:lineRule="auto"/>
        <w:rPr>
          <w:rStyle w:val="Heading1Char"/>
          <w:color w:val="000000" w:themeColor="text1"/>
          <w:sz w:val="28"/>
          <w:szCs w:val="28"/>
        </w:rPr>
      </w:pPr>
      <w:bookmarkStart w:id="40" w:name="_Toc214513897"/>
      <w:bookmarkStart w:id="41" w:name="_Toc214513949"/>
      <w:r w:rsidRPr="00347270">
        <w:rPr>
          <w:rStyle w:val="Heading1Char"/>
          <w:color w:val="000000" w:themeColor="text1"/>
          <w:sz w:val="28"/>
          <w:szCs w:val="28"/>
        </w:rPr>
        <w:t>Tesla relies on market penetration strategies, gradually increasing the size of its charging network, adding features through software updates, and decreasing prices for its vehicles to attract more consumers. Its dogged pursuit of a better user experience, via connectivity and over-the-air upgrades, ensures customer loyalty.</w:t>
      </w:r>
      <w:bookmarkEnd w:id="40"/>
      <w:bookmarkEnd w:id="41"/>
    </w:p>
    <w:p w14:paraId="430BC2C4" w14:textId="77777777" w:rsidR="00347270" w:rsidRPr="00347270" w:rsidRDefault="00347270" w:rsidP="00347270">
      <w:pPr>
        <w:spacing w:line="276" w:lineRule="auto"/>
        <w:rPr>
          <w:rStyle w:val="Heading1Char"/>
          <w:color w:val="000000" w:themeColor="text1"/>
          <w:sz w:val="28"/>
          <w:szCs w:val="28"/>
        </w:rPr>
      </w:pPr>
      <w:bookmarkStart w:id="42" w:name="_Toc214513898"/>
      <w:bookmarkStart w:id="43" w:name="_Toc214513950"/>
      <w:r w:rsidRPr="00347270">
        <w:rPr>
          <w:rStyle w:val="Heading1Char"/>
          <w:color w:val="000000" w:themeColor="text1"/>
          <w:sz w:val="28"/>
          <w:szCs w:val="28"/>
        </w:rPr>
        <w:t>In product development, Tesla leads through the next-generation platform, and future products such as </w:t>
      </w:r>
      <w:proofErr w:type="spellStart"/>
      <w:r w:rsidRPr="00347270">
        <w:rPr>
          <w:rStyle w:val="Heading1Char"/>
          <w:color w:val="000000" w:themeColor="text1"/>
          <w:sz w:val="28"/>
          <w:szCs w:val="28"/>
        </w:rPr>
        <w:t>Cybertruck</w:t>
      </w:r>
      <w:proofErr w:type="spellEnd"/>
      <w:r w:rsidRPr="00347270">
        <w:rPr>
          <w:rStyle w:val="Heading1Char"/>
          <w:color w:val="000000" w:themeColor="text1"/>
          <w:sz w:val="28"/>
          <w:szCs w:val="28"/>
        </w:rPr>
        <w:t>, Tesla Semi, and an inexpensive next-generation vehicle. Its focus on AI-driven autonomous driving and next-</w:t>
      </w:r>
      <w:r w:rsidRPr="00347270">
        <w:rPr>
          <w:rStyle w:val="Heading1Char"/>
          <w:color w:val="000000" w:themeColor="text1"/>
          <w:sz w:val="28"/>
          <w:szCs w:val="28"/>
        </w:rPr>
        <w:lastRenderedPageBreak/>
        <w:t>generation battery technology is a bet on innovation that consolidates its position among competitors.</w:t>
      </w:r>
      <w:bookmarkEnd w:id="42"/>
      <w:bookmarkEnd w:id="43"/>
    </w:p>
    <w:p w14:paraId="353BB8BD" w14:textId="77777777" w:rsidR="00347270" w:rsidRPr="00347270" w:rsidRDefault="00347270" w:rsidP="00347270">
      <w:pPr>
        <w:spacing w:line="276" w:lineRule="auto"/>
        <w:rPr>
          <w:rStyle w:val="Heading1Char"/>
          <w:color w:val="000000" w:themeColor="text1"/>
          <w:sz w:val="28"/>
          <w:szCs w:val="28"/>
        </w:rPr>
      </w:pPr>
      <w:bookmarkStart w:id="44" w:name="_Toc214513899"/>
      <w:bookmarkStart w:id="45" w:name="_Toc214513951"/>
      <w:r w:rsidRPr="00347270">
        <w:rPr>
          <w:rStyle w:val="Heading1Char"/>
          <w:color w:val="000000" w:themeColor="text1"/>
          <w:sz w:val="28"/>
          <w:szCs w:val="28"/>
        </w:rPr>
        <w:t>Market development is crucial for Tesla in its international expansion. With Gigafactories in the U.S., China, and Germany—and potentially coming to India and Southeast Asia</w:t>
      </w:r>
      <w:r w:rsidRPr="00347270">
        <w:rPr>
          <w:rStyle w:val="Heading1Char"/>
          <w:rFonts w:ascii="Aptos Display" w:hAnsi="Aptos Display" w:cs="Aptos Display"/>
          <w:color w:val="000000" w:themeColor="text1"/>
          <w:sz w:val="28"/>
          <w:szCs w:val="28"/>
        </w:rPr>
        <w:t>—</w:t>
      </w:r>
      <w:r w:rsidRPr="00347270">
        <w:rPr>
          <w:rStyle w:val="Heading1Char"/>
          <w:color w:val="000000" w:themeColor="text1"/>
          <w:sz w:val="28"/>
          <w:szCs w:val="28"/>
        </w:rPr>
        <w:t>Tesla is seizing emerging markets and slashing tariffs, shipping costs, and supply chain vulnerabilities.</w:t>
      </w:r>
      <w:bookmarkEnd w:id="44"/>
      <w:bookmarkEnd w:id="45"/>
    </w:p>
    <w:p w14:paraId="3591C966" w14:textId="4F2AF4D7" w:rsidR="00347270" w:rsidRDefault="00347270" w:rsidP="00347270">
      <w:pPr>
        <w:spacing w:line="276" w:lineRule="auto"/>
        <w:rPr>
          <w:rStyle w:val="Heading1Char"/>
          <w:color w:val="000000" w:themeColor="text1"/>
          <w:sz w:val="28"/>
          <w:szCs w:val="28"/>
        </w:rPr>
      </w:pPr>
      <w:bookmarkStart w:id="46" w:name="_Toc214513900"/>
      <w:bookmarkStart w:id="47" w:name="_Toc214513952"/>
      <w:r w:rsidRPr="00347270">
        <w:rPr>
          <w:rStyle w:val="Heading1Char"/>
          <w:color w:val="000000" w:themeColor="text1"/>
          <w:sz w:val="28"/>
          <w:szCs w:val="28"/>
        </w:rPr>
        <w:t>Tesla is also seeking to diversify its activities, into energy renewable rather than solely through car manufacture. Products including Solar Roof, Powerwall and Megapack contribute to an integrated energy system, while nascent initiatives in robotics and AI represent potential future sources of income.</w:t>
      </w:r>
      <w:bookmarkEnd w:id="46"/>
      <w:bookmarkEnd w:id="47"/>
    </w:p>
    <w:p w14:paraId="31AD96C9" w14:textId="77777777" w:rsidR="00347270" w:rsidRPr="00347270" w:rsidRDefault="00347270" w:rsidP="00347270">
      <w:pPr>
        <w:spacing w:line="276" w:lineRule="auto"/>
        <w:rPr>
          <w:rStyle w:val="Heading1Char"/>
          <w:color w:val="000000" w:themeColor="text1"/>
          <w:sz w:val="28"/>
          <w:szCs w:val="28"/>
        </w:rPr>
      </w:pPr>
      <w:bookmarkStart w:id="48" w:name="_Toc214513901"/>
      <w:bookmarkStart w:id="49" w:name="_Toc214513953"/>
      <w:r w:rsidRPr="00347270">
        <w:rPr>
          <w:rStyle w:val="Heading1Char"/>
          <w:color w:val="000000" w:themeColor="text1"/>
          <w:sz w:val="28"/>
          <w:szCs w:val="28"/>
        </w:rPr>
        <w:t>Instead, BYD pursues a mainly laser focus on the Chinese market where it sells low-cost, mass-market EVs. Its superiority is enabled by government subsidies and the economies of scale. BYD’s response strategy in its product development is developing EV vehicles for buses, trucks and the Blade Battery which enable it to offer different solutions in different mobility segments.</w:t>
      </w:r>
      <w:bookmarkEnd w:id="48"/>
      <w:bookmarkEnd w:id="49"/>
    </w:p>
    <w:p w14:paraId="6B7E585D" w14:textId="77777777" w:rsidR="00347270" w:rsidRPr="00347270" w:rsidRDefault="00347270" w:rsidP="00347270">
      <w:pPr>
        <w:spacing w:line="276" w:lineRule="auto"/>
        <w:rPr>
          <w:rStyle w:val="Heading1Char"/>
          <w:color w:val="000000" w:themeColor="text1"/>
          <w:sz w:val="28"/>
          <w:szCs w:val="28"/>
        </w:rPr>
      </w:pPr>
      <w:bookmarkStart w:id="50" w:name="_Toc214513902"/>
      <w:bookmarkStart w:id="51" w:name="_Toc214513954"/>
      <w:r w:rsidRPr="00347270">
        <w:rPr>
          <w:rStyle w:val="Heading1Char"/>
          <w:color w:val="000000" w:themeColor="text1"/>
          <w:sz w:val="28"/>
          <w:szCs w:val="28"/>
        </w:rPr>
        <w:t>BYD’s market development ranges from build-up of its European, Latin American and Southeast Asian presence. With worldwide need for inexpensive EVs on the rise, BYD has emerged as an economical choice vis-a-vis Tesla and other Western makers.</w:t>
      </w:r>
      <w:bookmarkEnd w:id="50"/>
      <w:bookmarkEnd w:id="51"/>
    </w:p>
    <w:p w14:paraId="6EFDF99C" w14:textId="6910D33B" w:rsidR="00347270" w:rsidRDefault="00347270" w:rsidP="00347270">
      <w:pPr>
        <w:spacing w:line="276" w:lineRule="auto"/>
        <w:rPr>
          <w:rStyle w:val="Heading1Char"/>
          <w:color w:val="000000" w:themeColor="text1"/>
          <w:sz w:val="28"/>
          <w:szCs w:val="28"/>
        </w:rPr>
      </w:pPr>
      <w:bookmarkStart w:id="52" w:name="_Toc214513903"/>
      <w:bookmarkStart w:id="53" w:name="_Toc214513955"/>
      <w:r w:rsidRPr="00347270">
        <w:rPr>
          <w:rStyle w:val="Heading1Char"/>
          <w:color w:val="000000" w:themeColor="text1"/>
          <w:sz w:val="28"/>
          <w:szCs w:val="28"/>
        </w:rPr>
        <w:t xml:space="preserve">Hyundai employs the Ansoff Matrix ‘hybrid’ strategy in all four Ansoff areas. It fortifies its market penetration with an extensive dealer network and EV-friendly financing schemes. In product development, Hyundai is working on hydrogen fuel-cell cars and electric vehicles, straddling the two other ends of the spectrum to become a pioneer in clean energy. A new market development is seen in the </w:t>
      </w:r>
      <w:proofErr w:type="spellStart"/>
      <w:r w:rsidRPr="00347270">
        <w:rPr>
          <w:rStyle w:val="Heading1Char"/>
          <w:color w:val="000000" w:themeColor="text1"/>
          <w:sz w:val="28"/>
          <w:szCs w:val="28"/>
        </w:rPr>
        <w:t>targetting</w:t>
      </w:r>
      <w:proofErr w:type="spellEnd"/>
      <w:r w:rsidRPr="00347270">
        <w:rPr>
          <w:rStyle w:val="Heading1Char"/>
          <w:color w:val="000000" w:themeColor="text1"/>
          <w:sz w:val="28"/>
          <w:szCs w:val="28"/>
        </w:rPr>
        <w:t xml:space="preserve"> of emerging markets</w:t>
      </w:r>
      <w:r w:rsidRPr="00347270">
        <w:rPr>
          <w:rStyle w:val="Heading1Char"/>
          <w:rFonts w:ascii="Aptos Display" w:hAnsi="Aptos Display" w:cs="Aptos Display"/>
          <w:color w:val="000000" w:themeColor="text1"/>
          <w:sz w:val="28"/>
          <w:szCs w:val="28"/>
        </w:rPr>
        <w:t>–</w:t>
      </w:r>
      <w:r w:rsidRPr="00347270">
        <w:rPr>
          <w:rStyle w:val="Heading1Char"/>
          <w:color w:val="000000" w:themeColor="text1"/>
          <w:sz w:val="28"/>
          <w:szCs w:val="28"/>
        </w:rPr>
        <w:t>in these areas it sells models that are appropriate for local conditions. And Hyundai’s diversification continues, this time in robotics, autonomous mobility and smart city solutions.</w:t>
      </w:r>
      <w:bookmarkEnd w:id="52"/>
      <w:bookmarkEnd w:id="53"/>
    </w:p>
    <w:bookmarkEnd w:id="37"/>
    <w:p w14:paraId="6B70BCC6" w14:textId="77777777" w:rsidR="00347270" w:rsidRDefault="00347270" w:rsidP="00692973">
      <w:pPr>
        <w:rPr>
          <w:rFonts w:asciiTheme="majorHAnsi" w:eastAsiaTheme="majorEastAsia" w:hAnsiTheme="majorHAnsi" w:cstheme="majorBidi"/>
          <w:b/>
          <w:bCs/>
          <w:sz w:val="32"/>
          <w:szCs w:val="32"/>
        </w:rPr>
      </w:pPr>
      <w:r w:rsidRPr="00347270">
        <w:rPr>
          <w:rFonts w:asciiTheme="majorHAnsi" w:eastAsiaTheme="majorEastAsia" w:hAnsiTheme="majorHAnsi" w:cstheme="majorBidi"/>
          <w:b/>
          <w:bCs/>
          <w:sz w:val="32"/>
          <w:szCs w:val="32"/>
        </w:rPr>
        <w:t>Table 7: Ansoff Matrix Comparison</w:t>
      </w:r>
    </w:p>
    <w:p w14:paraId="25A14DC2" w14:textId="77777777" w:rsidR="00347270" w:rsidRDefault="00347270" w:rsidP="00692973">
      <w:pPr>
        <w:rPr>
          <w:rFonts w:asciiTheme="majorHAnsi" w:eastAsiaTheme="majorEastAsia" w:hAnsiTheme="majorHAnsi" w:cstheme="majorBidi"/>
          <w:b/>
          <w:bCs/>
          <w:sz w:val="32"/>
          <w:szCs w:val="32"/>
        </w:rPr>
      </w:pPr>
    </w:p>
    <w:p w14:paraId="34B1793D" w14:textId="58AF1A29" w:rsidR="00347270" w:rsidRDefault="00347270" w:rsidP="00692973">
      <w:pPr>
        <w:rPr>
          <w:rFonts w:asciiTheme="majorHAnsi" w:eastAsiaTheme="majorEastAsia" w:hAnsiTheme="majorHAnsi" w:cstheme="majorBidi"/>
          <w:b/>
          <w:bCs/>
          <w:sz w:val="32"/>
          <w:szCs w:val="32"/>
        </w:rPr>
      </w:pPr>
      <w:r w:rsidRPr="00347270">
        <w:rPr>
          <w:rFonts w:asciiTheme="majorHAnsi" w:eastAsiaTheme="majorEastAsia" w:hAnsiTheme="majorHAnsi" w:cstheme="majorBidi"/>
          <w:b/>
          <w:bCs/>
          <w:sz w:val="32"/>
          <w:szCs w:val="32"/>
        </w:rPr>
        <w:lastRenderedPageBreak/>
        <w:drawing>
          <wp:inline distT="0" distB="0" distL="0" distR="0" wp14:anchorId="508B6EDC" wp14:editId="5F8C4A3A">
            <wp:extent cx="5781040" cy="3059027"/>
            <wp:effectExtent l="0" t="0" r="0" b="8255"/>
            <wp:docPr id="1533007826"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007826" name="Picture 1" descr="A table with text on it&#10;&#10;AI-generated content may be incorrect."/>
                    <pic:cNvPicPr/>
                  </pic:nvPicPr>
                  <pic:blipFill>
                    <a:blip r:embed="rId17"/>
                    <a:stretch>
                      <a:fillRect/>
                    </a:stretch>
                  </pic:blipFill>
                  <pic:spPr>
                    <a:xfrm>
                      <a:off x="0" y="0"/>
                      <a:ext cx="5784945" cy="3061093"/>
                    </a:xfrm>
                    <a:prstGeom prst="rect">
                      <a:avLst/>
                    </a:prstGeom>
                  </pic:spPr>
                </pic:pic>
              </a:graphicData>
            </a:graphic>
          </wp:inline>
        </w:drawing>
      </w:r>
    </w:p>
    <w:p w14:paraId="4447E3B7" w14:textId="77777777" w:rsidR="00347270" w:rsidRDefault="00347270" w:rsidP="00692973">
      <w:pPr>
        <w:rPr>
          <w:rFonts w:asciiTheme="majorHAnsi" w:eastAsiaTheme="majorEastAsia" w:hAnsiTheme="majorHAnsi" w:cstheme="majorBidi"/>
          <w:b/>
          <w:bCs/>
          <w:sz w:val="32"/>
          <w:szCs w:val="32"/>
        </w:rPr>
      </w:pPr>
    </w:p>
    <w:p w14:paraId="7816A61D" w14:textId="77777777" w:rsidR="00521DF3" w:rsidRPr="00521DF3" w:rsidRDefault="00521DF3" w:rsidP="00DE5D5B">
      <w:pPr>
        <w:spacing w:line="360" w:lineRule="auto"/>
        <w:rPr>
          <w:rStyle w:val="Heading1Char"/>
          <w:color w:val="000000" w:themeColor="text1"/>
          <w:sz w:val="28"/>
          <w:szCs w:val="28"/>
        </w:rPr>
      </w:pPr>
    </w:p>
    <w:p w14:paraId="4C8350AE" w14:textId="2E2464A7" w:rsidR="00692973" w:rsidRPr="00692973" w:rsidRDefault="00347270" w:rsidP="00692973">
      <w:pPr>
        <w:pStyle w:val="Heading2"/>
        <w:rPr>
          <w:b/>
          <w:bCs/>
          <w:color w:val="auto"/>
          <w:sz w:val="28"/>
          <w:szCs w:val="28"/>
          <w:lang w:val="en-IN"/>
        </w:rPr>
      </w:pPr>
      <w:bookmarkStart w:id="54" w:name="_Toc214513904"/>
      <w:bookmarkStart w:id="55" w:name="_Toc214513956"/>
      <w:r w:rsidRPr="00347270">
        <w:rPr>
          <w:b/>
          <w:bCs/>
          <w:color w:val="000000" w:themeColor="text1"/>
        </w:rPr>
        <w:t>3.2 Porter’s Generic Strategies</w:t>
      </w:r>
      <w:r>
        <w:rPr>
          <w:b/>
          <w:bCs/>
          <w:color w:val="000000" w:themeColor="text1"/>
        </w:rPr>
        <w:t xml:space="preserve"> </w:t>
      </w:r>
      <w:r w:rsidR="00692973" w:rsidRPr="00692973">
        <w:rPr>
          <w:b/>
          <w:bCs/>
          <w:color w:val="auto"/>
          <w:sz w:val="28"/>
          <w:szCs w:val="28"/>
          <w:lang w:val="en-IN"/>
        </w:rPr>
        <w:t>Use of Ansoff’s Growth Matrix</w:t>
      </w:r>
      <w:bookmarkEnd w:id="54"/>
      <w:bookmarkEnd w:id="55"/>
    </w:p>
    <w:p w14:paraId="3993D88A" w14:textId="77777777" w:rsidR="00347270" w:rsidRPr="00347270" w:rsidRDefault="00347270" w:rsidP="00347270">
      <w:pPr>
        <w:spacing w:line="360" w:lineRule="auto"/>
        <w:rPr>
          <w:rFonts w:asciiTheme="minorBidi" w:eastAsiaTheme="majorEastAsia" w:hAnsiTheme="minorBidi"/>
        </w:rPr>
      </w:pPr>
      <w:r w:rsidRPr="00347270">
        <w:rPr>
          <w:rFonts w:asciiTheme="minorBidi" w:eastAsiaTheme="majorEastAsia" w:hAnsiTheme="minorBidi"/>
        </w:rPr>
        <w:t>Tesla </w:t>
      </w:r>
      <w:proofErr w:type="spellStart"/>
      <w:r w:rsidRPr="00347270">
        <w:rPr>
          <w:rFonts w:asciiTheme="minorBidi" w:eastAsiaTheme="majorEastAsia" w:hAnsiTheme="minorBidi"/>
        </w:rPr>
        <w:t>favors</w:t>
      </w:r>
      <w:proofErr w:type="spellEnd"/>
      <w:r w:rsidRPr="00347270">
        <w:rPr>
          <w:rFonts w:asciiTheme="minorBidi" w:eastAsiaTheme="majorEastAsia" w:hAnsiTheme="minorBidi"/>
        </w:rPr>
        <w:t xml:space="preserve"> a differentiation strategy. It is differentiated by its leading-edge battery technology and high-performance vehicles, with a compelling software ecosystem and strong brand identity based on innovation and sustainability. Because of the unique nature of Tesla’s products, it can charge premium prices and still retain good consumer loyalty.</w:t>
      </w:r>
    </w:p>
    <w:p w14:paraId="77E6FFF8" w14:textId="77777777" w:rsidR="00347270" w:rsidRPr="00347270" w:rsidRDefault="00347270" w:rsidP="00347270">
      <w:pPr>
        <w:spacing w:line="360" w:lineRule="auto"/>
        <w:rPr>
          <w:rFonts w:asciiTheme="minorBidi" w:eastAsiaTheme="majorEastAsia" w:hAnsiTheme="minorBidi"/>
        </w:rPr>
      </w:pPr>
      <w:r w:rsidRPr="00347270">
        <w:rPr>
          <w:rFonts w:asciiTheme="minorBidi" w:eastAsiaTheme="majorEastAsia" w:hAnsiTheme="minorBidi"/>
        </w:rPr>
        <w:t xml:space="preserve">BYD concentrates on cost leadership. Its vertically integrated supply chain also slashes production costs, enabling it to price its EVs more competitively than other manufacturers. It utilizes a cost leadership strategy, which has allowed it to become so competitive in China, a market that is both price sensitive and rapidly </w:t>
      </w:r>
      <w:proofErr w:type="gramStart"/>
      <w:r w:rsidRPr="00347270">
        <w:rPr>
          <w:rFonts w:asciiTheme="minorBidi" w:eastAsiaTheme="majorEastAsia" w:hAnsiTheme="minorBidi"/>
        </w:rPr>
        <w:t>growing, and</w:t>
      </w:r>
      <w:proofErr w:type="gramEnd"/>
      <w:r w:rsidRPr="00347270">
        <w:rPr>
          <w:rFonts w:asciiTheme="minorBidi" w:eastAsiaTheme="majorEastAsia" w:hAnsiTheme="minorBidi"/>
        </w:rPr>
        <w:t xml:space="preserve"> is taking it to global markets where customers want affordable EVs.</w:t>
      </w:r>
    </w:p>
    <w:p w14:paraId="22ACACD1" w14:textId="73F6C520" w:rsidR="00692973" w:rsidRDefault="00347270" w:rsidP="00347270">
      <w:pPr>
        <w:spacing w:line="360" w:lineRule="auto"/>
        <w:rPr>
          <w:rFonts w:asciiTheme="minorBidi" w:eastAsiaTheme="majorEastAsia" w:hAnsiTheme="minorBidi"/>
        </w:rPr>
      </w:pPr>
      <w:r w:rsidRPr="00347270">
        <w:rPr>
          <w:rFonts w:asciiTheme="minorBidi" w:eastAsiaTheme="majorEastAsia" w:hAnsiTheme="minorBidi"/>
        </w:rPr>
        <w:t xml:space="preserve">The Hyundai mentality if you will </w:t>
      </w:r>
      <w:proofErr w:type="gramStart"/>
      <w:r w:rsidRPr="00347270">
        <w:rPr>
          <w:rFonts w:asciiTheme="minorBidi" w:eastAsiaTheme="majorEastAsia" w:hAnsiTheme="minorBidi"/>
        </w:rPr>
        <w:t>is</w:t>
      </w:r>
      <w:proofErr w:type="gramEnd"/>
      <w:r w:rsidRPr="00347270">
        <w:rPr>
          <w:rFonts w:asciiTheme="minorBidi" w:eastAsiaTheme="majorEastAsia" w:hAnsiTheme="minorBidi"/>
        </w:rPr>
        <w:t> a hybrid of wanting to keep things cost effective while still differentiating slightly. The company produces dependable, inexpensive EVs that pack a punch technologically, but they don’t directly compete with the premium innovation of Tesla or the extreme cost leadership of BYD. With this strategy, Hyundai can capture a wide segment of global consumers, as it is neither too cost-effective nor too differentiated.</w:t>
      </w:r>
    </w:p>
    <w:p w14:paraId="5E8C4368" w14:textId="2ADE65F6" w:rsidR="00347270" w:rsidRDefault="00347270" w:rsidP="00347270">
      <w:pPr>
        <w:pStyle w:val="Heading1"/>
        <w:rPr>
          <w:b/>
          <w:bCs/>
          <w:color w:val="auto"/>
        </w:rPr>
      </w:pPr>
      <w:bookmarkStart w:id="56" w:name="_Toc214513905"/>
      <w:bookmarkStart w:id="57" w:name="_Toc214513957"/>
      <w:r w:rsidRPr="00347270">
        <w:rPr>
          <w:b/>
          <w:bCs/>
          <w:color w:val="auto"/>
        </w:rPr>
        <w:lastRenderedPageBreak/>
        <w:t>Table 8: Porter’s Strategy Summary</w:t>
      </w:r>
      <w:bookmarkEnd w:id="56"/>
      <w:bookmarkEnd w:id="57"/>
    </w:p>
    <w:p w14:paraId="267614CF" w14:textId="77777777" w:rsidR="00347270" w:rsidRDefault="00347270" w:rsidP="00347270"/>
    <w:p w14:paraId="44987616" w14:textId="585E7948" w:rsidR="00347270" w:rsidRPr="00347270" w:rsidRDefault="00347270" w:rsidP="00347270">
      <w:r w:rsidRPr="00347270">
        <w:drawing>
          <wp:inline distT="0" distB="0" distL="0" distR="0" wp14:anchorId="3B5FA044" wp14:editId="121553F2">
            <wp:extent cx="6018056" cy="1696720"/>
            <wp:effectExtent l="0" t="0" r="1905" b="0"/>
            <wp:docPr id="2039636103" name="Picture 1" descr="A blue and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36103" name="Picture 1" descr="A blue and white rectangular box with black text&#10;&#10;AI-generated content may be incorrect."/>
                    <pic:cNvPicPr/>
                  </pic:nvPicPr>
                  <pic:blipFill>
                    <a:blip r:embed="rId18"/>
                    <a:stretch>
                      <a:fillRect/>
                    </a:stretch>
                  </pic:blipFill>
                  <pic:spPr>
                    <a:xfrm>
                      <a:off x="0" y="0"/>
                      <a:ext cx="6020104" cy="1697297"/>
                    </a:xfrm>
                    <a:prstGeom prst="rect">
                      <a:avLst/>
                    </a:prstGeom>
                  </pic:spPr>
                </pic:pic>
              </a:graphicData>
            </a:graphic>
          </wp:inline>
        </w:drawing>
      </w:r>
    </w:p>
    <w:p w14:paraId="3AE28E66" w14:textId="77777777" w:rsidR="00347270" w:rsidRPr="00347270" w:rsidRDefault="00347270" w:rsidP="00347270"/>
    <w:p w14:paraId="319ADC15" w14:textId="77777777" w:rsidR="00692973" w:rsidRDefault="00692973" w:rsidP="00692973">
      <w:pPr>
        <w:spacing w:line="360" w:lineRule="auto"/>
        <w:rPr>
          <w:rFonts w:asciiTheme="minorBidi" w:eastAsiaTheme="majorEastAsia" w:hAnsiTheme="minorBidi"/>
        </w:rPr>
      </w:pPr>
    </w:p>
    <w:p w14:paraId="37A33EB6" w14:textId="77777777" w:rsidR="006811F0" w:rsidRDefault="006811F0" w:rsidP="00692973">
      <w:pPr>
        <w:spacing w:line="360" w:lineRule="auto"/>
        <w:rPr>
          <w:rFonts w:asciiTheme="majorHAnsi" w:eastAsiaTheme="majorEastAsia" w:hAnsiTheme="majorHAnsi" w:cstheme="majorBidi"/>
          <w:b/>
          <w:bCs/>
          <w:sz w:val="32"/>
          <w:szCs w:val="32"/>
        </w:rPr>
      </w:pPr>
      <w:r w:rsidRPr="006811F0">
        <w:rPr>
          <w:rFonts w:asciiTheme="majorHAnsi" w:eastAsiaTheme="majorEastAsia" w:hAnsiTheme="majorHAnsi" w:cstheme="majorBidi"/>
          <w:b/>
          <w:bCs/>
          <w:sz w:val="32"/>
          <w:szCs w:val="32"/>
        </w:rPr>
        <w:t xml:space="preserve">4. Comparative Strategic Evaluation </w:t>
      </w:r>
    </w:p>
    <w:p w14:paraId="4A88D4FB" w14:textId="77777777" w:rsidR="006811F0" w:rsidRDefault="006811F0" w:rsidP="006811F0">
      <w:pPr>
        <w:spacing w:line="360" w:lineRule="auto"/>
        <w:rPr>
          <w:rFonts w:asciiTheme="minorBidi" w:eastAsiaTheme="majorEastAsia" w:hAnsiTheme="minorBidi"/>
        </w:rPr>
      </w:pPr>
      <w:r w:rsidRPr="006811F0">
        <w:rPr>
          <w:rFonts w:asciiTheme="minorBidi" w:eastAsiaTheme="majorEastAsia" w:hAnsiTheme="minorBidi"/>
        </w:rPr>
        <w:t>Tesla being the first mover allows it to set the standard in autonomous driving, battery development and digital integration. Its advanced technology that has been aspirational and desirable combined with its premium brand makes it uniquely unduplicated in competition. Nonetheless, high production costs and safety controversies as well as increasing international competition present difficulties for Tesla.</w:t>
      </w:r>
    </w:p>
    <w:p w14:paraId="44903EDB" w14:textId="18B1FF47" w:rsidR="00E92692" w:rsidRPr="006811F0" w:rsidRDefault="00E92692" w:rsidP="006811F0">
      <w:pPr>
        <w:spacing w:line="360" w:lineRule="auto"/>
        <w:rPr>
          <w:rFonts w:asciiTheme="minorBidi" w:eastAsiaTheme="majorEastAsia" w:hAnsiTheme="minorBidi"/>
        </w:rPr>
      </w:pPr>
      <w:r>
        <w:rPr>
          <w:noProof/>
        </w:rPr>
        <w:lastRenderedPageBreak/>
        <w:drawing>
          <wp:inline distT="0" distB="0" distL="0" distR="0" wp14:anchorId="35111001" wp14:editId="10EC59A5">
            <wp:extent cx="5731510" cy="4438650"/>
            <wp:effectExtent l="0" t="0" r="2540" b="0"/>
            <wp:docPr id="598572170" name="Picture 4" descr="An in-depth analysis of electric vehicle charging station infrastructure,  policy implications, and future trend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n in-depth analysis of electric vehicle charging station infrastructure,  policy implications, and future trends - ScienceDi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438650"/>
                    </a:xfrm>
                    <a:prstGeom prst="rect">
                      <a:avLst/>
                    </a:prstGeom>
                    <a:noFill/>
                    <a:ln>
                      <a:noFill/>
                    </a:ln>
                  </pic:spPr>
                </pic:pic>
              </a:graphicData>
            </a:graphic>
          </wp:inline>
        </w:drawing>
      </w:r>
    </w:p>
    <w:p w14:paraId="7E5F7A58" w14:textId="77777777" w:rsidR="006811F0" w:rsidRPr="006811F0" w:rsidRDefault="006811F0" w:rsidP="006811F0">
      <w:pPr>
        <w:spacing w:line="360" w:lineRule="auto"/>
        <w:rPr>
          <w:rFonts w:asciiTheme="minorBidi" w:eastAsiaTheme="majorEastAsia" w:hAnsiTheme="minorBidi"/>
        </w:rPr>
      </w:pPr>
      <w:r w:rsidRPr="006811F0">
        <w:rPr>
          <w:rFonts w:asciiTheme="minorBidi" w:eastAsiaTheme="majorEastAsia" w:hAnsiTheme="minorBidi"/>
        </w:rPr>
        <w:t xml:space="preserve">BYD’s following strategy works well in the cost-sensitive market. The company uses vertical integration, government support and massive production to make itself a global price leader. Although BYD does not have Tesla’s global brand recognition, the company’s low cost and practical nature </w:t>
      </w:r>
      <w:proofErr w:type="gramStart"/>
      <w:r w:rsidRPr="006811F0">
        <w:rPr>
          <w:rFonts w:asciiTheme="minorBidi" w:eastAsiaTheme="majorEastAsia" w:hAnsiTheme="minorBidi"/>
        </w:rPr>
        <w:t>lends</w:t>
      </w:r>
      <w:proofErr w:type="gramEnd"/>
      <w:r w:rsidRPr="006811F0">
        <w:rPr>
          <w:rFonts w:asciiTheme="minorBidi" w:eastAsiaTheme="majorEastAsia" w:hAnsiTheme="minorBidi"/>
        </w:rPr>
        <w:t xml:space="preserve"> it a competitive advantage in developing markets.</w:t>
      </w:r>
    </w:p>
    <w:p w14:paraId="55816364" w14:textId="2FE58804" w:rsidR="00692973" w:rsidRDefault="006811F0" w:rsidP="006811F0">
      <w:pPr>
        <w:spacing w:line="360" w:lineRule="auto"/>
        <w:rPr>
          <w:rFonts w:asciiTheme="minorBidi" w:eastAsiaTheme="majorEastAsia" w:hAnsiTheme="minorBidi"/>
        </w:rPr>
      </w:pPr>
      <w:r w:rsidRPr="006811F0">
        <w:rPr>
          <w:rFonts w:asciiTheme="minorBidi" w:eastAsiaTheme="majorEastAsia" w:hAnsiTheme="minorBidi"/>
        </w:rPr>
        <w:t>Hyundai strikes a balance, its EVs are dependable and well- </w:t>
      </w:r>
      <w:proofErr w:type="spellStart"/>
      <w:r w:rsidRPr="006811F0">
        <w:rPr>
          <w:rFonts w:asciiTheme="minorBidi" w:eastAsiaTheme="majorEastAsia" w:hAnsiTheme="minorBidi"/>
        </w:rPr>
        <w:t>tech'd</w:t>
      </w:r>
      <w:proofErr w:type="spellEnd"/>
      <w:r w:rsidRPr="006811F0">
        <w:rPr>
          <w:rFonts w:asciiTheme="minorBidi" w:eastAsiaTheme="majorEastAsia" w:hAnsiTheme="minorBidi"/>
        </w:rPr>
        <w:t xml:space="preserve"> without being in direct competition with either end of the innovation/cost spectrum. It has a global reach and a solid manufacturing base that provides </w:t>
      </w:r>
      <w:proofErr w:type="spellStart"/>
      <w:r w:rsidRPr="006811F0">
        <w:rPr>
          <w:rFonts w:asciiTheme="minorBidi" w:eastAsiaTheme="majorEastAsia" w:hAnsiTheme="minorBidi"/>
        </w:rPr>
        <w:t>Vorteq</w:t>
      </w:r>
      <w:proofErr w:type="spellEnd"/>
      <w:r w:rsidRPr="006811F0">
        <w:rPr>
          <w:rFonts w:asciiTheme="minorBidi" w:eastAsiaTheme="majorEastAsia" w:hAnsiTheme="minorBidi"/>
        </w:rPr>
        <w:t xml:space="preserve"> structural advantages, but it will have to constantly innovate in software and autonomy to keep up.</w:t>
      </w:r>
    </w:p>
    <w:p w14:paraId="2AC19574" w14:textId="77777777" w:rsidR="006811F0" w:rsidRDefault="006811F0" w:rsidP="00692973">
      <w:pPr>
        <w:spacing w:line="360" w:lineRule="auto"/>
        <w:rPr>
          <w:rFonts w:asciiTheme="majorHAnsi" w:eastAsiaTheme="majorEastAsia" w:hAnsiTheme="majorHAnsi" w:cstheme="majorBidi"/>
          <w:b/>
          <w:bCs/>
          <w:sz w:val="32"/>
          <w:szCs w:val="32"/>
        </w:rPr>
      </w:pPr>
    </w:p>
    <w:p w14:paraId="4879FFF9" w14:textId="0B5DDBB0" w:rsidR="006811F0" w:rsidRDefault="006811F0" w:rsidP="00692973">
      <w:pPr>
        <w:spacing w:line="360" w:lineRule="auto"/>
        <w:rPr>
          <w:rFonts w:asciiTheme="majorHAnsi" w:eastAsiaTheme="majorEastAsia" w:hAnsiTheme="majorHAnsi" w:cstheme="majorBidi"/>
          <w:b/>
          <w:bCs/>
          <w:sz w:val="32"/>
          <w:szCs w:val="32"/>
        </w:rPr>
      </w:pPr>
      <w:r w:rsidRPr="006811F0">
        <w:rPr>
          <w:rFonts w:asciiTheme="majorHAnsi" w:eastAsiaTheme="majorEastAsia" w:hAnsiTheme="majorHAnsi" w:cstheme="majorBidi"/>
          <w:b/>
          <w:bCs/>
          <w:sz w:val="32"/>
          <w:szCs w:val="32"/>
        </w:rPr>
        <w:t>5. Recommendations</w:t>
      </w:r>
    </w:p>
    <w:p w14:paraId="515DB385" w14:textId="77777777" w:rsidR="006811F0" w:rsidRPr="006811F0" w:rsidRDefault="006811F0" w:rsidP="006811F0">
      <w:pPr>
        <w:spacing w:line="360" w:lineRule="auto"/>
        <w:rPr>
          <w:rFonts w:asciiTheme="minorBidi" w:eastAsiaTheme="majorEastAsia" w:hAnsiTheme="minorBidi"/>
        </w:rPr>
      </w:pPr>
      <w:r w:rsidRPr="006811F0">
        <w:rPr>
          <w:rFonts w:asciiTheme="minorBidi" w:eastAsiaTheme="majorEastAsia" w:hAnsiTheme="minorBidi"/>
        </w:rPr>
        <w:t xml:space="preserve">Tesla ought to continue broadening its accessible model offerings to the middle class to cater to </w:t>
      </w:r>
      <w:proofErr w:type="spellStart"/>
      <w:r w:rsidRPr="006811F0">
        <w:rPr>
          <w:rFonts w:asciiTheme="minorBidi" w:eastAsiaTheme="majorEastAsia" w:hAnsiTheme="minorBidi"/>
        </w:rPr>
        <w:t>midincome</w:t>
      </w:r>
      <w:proofErr w:type="spellEnd"/>
      <w:r w:rsidRPr="006811F0">
        <w:rPr>
          <w:rFonts w:asciiTheme="minorBidi" w:eastAsiaTheme="majorEastAsia" w:hAnsiTheme="minorBidi"/>
        </w:rPr>
        <w:t xml:space="preserve"> customers and keep the world market share. Enhancing safety compliance, especially related to autonomous driving, would alleviate </w:t>
      </w:r>
      <w:r w:rsidRPr="006811F0">
        <w:rPr>
          <w:rFonts w:asciiTheme="minorBidi" w:eastAsiaTheme="majorEastAsia" w:hAnsiTheme="minorBidi"/>
        </w:rPr>
        <w:lastRenderedPageBreak/>
        <w:t>pressures from regulators and boost brand credibility. Tesla needs to diversify its partnerships on raw materials sourcing to stabilise the supply chains.</w:t>
      </w:r>
    </w:p>
    <w:p w14:paraId="12BCC831" w14:textId="77777777" w:rsidR="006811F0" w:rsidRPr="006811F0" w:rsidRDefault="006811F0" w:rsidP="006811F0">
      <w:pPr>
        <w:spacing w:line="360" w:lineRule="auto"/>
        <w:rPr>
          <w:rFonts w:asciiTheme="minorBidi" w:eastAsiaTheme="majorEastAsia" w:hAnsiTheme="minorBidi"/>
        </w:rPr>
      </w:pPr>
      <w:r w:rsidRPr="006811F0">
        <w:rPr>
          <w:rFonts w:asciiTheme="minorBidi" w:eastAsiaTheme="majorEastAsia" w:hAnsiTheme="minorBidi"/>
        </w:rPr>
        <w:t>BYD has room to grow in global brand recognition especially as it makes inroads into Europe and North America. Construction of overseas plants would reduce the dependence on exports and would enable the company to comply with local regulations. BYD may also want to look at the option of manufacturing high-end EVs to diversify its brand image.</w:t>
      </w:r>
    </w:p>
    <w:p w14:paraId="3B19DDFA" w14:textId="6F58AF3A" w:rsidR="00CD6F75" w:rsidRDefault="006811F0" w:rsidP="006811F0">
      <w:pPr>
        <w:spacing w:line="360" w:lineRule="auto"/>
        <w:rPr>
          <w:rFonts w:asciiTheme="minorBidi" w:eastAsiaTheme="majorEastAsia" w:hAnsiTheme="minorBidi"/>
        </w:rPr>
      </w:pPr>
      <w:r w:rsidRPr="006811F0">
        <w:rPr>
          <w:rFonts w:asciiTheme="minorBidi" w:eastAsiaTheme="majorEastAsia" w:hAnsiTheme="minorBidi"/>
        </w:rPr>
        <w:t xml:space="preserve">Hyundai should be ramping up investment in battery tech, software-based systems, and Level 4 autonomy to compete with the more tech-forward companies. Hyundai could catch up by partnering with tech firms. Hyundai also needs to develop more EV-only platforms </w:t>
      </w:r>
      <w:proofErr w:type="gramStart"/>
      <w:r w:rsidRPr="006811F0">
        <w:rPr>
          <w:rFonts w:asciiTheme="minorBidi" w:eastAsiaTheme="majorEastAsia" w:hAnsiTheme="minorBidi"/>
        </w:rPr>
        <w:t>in order to</w:t>
      </w:r>
      <w:proofErr w:type="gramEnd"/>
      <w:r w:rsidRPr="006811F0">
        <w:rPr>
          <w:rFonts w:asciiTheme="minorBidi" w:eastAsiaTheme="majorEastAsia" w:hAnsiTheme="minorBidi"/>
        </w:rPr>
        <w:t xml:space="preserve"> achieve production efficiency and cost reduction.</w:t>
      </w:r>
    </w:p>
    <w:p w14:paraId="20F36487" w14:textId="77777777" w:rsidR="006811F0" w:rsidRDefault="006811F0" w:rsidP="006811F0">
      <w:pPr>
        <w:spacing w:line="360" w:lineRule="auto"/>
        <w:rPr>
          <w:rFonts w:asciiTheme="minorBidi" w:eastAsiaTheme="majorEastAsia" w:hAnsiTheme="minorBidi"/>
        </w:rPr>
      </w:pPr>
    </w:p>
    <w:p w14:paraId="288471A1" w14:textId="3F4B35C4" w:rsidR="006811F0" w:rsidRDefault="006811F0" w:rsidP="006811F0">
      <w:pPr>
        <w:pStyle w:val="Heading1"/>
        <w:rPr>
          <w:b/>
          <w:bCs/>
          <w:color w:val="auto"/>
        </w:rPr>
      </w:pPr>
      <w:bookmarkStart w:id="58" w:name="_Toc214513906"/>
      <w:bookmarkStart w:id="59" w:name="_Toc214513958"/>
      <w:r w:rsidRPr="006811F0">
        <w:rPr>
          <w:b/>
          <w:bCs/>
          <w:color w:val="auto"/>
        </w:rPr>
        <w:t>6. Conclusion</w:t>
      </w:r>
      <w:bookmarkEnd w:id="58"/>
      <w:bookmarkEnd w:id="59"/>
    </w:p>
    <w:p w14:paraId="4EA7574C" w14:textId="77777777" w:rsidR="006811F0" w:rsidRPr="006811F0" w:rsidRDefault="006811F0" w:rsidP="006811F0"/>
    <w:p w14:paraId="1FB6F7C6" w14:textId="2F18718C" w:rsidR="00CD6F75" w:rsidRDefault="006811F0" w:rsidP="00692973">
      <w:pPr>
        <w:spacing w:line="360" w:lineRule="auto"/>
        <w:rPr>
          <w:rFonts w:asciiTheme="minorBidi" w:eastAsiaTheme="majorEastAsia" w:hAnsiTheme="minorBidi"/>
        </w:rPr>
      </w:pPr>
      <w:r w:rsidRPr="006811F0">
        <w:rPr>
          <w:rFonts w:asciiTheme="minorBidi" w:eastAsiaTheme="majorEastAsia" w:hAnsiTheme="minorBidi"/>
        </w:rPr>
        <w:t xml:space="preserve">The EV sector is dominated by strong macro-environmental factors that collectively dictate the growth of the market, market competition, and strategic market decision. Tesla, BYD and Hyundai have different reactions to these forces, shaped by their respective unique historical paths, resource capabilities, and strategic orientations. Tesla’s differentiation strategy </w:t>
      </w:r>
      <w:proofErr w:type="spellStart"/>
      <w:r w:rsidRPr="006811F0">
        <w:rPr>
          <w:rFonts w:asciiTheme="minorBidi" w:eastAsiaTheme="majorEastAsia" w:hAnsiTheme="minorBidi"/>
        </w:rPr>
        <w:t>centered</w:t>
      </w:r>
      <w:proofErr w:type="spellEnd"/>
      <w:r w:rsidRPr="006811F0">
        <w:rPr>
          <w:rFonts w:asciiTheme="minorBidi" w:eastAsiaTheme="majorEastAsia" w:hAnsiTheme="minorBidi"/>
        </w:rPr>
        <w:t xml:space="preserve"> on innovation is very different from BYD’s cost leadership strategy and Hyundai’s combined strategy of cost leadership and Differentiation. This report has shown that market leaders are the expectation shapers and followers can also be very successful through cost leadership, </w:t>
      </w:r>
      <w:proofErr w:type="spellStart"/>
      <w:r w:rsidRPr="006811F0">
        <w:rPr>
          <w:rFonts w:asciiTheme="minorBidi" w:eastAsiaTheme="majorEastAsia" w:hAnsiTheme="minorBidi"/>
        </w:rPr>
        <w:t>localisiation</w:t>
      </w:r>
      <w:proofErr w:type="spellEnd"/>
      <w:r w:rsidRPr="006811F0">
        <w:rPr>
          <w:rFonts w:asciiTheme="minorBidi" w:eastAsiaTheme="majorEastAsia" w:hAnsiTheme="minorBidi"/>
        </w:rPr>
        <w:t xml:space="preserve"> and strategic allies. Those companies that can capitalize on changing political, environmental and technological pressures to their advantage, will be the ones that will emerge triumphant in the rapidly changing global EV market.</w:t>
      </w:r>
    </w:p>
    <w:p w14:paraId="3568A2FF" w14:textId="65745D5A" w:rsidR="00CD6F75" w:rsidRDefault="0062705D" w:rsidP="00692973">
      <w:pPr>
        <w:spacing w:line="360" w:lineRule="auto"/>
        <w:rPr>
          <w:rFonts w:asciiTheme="minorBidi" w:eastAsiaTheme="majorEastAsia" w:hAnsiTheme="minorBidi"/>
        </w:rPr>
      </w:pPr>
      <w:r w:rsidRPr="0062705D">
        <w:rPr>
          <w:rFonts w:asciiTheme="minorBidi" w:eastAsiaTheme="majorEastAsia" w:hAnsiTheme="minorBidi"/>
        </w:rPr>
        <w:lastRenderedPageBreak/>
        <w:drawing>
          <wp:inline distT="0" distB="0" distL="0" distR="0" wp14:anchorId="3C2E39E9" wp14:editId="37F1C1FB">
            <wp:extent cx="5731510" cy="3820795"/>
            <wp:effectExtent l="0" t="0" r="2540" b="8255"/>
            <wp:docPr id="883360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60068" name=""/>
                    <pic:cNvPicPr/>
                  </pic:nvPicPr>
                  <pic:blipFill>
                    <a:blip r:embed="rId20"/>
                    <a:stretch>
                      <a:fillRect/>
                    </a:stretch>
                  </pic:blipFill>
                  <pic:spPr>
                    <a:xfrm>
                      <a:off x="0" y="0"/>
                      <a:ext cx="5731510" cy="3820795"/>
                    </a:xfrm>
                    <a:prstGeom prst="rect">
                      <a:avLst/>
                    </a:prstGeom>
                  </pic:spPr>
                </pic:pic>
              </a:graphicData>
            </a:graphic>
          </wp:inline>
        </w:drawing>
      </w:r>
    </w:p>
    <w:p w14:paraId="0050C072" w14:textId="792AE09D" w:rsidR="00DE5D5B" w:rsidRDefault="00DE5D5B" w:rsidP="00A3421E">
      <w:pPr>
        <w:pStyle w:val="Heading1"/>
        <w:rPr>
          <w:rFonts w:asciiTheme="minorBidi" w:hAnsiTheme="minorBidi"/>
          <w:b/>
          <w:bCs/>
          <w:color w:val="000000" w:themeColor="text1"/>
          <w:sz w:val="32"/>
          <w:szCs w:val="32"/>
        </w:rPr>
      </w:pPr>
      <w:bookmarkStart w:id="60" w:name="_Toc214513907"/>
      <w:bookmarkStart w:id="61" w:name="_Toc214513959"/>
      <w:r w:rsidRPr="00DE5D5B">
        <w:rPr>
          <w:rFonts w:asciiTheme="minorBidi" w:hAnsiTheme="minorBidi"/>
          <w:b/>
          <w:bCs/>
          <w:color w:val="000000" w:themeColor="text1"/>
          <w:sz w:val="32"/>
          <w:szCs w:val="32"/>
        </w:rPr>
        <w:t>5. References</w:t>
      </w:r>
      <w:bookmarkEnd w:id="60"/>
      <w:bookmarkEnd w:id="61"/>
      <w:r w:rsidRPr="00325A3E">
        <w:rPr>
          <w:rFonts w:asciiTheme="minorBidi" w:hAnsiTheme="minorBidi"/>
          <w:b/>
          <w:bCs/>
          <w:color w:val="000000" w:themeColor="text1"/>
          <w:sz w:val="32"/>
          <w:szCs w:val="32"/>
        </w:rPr>
        <w:t xml:space="preserve"> </w:t>
      </w:r>
    </w:p>
    <w:p w14:paraId="497B0E6E" w14:textId="77777777" w:rsidR="00A3421E" w:rsidRPr="00A3421E" w:rsidRDefault="00A3421E" w:rsidP="00A3421E"/>
    <w:p w14:paraId="7163243E" w14:textId="44766C89"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Ajanovic, A., &amp; Haas, R. 2023. Electric vehicles: Opportunities and challenges for future market expansion. Energy Policy, 173 (211107), pp. 1-</w:t>
      </w:r>
      <w:proofErr w:type="gramStart"/>
      <w:r w:rsidRPr="006811F0">
        <w:rPr>
          <w:rFonts w:asciiTheme="minorBidi" w:eastAsiaTheme="majorEastAsia" w:hAnsiTheme="minorBidi"/>
          <w:b/>
          <w:bCs/>
          <w:lang w:val="en-IN"/>
        </w:rPr>
        <w:t>10.[</w:t>
      </w:r>
      <w:proofErr w:type="gramEnd"/>
      <w:r w:rsidRPr="006811F0">
        <w:rPr>
          <w:rFonts w:asciiTheme="minorBidi" w:eastAsiaTheme="majorEastAsia" w:hAnsiTheme="minorBidi"/>
          <w:b/>
          <w:bCs/>
          <w:lang w:val="en-IN"/>
        </w:rPr>
        <w:t xml:space="preserve">source: </w:t>
      </w:r>
      <w:proofErr w:type="spellStart"/>
      <w:r w:rsidRPr="006811F0">
        <w:rPr>
          <w:rFonts w:asciiTheme="minorBidi" w:eastAsiaTheme="majorEastAsia" w:hAnsiTheme="minorBidi"/>
          <w:b/>
          <w:bCs/>
          <w:lang w:val="en-IN"/>
        </w:rPr>
        <w:t>BloombergNEF</w:t>
      </w:r>
      <w:proofErr w:type="spellEnd"/>
      <w:r w:rsidRPr="006811F0">
        <w:rPr>
          <w:rFonts w:asciiTheme="minorBidi" w:eastAsiaTheme="majorEastAsia" w:hAnsiTheme="minorBidi"/>
          <w:b/>
          <w:bCs/>
          <w:lang w:val="en-IN"/>
        </w:rPr>
        <w:t xml:space="preserve">, </w:t>
      </w:r>
      <w:proofErr w:type="gramStart"/>
      <w:r w:rsidRPr="006811F0">
        <w:rPr>
          <w:rFonts w:asciiTheme="minorBidi" w:eastAsiaTheme="majorEastAsia" w:hAnsiTheme="minorBidi"/>
          <w:b/>
          <w:bCs/>
          <w:lang w:val="en-IN"/>
        </w:rPr>
        <w:t>2024]g</w:t>
      </w:r>
      <w:proofErr w:type="gramEnd"/>
      <w:r w:rsidRPr="006811F0">
        <w:rPr>
          <w:rFonts w:asciiTheme="minorBidi" w:eastAsiaTheme="majorEastAsia" w:hAnsiTheme="minorBidi"/>
          <w:b/>
          <w:bCs/>
          <w:lang w:val="en-IN"/>
        </w:rPr>
        <w:t xml:space="preserve"> </w:t>
      </w:r>
      <w:proofErr w:type="spellStart"/>
      <w:r w:rsidRPr="006811F0">
        <w:rPr>
          <w:rFonts w:asciiTheme="minorBidi" w:eastAsiaTheme="majorEastAsia" w:hAnsiTheme="minorBidi"/>
          <w:b/>
          <w:bCs/>
          <w:lang w:val="en-IN"/>
        </w:rPr>
        <w:t>BloombergNEF</w:t>
      </w:r>
      <w:proofErr w:type="spellEnd"/>
      <w:r w:rsidRPr="006811F0">
        <w:rPr>
          <w:rFonts w:asciiTheme="minorBidi" w:eastAsiaTheme="majorEastAsia" w:hAnsiTheme="minorBidi"/>
          <w:b/>
          <w:bCs/>
          <w:lang w:val="en-IN"/>
        </w:rPr>
        <w:t xml:space="preserve">, Electric Vehicle Outlook 2024. Bloomberg New Energy </w:t>
      </w:r>
      <w:proofErr w:type="spellStart"/>
      <w:r w:rsidRPr="006811F0">
        <w:rPr>
          <w:rFonts w:asciiTheme="minorBidi" w:eastAsiaTheme="majorEastAsia" w:hAnsiTheme="minorBidi"/>
          <w:b/>
          <w:bCs/>
          <w:lang w:val="en-IN"/>
        </w:rPr>
        <w:t>Financezg</w:t>
      </w:r>
      <w:proofErr w:type="spellEnd"/>
      <w:r w:rsidRPr="006811F0">
        <w:rPr>
          <w:rFonts w:asciiTheme="minorBidi" w:eastAsiaTheme="majorEastAsia" w:hAnsiTheme="minorBidi"/>
          <w:b/>
          <w:bCs/>
          <w:lang w:val="en-IN"/>
        </w:rPr>
        <w:t xml:space="preserve"> Available at: https://about.bnef.com</w:t>
      </w:r>
      <w:r>
        <w:rPr>
          <w:rFonts w:asciiTheme="minorBidi" w:eastAsiaTheme="majorEastAsia" w:hAnsiTheme="minorBidi"/>
          <w:b/>
          <w:bCs/>
          <w:lang w:val="en-IN"/>
        </w:rPr>
        <w:t>/</w:t>
      </w:r>
      <w:r w:rsidRPr="006811F0">
        <w:rPr>
          <w:rFonts w:asciiTheme="minorBidi" w:eastAsiaTheme="majorEastAsia" w:hAnsiTheme="minorBidi"/>
          <w:b/>
          <w:bCs/>
          <w:lang w:val="en-IN"/>
        </w:rPr>
        <w:t>.</w:t>
      </w:r>
    </w:p>
    <w:p w14:paraId="2E053F9A" w14:textId="77777777" w:rsidR="006811F0" w:rsidRPr="006811F0" w:rsidRDefault="006811F0" w:rsidP="006811F0">
      <w:pPr>
        <w:pStyle w:val="ListParagraph"/>
        <w:spacing w:line="360" w:lineRule="auto"/>
        <w:rPr>
          <w:rFonts w:asciiTheme="minorBidi" w:eastAsiaTheme="majorEastAsia" w:hAnsiTheme="minorBidi"/>
          <w:b/>
          <w:bCs/>
          <w:lang w:val="en-IN"/>
        </w:rPr>
      </w:pPr>
    </w:p>
    <w:p w14:paraId="03724029" w14:textId="5DF55182"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 xml:space="preserve">BYD, 2024. BYD Annual Report 2024. BYD Co. Ltd. Access the full report: </w:t>
      </w:r>
      <w:hyperlink r:id="rId21" w:history="1">
        <w:r w:rsidRPr="00FE049F">
          <w:rPr>
            <w:rStyle w:val="Hyperlink"/>
            <w:rFonts w:asciiTheme="minorBidi" w:eastAsiaTheme="majorEastAsia" w:hAnsiTheme="minorBidi"/>
            <w:b/>
            <w:bCs/>
            <w:lang w:val="en-IN"/>
          </w:rPr>
          <w:t>https://www.byd.com</w:t>
        </w:r>
      </w:hyperlink>
      <w:r w:rsidRPr="006811F0">
        <w:rPr>
          <w:rFonts w:asciiTheme="minorBidi" w:eastAsiaTheme="majorEastAsia" w:hAnsiTheme="minorBidi"/>
          <w:b/>
          <w:bCs/>
          <w:lang w:val="en-IN"/>
        </w:rPr>
        <w:t>.</w:t>
      </w:r>
    </w:p>
    <w:p w14:paraId="2744C391" w14:textId="77777777" w:rsidR="006811F0" w:rsidRPr="006811F0" w:rsidRDefault="006811F0" w:rsidP="006811F0">
      <w:pPr>
        <w:pStyle w:val="ListParagraph"/>
        <w:rPr>
          <w:rFonts w:asciiTheme="minorBidi" w:eastAsiaTheme="majorEastAsia" w:hAnsiTheme="minorBidi"/>
          <w:b/>
          <w:bCs/>
          <w:lang w:val="en-IN"/>
        </w:rPr>
      </w:pPr>
    </w:p>
    <w:p w14:paraId="1903EA6F" w14:textId="77777777" w:rsidR="006811F0" w:rsidRPr="006811F0" w:rsidRDefault="006811F0" w:rsidP="006811F0">
      <w:pPr>
        <w:spacing w:line="360" w:lineRule="auto"/>
        <w:rPr>
          <w:rFonts w:asciiTheme="minorBidi" w:eastAsiaTheme="majorEastAsia" w:hAnsiTheme="minorBidi"/>
          <w:b/>
          <w:bCs/>
          <w:lang w:val="en-IN"/>
        </w:rPr>
      </w:pPr>
    </w:p>
    <w:p w14:paraId="51140C15" w14:textId="18358F6A"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Deloitte, 2023. Global Automotive Consumer Study 2023. Deloitte Insights Available at: https://www2.deloitte.com.</w:t>
      </w:r>
    </w:p>
    <w:p w14:paraId="19288A5A" w14:textId="77777777" w:rsidR="006811F0" w:rsidRPr="006811F0" w:rsidRDefault="006811F0" w:rsidP="006811F0">
      <w:pPr>
        <w:spacing w:line="360" w:lineRule="auto"/>
        <w:ind w:left="360"/>
        <w:rPr>
          <w:rFonts w:asciiTheme="minorBidi" w:eastAsiaTheme="majorEastAsia" w:hAnsiTheme="minorBidi"/>
          <w:b/>
          <w:bCs/>
          <w:lang w:val="en-IN"/>
        </w:rPr>
      </w:pPr>
    </w:p>
    <w:p w14:paraId="1D9CBCFC" w14:textId="479A57F9" w:rsidR="006811F0" w:rsidRP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 xml:space="preserve">European Commission, 2024. EU Green Deal: Transport Electrification. Documents of the European </w:t>
      </w:r>
      <w:proofErr w:type="spellStart"/>
      <w:r w:rsidRPr="006811F0">
        <w:rPr>
          <w:rFonts w:asciiTheme="minorBidi" w:eastAsiaTheme="majorEastAsia" w:hAnsiTheme="minorBidi"/>
          <w:b/>
          <w:bCs/>
          <w:lang w:val="en-IN"/>
        </w:rPr>
        <w:t>Unionq</w:t>
      </w:r>
      <w:proofErr w:type="spellEnd"/>
      <w:r w:rsidRPr="006811F0">
        <w:rPr>
          <w:rFonts w:asciiTheme="minorBidi" w:eastAsiaTheme="majorEastAsia" w:hAnsiTheme="minorBidi"/>
          <w:b/>
          <w:bCs/>
          <w:lang w:val="en-IN"/>
        </w:rPr>
        <w:t xml:space="preserve"> European Commission Available at: </w:t>
      </w:r>
      <w:hyperlink r:id="rId22" w:history="1">
        <w:r w:rsidRPr="00FE049F">
          <w:rPr>
            <w:rStyle w:val="Hyperlink"/>
            <w:rFonts w:asciiTheme="minorBidi" w:eastAsiaTheme="majorEastAsia" w:hAnsiTheme="minorBidi"/>
            <w:b/>
            <w:bCs/>
            <w:lang w:val="en-IN"/>
          </w:rPr>
          <w:t>https://ec.europa.eu</w:t>
        </w:r>
      </w:hyperlink>
      <w:r w:rsidRPr="006811F0">
        <w:rPr>
          <w:rFonts w:asciiTheme="minorBidi" w:eastAsiaTheme="majorEastAsia" w:hAnsiTheme="minorBidi"/>
          <w:b/>
          <w:bCs/>
          <w:lang w:val="en-IN"/>
        </w:rPr>
        <w:t>.</w:t>
      </w:r>
    </w:p>
    <w:p w14:paraId="1E415B7E" w14:textId="77777777" w:rsidR="006811F0" w:rsidRPr="006811F0" w:rsidRDefault="006811F0" w:rsidP="006811F0">
      <w:pPr>
        <w:spacing w:line="360" w:lineRule="auto"/>
        <w:rPr>
          <w:rFonts w:asciiTheme="minorBidi" w:eastAsiaTheme="majorEastAsia" w:hAnsiTheme="minorBidi"/>
          <w:b/>
          <w:bCs/>
          <w:lang w:val="en-IN"/>
        </w:rPr>
      </w:pPr>
    </w:p>
    <w:p w14:paraId="395EFC65" w14:textId="4924A7B5"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 xml:space="preserve">Hyundai Motor Group, 2024. 2024 Sustainability Report. Hyundai Motor Company. Access the full report: </w:t>
      </w:r>
      <w:hyperlink r:id="rId23" w:history="1">
        <w:r w:rsidRPr="00FE049F">
          <w:rPr>
            <w:rStyle w:val="Hyperlink"/>
            <w:rFonts w:asciiTheme="minorBidi" w:eastAsiaTheme="majorEastAsia" w:hAnsiTheme="minorBidi"/>
            <w:b/>
            <w:bCs/>
            <w:lang w:val="en-IN"/>
          </w:rPr>
          <w:t>https://www.hyundai.com</w:t>
        </w:r>
      </w:hyperlink>
      <w:r w:rsidRPr="006811F0">
        <w:rPr>
          <w:rFonts w:asciiTheme="minorBidi" w:eastAsiaTheme="majorEastAsia" w:hAnsiTheme="minorBidi"/>
          <w:b/>
          <w:bCs/>
          <w:lang w:val="en-IN"/>
        </w:rPr>
        <w:t>.</w:t>
      </w:r>
    </w:p>
    <w:p w14:paraId="17B48FD2" w14:textId="77777777" w:rsidR="006811F0" w:rsidRPr="006811F0" w:rsidRDefault="006811F0" w:rsidP="006811F0">
      <w:pPr>
        <w:pStyle w:val="ListParagraph"/>
        <w:spacing w:line="360" w:lineRule="auto"/>
        <w:rPr>
          <w:rFonts w:asciiTheme="minorBidi" w:eastAsiaTheme="majorEastAsia" w:hAnsiTheme="minorBidi"/>
          <w:b/>
          <w:bCs/>
          <w:lang w:val="en-IN"/>
        </w:rPr>
      </w:pPr>
    </w:p>
    <w:p w14:paraId="0C058C35" w14:textId="3239E3EF"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IEA/International Energy Agency, 2024. Global EV Outlook 2024. International Energy Agency Available at: https://www.iea.org.</w:t>
      </w:r>
    </w:p>
    <w:p w14:paraId="3F0E9D70" w14:textId="77777777" w:rsidR="006811F0" w:rsidRPr="006811F0" w:rsidRDefault="006811F0" w:rsidP="006811F0">
      <w:pPr>
        <w:spacing w:line="360" w:lineRule="auto"/>
        <w:rPr>
          <w:rFonts w:asciiTheme="minorBidi" w:eastAsiaTheme="majorEastAsia" w:hAnsiTheme="minorBidi"/>
          <w:b/>
          <w:bCs/>
          <w:lang w:val="en-IN"/>
        </w:rPr>
      </w:pPr>
    </w:p>
    <w:p w14:paraId="4BE074BE" w14:textId="405E07B5"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IEA, 2023. Trends In Battery Technology </w:t>
      </w:r>
      <w:proofErr w:type="gramStart"/>
      <w:r w:rsidRPr="006811F0">
        <w:rPr>
          <w:rFonts w:asciiTheme="minorBidi" w:eastAsiaTheme="majorEastAsia" w:hAnsiTheme="minorBidi"/>
          <w:b/>
          <w:bCs/>
          <w:lang w:val="en-IN"/>
        </w:rPr>
        <w:t>And</w:t>
      </w:r>
      <w:proofErr w:type="gramEnd"/>
      <w:r w:rsidRPr="006811F0">
        <w:rPr>
          <w:rFonts w:asciiTheme="minorBidi" w:eastAsiaTheme="majorEastAsia" w:hAnsiTheme="minorBidi"/>
          <w:b/>
          <w:bCs/>
          <w:lang w:val="en-IN"/>
        </w:rPr>
        <w:t xml:space="preserve"> Costs Reduction. International Energy Agency Available at: https://www.iea.org.</w:t>
      </w:r>
    </w:p>
    <w:p w14:paraId="13B7C2C0" w14:textId="77777777" w:rsidR="006811F0" w:rsidRPr="006811F0" w:rsidRDefault="006811F0" w:rsidP="006811F0">
      <w:pPr>
        <w:spacing w:line="360" w:lineRule="auto"/>
        <w:rPr>
          <w:rFonts w:asciiTheme="minorBidi" w:eastAsiaTheme="majorEastAsia" w:hAnsiTheme="minorBidi"/>
          <w:b/>
          <w:bCs/>
          <w:lang w:val="en-IN"/>
        </w:rPr>
      </w:pPr>
    </w:p>
    <w:p w14:paraId="42ED1169" w14:textId="7CCB6E97"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KPMG, 2023. Global Automotive Executive Survey. KPMG International Available at: https://home.kpmg.com.</w:t>
      </w:r>
    </w:p>
    <w:p w14:paraId="7F6885AC" w14:textId="77777777" w:rsidR="006811F0" w:rsidRPr="006811F0" w:rsidRDefault="006811F0" w:rsidP="006811F0">
      <w:pPr>
        <w:spacing w:line="360" w:lineRule="auto"/>
        <w:rPr>
          <w:rFonts w:asciiTheme="minorBidi" w:eastAsiaTheme="majorEastAsia" w:hAnsiTheme="minorBidi"/>
          <w:b/>
          <w:bCs/>
          <w:lang w:val="en-IN"/>
        </w:rPr>
      </w:pPr>
    </w:p>
    <w:p w14:paraId="76D45662" w14:textId="77777777"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McKinsey &amp; Company, 2023. For the future of electric mobility. McKinsey Insights Access the full report: https://www.mckinsey.com.</w:t>
      </w:r>
    </w:p>
    <w:p w14:paraId="4B02E2B7" w14:textId="77777777" w:rsidR="006811F0" w:rsidRPr="006811F0" w:rsidRDefault="006811F0" w:rsidP="006811F0">
      <w:pPr>
        <w:pStyle w:val="ListParagraph"/>
        <w:rPr>
          <w:rFonts w:asciiTheme="minorBidi" w:eastAsiaTheme="majorEastAsia" w:hAnsiTheme="minorBidi"/>
          <w:b/>
          <w:bCs/>
          <w:lang w:val="en-IN"/>
        </w:rPr>
      </w:pPr>
    </w:p>
    <w:p w14:paraId="6F05AEB1" w14:textId="4196CD49"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 xml:space="preserve">Statista for the year 2024 Electric Vehicle Market Revenue worldwide Statista </w:t>
      </w:r>
      <w:r w:rsidRPr="006811F0">
        <w:rPr>
          <w:rFonts w:asciiTheme="minorBidi" w:eastAsiaTheme="majorEastAsia" w:hAnsiTheme="minorBidi"/>
          <w:b/>
          <w:bCs/>
          <w:lang w:val="en-IN"/>
        </w:rPr>
        <w:t>Research</w:t>
      </w:r>
      <w:r w:rsidRPr="006811F0">
        <w:rPr>
          <w:rFonts w:asciiTheme="minorBidi" w:eastAsiaTheme="majorEastAsia" w:hAnsiTheme="minorBidi"/>
          <w:b/>
          <w:bCs/>
          <w:lang w:val="en-IN"/>
        </w:rPr>
        <w:t xml:space="preserve"> https://www.statista.com.</w:t>
      </w:r>
    </w:p>
    <w:p w14:paraId="41C2FA5F" w14:textId="77777777" w:rsidR="006811F0" w:rsidRPr="006811F0" w:rsidRDefault="006811F0" w:rsidP="006811F0">
      <w:pPr>
        <w:spacing w:line="360" w:lineRule="auto"/>
        <w:rPr>
          <w:rFonts w:asciiTheme="minorBidi" w:eastAsiaTheme="majorEastAsia" w:hAnsiTheme="minorBidi"/>
          <w:b/>
          <w:bCs/>
          <w:lang w:val="en-IN"/>
        </w:rPr>
      </w:pPr>
    </w:p>
    <w:p w14:paraId="00E1C584" w14:textId="7D62CA5D"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Tesla, Inc., 2024. Tesla Impact Report 2024 Tesla Corporate. Available at: https://www.tesla.com.</w:t>
      </w:r>
    </w:p>
    <w:p w14:paraId="0828AB1E" w14:textId="77777777" w:rsidR="006811F0" w:rsidRPr="006811F0" w:rsidRDefault="006811F0" w:rsidP="006811F0">
      <w:pPr>
        <w:pStyle w:val="ListParagraph"/>
        <w:spacing w:line="360" w:lineRule="auto"/>
        <w:rPr>
          <w:rFonts w:asciiTheme="minorBidi" w:eastAsiaTheme="majorEastAsia" w:hAnsiTheme="minorBidi"/>
          <w:b/>
          <w:bCs/>
          <w:lang w:val="en-IN"/>
        </w:rPr>
      </w:pPr>
    </w:p>
    <w:p w14:paraId="08FFAAD2" w14:textId="6C90FACD"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UNEP (United Nations Environment Programme), 2023. Transport Emissions, Global Sustainability United Nations Available at: https://www.unep.org</w:t>
      </w:r>
    </w:p>
    <w:p w14:paraId="20656638" w14:textId="367BEF75" w:rsidR="006811F0" w:rsidRPr="006811F0" w:rsidRDefault="006811F0" w:rsidP="006811F0">
      <w:pPr>
        <w:spacing w:line="360" w:lineRule="auto"/>
        <w:rPr>
          <w:rFonts w:asciiTheme="minorBidi" w:eastAsiaTheme="majorEastAsia" w:hAnsiTheme="minorBidi"/>
          <w:b/>
          <w:bCs/>
          <w:lang w:val="en-IN"/>
        </w:rPr>
      </w:pPr>
    </w:p>
    <w:p w14:paraId="6D0F2704" w14:textId="3FDDF26F" w:rsidR="006811F0" w:rsidRDefault="006811F0" w:rsidP="0062705D">
      <w:pPr>
        <w:pStyle w:val="ListParagraph"/>
        <w:numPr>
          <w:ilvl w:val="0"/>
          <w:numId w:val="2"/>
        </w:numPr>
        <w:spacing w:line="360" w:lineRule="auto"/>
        <w:rPr>
          <w:rFonts w:asciiTheme="minorBidi" w:eastAsiaTheme="majorEastAsia" w:hAnsiTheme="minorBidi"/>
          <w:b/>
          <w:bCs/>
          <w:lang w:val="en-IN"/>
        </w:rPr>
      </w:pPr>
      <w:r w:rsidRPr="006811F0">
        <w:rPr>
          <w:rFonts w:asciiTheme="minorBidi" w:eastAsiaTheme="majorEastAsia" w:hAnsiTheme="minorBidi"/>
          <w:b/>
          <w:bCs/>
          <w:lang w:val="en-IN"/>
        </w:rPr>
        <w:t xml:space="preserve">World Economic Forum (WEF), 2024. The Global Automotive Transformation Report World Economic Forum Available at: </w:t>
      </w:r>
      <w:hyperlink r:id="rId24" w:history="1">
        <w:r w:rsidRPr="00FE049F">
          <w:rPr>
            <w:rStyle w:val="Hyperlink"/>
            <w:rFonts w:asciiTheme="minorBidi" w:eastAsiaTheme="majorEastAsia" w:hAnsiTheme="minorBidi"/>
            <w:b/>
            <w:bCs/>
            <w:lang w:val="en-IN"/>
          </w:rPr>
          <w:t>https://www.weforum.org</w:t>
        </w:r>
      </w:hyperlink>
      <w:r>
        <w:rPr>
          <w:rFonts w:asciiTheme="minorBidi" w:eastAsiaTheme="majorEastAsia" w:hAnsiTheme="minorBidi"/>
          <w:b/>
          <w:bCs/>
          <w:lang w:val="en-IN"/>
        </w:rPr>
        <w:t>.</w:t>
      </w:r>
    </w:p>
    <w:p w14:paraId="40AA6736" w14:textId="77777777" w:rsidR="006811F0" w:rsidRPr="006811F0" w:rsidRDefault="006811F0" w:rsidP="006811F0">
      <w:pPr>
        <w:pStyle w:val="ListParagraph"/>
        <w:rPr>
          <w:rFonts w:asciiTheme="minorBidi" w:eastAsiaTheme="majorEastAsia" w:hAnsiTheme="minorBidi"/>
          <w:b/>
          <w:bCs/>
          <w:lang w:val="en-IN"/>
        </w:rPr>
      </w:pPr>
    </w:p>
    <w:p w14:paraId="377361E5" w14:textId="77777777" w:rsidR="006811F0" w:rsidRPr="006811F0" w:rsidRDefault="006811F0" w:rsidP="006811F0">
      <w:pPr>
        <w:spacing w:line="360" w:lineRule="auto"/>
        <w:rPr>
          <w:rFonts w:asciiTheme="minorBidi" w:eastAsiaTheme="majorEastAsia" w:hAnsiTheme="minorBidi"/>
          <w:b/>
          <w:bCs/>
          <w:lang w:val="en-IN"/>
        </w:rPr>
      </w:pPr>
    </w:p>
    <w:p w14:paraId="2AD41524" w14:textId="6BB2A534" w:rsidR="00B0288F" w:rsidRPr="00F1182C" w:rsidRDefault="00B0288F" w:rsidP="00B0288F">
      <w:pPr>
        <w:spacing w:line="360" w:lineRule="auto"/>
        <w:rPr>
          <w:rFonts w:asciiTheme="minorBidi" w:eastAsiaTheme="majorEastAsia" w:hAnsiTheme="minorBidi"/>
          <w:b/>
          <w:bCs/>
          <w:lang w:val="en-IN"/>
        </w:rPr>
      </w:pPr>
    </w:p>
    <w:p w14:paraId="62852C85" w14:textId="5040E169" w:rsidR="00B0288F" w:rsidRPr="00B0288F" w:rsidRDefault="00B0288F" w:rsidP="00B0288F">
      <w:pPr>
        <w:spacing w:line="360" w:lineRule="auto"/>
        <w:rPr>
          <w:rFonts w:asciiTheme="minorBidi" w:eastAsiaTheme="majorEastAsia" w:hAnsiTheme="minorBidi"/>
          <w:lang w:val="en-IN"/>
        </w:rPr>
      </w:pPr>
    </w:p>
    <w:p w14:paraId="35F196D0" w14:textId="08C6F0F2" w:rsidR="00B0288F" w:rsidRPr="00B0288F" w:rsidRDefault="00B0288F" w:rsidP="00B0288F">
      <w:pPr>
        <w:spacing w:line="360" w:lineRule="auto"/>
        <w:rPr>
          <w:rFonts w:asciiTheme="minorBidi" w:eastAsiaTheme="majorEastAsia" w:hAnsiTheme="minorBidi"/>
          <w:lang w:val="en-IN"/>
        </w:rPr>
      </w:pPr>
    </w:p>
    <w:p w14:paraId="7741F1E6" w14:textId="5F757E18" w:rsidR="00B0288F" w:rsidRPr="00521DF3" w:rsidRDefault="00B0288F" w:rsidP="00B0288F">
      <w:pPr>
        <w:spacing w:line="360" w:lineRule="auto"/>
        <w:rPr>
          <w:rFonts w:asciiTheme="minorBidi" w:eastAsiaTheme="majorEastAsia" w:hAnsiTheme="minorBidi"/>
          <w:b/>
          <w:bCs/>
          <w:lang w:val="en-IN"/>
        </w:rPr>
      </w:pPr>
    </w:p>
    <w:p w14:paraId="37E9EE0E" w14:textId="4CB00B36" w:rsidR="00B0288F" w:rsidRDefault="00B0288F" w:rsidP="00B0288F">
      <w:pPr>
        <w:spacing w:line="360" w:lineRule="auto"/>
        <w:rPr>
          <w:rFonts w:asciiTheme="minorBidi" w:eastAsiaTheme="majorEastAsia" w:hAnsiTheme="minorBidi"/>
          <w:b/>
          <w:bCs/>
          <w:lang w:val="en-IN"/>
        </w:rPr>
      </w:pPr>
    </w:p>
    <w:p w14:paraId="1D486F03" w14:textId="77777777" w:rsidR="00521DF3" w:rsidRPr="00B0288F" w:rsidRDefault="00521DF3" w:rsidP="00B0288F">
      <w:pPr>
        <w:spacing w:line="360" w:lineRule="auto"/>
        <w:rPr>
          <w:rFonts w:asciiTheme="minorBidi" w:eastAsiaTheme="majorEastAsia" w:hAnsiTheme="minorBidi"/>
          <w:b/>
          <w:bCs/>
          <w:lang w:val="en-IN"/>
        </w:rPr>
      </w:pPr>
    </w:p>
    <w:p w14:paraId="07E3968E" w14:textId="18AAF93A" w:rsidR="00B0288F" w:rsidRPr="00B0288F" w:rsidRDefault="00B0288F" w:rsidP="00B0288F">
      <w:pPr>
        <w:spacing w:line="360" w:lineRule="auto"/>
        <w:rPr>
          <w:rFonts w:asciiTheme="minorBidi" w:eastAsiaTheme="majorEastAsia" w:hAnsiTheme="minorBidi"/>
          <w:lang w:val="en-IN"/>
        </w:rPr>
      </w:pPr>
    </w:p>
    <w:p w14:paraId="622C9CB3" w14:textId="4206851D" w:rsidR="00B0288F" w:rsidRPr="00B0288F" w:rsidRDefault="00B0288F" w:rsidP="00B0288F">
      <w:pPr>
        <w:spacing w:line="360" w:lineRule="auto"/>
        <w:rPr>
          <w:rFonts w:asciiTheme="minorBidi" w:eastAsiaTheme="majorEastAsia" w:hAnsiTheme="minorBidi"/>
          <w:lang w:val="en-IN"/>
        </w:rPr>
      </w:pPr>
    </w:p>
    <w:p w14:paraId="0F5D3170" w14:textId="0473AA11" w:rsidR="00B0288F" w:rsidRPr="00B0288F" w:rsidRDefault="00B0288F" w:rsidP="00B0288F">
      <w:pPr>
        <w:spacing w:line="360" w:lineRule="auto"/>
        <w:rPr>
          <w:rFonts w:asciiTheme="minorBidi" w:eastAsiaTheme="majorEastAsia" w:hAnsiTheme="minorBidi"/>
          <w:lang w:val="en-IN"/>
        </w:rPr>
      </w:pPr>
    </w:p>
    <w:p w14:paraId="43B18919" w14:textId="3C18705D" w:rsidR="00B0288F" w:rsidRPr="00B0288F" w:rsidRDefault="00B0288F" w:rsidP="00B0288F">
      <w:pPr>
        <w:spacing w:line="360" w:lineRule="auto"/>
        <w:rPr>
          <w:rFonts w:asciiTheme="minorBidi" w:eastAsiaTheme="majorEastAsia" w:hAnsiTheme="minorBidi"/>
          <w:lang w:val="en-IN"/>
        </w:rPr>
      </w:pPr>
    </w:p>
    <w:p w14:paraId="7D2A6410" w14:textId="6E1056DB" w:rsidR="00B0288F" w:rsidRPr="00B0288F" w:rsidRDefault="00B0288F" w:rsidP="00B0288F">
      <w:pPr>
        <w:spacing w:line="360" w:lineRule="auto"/>
        <w:rPr>
          <w:rFonts w:asciiTheme="minorBidi" w:eastAsiaTheme="majorEastAsia" w:hAnsiTheme="minorBidi"/>
          <w:lang w:val="en-IN"/>
        </w:rPr>
      </w:pPr>
    </w:p>
    <w:p w14:paraId="0B8928D8" w14:textId="53BCD6D3" w:rsidR="00B0288F" w:rsidRPr="00692973" w:rsidRDefault="00B0288F" w:rsidP="00B0288F">
      <w:pPr>
        <w:spacing w:line="360" w:lineRule="auto"/>
        <w:rPr>
          <w:rFonts w:asciiTheme="minorBidi" w:eastAsiaTheme="majorEastAsia" w:hAnsiTheme="minorBidi"/>
          <w:b/>
          <w:bCs/>
          <w:lang w:val="en-IN"/>
        </w:rPr>
      </w:pPr>
    </w:p>
    <w:p w14:paraId="3BB012B3" w14:textId="0A41E216" w:rsidR="00B0288F" w:rsidRPr="00B0288F" w:rsidRDefault="00B0288F" w:rsidP="00B0288F">
      <w:pPr>
        <w:spacing w:line="360" w:lineRule="auto"/>
        <w:rPr>
          <w:rFonts w:asciiTheme="minorBidi" w:eastAsiaTheme="majorEastAsia" w:hAnsiTheme="minorBidi"/>
          <w:b/>
          <w:bCs/>
          <w:lang w:val="en-IN"/>
        </w:rPr>
      </w:pPr>
    </w:p>
    <w:p w14:paraId="08395C74" w14:textId="1C8B2A7B" w:rsidR="00B0288F" w:rsidRPr="00B0288F" w:rsidRDefault="00B0288F" w:rsidP="00B0288F">
      <w:pPr>
        <w:spacing w:line="360" w:lineRule="auto"/>
        <w:rPr>
          <w:rFonts w:asciiTheme="minorBidi" w:eastAsiaTheme="majorEastAsia" w:hAnsiTheme="minorBidi"/>
          <w:lang w:val="en-IN"/>
        </w:rPr>
      </w:pPr>
    </w:p>
    <w:p w14:paraId="2CC54825" w14:textId="06B46234" w:rsidR="00B0288F" w:rsidRPr="00A3421E" w:rsidRDefault="00B0288F" w:rsidP="00B0288F">
      <w:pPr>
        <w:spacing w:line="360" w:lineRule="auto"/>
        <w:rPr>
          <w:rFonts w:asciiTheme="minorBidi" w:eastAsiaTheme="majorEastAsia" w:hAnsiTheme="minorBidi"/>
          <w:b/>
          <w:bCs/>
          <w:lang w:val="en-IN"/>
        </w:rPr>
      </w:pPr>
    </w:p>
    <w:p w14:paraId="28C5F701" w14:textId="7A6B4665" w:rsidR="00B0288F" w:rsidRPr="00DE5D5B" w:rsidRDefault="00B0288F" w:rsidP="00B0288F">
      <w:pPr>
        <w:spacing w:line="360" w:lineRule="auto"/>
        <w:rPr>
          <w:rFonts w:asciiTheme="minorBidi" w:eastAsiaTheme="majorEastAsia" w:hAnsiTheme="minorBidi"/>
        </w:rPr>
      </w:pPr>
    </w:p>
    <w:p w14:paraId="7D18DBD4" w14:textId="34F3885E" w:rsidR="00646406" w:rsidRPr="00617CF1" w:rsidRDefault="00646406" w:rsidP="00DE5D5B">
      <w:pPr>
        <w:spacing w:line="360" w:lineRule="auto"/>
        <w:rPr>
          <w:rFonts w:asciiTheme="minorBidi" w:hAnsiTheme="minorBidi"/>
        </w:rPr>
      </w:pPr>
    </w:p>
    <w:sectPr w:rsidR="00646406" w:rsidRPr="00617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840783"/>
    <w:multiLevelType w:val="hybridMultilevel"/>
    <w:tmpl w:val="9806924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08A4003"/>
    <w:multiLevelType w:val="hybridMultilevel"/>
    <w:tmpl w:val="BB0093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04988870">
    <w:abstractNumId w:val="1"/>
  </w:num>
  <w:num w:numId="2" w16cid:durableId="433718540">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112C0"/>
    <w:rsid w:val="00084E2E"/>
    <w:rsid w:val="001003E8"/>
    <w:rsid w:val="00136289"/>
    <w:rsid w:val="002F4181"/>
    <w:rsid w:val="00325A3E"/>
    <w:rsid w:val="00326F8C"/>
    <w:rsid w:val="00347270"/>
    <w:rsid w:val="003F1827"/>
    <w:rsid w:val="004F2663"/>
    <w:rsid w:val="00521DF3"/>
    <w:rsid w:val="005A570C"/>
    <w:rsid w:val="00617CF1"/>
    <w:rsid w:val="0062705D"/>
    <w:rsid w:val="00646406"/>
    <w:rsid w:val="00675F02"/>
    <w:rsid w:val="006811F0"/>
    <w:rsid w:val="00692973"/>
    <w:rsid w:val="006B455F"/>
    <w:rsid w:val="0073681E"/>
    <w:rsid w:val="009E58AF"/>
    <w:rsid w:val="00A3421E"/>
    <w:rsid w:val="00B0288F"/>
    <w:rsid w:val="00C4004B"/>
    <w:rsid w:val="00C57D61"/>
    <w:rsid w:val="00CB01F0"/>
    <w:rsid w:val="00CD6F75"/>
    <w:rsid w:val="00D70302"/>
    <w:rsid w:val="00DE5D5B"/>
    <w:rsid w:val="00E92692"/>
    <w:rsid w:val="00EC6978"/>
    <w:rsid w:val="00ED3D5B"/>
    <w:rsid w:val="00ED4835"/>
    <w:rsid w:val="00F1182C"/>
    <w:rsid w:val="00FF19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styleId="GridTable5Dark-Accent2">
    <w:name w:val="Grid Table 5 Dark Accent 2"/>
    <w:basedOn w:val="TableNormal"/>
    <w:uiPriority w:val="50"/>
    <w:rsid w:val="00F1182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1">
    <w:name w:val="Grid Table 5 Dark Accent 1"/>
    <w:basedOn w:val="TableNormal"/>
    <w:uiPriority w:val="50"/>
    <w:rsid w:val="00C4004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UnresolvedMention">
    <w:name w:val="Unresolved Mention"/>
    <w:basedOn w:val="DefaultParagraphFont"/>
    <w:uiPriority w:val="99"/>
    <w:semiHidden/>
    <w:unhideWhenUsed/>
    <w:rsid w:val="00681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yd.com"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weforum.org"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hyundai.com" TargetMode="External"/><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ec.europa.e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4112</Words>
  <Characters>23445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TEJASH ODEDARA</cp:lastModifiedBy>
  <cp:revision>2</cp:revision>
  <dcterms:created xsi:type="dcterms:W3CDTF">2025-11-20T01:27:00Z</dcterms:created>
  <dcterms:modified xsi:type="dcterms:W3CDTF">2025-11-20T01:27:00Z</dcterms:modified>
</cp:coreProperties>
</file>