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3D84D9" w14:textId="77777777" w:rsidR="00D81496" w:rsidRDefault="00D81496" w:rsidP="00D81496">
      <w:pPr>
        <w:pStyle w:val="NormalWeb"/>
      </w:pPr>
      <w:r>
        <w:rPr>
          <w:rFonts w:ascii="Arial" w:hAnsi="Arial" w:cs="Arial"/>
          <w:b/>
          <w:bCs/>
          <w:sz w:val="22"/>
          <w:szCs w:val="22"/>
        </w:rPr>
        <w:t xml:space="preserve">Title: How a school develops one aspect of its SDP: a report that critically reflects on the actions, impact and evidence base. (2,500 words) </w:t>
      </w:r>
    </w:p>
    <w:p w14:paraId="0E93BDF3" w14:textId="4395FFBC" w:rsidR="00583F15" w:rsidRDefault="00D1123E">
      <w:r>
        <w:t xml:space="preserve">This report will critically reflect how School S approaches an element of their School Developmental Plan (SDP). </w:t>
      </w:r>
      <w:r w:rsidR="006D6775">
        <w:t xml:space="preserve">The schools name shall be kept confidential for this report in order to protect their privacy in line with the BERA guidance and will therefore be referred to as School S throughout. </w:t>
      </w:r>
      <w:r>
        <w:t>School S is a welsh-medium school, situated in</w:t>
      </w:r>
      <w:r w:rsidR="00583F15">
        <w:t xml:space="preserve"> the rural area of Carmarthenshire County. Approximately half of the pupils attending S</w:t>
      </w:r>
      <w:r w:rsidR="00601D08">
        <w:t>chool S are from Welsh-speaking homes and 7.9% of all pupils are eligible for free school meals</w:t>
      </w:r>
      <w:r w:rsidR="00E06BEC">
        <w:t xml:space="preserve"> which is lower than the national average. English is introduced in key stage 2, while foundation phase </w:t>
      </w:r>
      <w:r w:rsidR="009D4F0C">
        <w:t>is</w:t>
      </w:r>
      <w:r w:rsidR="00E06BEC">
        <w:t xml:space="preserve"> taught only through the medium of welsh</w:t>
      </w:r>
      <w:r w:rsidR="00601D08">
        <w:t xml:space="preserve"> (Estyn, 2017). An area that School S has prioritised as part of their SDP is</w:t>
      </w:r>
      <w:r w:rsidR="00832CA2">
        <w:t xml:space="preserve"> for the</w:t>
      </w:r>
      <w:r w:rsidR="00601D08">
        <w:t xml:space="preserve"> improve</w:t>
      </w:r>
      <w:r w:rsidR="00402C7A">
        <w:t>ment of</w:t>
      </w:r>
      <w:r w:rsidR="00601D08">
        <w:t xml:space="preserve"> pupils Welsh</w:t>
      </w:r>
      <w:r w:rsidR="00897A2F">
        <w:t xml:space="preserve"> literature and language</w:t>
      </w:r>
      <w:r w:rsidR="00601D08">
        <w:t xml:space="preserve"> in Key Stage 2, to ensure that the percentage of pupils achieving over 2 levels increases from 72.5 to 85% by the end of the period.</w:t>
      </w:r>
      <w:r w:rsidR="00A641DB">
        <w:t xml:space="preserve"> This report will look at how school S has developed this and critically reflect on</w:t>
      </w:r>
      <w:r w:rsidR="005B53C2">
        <w:t xml:space="preserve"> the impact of</w:t>
      </w:r>
      <w:r w:rsidR="00A641DB">
        <w:t xml:space="preserve"> th</w:t>
      </w:r>
      <w:r w:rsidR="005B53C2">
        <w:t>is particular aspect.</w:t>
      </w:r>
    </w:p>
    <w:p w14:paraId="4F926EB7" w14:textId="5BD46179" w:rsidR="00E83CD7" w:rsidRDefault="00E83CD7"/>
    <w:p w14:paraId="7DAC5112" w14:textId="1F3F536E" w:rsidR="00797408" w:rsidRDefault="00797408">
      <w:r>
        <w:t>Literature Review</w:t>
      </w:r>
    </w:p>
    <w:p w14:paraId="2270E04D" w14:textId="206BE0EC" w:rsidR="0060283A" w:rsidRDefault="00797408" w:rsidP="0060283A">
      <w:pPr>
        <w:pStyle w:val="NormalWeb"/>
        <w:rPr>
          <w:rFonts w:asciiTheme="minorHAnsi" w:hAnsiTheme="minorHAnsi" w:cstheme="minorHAnsi"/>
        </w:rPr>
      </w:pPr>
      <w:r w:rsidRPr="0060283A">
        <w:rPr>
          <w:rFonts w:asciiTheme="minorHAnsi" w:hAnsiTheme="minorHAnsi" w:cstheme="minorHAnsi"/>
        </w:rPr>
        <w:t>S</w:t>
      </w:r>
      <w:r w:rsidR="00F6101C" w:rsidRPr="0060283A">
        <w:rPr>
          <w:rFonts w:asciiTheme="minorHAnsi" w:hAnsiTheme="minorHAnsi" w:cstheme="minorHAnsi"/>
        </w:rPr>
        <w:t xml:space="preserve">DP’s are </w:t>
      </w:r>
      <w:r w:rsidR="002E0692" w:rsidRPr="0060283A">
        <w:rPr>
          <w:rFonts w:asciiTheme="minorHAnsi" w:hAnsiTheme="minorHAnsi" w:cstheme="minorHAnsi"/>
        </w:rPr>
        <w:t>based on</w:t>
      </w:r>
      <w:r w:rsidR="00F6101C" w:rsidRPr="0060283A">
        <w:rPr>
          <w:rFonts w:asciiTheme="minorHAnsi" w:hAnsiTheme="minorHAnsi" w:cstheme="minorHAnsi"/>
        </w:rPr>
        <w:t xml:space="preserve"> assumptions that the schools themselves have the correct knowledge to understand and decide what areas need improving and how best to implement changes to benefit the pupils</w:t>
      </w:r>
      <w:r w:rsidR="002E0692" w:rsidRPr="0060283A">
        <w:rPr>
          <w:rFonts w:asciiTheme="minorHAnsi" w:hAnsiTheme="minorHAnsi" w:cstheme="minorHAnsi"/>
        </w:rPr>
        <w:t xml:space="preserve"> </w:t>
      </w:r>
      <w:r w:rsidR="002E0692" w:rsidRPr="0060283A">
        <w:rPr>
          <w:rFonts w:asciiTheme="minorHAnsi" w:hAnsiTheme="minorHAnsi" w:cstheme="minorHAnsi"/>
          <w:color w:val="000000"/>
          <w:shd w:val="clear" w:color="auto" w:fill="FFFFFF"/>
        </w:rPr>
        <w:t>(School Development Planning | Department of Education, 2020)</w:t>
      </w:r>
      <w:r w:rsidR="001221AC" w:rsidRPr="0060283A">
        <w:rPr>
          <w:rFonts w:asciiTheme="minorHAnsi" w:hAnsiTheme="minorHAnsi" w:cstheme="minorHAnsi"/>
          <w:color w:val="000000"/>
          <w:shd w:val="clear" w:color="auto" w:fill="FFFFFF"/>
        </w:rPr>
        <w:t>.</w:t>
      </w:r>
      <w:r w:rsidR="0060283A" w:rsidRPr="0060283A">
        <w:rPr>
          <w:rFonts w:asciiTheme="minorHAnsi" w:hAnsiTheme="minorHAnsi" w:cstheme="minorHAnsi"/>
          <w:color w:val="000000"/>
          <w:shd w:val="clear" w:color="auto" w:fill="FFFFFF"/>
        </w:rPr>
        <w:t xml:space="preserve"> </w:t>
      </w:r>
      <w:r w:rsidR="0060283A" w:rsidRPr="0060283A">
        <w:rPr>
          <w:rFonts w:asciiTheme="minorHAnsi" w:hAnsiTheme="minorHAnsi" w:cstheme="minorHAnsi"/>
        </w:rPr>
        <w:t>According to (</w:t>
      </w:r>
      <w:proofErr w:type="spellStart"/>
      <w:r w:rsidR="0060283A" w:rsidRPr="0060283A">
        <w:rPr>
          <w:rFonts w:asciiTheme="minorHAnsi" w:hAnsiTheme="minorHAnsi" w:cstheme="minorHAnsi"/>
        </w:rPr>
        <w:t>Adolfsson</w:t>
      </w:r>
      <w:proofErr w:type="spellEnd"/>
      <w:r w:rsidR="0060283A" w:rsidRPr="0060283A">
        <w:rPr>
          <w:rFonts w:asciiTheme="minorHAnsi" w:hAnsiTheme="minorHAnsi" w:cstheme="minorHAnsi"/>
        </w:rPr>
        <w:t xml:space="preserve"> and </w:t>
      </w:r>
      <w:proofErr w:type="spellStart"/>
      <w:r w:rsidR="0060283A" w:rsidRPr="0060283A">
        <w:rPr>
          <w:rFonts w:asciiTheme="minorHAnsi" w:hAnsiTheme="minorHAnsi" w:cstheme="minorHAnsi"/>
        </w:rPr>
        <w:t>Håkansson</w:t>
      </w:r>
      <w:proofErr w:type="spellEnd"/>
      <w:r w:rsidR="0060283A" w:rsidRPr="0060283A">
        <w:rPr>
          <w:rFonts w:asciiTheme="minorHAnsi" w:hAnsiTheme="minorHAnsi" w:cstheme="minorHAnsi"/>
        </w:rPr>
        <w:t>, 2018), SDP’s are a complex arrangement and all types of capital need to be considered when constructing and implementing them.</w:t>
      </w:r>
      <w:r w:rsidR="00D53403">
        <w:rPr>
          <w:rFonts w:asciiTheme="minorHAnsi" w:hAnsiTheme="minorHAnsi" w:cstheme="minorHAnsi"/>
        </w:rPr>
        <w:t xml:space="preserve"> Before an SDP is constructed, the</w:t>
      </w:r>
      <w:r w:rsidR="00C26B69">
        <w:rPr>
          <w:rFonts w:asciiTheme="minorHAnsi" w:hAnsiTheme="minorHAnsi" w:cstheme="minorHAnsi"/>
        </w:rPr>
        <w:t>re</w:t>
      </w:r>
      <w:r w:rsidR="00D53403">
        <w:rPr>
          <w:rFonts w:asciiTheme="minorHAnsi" w:hAnsiTheme="minorHAnsi" w:cstheme="minorHAnsi"/>
        </w:rPr>
        <w:t xml:space="preserve"> needs to be a time for self-evaluation.</w:t>
      </w:r>
      <w:r w:rsidR="0060283A" w:rsidRPr="0060283A">
        <w:rPr>
          <w:rFonts w:asciiTheme="minorHAnsi" w:hAnsiTheme="minorHAnsi" w:cstheme="minorHAnsi"/>
          <w:sz w:val="20"/>
          <w:szCs w:val="20"/>
        </w:rPr>
        <w:t xml:space="preserve"> </w:t>
      </w:r>
      <w:r w:rsidR="006E01E3">
        <w:rPr>
          <w:rFonts w:asciiTheme="minorHAnsi" w:hAnsiTheme="minorHAnsi" w:cstheme="minorHAnsi"/>
        </w:rPr>
        <w:t>Elements of this self-evaluation may have been highlighted and come to light during a recent inspection</w:t>
      </w:r>
      <w:r w:rsidR="005801A7">
        <w:rPr>
          <w:rFonts w:asciiTheme="minorHAnsi" w:hAnsiTheme="minorHAnsi" w:cstheme="minorHAnsi"/>
        </w:rPr>
        <w:t xml:space="preserve"> of a school</w:t>
      </w:r>
      <w:r w:rsidR="006E01E3">
        <w:rPr>
          <w:rFonts w:asciiTheme="minorHAnsi" w:hAnsiTheme="minorHAnsi" w:cstheme="minorHAnsi"/>
        </w:rPr>
        <w:t xml:space="preserve">. According to Aydin and </w:t>
      </w:r>
      <w:proofErr w:type="spellStart"/>
      <w:r w:rsidR="006E01E3">
        <w:rPr>
          <w:rFonts w:asciiTheme="minorHAnsi" w:hAnsiTheme="minorHAnsi" w:cstheme="minorHAnsi"/>
        </w:rPr>
        <w:t>Toptas</w:t>
      </w:r>
      <w:proofErr w:type="spellEnd"/>
      <w:r w:rsidR="006E01E3">
        <w:rPr>
          <w:rFonts w:asciiTheme="minorHAnsi" w:hAnsiTheme="minorHAnsi" w:cstheme="minorHAnsi"/>
        </w:rPr>
        <w:t xml:space="preserve"> (2017) an effective inspection and evaluation are key to </w:t>
      </w:r>
      <w:r w:rsidR="00F270AF">
        <w:rPr>
          <w:rFonts w:asciiTheme="minorHAnsi" w:hAnsiTheme="minorHAnsi" w:cstheme="minorHAnsi"/>
        </w:rPr>
        <w:t xml:space="preserve">developing </w:t>
      </w:r>
      <w:r w:rsidR="00412285">
        <w:rPr>
          <w:rFonts w:asciiTheme="minorHAnsi" w:hAnsiTheme="minorHAnsi" w:cstheme="minorHAnsi"/>
        </w:rPr>
        <w:t>pupil’s</w:t>
      </w:r>
      <w:r w:rsidR="00F270AF">
        <w:rPr>
          <w:rFonts w:asciiTheme="minorHAnsi" w:hAnsiTheme="minorHAnsi" w:cstheme="minorHAnsi"/>
        </w:rPr>
        <w:t xml:space="preserve"> education. </w:t>
      </w:r>
      <w:r w:rsidR="00FA454B">
        <w:rPr>
          <w:rFonts w:asciiTheme="minorHAnsi" w:hAnsiTheme="minorHAnsi" w:cstheme="minorHAnsi"/>
        </w:rPr>
        <w:t>Along with considering inspectors such as Estyn’s expectations, the school will consider their own philosophy and identity (</w:t>
      </w:r>
      <w:proofErr w:type="spellStart"/>
      <w:r w:rsidR="00FA454B">
        <w:rPr>
          <w:rFonts w:asciiTheme="minorHAnsi" w:hAnsiTheme="minorHAnsi" w:cstheme="minorHAnsi"/>
        </w:rPr>
        <w:t>Kurum</w:t>
      </w:r>
      <w:proofErr w:type="spellEnd"/>
      <w:r w:rsidR="00FA454B">
        <w:rPr>
          <w:rFonts w:asciiTheme="minorHAnsi" w:hAnsiTheme="minorHAnsi" w:cstheme="minorHAnsi"/>
        </w:rPr>
        <w:t>, 2019)</w:t>
      </w:r>
      <w:r w:rsidR="00C26B69">
        <w:rPr>
          <w:rFonts w:asciiTheme="minorHAnsi" w:hAnsiTheme="minorHAnsi" w:cstheme="minorHAnsi"/>
        </w:rPr>
        <w:t>.</w:t>
      </w:r>
      <w:r w:rsidR="00534B8D">
        <w:rPr>
          <w:rFonts w:asciiTheme="minorHAnsi" w:hAnsiTheme="minorHAnsi" w:cstheme="minorHAnsi"/>
        </w:rPr>
        <w:t xml:space="preserve"> </w:t>
      </w:r>
      <w:r w:rsidR="00534B8D">
        <w:rPr>
          <w:rFonts w:asciiTheme="minorHAnsi" w:hAnsiTheme="minorHAnsi" w:cstheme="minorHAnsi"/>
          <w:color w:val="000000" w:themeColor="text1"/>
        </w:rPr>
        <w:t>On the other hand, Education Journal (2019) suggests that peer reviews are as important to effective development as external inspections e.g. Estyn (wales). Research has shown that having a network of schools working together accelerates SDP’s success</w:t>
      </w:r>
      <w:r w:rsidR="00CA2A9F">
        <w:rPr>
          <w:rFonts w:asciiTheme="minorHAnsi" w:hAnsiTheme="minorHAnsi" w:cstheme="minorHAnsi"/>
          <w:color w:val="000000" w:themeColor="text1"/>
        </w:rPr>
        <w:t>.</w:t>
      </w:r>
      <w:r w:rsidR="00534B8D">
        <w:rPr>
          <w:rFonts w:asciiTheme="minorHAnsi" w:hAnsiTheme="minorHAnsi" w:cstheme="minorHAnsi"/>
          <w:color w:val="000000" w:themeColor="text1"/>
        </w:rPr>
        <w:t xml:space="preserve"> </w:t>
      </w:r>
    </w:p>
    <w:p w14:paraId="747FFC63" w14:textId="3F065E8E" w:rsidR="00E06BEC" w:rsidRPr="00E06BEC" w:rsidRDefault="00807C8A" w:rsidP="0060283A">
      <w:pPr>
        <w:pStyle w:val="NormalWeb"/>
        <w:rPr>
          <w:rFonts w:asciiTheme="minorHAnsi" w:hAnsiTheme="minorHAnsi" w:cstheme="minorHAnsi"/>
        </w:rPr>
      </w:pPr>
      <w:r>
        <w:rPr>
          <w:rFonts w:asciiTheme="minorHAnsi" w:hAnsiTheme="minorHAnsi" w:cstheme="minorHAnsi"/>
          <w:color w:val="000000" w:themeColor="text1"/>
        </w:rPr>
        <w:t xml:space="preserve">For the most part SDP’s are </w:t>
      </w:r>
      <w:r w:rsidR="002B5076">
        <w:rPr>
          <w:rFonts w:asciiTheme="minorHAnsi" w:hAnsiTheme="minorHAnsi" w:cstheme="minorHAnsi"/>
          <w:color w:val="000000" w:themeColor="text1"/>
        </w:rPr>
        <w:t xml:space="preserve">constructed and </w:t>
      </w:r>
      <w:r>
        <w:rPr>
          <w:rFonts w:asciiTheme="minorHAnsi" w:hAnsiTheme="minorHAnsi" w:cstheme="minorHAnsi"/>
          <w:color w:val="000000" w:themeColor="text1"/>
        </w:rPr>
        <w:t>led by the schools headteacher</w:t>
      </w:r>
      <w:r w:rsidR="002B5076">
        <w:rPr>
          <w:rFonts w:asciiTheme="minorHAnsi" w:hAnsiTheme="minorHAnsi" w:cstheme="minorHAnsi"/>
          <w:color w:val="000000" w:themeColor="text1"/>
        </w:rPr>
        <w:t>.</w:t>
      </w:r>
      <w:r>
        <w:rPr>
          <w:rFonts w:asciiTheme="minorHAnsi" w:hAnsiTheme="minorHAnsi" w:cstheme="minorHAnsi"/>
          <w:color w:val="000000" w:themeColor="text1"/>
        </w:rPr>
        <w:t xml:space="preserve"> </w:t>
      </w:r>
      <w:r w:rsidR="00E06BEC" w:rsidRPr="00E06BEC">
        <w:rPr>
          <w:rFonts w:asciiTheme="minorHAnsi" w:hAnsiTheme="minorHAnsi" w:cstheme="minorHAnsi"/>
          <w:color w:val="000000" w:themeColor="text1"/>
        </w:rPr>
        <w:t>It has been suggested that school staff see the leadership of a headteacher as someone who lives by the school’s ethos and values during their personal and professional lives</w:t>
      </w:r>
      <w:r w:rsidR="00483236">
        <w:rPr>
          <w:rFonts w:asciiTheme="minorHAnsi" w:hAnsiTheme="minorHAnsi" w:cstheme="minorHAnsi"/>
          <w:color w:val="000000" w:themeColor="text1"/>
        </w:rPr>
        <w:t xml:space="preserve"> </w:t>
      </w:r>
      <w:r w:rsidR="00E06BEC" w:rsidRPr="00E06BEC">
        <w:rPr>
          <w:rFonts w:asciiTheme="minorHAnsi" w:hAnsiTheme="minorHAnsi" w:cstheme="minorHAnsi"/>
          <w:color w:val="000000" w:themeColor="text1"/>
        </w:rPr>
        <w:t>(Hill, 1989).</w:t>
      </w:r>
      <w:r w:rsidR="002B5076">
        <w:rPr>
          <w:rFonts w:asciiTheme="minorHAnsi" w:hAnsiTheme="minorHAnsi" w:cstheme="minorHAnsi"/>
          <w:color w:val="000000" w:themeColor="text1"/>
        </w:rPr>
        <w:t xml:space="preserve"> It can be suggested that the level of leadership can determine the </w:t>
      </w:r>
      <w:r w:rsidR="00CA2A9F">
        <w:rPr>
          <w:rFonts w:asciiTheme="minorHAnsi" w:hAnsiTheme="minorHAnsi" w:cstheme="minorHAnsi"/>
          <w:color w:val="000000" w:themeColor="text1"/>
        </w:rPr>
        <w:t>staff’s</w:t>
      </w:r>
      <w:r w:rsidR="002B5076">
        <w:rPr>
          <w:rFonts w:asciiTheme="minorHAnsi" w:hAnsiTheme="minorHAnsi" w:cstheme="minorHAnsi"/>
          <w:color w:val="000000" w:themeColor="text1"/>
        </w:rPr>
        <w:t xml:space="preserve"> level</w:t>
      </w:r>
      <w:r w:rsidR="00CA2A9F">
        <w:rPr>
          <w:rFonts w:asciiTheme="minorHAnsi" w:hAnsiTheme="minorHAnsi" w:cstheme="minorHAnsi"/>
          <w:color w:val="000000" w:themeColor="text1"/>
        </w:rPr>
        <w:t xml:space="preserve"> of</w:t>
      </w:r>
      <w:r w:rsidR="002B5076">
        <w:rPr>
          <w:rFonts w:asciiTheme="minorHAnsi" w:hAnsiTheme="minorHAnsi" w:cstheme="minorHAnsi"/>
          <w:color w:val="000000" w:themeColor="text1"/>
        </w:rPr>
        <w:t xml:space="preserve"> faith in the success of the SDP and ultimately their level of commitment to implementing changes. </w:t>
      </w:r>
    </w:p>
    <w:p w14:paraId="1CD1C0DF" w14:textId="26EBBB29" w:rsidR="002102F5" w:rsidRDefault="003E151F" w:rsidP="009C2E18">
      <w:pPr>
        <w:rPr>
          <w:rFonts w:eastAsia="Times New Roman" w:cstheme="minorHAnsi"/>
          <w:lang w:eastAsia="en-GB"/>
        </w:rPr>
      </w:pPr>
      <w:r>
        <w:rPr>
          <w:rFonts w:eastAsia="Times New Roman" w:cstheme="minorHAnsi"/>
          <w:color w:val="000000"/>
          <w:shd w:val="clear" w:color="auto" w:fill="FFFFFF"/>
          <w:lang w:eastAsia="en-GB"/>
        </w:rPr>
        <w:t xml:space="preserve">Timperley et al. suggests that </w:t>
      </w:r>
      <w:r w:rsidR="009C2E18">
        <w:rPr>
          <w:rFonts w:eastAsia="Times New Roman" w:cstheme="minorHAnsi"/>
          <w:color w:val="000000"/>
          <w:shd w:val="clear" w:color="auto" w:fill="FFFFFF"/>
          <w:lang w:eastAsia="en-GB"/>
        </w:rPr>
        <w:t>most school improvements are dependent on teachers continual Professional Development (PD)</w:t>
      </w:r>
      <w:r w:rsidR="009C2E18" w:rsidRPr="009C2E18">
        <w:rPr>
          <w:rFonts w:eastAsia="Times New Roman" w:cstheme="minorHAnsi"/>
          <w:color w:val="000000"/>
          <w:shd w:val="clear" w:color="auto" w:fill="FFFFFF"/>
          <w:lang w:eastAsia="en-GB"/>
        </w:rPr>
        <w:t xml:space="preserve"> (</w:t>
      </w:r>
      <w:r w:rsidR="009C2E18" w:rsidRPr="009C2E18">
        <w:rPr>
          <w:rFonts w:eastAsia="Times New Roman" w:cstheme="minorHAnsi"/>
          <w:lang w:eastAsia="en-GB"/>
        </w:rPr>
        <w:t>T</w:t>
      </w:r>
      <w:r w:rsidRPr="003E151F">
        <w:rPr>
          <w:rFonts w:eastAsia="Times New Roman" w:cstheme="minorHAnsi"/>
          <w:lang w:eastAsia="en-GB"/>
        </w:rPr>
        <w:t xml:space="preserve">imperley, Parr, &amp; </w:t>
      </w:r>
      <w:proofErr w:type="spellStart"/>
      <w:r w:rsidRPr="003E151F">
        <w:rPr>
          <w:rFonts w:eastAsia="Times New Roman" w:cstheme="minorHAnsi"/>
          <w:lang w:eastAsia="en-GB"/>
        </w:rPr>
        <w:t>Bertanees</w:t>
      </w:r>
      <w:proofErr w:type="spellEnd"/>
      <w:r w:rsidRPr="003E151F">
        <w:rPr>
          <w:rFonts w:eastAsia="Times New Roman" w:cstheme="minorHAnsi"/>
          <w:lang w:eastAsia="en-GB"/>
        </w:rPr>
        <w:t>, 2009</w:t>
      </w:r>
      <w:r w:rsidR="009C2E18">
        <w:rPr>
          <w:rFonts w:ascii="TimesNewRomanPSMT" w:eastAsia="Times New Roman" w:hAnsi="TimesNewRomanPSMT" w:cs="Times New Roman"/>
          <w:sz w:val="20"/>
          <w:szCs w:val="20"/>
          <w:lang w:eastAsia="en-GB"/>
        </w:rPr>
        <w:t>).</w:t>
      </w:r>
      <w:r w:rsidR="0060283A">
        <w:rPr>
          <w:rFonts w:ascii="TimesNewRomanPSMT" w:eastAsia="Times New Roman" w:hAnsi="TimesNewRomanPSMT" w:cs="Times New Roman"/>
          <w:sz w:val="20"/>
          <w:szCs w:val="20"/>
          <w:lang w:eastAsia="en-GB"/>
        </w:rPr>
        <w:t xml:space="preserve"> </w:t>
      </w:r>
      <w:r w:rsidR="0060283A">
        <w:rPr>
          <w:rFonts w:eastAsia="Times New Roman" w:cstheme="minorHAnsi"/>
          <w:lang w:eastAsia="en-GB"/>
        </w:rPr>
        <w:t xml:space="preserve">This would then depend greatly on the </w:t>
      </w:r>
      <w:r w:rsidR="00A276BD">
        <w:rPr>
          <w:rFonts w:eastAsia="Times New Roman" w:cstheme="minorHAnsi"/>
          <w:lang w:eastAsia="en-GB"/>
        </w:rPr>
        <w:t>teacher’s</w:t>
      </w:r>
      <w:r w:rsidR="0060283A">
        <w:rPr>
          <w:rFonts w:eastAsia="Times New Roman" w:cstheme="minorHAnsi"/>
          <w:lang w:eastAsia="en-GB"/>
        </w:rPr>
        <w:t xml:space="preserve"> commitment and application of PD.</w:t>
      </w:r>
      <w:r w:rsidR="009C2E18">
        <w:rPr>
          <w:rFonts w:ascii="TimesNewRomanPSMT" w:eastAsia="Times New Roman" w:hAnsi="TimesNewRomanPSMT" w:cs="Times New Roman"/>
          <w:sz w:val="20"/>
          <w:szCs w:val="20"/>
          <w:lang w:eastAsia="en-GB"/>
        </w:rPr>
        <w:t xml:space="preserve"> </w:t>
      </w:r>
      <w:r w:rsidR="00CA2A9F">
        <w:rPr>
          <w:rFonts w:eastAsia="Times New Roman" w:cstheme="minorHAnsi"/>
          <w:lang w:eastAsia="en-GB"/>
        </w:rPr>
        <w:t>However</w:t>
      </w:r>
      <w:r w:rsidR="006B3B2C">
        <w:rPr>
          <w:rFonts w:eastAsia="Times New Roman" w:cstheme="minorHAnsi"/>
          <w:lang w:eastAsia="en-GB"/>
        </w:rPr>
        <w:t>,</w:t>
      </w:r>
      <w:r w:rsidR="005D33C5">
        <w:rPr>
          <w:rFonts w:eastAsia="Times New Roman" w:cstheme="minorHAnsi"/>
          <w:lang w:eastAsia="en-GB"/>
        </w:rPr>
        <w:t xml:space="preserve"> not all attempts teacher</w:t>
      </w:r>
      <w:r w:rsidR="006B3B2C">
        <w:rPr>
          <w:rFonts w:eastAsia="Times New Roman" w:cstheme="minorHAnsi"/>
          <w:lang w:eastAsia="en-GB"/>
        </w:rPr>
        <w:t>s</w:t>
      </w:r>
      <w:r w:rsidR="005D33C5">
        <w:rPr>
          <w:rFonts w:eastAsia="Times New Roman" w:cstheme="minorHAnsi"/>
          <w:lang w:eastAsia="en-GB"/>
        </w:rPr>
        <w:t xml:space="preserve"> make at PD are successful and worthwhile</w:t>
      </w:r>
      <w:r w:rsidR="002102F5">
        <w:rPr>
          <w:rFonts w:eastAsia="Times New Roman" w:cstheme="minorHAnsi"/>
          <w:lang w:eastAsia="en-GB"/>
        </w:rPr>
        <w:t>, especially when these are not incorporated into their teaching effectively (Kennedy, 1999).</w:t>
      </w:r>
      <w:r w:rsidR="00CA2A9F">
        <w:rPr>
          <w:rFonts w:eastAsia="Times New Roman" w:cstheme="minorHAnsi"/>
          <w:lang w:eastAsia="en-GB"/>
        </w:rPr>
        <w:t xml:space="preserve"> </w:t>
      </w:r>
      <w:r w:rsidR="00555C94">
        <w:rPr>
          <w:rFonts w:eastAsia="Times New Roman" w:cstheme="minorHAnsi"/>
          <w:lang w:eastAsia="en-GB"/>
        </w:rPr>
        <w:t xml:space="preserve"> </w:t>
      </w:r>
    </w:p>
    <w:p w14:paraId="738126D2" w14:textId="3CBB32B6" w:rsidR="00252C41" w:rsidRDefault="00252C41" w:rsidP="009C2E18">
      <w:pPr>
        <w:rPr>
          <w:rFonts w:eastAsia="Times New Roman" w:cstheme="minorHAnsi"/>
          <w:lang w:eastAsia="en-GB"/>
        </w:rPr>
      </w:pPr>
    </w:p>
    <w:p w14:paraId="749543A9" w14:textId="01698090" w:rsidR="00252C41" w:rsidRDefault="00252C41" w:rsidP="009C2E18">
      <w:pPr>
        <w:rPr>
          <w:rFonts w:eastAsia="Times New Roman" w:cstheme="minorHAnsi"/>
          <w:lang w:eastAsia="en-GB"/>
        </w:rPr>
      </w:pPr>
      <w:r>
        <w:rPr>
          <w:rFonts w:eastAsia="Times New Roman" w:cstheme="minorHAnsi"/>
          <w:lang w:eastAsia="en-GB"/>
        </w:rPr>
        <w:t xml:space="preserve">It has been proposed that developing pupils written work is a fundamental tool for the development of </w:t>
      </w:r>
      <w:r w:rsidR="00D866C7">
        <w:rPr>
          <w:rFonts w:eastAsia="Times New Roman" w:cstheme="minorHAnsi"/>
          <w:lang w:eastAsia="en-GB"/>
        </w:rPr>
        <w:t>pupil’s</w:t>
      </w:r>
      <w:r>
        <w:rPr>
          <w:rFonts w:eastAsia="Times New Roman" w:cstheme="minorHAnsi"/>
          <w:lang w:eastAsia="en-GB"/>
        </w:rPr>
        <w:t xml:space="preserve"> literacy skills (</w:t>
      </w:r>
      <w:proofErr w:type="spellStart"/>
      <w:r>
        <w:rPr>
          <w:rFonts w:eastAsia="Times New Roman" w:cstheme="minorHAnsi"/>
          <w:lang w:eastAsia="en-GB"/>
        </w:rPr>
        <w:t>Biancarose</w:t>
      </w:r>
      <w:proofErr w:type="spellEnd"/>
      <w:r>
        <w:rPr>
          <w:rFonts w:eastAsia="Times New Roman" w:cstheme="minorHAnsi"/>
          <w:lang w:eastAsia="en-GB"/>
        </w:rPr>
        <w:t xml:space="preserve"> &amp; Snow, 2004). </w:t>
      </w:r>
      <w:r w:rsidR="00DC424F">
        <w:rPr>
          <w:rFonts w:eastAsia="Times New Roman" w:cstheme="minorHAnsi"/>
          <w:lang w:eastAsia="en-GB"/>
        </w:rPr>
        <w:t>This suggest that teachers should focus on providing written tasks for their pupils if the wish to develop their levels of literacy. However contrary to this</w:t>
      </w:r>
      <w:r w:rsidR="00E6713B">
        <w:rPr>
          <w:rFonts w:eastAsia="Times New Roman" w:cstheme="minorHAnsi"/>
          <w:lang w:eastAsia="en-GB"/>
        </w:rPr>
        <w:t xml:space="preserve">, research has been carried out focusing on the beneficial </w:t>
      </w:r>
      <w:r w:rsidR="00E6713B">
        <w:rPr>
          <w:rFonts w:eastAsia="Times New Roman" w:cstheme="minorHAnsi"/>
          <w:lang w:eastAsia="en-GB"/>
        </w:rPr>
        <w:lastRenderedPageBreak/>
        <w:t>impacts of performing arts on the developmental skills of pupils’ mathematics and reading (</w:t>
      </w:r>
      <w:proofErr w:type="spellStart"/>
      <w:r w:rsidR="00E6713B">
        <w:rPr>
          <w:rFonts w:eastAsia="Times New Roman" w:cstheme="minorHAnsi"/>
          <w:lang w:eastAsia="en-GB"/>
        </w:rPr>
        <w:t>Flemming</w:t>
      </w:r>
      <w:proofErr w:type="spellEnd"/>
      <w:r w:rsidR="00E6713B">
        <w:rPr>
          <w:rFonts w:eastAsia="Times New Roman" w:cstheme="minorHAnsi"/>
          <w:lang w:eastAsia="en-GB"/>
        </w:rPr>
        <w:t xml:space="preserve"> et al. 2010). Allowing pupils to build their confidence in other areas, such as performing arts, can have a positive impact in their overall confidence</w:t>
      </w:r>
      <w:r w:rsidR="00DC424F">
        <w:rPr>
          <w:rFonts w:eastAsia="Times New Roman" w:cstheme="minorHAnsi"/>
          <w:lang w:eastAsia="en-GB"/>
        </w:rPr>
        <w:t xml:space="preserve"> as students. Although this piece of research is not focusing on increasing the development of language skills, it could be suggested that performing through the medium of welsh will help improve students welsh literature and language. </w:t>
      </w:r>
    </w:p>
    <w:p w14:paraId="320E1E24" w14:textId="012086A2" w:rsidR="00D866C7" w:rsidRDefault="00D866C7" w:rsidP="009C2E18">
      <w:pPr>
        <w:rPr>
          <w:rFonts w:eastAsia="Times New Roman" w:cstheme="minorHAnsi"/>
          <w:lang w:eastAsia="en-GB"/>
        </w:rPr>
      </w:pPr>
    </w:p>
    <w:p w14:paraId="6618066A" w14:textId="4EF698EA" w:rsidR="006D6775" w:rsidRDefault="00722532">
      <w:pPr>
        <w:rPr>
          <w:rFonts w:eastAsia="Times New Roman" w:cstheme="minorHAnsi"/>
          <w:lang w:eastAsia="en-GB"/>
        </w:rPr>
      </w:pPr>
      <w:r>
        <w:rPr>
          <w:rFonts w:eastAsia="Times New Roman" w:cstheme="minorHAnsi"/>
          <w:lang w:eastAsia="en-GB"/>
        </w:rPr>
        <w:t>Lots of schools SDPs across Wales depend somewhat on data, whether that be from previous data highlighting what areas need developing or</w:t>
      </w:r>
      <w:r w:rsidR="00BA315D">
        <w:rPr>
          <w:rFonts w:eastAsia="Times New Roman" w:cstheme="minorHAnsi"/>
          <w:lang w:eastAsia="en-GB"/>
        </w:rPr>
        <w:t>,</w:t>
      </w:r>
      <w:r>
        <w:rPr>
          <w:rFonts w:eastAsia="Times New Roman" w:cstheme="minorHAnsi"/>
          <w:lang w:eastAsia="en-GB"/>
        </w:rPr>
        <w:t xml:space="preserve"> tracking current data to monitor the</w:t>
      </w:r>
      <w:r w:rsidR="00BA315D">
        <w:rPr>
          <w:rFonts w:eastAsia="Times New Roman" w:cstheme="minorHAnsi"/>
          <w:lang w:eastAsia="en-GB"/>
        </w:rPr>
        <w:t xml:space="preserve"> progress of </w:t>
      </w:r>
      <w:r w:rsidR="00BE68A6">
        <w:rPr>
          <w:rFonts w:eastAsia="Times New Roman" w:cstheme="minorHAnsi"/>
          <w:lang w:eastAsia="en-GB"/>
        </w:rPr>
        <w:t>an</w:t>
      </w:r>
      <w:r w:rsidR="00BA315D">
        <w:rPr>
          <w:rFonts w:eastAsia="Times New Roman" w:cstheme="minorHAnsi"/>
          <w:lang w:eastAsia="en-GB"/>
        </w:rPr>
        <w:t xml:space="preserve"> </w:t>
      </w:r>
      <w:r>
        <w:rPr>
          <w:rFonts w:eastAsia="Times New Roman" w:cstheme="minorHAnsi"/>
          <w:lang w:eastAsia="en-GB"/>
        </w:rPr>
        <w:t>SDP</w:t>
      </w:r>
      <w:r w:rsidR="001D7074">
        <w:rPr>
          <w:rFonts w:eastAsia="Times New Roman" w:cstheme="minorHAnsi"/>
          <w:lang w:eastAsia="en-GB"/>
        </w:rPr>
        <w:t>.</w:t>
      </w:r>
      <w:r w:rsidR="00BD16BB">
        <w:rPr>
          <w:rFonts w:eastAsia="Times New Roman" w:cstheme="minorHAnsi"/>
          <w:lang w:eastAsia="en-GB"/>
        </w:rPr>
        <w:t xml:space="preserve"> McMaster et al undertook a small study examining how pupils who needed to</w:t>
      </w:r>
      <w:r w:rsidR="002E094B">
        <w:rPr>
          <w:rFonts w:eastAsia="Times New Roman" w:cstheme="minorHAnsi"/>
          <w:lang w:eastAsia="en-GB"/>
        </w:rPr>
        <w:t xml:space="preserve"> largely</w:t>
      </w:r>
      <w:r w:rsidR="00BD16BB">
        <w:rPr>
          <w:rFonts w:eastAsia="Times New Roman" w:cstheme="minorHAnsi"/>
          <w:lang w:eastAsia="en-GB"/>
        </w:rPr>
        <w:t xml:space="preserve"> improve their writing skills could benefit from</w:t>
      </w:r>
      <w:r w:rsidR="002E094B">
        <w:rPr>
          <w:rFonts w:eastAsia="Times New Roman" w:cstheme="minorHAnsi"/>
          <w:lang w:eastAsia="en-GB"/>
        </w:rPr>
        <w:t xml:space="preserve"> teachers incorporating data-based instruction</w:t>
      </w:r>
      <w:r w:rsidR="00BD16BB">
        <w:rPr>
          <w:rFonts w:eastAsia="Times New Roman" w:cstheme="minorHAnsi"/>
          <w:lang w:eastAsia="en-GB"/>
        </w:rPr>
        <w:t xml:space="preserve"> </w:t>
      </w:r>
      <w:r w:rsidR="002E094B">
        <w:rPr>
          <w:rFonts w:eastAsia="Times New Roman" w:cstheme="minorHAnsi"/>
          <w:lang w:eastAsia="en-GB"/>
        </w:rPr>
        <w:t>within their professional development system. The conclusion of this study confirmed that ‘data-driven instruction’ is crucial for improving pupils early writing skills (McMaster et al. 2020).</w:t>
      </w:r>
      <w:r w:rsidR="00FE5E7A">
        <w:rPr>
          <w:rFonts w:eastAsia="Times New Roman" w:cstheme="minorHAnsi"/>
          <w:lang w:eastAsia="en-GB"/>
        </w:rPr>
        <w:t xml:space="preserve"> </w:t>
      </w:r>
      <w:proofErr w:type="gramStart"/>
      <w:r w:rsidR="007F24EB">
        <w:rPr>
          <w:rFonts w:eastAsia="Times New Roman" w:cstheme="minorHAnsi"/>
          <w:lang w:eastAsia="en-GB"/>
        </w:rPr>
        <w:t>However</w:t>
      </w:r>
      <w:proofErr w:type="gramEnd"/>
      <w:r w:rsidR="007F24EB">
        <w:rPr>
          <w:rFonts w:eastAsia="Times New Roman" w:cstheme="minorHAnsi"/>
          <w:lang w:eastAsia="en-GB"/>
        </w:rPr>
        <w:t xml:space="preserve"> this is dependant and limited to the accuracy of the data collected and the level of analysis.</w:t>
      </w:r>
      <w:r w:rsidR="002E094B">
        <w:rPr>
          <w:rFonts w:eastAsia="Times New Roman" w:cstheme="minorHAnsi"/>
          <w:lang w:eastAsia="en-GB"/>
        </w:rPr>
        <w:t xml:space="preserve">  </w:t>
      </w:r>
      <w:r w:rsidR="00BD16BB">
        <w:rPr>
          <w:rFonts w:eastAsia="Times New Roman" w:cstheme="minorHAnsi"/>
          <w:lang w:eastAsia="en-GB"/>
        </w:rPr>
        <w:t xml:space="preserve">  </w:t>
      </w:r>
    </w:p>
    <w:p w14:paraId="62B8FF03" w14:textId="4D02237B" w:rsidR="00797408" w:rsidRPr="00FE5E7A" w:rsidRDefault="00BD16BB">
      <w:pPr>
        <w:rPr>
          <w:rFonts w:eastAsia="Times New Roman" w:cstheme="minorHAnsi"/>
          <w:lang w:eastAsia="en-GB"/>
        </w:rPr>
      </w:pPr>
      <w:r>
        <w:rPr>
          <w:rFonts w:eastAsia="Times New Roman" w:cstheme="minorHAnsi"/>
          <w:lang w:eastAsia="en-GB"/>
        </w:rPr>
        <w:t xml:space="preserve"> </w:t>
      </w:r>
      <w:r w:rsidR="00722532">
        <w:rPr>
          <w:rFonts w:eastAsia="Times New Roman" w:cstheme="minorHAnsi"/>
          <w:lang w:eastAsia="en-GB"/>
        </w:rPr>
        <w:t xml:space="preserve"> </w:t>
      </w:r>
    </w:p>
    <w:p w14:paraId="59E35F74" w14:textId="6A757039" w:rsidR="00797408" w:rsidRDefault="00797408">
      <w:r>
        <w:t>Developing an action point</w:t>
      </w:r>
    </w:p>
    <w:p w14:paraId="0B06EAD2" w14:textId="77777777" w:rsidR="00797408" w:rsidRDefault="00797408"/>
    <w:p w14:paraId="1B89193D" w14:textId="11C4ACC5" w:rsidR="00E83CD7" w:rsidRDefault="00E83CD7">
      <w:r>
        <w:t xml:space="preserve">As can be seen by comparing the schools Estyn report in </w:t>
      </w:r>
      <w:r w:rsidR="00E6713B">
        <w:t>October 201</w:t>
      </w:r>
      <w:r w:rsidR="00DA7479">
        <w:t>0</w:t>
      </w:r>
      <w:r>
        <w:t xml:space="preserve"> with</w:t>
      </w:r>
      <w:r w:rsidR="00E6713B">
        <w:t xml:space="preserve"> January 2017</w:t>
      </w:r>
      <w:r>
        <w:t xml:space="preserve"> Estyn report, it </w:t>
      </w:r>
      <w:r w:rsidR="002610BB">
        <w:t>can be suggested</w:t>
      </w:r>
      <w:r>
        <w:t xml:space="preserve"> that the improvements </w:t>
      </w:r>
      <w:r w:rsidR="002610BB">
        <w:t xml:space="preserve">made based on </w:t>
      </w:r>
      <w:r w:rsidR="00682566">
        <w:t xml:space="preserve">the </w:t>
      </w:r>
      <w:r w:rsidR="002610BB">
        <w:t>guidance</w:t>
      </w:r>
      <w:r w:rsidR="00682566">
        <w:t xml:space="preserve"> and</w:t>
      </w:r>
      <w:r>
        <w:t xml:space="preserve"> execution of their</w:t>
      </w:r>
      <w:r w:rsidR="00555C94">
        <w:t xml:space="preserve"> previous attempts at developing the school and pupil’s education were successful</w:t>
      </w:r>
      <w:r>
        <w:t>.</w:t>
      </w:r>
      <w:r w:rsidR="00555C94">
        <w:t xml:space="preserve"> School S identified 5 key areas for improvement and with that created an appropriate SDP that would benefit pupils progress. </w:t>
      </w:r>
      <w:r w:rsidR="0033594E">
        <w:t>These key areas are determined as a result of the school self-evaluating, looking at what</w:t>
      </w:r>
      <w:r w:rsidR="00BB2C96">
        <w:t xml:space="preserve"> </w:t>
      </w:r>
      <w:r w:rsidR="00A802BE">
        <w:t>has been suggested as a result of an inspection but also what the school feel they need to improve to better represent their own philosophy and achieve their aim.</w:t>
      </w:r>
      <w:r w:rsidR="0033594E">
        <w:t xml:space="preserve"> </w:t>
      </w:r>
      <w:r w:rsidR="00555C94">
        <w:t xml:space="preserve">Once </w:t>
      </w:r>
      <w:r w:rsidR="00682566">
        <w:t>the</w:t>
      </w:r>
      <w:r w:rsidR="002610BB">
        <w:t xml:space="preserve"> </w:t>
      </w:r>
      <w:r w:rsidR="00A802BE">
        <w:t xml:space="preserve">final </w:t>
      </w:r>
      <w:r w:rsidR="00682566">
        <w:t xml:space="preserve">SDP </w:t>
      </w:r>
      <w:r w:rsidR="00555C94">
        <w:t>is</w:t>
      </w:r>
      <w:r w:rsidR="00682566">
        <w:t xml:space="preserve"> </w:t>
      </w:r>
      <w:r w:rsidR="002610BB">
        <w:t>constructed</w:t>
      </w:r>
      <w:r w:rsidR="00682566">
        <w:t xml:space="preserve"> the headteacher</w:t>
      </w:r>
      <w:r w:rsidR="00555C94">
        <w:t xml:space="preserve"> </w:t>
      </w:r>
      <w:r w:rsidR="00682566">
        <w:t>delegate</w:t>
      </w:r>
      <w:r w:rsidR="00555C94">
        <w:t>s</w:t>
      </w:r>
      <w:r w:rsidR="00A802BE">
        <w:t xml:space="preserve"> the 5 key </w:t>
      </w:r>
      <w:r w:rsidR="00682566">
        <w:t>elements for</w:t>
      </w:r>
      <w:r w:rsidR="005D33C5">
        <w:t xml:space="preserve"> application and</w:t>
      </w:r>
      <w:r w:rsidR="00682566">
        <w:t xml:space="preserve"> monitoring to other teaching staff</w:t>
      </w:r>
      <w:r w:rsidR="005D33C5">
        <w:t xml:space="preserve"> </w:t>
      </w:r>
      <w:r w:rsidR="00D54B49">
        <w:t>members</w:t>
      </w:r>
      <w:r w:rsidR="00682566">
        <w:t>.</w:t>
      </w:r>
      <w:r w:rsidR="00475F68">
        <w:t xml:space="preserve"> For each key area of improvement, two teachers would be allocated, allowing fairness and efficiency. </w:t>
      </w:r>
      <w:r>
        <w:t xml:space="preserve">  </w:t>
      </w:r>
    </w:p>
    <w:p w14:paraId="64D89444" w14:textId="16798529" w:rsidR="00402C7A" w:rsidRDefault="00402C7A"/>
    <w:p w14:paraId="22DF7447" w14:textId="7266488C" w:rsidR="006B34B9" w:rsidRPr="00A802BE" w:rsidRDefault="00E83CD7" w:rsidP="006B34B9">
      <w:r>
        <w:t xml:space="preserve">This report will focus on </w:t>
      </w:r>
      <w:r w:rsidR="00A802BE">
        <w:t xml:space="preserve">the key element of </w:t>
      </w:r>
      <w:r>
        <w:t>how, t</w:t>
      </w:r>
      <w:r w:rsidR="002E62AB">
        <w:t>hroughout the year the school will measure the impact of how the processes applied to ensure that the percentage of pupils achieving over 2 levels increases to 85%</w:t>
      </w:r>
      <w:r w:rsidR="00252041">
        <w:t xml:space="preserve"> are effective</w:t>
      </w:r>
      <w:r w:rsidR="002E62AB">
        <w:t>.</w:t>
      </w:r>
      <w:r w:rsidR="00A802BE">
        <w:t xml:space="preserve"> </w:t>
      </w:r>
      <w:r w:rsidR="00067DF2">
        <w:t>S</w:t>
      </w:r>
      <w:r w:rsidR="00854E48">
        <w:t xml:space="preserve">chool </w:t>
      </w:r>
      <w:r w:rsidR="00067DF2">
        <w:t xml:space="preserve">S </w:t>
      </w:r>
      <w:r w:rsidR="00854E48">
        <w:t>has ad</w:t>
      </w:r>
      <w:r w:rsidR="00A802BE">
        <w:t>o</w:t>
      </w:r>
      <w:r w:rsidR="00854E48">
        <w:t xml:space="preserve">pted </w:t>
      </w:r>
      <w:r w:rsidR="00067DF2">
        <w:t>many strategies to ensure that this target is reached by a set date. These include using INCERTS as a form of data collection so that the school has a clear indication of where each pupil stands regarding Welsh a</w:t>
      </w:r>
      <w:r w:rsidR="00B52285">
        <w:t>b</w:t>
      </w:r>
      <w:r w:rsidR="00067DF2">
        <w:t>ilities in key stage 2.</w:t>
      </w:r>
      <w:r w:rsidR="00581E26">
        <w:t xml:space="preserve"> Pupils from each classroom have been</w:t>
      </w:r>
      <w:r w:rsidR="002610BB">
        <w:t xml:space="preserve"> categorised within colours based on their assessment results.</w:t>
      </w:r>
      <w:r w:rsidR="00FE5E7A">
        <w:t xml:space="preserve"> These assessments are carried out at the end of each term, with each </w:t>
      </w:r>
      <w:r w:rsidR="008D3749">
        <w:t>pupils’</w:t>
      </w:r>
      <w:r w:rsidR="00FE5E7A">
        <w:t xml:space="preserve"> individual results being incorporated into the spreadsheet</w:t>
      </w:r>
      <w:r w:rsidR="00CA2A9F">
        <w:t>.</w:t>
      </w:r>
    </w:p>
    <w:p w14:paraId="12220004" w14:textId="77777777" w:rsidR="005B7AA1" w:rsidRDefault="005B7AA1"/>
    <w:p w14:paraId="21530D78" w14:textId="6A454CDB" w:rsidR="007D3DA6" w:rsidRDefault="005B7AA1">
      <w:r>
        <w:t>Teacher</w:t>
      </w:r>
      <w:r w:rsidR="00DD5F97">
        <w:t>s</w:t>
      </w:r>
      <w:r>
        <w:t xml:space="preserve"> of pupils will also get an input into this data by giving constructive feedback to each pupil.</w:t>
      </w:r>
      <w:r w:rsidR="00DD5F97">
        <w:t xml:space="preserve"> As the teachers spend more time with the pupils of their classroom, they would </w:t>
      </w:r>
      <w:r w:rsidR="009B3071">
        <w:t>have</w:t>
      </w:r>
      <w:r w:rsidR="00C2635E">
        <w:t xml:space="preserve"> better understanding of their </w:t>
      </w:r>
      <w:r w:rsidR="00DA7479">
        <w:t>pupils’</w:t>
      </w:r>
      <w:r w:rsidR="00C2635E">
        <w:t xml:space="preserve"> abilities and special circumstances that could affect their assessment results.</w:t>
      </w:r>
      <w:r w:rsidR="009B3071">
        <w:t xml:space="preserve"> School</w:t>
      </w:r>
      <w:r w:rsidR="007D3DA6">
        <w:t xml:space="preserve"> S expects each pupil to attain level 4 </w:t>
      </w:r>
      <w:r w:rsidR="00FE5E7A">
        <w:t xml:space="preserve">across all subjects </w:t>
      </w:r>
      <w:r w:rsidR="007D3DA6">
        <w:t xml:space="preserve">in key stage 2 before leaving at the end of year 6 for comprehensive school. The headmistress </w:t>
      </w:r>
      <w:r w:rsidR="00C92E63">
        <w:t xml:space="preserve">has constant access to each </w:t>
      </w:r>
      <w:r w:rsidR="00ED70F6">
        <w:t>pupil’s</w:t>
      </w:r>
      <w:r w:rsidR="00C92E63">
        <w:t xml:space="preserve"> </w:t>
      </w:r>
      <w:r w:rsidR="00142CA9">
        <w:t>exam results and correlates a hard copy for herself and others to see</w:t>
      </w:r>
      <w:r w:rsidR="00FE5E7A">
        <w:t xml:space="preserve"> when necessary</w:t>
      </w:r>
      <w:r w:rsidR="00142CA9">
        <w:t xml:space="preserve">. This allows the headteacher to assess each pupil individually and keep track of their progress as to ensure nobody </w:t>
      </w:r>
      <w:r w:rsidR="00FE5E7A">
        <w:t>‘</w:t>
      </w:r>
      <w:r w:rsidR="00142CA9">
        <w:t>falls through the cracks</w:t>
      </w:r>
      <w:r w:rsidR="008D3749">
        <w:t>’.</w:t>
      </w:r>
      <w:r w:rsidR="00142CA9">
        <w:t xml:space="preserve"> </w:t>
      </w:r>
      <w:r w:rsidR="00142CA9">
        <w:lastRenderedPageBreak/>
        <w:t xml:space="preserve">Once </w:t>
      </w:r>
      <w:r w:rsidR="00FE5E7A">
        <w:t>it becomes obvious a</w:t>
      </w:r>
      <w:r w:rsidR="00142CA9">
        <w:t xml:space="preserve"> pupil </w:t>
      </w:r>
      <w:r w:rsidR="00FE5E7A">
        <w:t xml:space="preserve">is </w:t>
      </w:r>
      <w:r w:rsidR="00142CA9">
        <w:t>not attaining the expected grades for his /her age, the class teacher and headmistress can determine why this is</w:t>
      </w:r>
      <w:r w:rsidR="00FE5E7A">
        <w:t xml:space="preserve"> and what can be done to rectify this</w:t>
      </w:r>
      <w:r w:rsidR="00142CA9">
        <w:t xml:space="preserve">. </w:t>
      </w:r>
    </w:p>
    <w:p w14:paraId="1E296CFE" w14:textId="11020B55" w:rsidR="00B52285" w:rsidRDefault="00B52285"/>
    <w:p w14:paraId="21EE6E09" w14:textId="3BD36B14" w:rsidR="005B7AA1" w:rsidRDefault="005B7AA1">
      <w:r>
        <w:t xml:space="preserve">Currently the governors, Estyn, don’t assess </w:t>
      </w:r>
      <w:r w:rsidR="00A059F7">
        <w:t>the pupils based on their current attainment but on the development of their attainment during an assessing period. During the 2017 Estyn report, School S reported that 31% of their pupils had been identified as having additional learning needs</w:t>
      </w:r>
      <w:r w:rsidR="008D3749">
        <w:t xml:space="preserve"> (Estyn, 2017).</w:t>
      </w:r>
      <w:r w:rsidR="00A059F7">
        <w:t xml:space="preserve"> This statistic is significantly higher than the national average.</w:t>
      </w:r>
      <w:r w:rsidR="00544EA4">
        <w:t xml:space="preserve"> </w:t>
      </w:r>
      <w:r w:rsidR="00897A2F">
        <w:t xml:space="preserve">Therefore, </w:t>
      </w:r>
      <w:r w:rsidR="00544EA4">
        <w:t>the current way of assessing pupils can</w:t>
      </w:r>
      <w:r w:rsidR="00897A2F">
        <w:t xml:space="preserve"> potentially</w:t>
      </w:r>
      <w:r w:rsidR="00544EA4">
        <w:t xml:space="preserve"> be seen as beneficial </w:t>
      </w:r>
      <w:r w:rsidR="00897A2F">
        <w:t xml:space="preserve">for </w:t>
      </w:r>
      <w:r w:rsidR="00544EA4">
        <w:t>this school and others alike.</w:t>
      </w:r>
      <w:r w:rsidR="0059204E">
        <w:t xml:space="preserve"> However, another factor to consider is the </w:t>
      </w:r>
      <w:r w:rsidR="00CA2A9F">
        <w:t>school’s</w:t>
      </w:r>
      <w:r w:rsidR="0059204E">
        <w:t xml:space="preserve"> income and recourses for expenditure</w:t>
      </w:r>
      <w:r w:rsidR="00CA2A9F">
        <w:t xml:space="preserve">. Due to the low percentage of pupils eligible for free school meals, the school receives less funding for materials that would benefit the development of </w:t>
      </w:r>
      <w:r w:rsidR="00DA7479">
        <w:t>pupil’s</w:t>
      </w:r>
      <w:r w:rsidR="00CA2A9F">
        <w:t xml:space="preserve"> welsh language and literature.</w:t>
      </w:r>
    </w:p>
    <w:p w14:paraId="0A16F2E8" w14:textId="62692B17" w:rsidR="00A059F7" w:rsidRDefault="00A059F7"/>
    <w:p w14:paraId="77A70351" w14:textId="1D839D68" w:rsidR="00A059F7" w:rsidRDefault="00A059F7">
      <w:r>
        <w:t>An example</w:t>
      </w:r>
      <w:r w:rsidR="004B5CCA">
        <w:t xml:space="preserve"> of a pupil attending school S who has been identified as having additional learning needs is pupil J. This pupil is currently attending year 3 and at times can find </w:t>
      </w:r>
      <w:r w:rsidR="00897A2F">
        <w:t>themselves</w:t>
      </w:r>
      <w:r w:rsidR="004B5CCA">
        <w:t xml:space="preserve"> struggling within the classroom for a variety of reasons.</w:t>
      </w:r>
      <w:r w:rsidR="000220A7">
        <w:t xml:space="preserve"> Although this pupil may not be attaining the standard level expected for </w:t>
      </w:r>
      <w:r w:rsidR="00897A2F">
        <w:t>their</w:t>
      </w:r>
      <w:r w:rsidR="000220A7">
        <w:t xml:space="preserve"> age </w:t>
      </w:r>
      <w:r w:rsidR="00246969">
        <w:t xml:space="preserve">group, </w:t>
      </w:r>
      <w:r w:rsidR="00897A2F">
        <w:t>their</w:t>
      </w:r>
      <w:r w:rsidR="00246969">
        <w:t xml:space="preserve"> attainment reached over an assessing period has</w:t>
      </w:r>
      <w:r w:rsidR="00142CA9">
        <w:t xml:space="preserve"> since</w:t>
      </w:r>
      <w:r w:rsidR="00246969">
        <w:t xml:space="preserve"> increased </w:t>
      </w:r>
      <w:r w:rsidR="00142CA9">
        <w:t>2</w:t>
      </w:r>
      <w:r w:rsidR="00246969">
        <w:t xml:space="preserve"> levels.</w:t>
      </w:r>
      <w:r w:rsidR="00897A2F">
        <w:t xml:space="preserve"> Had this pupil been assessed on their current level as opposed to levels reached over a period of time, it would have caused the schools overall percentages to have decreased as opposed to increas</w:t>
      </w:r>
      <w:r w:rsidR="00BC568A">
        <w:t>ing</w:t>
      </w:r>
      <w:r w:rsidR="00897A2F">
        <w:t xml:space="preserve"> like </w:t>
      </w:r>
      <w:r w:rsidR="0059204E">
        <w:t>the school has forecast to happen</w:t>
      </w:r>
      <w:r w:rsidR="00897A2F">
        <w:t xml:space="preserve"> at the end of the current period.</w:t>
      </w:r>
      <w:r w:rsidR="00142CA9">
        <w:t xml:space="preserve"> </w:t>
      </w:r>
    </w:p>
    <w:p w14:paraId="7D3A2E77" w14:textId="77777777" w:rsidR="00897A2F" w:rsidRDefault="00897A2F"/>
    <w:p w14:paraId="7A6D1BF7" w14:textId="3C1577BA" w:rsidR="00797408" w:rsidRDefault="00797408">
      <w:r>
        <w:t>Reflection and evaluation</w:t>
      </w:r>
    </w:p>
    <w:p w14:paraId="1E9EF503" w14:textId="532A30C8" w:rsidR="00897A2F" w:rsidRDefault="00897A2F"/>
    <w:p w14:paraId="2318306E" w14:textId="57932424" w:rsidR="00CF6E67" w:rsidRDefault="00897A2F">
      <w:r>
        <w:t>Upon reflection it is evident that ma</w:t>
      </w:r>
      <w:r w:rsidR="00BC568A">
        <w:t>n</w:t>
      </w:r>
      <w:r>
        <w:t>y factors affect the success of an SD</w:t>
      </w:r>
      <w:r w:rsidR="00BC568A">
        <w:t>P and it is not the result of a ‘one size fits all’ approach</w:t>
      </w:r>
      <w:r w:rsidR="00A276BD">
        <w:t>, meaning what works for one school may be very different to another school.</w:t>
      </w:r>
      <w:r w:rsidR="00BC568A">
        <w:t xml:space="preserve"> </w:t>
      </w:r>
      <w:r w:rsidR="00C2635E">
        <w:t>In the same context, what works for one element of the SDP may not work for another element.</w:t>
      </w:r>
    </w:p>
    <w:p w14:paraId="06ABB47F" w14:textId="77777777" w:rsidR="00CF6E67" w:rsidRDefault="00CF6E67"/>
    <w:p w14:paraId="149E4772" w14:textId="4724D0D4" w:rsidR="00897A2F" w:rsidRDefault="00CF6E67">
      <w:r>
        <w:t xml:space="preserve">School S has capitalised on the current ways of assessing </w:t>
      </w:r>
      <w:r w:rsidR="00A276BD">
        <w:t>pupils’</w:t>
      </w:r>
      <w:r>
        <w:t xml:space="preserve"> achievements in Wales.</w:t>
      </w:r>
      <w:r w:rsidR="00A276BD">
        <w:t xml:space="preserve"> As shown in the Estyn report, School S has quite a large percentage of pupils with additional learning needs if compared with the national average. </w:t>
      </w:r>
      <w:r w:rsidR="005B53C2">
        <w:t>Upon discussion, the headteacher was very open about how this was considered and factored into the SDP.</w:t>
      </w:r>
      <w:r w:rsidR="00B02C23">
        <w:t xml:space="preserve"> However, although this </w:t>
      </w:r>
      <w:r w:rsidR="00CA2A9F">
        <w:t>currently benefits the school, the percentage of pupils with additional learning needs will vary yearly due to pupils leaving and joining the school.</w:t>
      </w:r>
      <w:r w:rsidR="00B02C23">
        <w:t xml:space="preserve"> </w:t>
      </w:r>
      <w:r w:rsidR="00CA2A9F">
        <w:t>Therefore</w:t>
      </w:r>
      <w:r w:rsidR="00C2635E">
        <w:t>,</w:t>
      </w:r>
      <w:r w:rsidR="00CA2A9F">
        <w:t xml:space="preserve"> this may not always benefit the s</w:t>
      </w:r>
      <w:r w:rsidR="00541386">
        <w:t>chool and could result in them having to revisit this element of the SDP in the future.</w:t>
      </w:r>
      <w:r w:rsidR="00C2635E">
        <w:t xml:space="preserve"> </w:t>
      </w:r>
    </w:p>
    <w:p w14:paraId="718524E6" w14:textId="1BE5926E" w:rsidR="0060283A" w:rsidRDefault="0060283A"/>
    <w:p w14:paraId="3A9FB0BA" w14:textId="635B099C" w:rsidR="00D53403" w:rsidRDefault="00A276BD">
      <w:r>
        <w:t>The headteacher may find it beneficial to delegate responsibilities within the SDP to teaching staff as it can lessen the workload and allow other perspectives to be seen and heard. However, as was discussed by Timperley et al</w:t>
      </w:r>
      <w:r w:rsidR="00090704">
        <w:t>,</w:t>
      </w:r>
      <w:r>
        <w:t xml:space="preserve"> </w:t>
      </w:r>
      <w:r w:rsidR="00F64239">
        <w:t>teacher’s PD is key to this being carried out successfully. The discussed aspect of th</w:t>
      </w:r>
      <w:r w:rsidR="00090704">
        <w:t>is schools</w:t>
      </w:r>
      <w:r w:rsidR="00F64239">
        <w:t xml:space="preserve"> SDP had two members of staff allocated to it, one of which was not in work for a</w:t>
      </w:r>
      <w:r w:rsidR="00090704">
        <w:t xml:space="preserve"> short</w:t>
      </w:r>
      <w:r w:rsidR="00F64239">
        <w:t xml:space="preserve"> period of time due to sickness and another of which who had not completed much work surrounding it as of yet</w:t>
      </w:r>
      <w:r w:rsidR="00090704">
        <w:t xml:space="preserve"> due to other commitments and workload. This teacher was leading a partnership programme with a select few schools across Europe to promote languages and cultures</w:t>
      </w:r>
      <w:r w:rsidR="00B02C23">
        <w:t xml:space="preserve">. Although this teacher </w:t>
      </w:r>
      <w:r w:rsidR="00B02C23">
        <w:lastRenderedPageBreak/>
        <w:t>was engaging in PD, in this instance it had not benefited the SDP as the literature had suggested.</w:t>
      </w:r>
    </w:p>
    <w:p w14:paraId="368C8B20" w14:textId="77777777" w:rsidR="00B02C23" w:rsidRDefault="00B02C23"/>
    <w:p w14:paraId="047330D8" w14:textId="1BDBAB10" w:rsidR="00090704" w:rsidRDefault="00090704" w:rsidP="00090704">
      <w:r>
        <w:rPr>
          <w:rFonts w:eastAsia="Times New Roman" w:cstheme="minorHAnsi"/>
          <w:color w:val="000000" w:themeColor="text1"/>
          <w:lang w:eastAsia="en-GB"/>
        </w:rPr>
        <w:t>According to the Estyn report (2017), school S has a headteacher who provides “clear, calm and firm leadership”. This compliments Hills suggestion regarding how a positive headteacher should be viewed. Having this clear leadership can</w:t>
      </w:r>
      <w:r w:rsidR="007B49ED">
        <w:rPr>
          <w:rFonts w:eastAsia="Times New Roman" w:cstheme="minorHAnsi"/>
          <w:color w:val="000000" w:themeColor="text1"/>
          <w:lang w:eastAsia="en-GB"/>
        </w:rPr>
        <w:t xml:space="preserve"> steer the school in the correct direction and give teachers faith in what they have been asked to complete. In the same sense, having such a positive headteacher can give pupils parents and the local community faith in the direction it is heading.</w:t>
      </w:r>
      <w:r>
        <w:rPr>
          <w:rFonts w:eastAsia="Times New Roman" w:cstheme="minorHAnsi"/>
          <w:color w:val="000000" w:themeColor="text1"/>
          <w:lang w:eastAsia="en-GB"/>
        </w:rPr>
        <w:t xml:space="preserve"> </w:t>
      </w:r>
    </w:p>
    <w:p w14:paraId="3E52AAE7" w14:textId="77777777" w:rsidR="00090704" w:rsidRDefault="00090704"/>
    <w:p w14:paraId="681B95F7" w14:textId="2D638600" w:rsidR="00E06BEC" w:rsidRDefault="00E256E9">
      <w:r>
        <w:t>When l</w:t>
      </w:r>
      <w:r w:rsidR="00D53403">
        <w:t xml:space="preserve">ooking at </w:t>
      </w:r>
      <w:proofErr w:type="spellStart"/>
      <w:r w:rsidR="00D53403" w:rsidRPr="0060283A">
        <w:rPr>
          <w:rFonts w:cstheme="minorHAnsi"/>
        </w:rPr>
        <w:t>Adolfsson</w:t>
      </w:r>
      <w:proofErr w:type="spellEnd"/>
      <w:r w:rsidR="00D53403" w:rsidRPr="0060283A">
        <w:rPr>
          <w:rFonts w:cstheme="minorHAnsi"/>
        </w:rPr>
        <w:t xml:space="preserve"> and </w:t>
      </w:r>
      <w:proofErr w:type="spellStart"/>
      <w:r w:rsidR="00D53403" w:rsidRPr="0060283A">
        <w:rPr>
          <w:rFonts w:cstheme="minorHAnsi"/>
        </w:rPr>
        <w:t>Håkansson</w:t>
      </w:r>
      <w:r w:rsidR="00A66663">
        <w:rPr>
          <w:rFonts w:cstheme="minorHAnsi"/>
        </w:rPr>
        <w:t>’s</w:t>
      </w:r>
      <w:proofErr w:type="spellEnd"/>
      <w:r w:rsidR="00D53403">
        <w:rPr>
          <w:rFonts w:cstheme="minorHAnsi"/>
        </w:rPr>
        <w:t xml:space="preserve"> suggestion that </w:t>
      </w:r>
      <w:r w:rsidR="00A66663">
        <w:rPr>
          <w:rFonts w:cstheme="minorHAnsi"/>
        </w:rPr>
        <w:t>SDP’s require numerous capitals to be considered when constructing and implementing</w:t>
      </w:r>
      <w:r>
        <w:rPr>
          <w:rFonts w:cstheme="minorHAnsi"/>
        </w:rPr>
        <w:t>,</w:t>
      </w:r>
      <w:r w:rsidR="00A66663">
        <w:rPr>
          <w:rFonts w:cstheme="minorHAnsi"/>
        </w:rPr>
        <w:t xml:space="preserve"> you could argue that school S has not achieved this level of complexity. For this element the school has focused largely on data</w:t>
      </w:r>
      <w:r>
        <w:rPr>
          <w:rFonts w:cstheme="minorHAnsi"/>
        </w:rPr>
        <w:t xml:space="preserve"> analysis based on pupils’ grades</w:t>
      </w:r>
      <w:r w:rsidR="00A66663">
        <w:rPr>
          <w:rFonts w:cstheme="minorHAnsi"/>
        </w:rPr>
        <w:t xml:space="preserve"> and teaching staff input, however, they have not considered external factors much. </w:t>
      </w:r>
      <w:r>
        <w:rPr>
          <w:rFonts w:cstheme="minorHAnsi"/>
        </w:rPr>
        <w:t>Some t</w:t>
      </w:r>
      <w:r w:rsidR="00A66663">
        <w:rPr>
          <w:rFonts w:cstheme="minorHAnsi"/>
        </w:rPr>
        <w:t>hought has been given to</w:t>
      </w:r>
      <w:r w:rsidR="00DE19CC">
        <w:rPr>
          <w:rFonts w:cstheme="minorHAnsi"/>
        </w:rPr>
        <w:t xml:space="preserve"> certain</w:t>
      </w:r>
      <w:r w:rsidR="00A23DEB">
        <w:rPr>
          <w:rFonts w:cstheme="minorHAnsi"/>
        </w:rPr>
        <w:t xml:space="preserve"> pupils </w:t>
      </w:r>
      <w:r w:rsidR="00DE19CC">
        <w:rPr>
          <w:rFonts w:cstheme="minorHAnsi"/>
        </w:rPr>
        <w:t>who have made the teachers aware of</w:t>
      </w:r>
      <w:r w:rsidR="00A23DEB">
        <w:rPr>
          <w:rFonts w:cstheme="minorHAnsi"/>
        </w:rPr>
        <w:t xml:space="preserve"> </w:t>
      </w:r>
      <w:r w:rsidR="00A66663">
        <w:rPr>
          <w:rFonts w:cstheme="minorHAnsi"/>
        </w:rPr>
        <w:t>situations happening at home that could affect their standard of work, yet n</w:t>
      </w:r>
      <w:r w:rsidR="00ED70F6">
        <w:rPr>
          <w:rFonts w:cstheme="minorHAnsi"/>
        </w:rPr>
        <w:t xml:space="preserve">o thought has been given to utilising outside </w:t>
      </w:r>
      <w:r w:rsidR="00A23DEB">
        <w:rPr>
          <w:rFonts w:cstheme="minorHAnsi"/>
        </w:rPr>
        <w:t>input</w:t>
      </w:r>
      <w:r w:rsidR="00ED70F6">
        <w:rPr>
          <w:rFonts w:cstheme="minorHAnsi"/>
        </w:rPr>
        <w:t>.</w:t>
      </w:r>
      <w:r w:rsidR="00245312">
        <w:rPr>
          <w:rFonts w:cstheme="minorHAnsi"/>
        </w:rPr>
        <w:t xml:space="preserve"> These </w:t>
      </w:r>
      <w:r w:rsidR="00090704">
        <w:rPr>
          <w:rFonts w:cstheme="minorHAnsi"/>
        </w:rPr>
        <w:t>could include stakeholders such as community leaders or parents.</w:t>
      </w:r>
      <w:r w:rsidR="00DE19CC">
        <w:rPr>
          <w:rFonts w:cstheme="minorHAnsi"/>
        </w:rPr>
        <w:t xml:space="preserve"> Largely, in many cases, when a pupil leaves school, their parent/ guardian has an input into their welfare and how time is spent. By involving parents/ guardians in </w:t>
      </w:r>
      <w:r w:rsidR="00DA7479">
        <w:rPr>
          <w:rFonts w:cstheme="minorHAnsi"/>
        </w:rPr>
        <w:t>pupil’s</w:t>
      </w:r>
      <w:r w:rsidR="00DE19CC">
        <w:rPr>
          <w:rFonts w:cstheme="minorHAnsi"/>
        </w:rPr>
        <w:t xml:space="preserve"> development, achievement could be increased, although this is not true in all cases.</w:t>
      </w:r>
      <w:r w:rsidR="00DA7479">
        <w:rPr>
          <w:rFonts w:cstheme="minorHAnsi"/>
        </w:rPr>
        <w:t xml:space="preserve"> Furthermore, the school could focus on peer review, utilising the work of others within a network of schools to better develop their pupils in key stage 2.</w:t>
      </w:r>
      <w:r w:rsidR="00D53403">
        <w:t xml:space="preserve"> </w:t>
      </w:r>
    </w:p>
    <w:p w14:paraId="39D3A44B" w14:textId="77777777" w:rsidR="00797408" w:rsidRDefault="00797408"/>
    <w:p w14:paraId="5664EB26" w14:textId="365F2076" w:rsidR="005B7AA1" w:rsidRDefault="00797408">
      <w:r>
        <w:t>Conclusion</w:t>
      </w:r>
    </w:p>
    <w:p w14:paraId="03542C61" w14:textId="7547AF24" w:rsidR="00797408" w:rsidRDefault="00797408"/>
    <w:p w14:paraId="1C30B48F" w14:textId="53AB2AE2" w:rsidR="00832CA2" w:rsidRDefault="00807C8A">
      <w:r>
        <w:t>To conclude, successful SDP’s are crucial toward ensuring pupils development and success</w:t>
      </w:r>
      <w:r w:rsidR="007B49ED">
        <w:t>,</w:t>
      </w:r>
      <w:r>
        <w:t xml:space="preserve"> now and in the future.</w:t>
      </w:r>
      <w:r w:rsidR="00FE15A6">
        <w:t xml:space="preserve"> However</w:t>
      </w:r>
      <w:r w:rsidR="00C518DA">
        <w:t>, the success of an SDP relies on many factors that vary and are personal to each individual school.</w:t>
      </w:r>
      <w:r w:rsidR="007B49ED">
        <w:t xml:space="preserve"> </w:t>
      </w:r>
      <w:r w:rsidR="00C518DA">
        <w:t xml:space="preserve"> </w:t>
      </w:r>
    </w:p>
    <w:p w14:paraId="69D84049" w14:textId="77777777" w:rsidR="00832CA2" w:rsidRDefault="00832CA2"/>
    <w:p w14:paraId="5A16F1D6" w14:textId="1CE41C82" w:rsidR="00807C8A" w:rsidRDefault="00832CA2">
      <w:r>
        <w:t xml:space="preserve">Data has shown to be a key resource when developing and implementing an effective SDP. However, </w:t>
      </w:r>
      <w:r w:rsidR="00C518DA">
        <w:t>the process of data analysis can be subjective, meaning various conclusions can be determined from one set of data. Furthermore,</w:t>
      </w:r>
      <w:r w:rsidR="006D4705">
        <w:t xml:space="preserve"> not all</w:t>
      </w:r>
      <w:r w:rsidR="00C518DA">
        <w:t xml:space="preserve"> factors that</w:t>
      </w:r>
      <w:r w:rsidR="006D4705">
        <w:t xml:space="preserve"> have</w:t>
      </w:r>
      <w:r w:rsidR="00C518DA">
        <w:t xml:space="preserve"> affect</w:t>
      </w:r>
      <w:r w:rsidR="006D4705">
        <w:t>ed</w:t>
      </w:r>
      <w:r w:rsidR="00C518DA">
        <w:t xml:space="preserve"> the data</w:t>
      </w:r>
      <w:r w:rsidR="006D4705">
        <w:t xml:space="preserve"> are evident in the results. For example, if a pupil is suffering from undiagnosed anxiety or has a stressful, lifechanging event happening at home</w:t>
      </w:r>
      <w:r w:rsidR="00C2635E">
        <w:t xml:space="preserve"> they may not perform as well as expected leading to them achieving less</w:t>
      </w:r>
      <w:r w:rsidR="006D4705">
        <w:t>.</w:t>
      </w:r>
      <w:r w:rsidR="00C2635E">
        <w:t xml:space="preserve"> Knowing your students and noticing a change in behaviour is an important element of teaching and should be considered.</w:t>
      </w:r>
      <w:r w:rsidR="005801A7">
        <w:t xml:space="preserve"> This is something to be mindful of in the future when working in an educational setting</w:t>
      </w:r>
      <w:r w:rsidR="00C2635E">
        <w:t xml:space="preserve">. </w:t>
      </w:r>
      <w:r w:rsidR="006D4705">
        <w:t xml:space="preserve"> </w:t>
      </w:r>
    </w:p>
    <w:p w14:paraId="75C2FCC1" w14:textId="54676C1B" w:rsidR="00807C8A" w:rsidRDefault="00807C8A"/>
    <w:p w14:paraId="1EAB1942" w14:textId="1388C39A" w:rsidR="00807C8A" w:rsidRDefault="00807C8A">
      <w:r>
        <w:t xml:space="preserve">This is a collaborative </w:t>
      </w:r>
      <w:r w:rsidR="009B3071">
        <w:t>approach that requires many stakeholders input and support in carrying out the key elements</w:t>
      </w:r>
      <w:r w:rsidR="009D4F0C">
        <w:t>. Although school S</w:t>
      </w:r>
      <w:r w:rsidR="008146F9">
        <w:t xml:space="preserve"> has </w:t>
      </w:r>
      <w:r w:rsidR="0038472B">
        <w:t xml:space="preserve">not demonstrated a collaborative approach with regards to the chosen element of the SDP, this does not mean that they have not </w:t>
      </w:r>
      <w:r w:rsidR="00832CA2">
        <w:t>done so within the overall SDP. This report focuses on a singular element of that schools SDP and is not a true reflection of the</w:t>
      </w:r>
      <w:r w:rsidR="005801A7">
        <w:t xml:space="preserve"> schools</w:t>
      </w:r>
      <w:r w:rsidR="00832CA2">
        <w:t xml:space="preserve"> whole document.</w:t>
      </w:r>
    </w:p>
    <w:p w14:paraId="00C4956F" w14:textId="10A5766E" w:rsidR="00C2635E" w:rsidRDefault="00C2635E"/>
    <w:p w14:paraId="2F3F1070" w14:textId="21666C89" w:rsidR="00C2635E" w:rsidRDefault="00C2635E"/>
    <w:p w14:paraId="715E810F" w14:textId="518A0C9E" w:rsidR="00C2635E" w:rsidRDefault="00C2635E"/>
    <w:p w14:paraId="3812E017" w14:textId="3146F427" w:rsidR="00C2635E" w:rsidRDefault="00C2635E">
      <w:r>
        <w:lastRenderedPageBreak/>
        <w:t>References</w:t>
      </w:r>
    </w:p>
    <w:p w14:paraId="0A1148F9" w14:textId="542932E6" w:rsidR="00DA7479" w:rsidRPr="00DA7479" w:rsidRDefault="00DA7479">
      <w:pPr>
        <w:rPr>
          <w:rFonts w:cstheme="minorHAnsi"/>
        </w:rPr>
      </w:pPr>
    </w:p>
    <w:p w14:paraId="517CF65B" w14:textId="77777777" w:rsidR="00DA7479" w:rsidRPr="00DA7479" w:rsidRDefault="00DA7479" w:rsidP="00DA7479">
      <w:pPr>
        <w:rPr>
          <w:rFonts w:eastAsia="Times New Roman" w:cstheme="minorHAnsi"/>
          <w:color w:val="000000"/>
          <w:shd w:val="clear" w:color="auto" w:fill="FFFFFF"/>
          <w:lang w:eastAsia="en-GB"/>
        </w:rPr>
      </w:pPr>
      <w:proofErr w:type="spellStart"/>
      <w:r w:rsidRPr="00DA7479">
        <w:rPr>
          <w:rFonts w:eastAsia="Times New Roman" w:cstheme="minorHAnsi"/>
          <w:color w:val="000000"/>
          <w:shd w:val="clear" w:color="auto" w:fill="FFFFFF"/>
          <w:lang w:eastAsia="en-GB"/>
        </w:rPr>
        <w:t>Adolfsson</w:t>
      </w:r>
      <w:proofErr w:type="spellEnd"/>
      <w:r w:rsidRPr="00DA7479">
        <w:rPr>
          <w:rFonts w:eastAsia="Times New Roman" w:cstheme="minorHAnsi"/>
          <w:color w:val="000000"/>
          <w:shd w:val="clear" w:color="auto" w:fill="FFFFFF"/>
          <w:lang w:eastAsia="en-GB"/>
        </w:rPr>
        <w:t xml:space="preserve">, C. and </w:t>
      </w:r>
      <w:proofErr w:type="spellStart"/>
      <w:r w:rsidRPr="00DA7479">
        <w:rPr>
          <w:rFonts w:eastAsia="Times New Roman" w:cstheme="minorHAnsi"/>
          <w:color w:val="000000"/>
          <w:shd w:val="clear" w:color="auto" w:fill="FFFFFF"/>
          <w:lang w:eastAsia="en-GB"/>
        </w:rPr>
        <w:t>Håkansson</w:t>
      </w:r>
      <w:proofErr w:type="spellEnd"/>
      <w:r w:rsidRPr="00DA7479">
        <w:rPr>
          <w:rFonts w:eastAsia="Times New Roman" w:cstheme="minorHAnsi"/>
          <w:color w:val="000000"/>
          <w:shd w:val="clear" w:color="auto" w:fill="FFFFFF"/>
          <w:lang w:eastAsia="en-GB"/>
        </w:rPr>
        <w:t>, J., 2018. Evaluating teacher and school development by learning capital: A conceptual contribution to a fundamental problem. </w:t>
      </w:r>
      <w:r w:rsidRPr="00DA7479">
        <w:rPr>
          <w:rFonts w:eastAsia="Times New Roman" w:cstheme="minorHAnsi"/>
          <w:i/>
          <w:iCs/>
          <w:color w:val="000000"/>
          <w:lang w:eastAsia="en-GB"/>
        </w:rPr>
        <w:t>Improving Schools</w:t>
      </w:r>
      <w:r w:rsidRPr="00DA7479">
        <w:rPr>
          <w:rFonts w:eastAsia="Times New Roman" w:cstheme="minorHAnsi"/>
          <w:color w:val="000000"/>
          <w:shd w:val="clear" w:color="auto" w:fill="FFFFFF"/>
          <w:lang w:eastAsia="en-GB"/>
        </w:rPr>
        <w:t>, 22(2), pp.130-143.</w:t>
      </w:r>
    </w:p>
    <w:p w14:paraId="4203F220" w14:textId="77777777" w:rsidR="00DA7479" w:rsidRPr="00DA7479" w:rsidRDefault="00DA7479" w:rsidP="00DA7479">
      <w:pPr>
        <w:pStyle w:val="NormalWeb"/>
        <w:rPr>
          <w:rFonts w:asciiTheme="minorHAnsi" w:hAnsiTheme="minorHAnsi" w:cstheme="minorHAnsi"/>
        </w:rPr>
      </w:pPr>
      <w:proofErr w:type="spellStart"/>
      <w:r w:rsidRPr="00DA7479">
        <w:rPr>
          <w:rFonts w:asciiTheme="minorHAnsi" w:hAnsiTheme="minorHAnsi" w:cstheme="minorHAnsi"/>
        </w:rPr>
        <w:t>Aydın</w:t>
      </w:r>
      <w:proofErr w:type="spellEnd"/>
      <w:r w:rsidRPr="00DA7479">
        <w:rPr>
          <w:rFonts w:asciiTheme="minorHAnsi" w:hAnsiTheme="minorHAnsi" w:cstheme="minorHAnsi"/>
        </w:rPr>
        <w:t xml:space="preserve">, İ. </w:t>
      </w:r>
      <w:proofErr w:type="spellStart"/>
      <w:r w:rsidRPr="00DA7479">
        <w:rPr>
          <w:rFonts w:asciiTheme="minorHAnsi" w:hAnsiTheme="minorHAnsi" w:cstheme="minorHAnsi"/>
        </w:rPr>
        <w:t>ve</w:t>
      </w:r>
      <w:proofErr w:type="spellEnd"/>
      <w:r w:rsidRPr="00DA7479">
        <w:rPr>
          <w:rFonts w:asciiTheme="minorHAnsi" w:hAnsiTheme="minorHAnsi" w:cstheme="minorHAnsi"/>
        </w:rPr>
        <w:t xml:space="preserve"> </w:t>
      </w:r>
      <w:proofErr w:type="spellStart"/>
      <w:r w:rsidRPr="00DA7479">
        <w:rPr>
          <w:rFonts w:asciiTheme="minorHAnsi" w:hAnsiTheme="minorHAnsi" w:cstheme="minorHAnsi"/>
        </w:rPr>
        <w:t>Toptas</w:t>
      </w:r>
      <w:proofErr w:type="spellEnd"/>
      <w:r w:rsidRPr="00DA7479">
        <w:rPr>
          <w:rFonts w:asciiTheme="minorHAnsi" w:hAnsiTheme="minorHAnsi" w:cstheme="minorHAnsi"/>
        </w:rPr>
        <w:t xml:space="preserve">̧, B. (2017). Cumhuriyet </w:t>
      </w:r>
      <w:proofErr w:type="spellStart"/>
      <w:r w:rsidRPr="00DA7479">
        <w:rPr>
          <w:rFonts w:asciiTheme="minorHAnsi" w:hAnsiTheme="minorHAnsi" w:cstheme="minorHAnsi"/>
        </w:rPr>
        <w:t>Döneminde</w:t>
      </w:r>
      <w:proofErr w:type="spellEnd"/>
      <w:r w:rsidRPr="00DA7479">
        <w:rPr>
          <w:rFonts w:asciiTheme="minorHAnsi" w:hAnsiTheme="minorHAnsi" w:cstheme="minorHAnsi"/>
        </w:rPr>
        <w:t xml:space="preserve"> </w:t>
      </w:r>
      <w:proofErr w:type="spellStart"/>
      <w:r w:rsidRPr="00DA7479">
        <w:rPr>
          <w:rFonts w:asciiTheme="minorHAnsi" w:hAnsiTheme="minorHAnsi" w:cstheme="minorHAnsi"/>
        </w:rPr>
        <w:t>Eğitim</w:t>
      </w:r>
      <w:proofErr w:type="spellEnd"/>
      <w:r w:rsidRPr="00DA7479">
        <w:rPr>
          <w:rFonts w:asciiTheme="minorHAnsi" w:hAnsiTheme="minorHAnsi" w:cstheme="minorHAnsi"/>
        </w:rPr>
        <w:t xml:space="preserve"> </w:t>
      </w:r>
      <w:proofErr w:type="spellStart"/>
      <w:r w:rsidRPr="00DA7479">
        <w:rPr>
          <w:rFonts w:asciiTheme="minorHAnsi" w:hAnsiTheme="minorHAnsi" w:cstheme="minorHAnsi"/>
        </w:rPr>
        <w:t>Denetimine</w:t>
      </w:r>
      <w:proofErr w:type="spellEnd"/>
      <w:r w:rsidRPr="00DA7479">
        <w:rPr>
          <w:rFonts w:asciiTheme="minorHAnsi" w:hAnsiTheme="minorHAnsi" w:cstheme="minorHAnsi"/>
        </w:rPr>
        <w:t xml:space="preserve"> </w:t>
      </w:r>
      <w:proofErr w:type="spellStart"/>
      <w:r w:rsidRPr="00DA7479">
        <w:rPr>
          <w:rFonts w:asciiTheme="minorHAnsi" w:hAnsiTheme="minorHAnsi" w:cstheme="minorHAnsi"/>
        </w:rPr>
        <w:t>İlişkin</w:t>
      </w:r>
      <w:proofErr w:type="spellEnd"/>
      <w:r w:rsidRPr="00DA7479">
        <w:rPr>
          <w:rFonts w:asciiTheme="minorHAnsi" w:hAnsiTheme="minorHAnsi" w:cstheme="minorHAnsi"/>
        </w:rPr>
        <w:t xml:space="preserve"> </w:t>
      </w:r>
      <w:proofErr w:type="spellStart"/>
      <w:r w:rsidRPr="00DA7479">
        <w:rPr>
          <w:rFonts w:asciiTheme="minorHAnsi" w:hAnsiTheme="minorHAnsi" w:cstheme="minorHAnsi"/>
        </w:rPr>
        <w:t>Paradigmalar</w:t>
      </w:r>
      <w:proofErr w:type="spellEnd"/>
      <w:r w:rsidRPr="00DA7479">
        <w:rPr>
          <w:rFonts w:asciiTheme="minorHAnsi" w:hAnsiTheme="minorHAnsi" w:cstheme="minorHAnsi"/>
        </w:rPr>
        <w:t xml:space="preserve"> </w:t>
      </w:r>
      <w:proofErr w:type="spellStart"/>
      <w:r w:rsidRPr="00DA7479">
        <w:rPr>
          <w:rFonts w:asciiTheme="minorHAnsi" w:hAnsiTheme="minorHAnsi" w:cstheme="minorHAnsi"/>
        </w:rPr>
        <w:t>ve</w:t>
      </w:r>
      <w:proofErr w:type="spellEnd"/>
      <w:r w:rsidRPr="00DA7479">
        <w:rPr>
          <w:rFonts w:asciiTheme="minorHAnsi" w:hAnsiTheme="minorHAnsi" w:cstheme="minorHAnsi"/>
        </w:rPr>
        <w:t xml:space="preserve"> </w:t>
      </w:r>
      <w:proofErr w:type="spellStart"/>
      <w:r w:rsidRPr="00DA7479">
        <w:rPr>
          <w:rFonts w:asciiTheme="minorHAnsi" w:hAnsiTheme="minorHAnsi" w:cstheme="minorHAnsi"/>
        </w:rPr>
        <w:t>Uygulanan</w:t>
      </w:r>
      <w:proofErr w:type="spellEnd"/>
      <w:r w:rsidRPr="00DA7479">
        <w:rPr>
          <w:rFonts w:asciiTheme="minorHAnsi" w:hAnsiTheme="minorHAnsi" w:cstheme="minorHAnsi"/>
        </w:rPr>
        <w:t xml:space="preserve"> </w:t>
      </w:r>
      <w:proofErr w:type="spellStart"/>
      <w:r w:rsidRPr="00DA7479">
        <w:rPr>
          <w:rFonts w:asciiTheme="minorHAnsi" w:hAnsiTheme="minorHAnsi" w:cstheme="minorHAnsi"/>
        </w:rPr>
        <w:t>Politikalar</w:t>
      </w:r>
      <w:proofErr w:type="spellEnd"/>
      <w:r w:rsidRPr="00DA7479">
        <w:rPr>
          <w:rFonts w:asciiTheme="minorHAnsi" w:hAnsiTheme="minorHAnsi" w:cstheme="minorHAnsi"/>
        </w:rPr>
        <w:t xml:space="preserve"> [Paradigms and Policies Related to Educational Supervision in the Republican Era]. F. </w:t>
      </w:r>
      <w:proofErr w:type="spellStart"/>
      <w:r w:rsidRPr="00DA7479">
        <w:rPr>
          <w:rFonts w:asciiTheme="minorHAnsi" w:hAnsiTheme="minorHAnsi" w:cstheme="minorHAnsi"/>
        </w:rPr>
        <w:t>Bıkmaz</w:t>
      </w:r>
      <w:proofErr w:type="spellEnd"/>
      <w:r w:rsidRPr="00DA7479">
        <w:rPr>
          <w:rFonts w:asciiTheme="minorHAnsi" w:hAnsiTheme="minorHAnsi" w:cstheme="minorHAnsi"/>
        </w:rPr>
        <w:t xml:space="preserve"> (</w:t>
      </w:r>
      <w:proofErr w:type="spellStart"/>
      <w:r w:rsidRPr="00DA7479">
        <w:rPr>
          <w:rFonts w:asciiTheme="minorHAnsi" w:hAnsiTheme="minorHAnsi" w:cstheme="minorHAnsi"/>
        </w:rPr>
        <w:t>Edt</w:t>
      </w:r>
      <w:proofErr w:type="spellEnd"/>
      <w:r w:rsidRPr="00DA7479">
        <w:rPr>
          <w:rFonts w:asciiTheme="minorHAnsi" w:hAnsiTheme="minorHAnsi" w:cstheme="minorHAnsi"/>
        </w:rPr>
        <w:t xml:space="preserve">.). </w:t>
      </w:r>
      <w:proofErr w:type="spellStart"/>
      <w:r w:rsidRPr="00DA7479">
        <w:rPr>
          <w:rFonts w:asciiTheme="minorHAnsi" w:hAnsiTheme="minorHAnsi" w:cstheme="minorHAnsi"/>
          <w:i/>
          <w:iCs/>
        </w:rPr>
        <w:t>Cumhuriyetimizin</w:t>
      </w:r>
      <w:proofErr w:type="spellEnd"/>
      <w:r w:rsidRPr="00DA7479">
        <w:rPr>
          <w:rFonts w:asciiTheme="minorHAnsi" w:hAnsiTheme="minorHAnsi" w:cstheme="minorHAnsi"/>
          <w:i/>
          <w:iCs/>
        </w:rPr>
        <w:t xml:space="preserve"> </w:t>
      </w:r>
      <w:proofErr w:type="spellStart"/>
      <w:r w:rsidRPr="00DA7479">
        <w:rPr>
          <w:rFonts w:asciiTheme="minorHAnsi" w:hAnsiTheme="minorHAnsi" w:cstheme="minorHAnsi"/>
          <w:i/>
          <w:iCs/>
        </w:rPr>
        <w:t>Kültür</w:t>
      </w:r>
      <w:proofErr w:type="spellEnd"/>
      <w:r w:rsidRPr="00DA7479">
        <w:rPr>
          <w:rFonts w:asciiTheme="minorHAnsi" w:hAnsiTheme="minorHAnsi" w:cstheme="minorHAnsi"/>
          <w:i/>
          <w:iCs/>
        </w:rPr>
        <w:t xml:space="preserve"> </w:t>
      </w:r>
      <w:proofErr w:type="spellStart"/>
      <w:r w:rsidRPr="00DA7479">
        <w:rPr>
          <w:rFonts w:asciiTheme="minorHAnsi" w:hAnsiTheme="minorHAnsi" w:cstheme="minorHAnsi"/>
          <w:i/>
          <w:iCs/>
        </w:rPr>
        <w:t>ve</w:t>
      </w:r>
      <w:proofErr w:type="spellEnd"/>
      <w:r w:rsidRPr="00DA7479">
        <w:rPr>
          <w:rFonts w:asciiTheme="minorHAnsi" w:hAnsiTheme="minorHAnsi" w:cstheme="minorHAnsi"/>
          <w:i/>
          <w:iCs/>
        </w:rPr>
        <w:t xml:space="preserve"> </w:t>
      </w:r>
      <w:proofErr w:type="spellStart"/>
      <w:r w:rsidRPr="00DA7479">
        <w:rPr>
          <w:rFonts w:asciiTheme="minorHAnsi" w:hAnsiTheme="minorHAnsi" w:cstheme="minorHAnsi"/>
          <w:i/>
          <w:iCs/>
        </w:rPr>
        <w:t>Eğitim</w:t>
      </w:r>
      <w:proofErr w:type="spellEnd"/>
      <w:r w:rsidRPr="00DA7479">
        <w:rPr>
          <w:rFonts w:asciiTheme="minorHAnsi" w:hAnsiTheme="minorHAnsi" w:cstheme="minorHAnsi"/>
          <w:i/>
          <w:iCs/>
        </w:rPr>
        <w:t xml:space="preserve"> </w:t>
      </w:r>
      <w:proofErr w:type="spellStart"/>
      <w:r w:rsidRPr="00DA7479">
        <w:rPr>
          <w:rFonts w:asciiTheme="minorHAnsi" w:hAnsiTheme="minorHAnsi" w:cstheme="minorHAnsi"/>
          <w:i/>
          <w:iCs/>
        </w:rPr>
        <w:t>Politikaları</w:t>
      </w:r>
      <w:proofErr w:type="spellEnd"/>
      <w:r w:rsidRPr="00DA7479">
        <w:rPr>
          <w:rFonts w:asciiTheme="minorHAnsi" w:hAnsiTheme="minorHAnsi" w:cstheme="minorHAnsi"/>
          <w:i/>
          <w:iCs/>
        </w:rPr>
        <w:t xml:space="preserve"> </w:t>
      </w:r>
      <w:proofErr w:type="spellStart"/>
      <w:r w:rsidRPr="00DA7479">
        <w:rPr>
          <w:rFonts w:asciiTheme="minorHAnsi" w:hAnsiTheme="minorHAnsi" w:cstheme="minorHAnsi"/>
          <w:i/>
          <w:iCs/>
        </w:rPr>
        <w:t>içinde</w:t>
      </w:r>
      <w:proofErr w:type="spellEnd"/>
      <w:r w:rsidRPr="00DA7479">
        <w:rPr>
          <w:rFonts w:asciiTheme="minorHAnsi" w:hAnsiTheme="minorHAnsi" w:cstheme="minorHAnsi"/>
          <w:i/>
          <w:iCs/>
        </w:rPr>
        <w:t xml:space="preserve"> </w:t>
      </w:r>
      <w:r w:rsidRPr="00DA7479">
        <w:rPr>
          <w:rFonts w:asciiTheme="minorHAnsi" w:hAnsiTheme="minorHAnsi" w:cstheme="minorHAnsi"/>
        </w:rPr>
        <w:t xml:space="preserve">(ss.145-172). Ankara: Ankara </w:t>
      </w:r>
      <w:proofErr w:type="spellStart"/>
      <w:r w:rsidRPr="00DA7479">
        <w:rPr>
          <w:rFonts w:asciiTheme="minorHAnsi" w:hAnsiTheme="minorHAnsi" w:cstheme="minorHAnsi"/>
        </w:rPr>
        <w:t>Üniversitesi</w:t>
      </w:r>
      <w:proofErr w:type="spellEnd"/>
      <w:r w:rsidRPr="00DA7479">
        <w:rPr>
          <w:rFonts w:asciiTheme="minorHAnsi" w:hAnsiTheme="minorHAnsi" w:cstheme="minorHAnsi"/>
        </w:rPr>
        <w:t xml:space="preserve"> </w:t>
      </w:r>
      <w:proofErr w:type="spellStart"/>
      <w:r w:rsidRPr="00DA7479">
        <w:rPr>
          <w:rFonts w:asciiTheme="minorHAnsi" w:hAnsiTheme="minorHAnsi" w:cstheme="minorHAnsi"/>
        </w:rPr>
        <w:t>Basımevi</w:t>
      </w:r>
      <w:proofErr w:type="spellEnd"/>
      <w:r w:rsidRPr="00DA7479">
        <w:rPr>
          <w:rFonts w:asciiTheme="minorHAnsi" w:hAnsiTheme="minorHAnsi" w:cstheme="minorHAnsi"/>
        </w:rPr>
        <w:t xml:space="preserve">. </w:t>
      </w:r>
    </w:p>
    <w:p w14:paraId="2C6C9323" w14:textId="77777777" w:rsidR="00DA7479" w:rsidRPr="00DA7479" w:rsidRDefault="00DA7479" w:rsidP="00DA7479">
      <w:pPr>
        <w:spacing w:before="100" w:beforeAutospacing="1" w:after="100" w:afterAutospacing="1"/>
        <w:rPr>
          <w:rFonts w:eastAsia="Times New Roman" w:cstheme="minorHAnsi"/>
          <w:lang w:eastAsia="en-GB"/>
        </w:rPr>
      </w:pPr>
      <w:proofErr w:type="spellStart"/>
      <w:r w:rsidRPr="00DA7479">
        <w:rPr>
          <w:rFonts w:eastAsia="Times New Roman" w:cstheme="minorHAnsi"/>
          <w:lang w:eastAsia="en-GB"/>
        </w:rPr>
        <w:t>Biancarosa</w:t>
      </w:r>
      <w:proofErr w:type="spellEnd"/>
      <w:r w:rsidRPr="00DA7479">
        <w:rPr>
          <w:rFonts w:eastAsia="Times New Roman" w:cstheme="minorHAnsi"/>
          <w:lang w:eastAsia="en-GB"/>
        </w:rPr>
        <w:t xml:space="preserve">, G., &amp; Snow, C. (2004). </w:t>
      </w:r>
      <w:r w:rsidRPr="00DA7479">
        <w:rPr>
          <w:rFonts w:eastAsia="Times New Roman" w:cstheme="minorHAnsi"/>
          <w:i/>
          <w:iCs/>
          <w:lang w:eastAsia="en-GB"/>
        </w:rPr>
        <w:t>Reading next—a vision for action and research in middle and high school literacy: A report to Carnegie Corporation of New York</w:t>
      </w:r>
      <w:r w:rsidRPr="00DA7479">
        <w:rPr>
          <w:rFonts w:eastAsia="Times New Roman" w:cstheme="minorHAnsi"/>
          <w:lang w:eastAsia="en-GB"/>
        </w:rPr>
        <w:t xml:space="preserve">. Washington, DC: Alliance for Excellence in Education. </w:t>
      </w:r>
    </w:p>
    <w:p w14:paraId="5C557390" w14:textId="129BD9DB" w:rsidR="00DA7479" w:rsidRDefault="00DA7479" w:rsidP="00DA7479">
      <w:pPr>
        <w:rPr>
          <w:rFonts w:eastAsia="Times New Roman" w:cstheme="minorHAnsi"/>
          <w:color w:val="000000"/>
          <w:shd w:val="clear" w:color="auto" w:fill="FFFFFF"/>
          <w:lang w:eastAsia="en-GB"/>
        </w:rPr>
      </w:pPr>
      <w:r w:rsidRPr="00DA7479">
        <w:rPr>
          <w:rFonts w:eastAsia="Times New Roman" w:cstheme="minorHAnsi"/>
          <w:color w:val="000000"/>
          <w:shd w:val="clear" w:color="auto" w:fill="FFFFFF"/>
          <w:lang w:eastAsia="en-GB"/>
        </w:rPr>
        <w:t>Education. 2020. </w:t>
      </w:r>
      <w:r w:rsidRPr="00DA7479">
        <w:rPr>
          <w:rFonts w:eastAsia="Times New Roman" w:cstheme="minorHAnsi"/>
          <w:i/>
          <w:iCs/>
          <w:color w:val="000000"/>
          <w:lang w:eastAsia="en-GB"/>
        </w:rPr>
        <w:t xml:space="preserve">School Development Planning | Department </w:t>
      </w:r>
      <w:proofErr w:type="gramStart"/>
      <w:r w:rsidRPr="00DA7479">
        <w:rPr>
          <w:rFonts w:eastAsia="Times New Roman" w:cstheme="minorHAnsi"/>
          <w:i/>
          <w:iCs/>
          <w:color w:val="000000"/>
          <w:lang w:eastAsia="en-GB"/>
        </w:rPr>
        <w:t>Of</w:t>
      </w:r>
      <w:proofErr w:type="gramEnd"/>
      <w:r w:rsidRPr="00DA7479">
        <w:rPr>
          <w:rFonts w:eastAsia="Times New Roman" w:cstheme="minorHAnsi"/>
          <w:i/>
          <w:iCs/>
          <w:color w:val="000000"/>
          <w:lang w:eastAsia="en-GB"/>
        </w:rPr>
        <w:t xml:space="preserve"> Education</w:t>
      </w:r>
      <w:r w:rsidRPr="00DA7479">
        <w:rPr>
          <w:rFonts w:eastAsia="Times New Roman" w:cstheme="minorHAnsi"/>
          <w:color w:val="000000"/>
          <w:shd w:val="clear" w:color="auto" w:fill="FFFFFF"/>
          <w:lang w:eastAsia="en-GB"/>
        </w:rPr>
        <w:t>. [online] Available at: &lt;https://www.education-ni.gov.uk/articles/school-development-planning&gt; [Accessed 3 April 2020].</w:t>
      </w:r>
    </w:p>
    <w:p w14:paraId="0001637B" w14:textId="6CE77AD7" w:rsidR="00DA7479" w:rsidRDefault="00DA7479" w:rsidP="00DA7479">
      <w:pPr>
        <w:rPr>
          <w:rFonts w:eastAsia="Times New Roman" w:cstheme="minorHAnsi"/>
          <w:color w:val="000000"/>
          <w:shd w:val="clear" w:color="auto" w:fill="FFFFFF"/>
          <w:lang w:eastAsia="en-GB"/>
        </w:rPr>
      </w:pPr>
    </w:p>
    <w:p w14:paraId="56C511EB" w14:textId="77777777" w:rsidR="00DA7479" w:rsidRPr="00DA7479" w:rsidRDefault="00DA7479" w:rsidP="00DA7479">
      <w:pPr>
        <w:rPr>
          <w:rFonts w:eastAsia="Times New Roman" w:cstheme="minorHAnsi"/>
          <w:lang w:eastAsia="en-GB"/>
        </w:rPr>
      </w:pPr>
      <w:proofErr w:type="spellStart"/>
      <w:r w:rsidRPr="00DA7479">
        <w:rPr>
          <w:rFonts w:eastAsia="Times New Roman" w:cstheme="minorHAnsi"/>
          <w:color w:val="000000"/>
          <w:shd w:val="clear" w:color="auto" w:fill="FFFFFF"/>
          <w:lang w:eastAsia="en-GB"/>
        </w:rPr>
        <w:t>Estyn.gov.wales</w:t>
      </w:r>
      <w:proofErr w:type="spellEnd"/>
      <w:r w:rsidRPr="00DA7479">
        <w:rPr>
          <w:rFonts w:eastAsia="Times New Roman" w:cstheme="minorHAnsi"/>
          <w:color w:val="000000"/>
          <w:shd w:val="clear" w:color="auto" w:fill="FFFFFF"/>
          <w:lang w:eastAsia="en-GB"/>
        </w:rPr>
        <w:t>. 2010. [online] Available at: &lt;https://www.estyn.gov.wales/sites/www.estyn.gov.wales/files/documents/Inspection%20Report_Ysgol%20Gynradd%20Saron_ENG_2010_0.pdf.pdf&gt; [Accessed 17 May 2020].</w:t>
      </w:r>
    </w:p>
    <w:p w14:paraId="26A11CE1" w14:textId="77777777" w:rsidR="00DA7479" w:rsidRPr="00DA7479" w:rsidRDefault="00DA7479" w:rsidP="00DA7479">
      <w:pPr>
        <w:rPr>
          <w:rFonts w:eastAsia="Times New Roman" w:cstheme="minorHAnsi"/>
          <w:color w:val="000000"/>
          <w:shd w:val="clear" w:color="auto" w:fill="FFFFFF"/>
          <w:lang w:eastAsia="en-GB"/>
        </w:rPr>
      </w:pPr>
    </w:p>
    <w:p w14:paraId="4D3D47AC" w14:textId="571C1F3E" w:rsidR="00DA7479" w:rsidRPr="00DA7479" w:rsidRDefault="00DA7479" w:rsidP="00DA7479">
      <w:pPr>
        <w:rPr>
          <w:rFonts w:eastAsia="Times New Roman" w:cstheme="minorHAnsi"/>
          <w:lang w:eastAsia="en-GB"/>
        </w:rPr>
      </w:pPr>
      <w:r w:rsidRPr="00DA7479">
        <w:rPr>
          <w:rFonts w:eastAsia="Times New Roman" w:cstheme="minorHAnsi"/>
          <w:b/>
          <w:bCs/>
          <w:color w:val="666666"/>
          <w:lang w:eastAsia="en-GB"/>
        </w:rPr>
        <w:t> </w:t>
      </w:r>
      <w:proofErr w:type="spellStart"/>
      <w:r w:rsidRPr="00DA7479">
        <w:rPr>
          <w:rFonts w:eastAsia="Times New Roman" w:cstheme="minorHAnsi"/>
          <w:color w:val="000000"/>
          <w:lang w:eastAsia="en-GB"/>
        </w:rPr>
        <w:t>Estyn.gov.wales</w:t>
      </w:r>
      <w:proofErr w:type="spellEnd"/>
      <w:r w:rsidRPr="00DA7479">
        <w:rPr>
          <w:rFonts w:eastAsia="Times New Roman" w:cstheme="minorHAnsi"/>
          <w:color w:val="000000"/>
          <w:lang w:eastAsia="en-GB"/>
        </w:rPr>
        <w:t>. 20</w:t>
      </w:r>
      <w:r w:rsidRPr="00DA7479">
        <w:rPr>
          <w:rFonts w:eastAsia="Times New Roman" w:cstheme="minorHAnsi"/>
          <w:color w:val="000000"/>
          <w:lang w:eastAsia="en-GB"/>
        </w:rPr>
        <w:t>17</w:t>
      </w:r>
      <w:r w:rsidRPr="00DA7479">
        <w:rPr>
          <w:rFonts w:eastAsia="Times New Roman" w:cstheme="minorHAnsi"/>
          <w:color w:val="000000"/>
          <w:lang w:eastAsia="en-GB"/>
        </w:rPr>
        <w:t>. [online] Available at: &lt;https://www.estyn.gov.wales/sites/www.estyn.gov.wales/files/documents/Ysgol%20Gynradd%20Saron%20en.pdf&gt; [Accessed 17 May 2020].</w:t>
      </w:r>
    </w:p>
    <w:p w14:paraId="553F50F3" w14:textId="77777777" w:rsidR="00DA7479" w:rsidRPr="00DA7479" w:rsidRDefault="00DA7479" w:rsidP="00DA7479">
      <w:pPr>
        <w:rPr>
          <w:rFonts w:eastAsia="Times New Roman" w:cstheme="minorHAnsi"/>
          <w:color w:val="000000"/>
          <w:shd w:val="clear" w:color="auto" w:fill="FFFFFF"/>
          <w:lang w:eastAsia="en-GB"/>
        </w:rPr>
      </w:pPr>
    </w:p>
    <w:p w14:paraId="79115ADB" w14:textId="77777777" w:rsidR="00DA7479" w:rsidRPr="00DA7479" w:rsidRDefault="00DA7479" w:rsidP="00DA7479">
      <w:pPr>
        <w:rPr>
          <w:rFonts w:eastAsia="Times New Roman" w:cstheme="minorHAnsi"/>
          <w:lang w:eastAsia="en-GB"/>
        </w:rPr>
      </w:pPr>
      <w:r w:rsidRPr="00DA7479">
        <w:rPr>
          <w:rFonts w:eastAsia="Times New Roman" w:cstheme="minorHAnsi"/>
          <w:color w:val="333333"/>
          <w:shd w:val="clear" w:color="auto" w:fill="F5F5F5"/>
          <w:lang w:eastAsia="en-GB"/>
        </w:rPr>
        <w:t>Call to put teachers and leaders back in the driving seat of school improvement. </w:t>
      </w:r>
      <w:r w:rsidRPr="00DA7479">
        <w:rPr>
          <w:rFonts w:eastAsia="Times New Roman" w:cstheme="minorHAnsi"/>
          <w:i/>
          <w:iCs/>
          <w:color w:val="333333"/>
          <w:bdr w:val="none" w:sz="0" w:space="0" w:color="auto" w:frame="1"/>
          <w:lang w:eastAsia="en-GB"/>
        </w:rPr>
        <w:t>Education Journal</w:t>
      </w:r>
      <w:r w:rsidRPr="00DA7479">
        <w:rPr>
          <w:rFonts w:eastAsia="Times New Roman" w:cstheme="minorHAnsi"/>
          <w:color w:val="333333"/>
          <w:shd w:val="clear" w:color="auto" w:fill="F5F5F5"/>
          <w:lang w:eastAsia="en-GB"/>
        </w:rPr>
        <w:t>. 2019;(384):17. https://search-ebscohost-com.ezproxy.uwtsd.ac.uk/login.aspx?direct=true&amp;db=eue&amp;AN=138786674&amp;site=ehost-live. Accessed May 14, 2020.</w:t>
      </w:r>
    </w:p>
    <w:p w14:paraId="29D788EF" w14:textId="77777777" w:rsidR="00DA7479" w:rsidRPr="00DA7479" w:rsidRDefault="00DA7479" w:rsidP="00DA7479">
      <w:pPr>
        <w:rPr>
          <w:rFonts w:eastAsia="Times New Roman" w:cstheme="minorHAnsi"/>
          <w:color w:val="000000"/>
          <w:shd w:val="clear" w:color="auto" w:fill="FFFFFF"/>
          <w:lang w:eastAsia="en-GB"/>
        </w:rPr>
      </w:pPr>
    </w:p>
    <w:p w14:paraId="4CACF896" w14:textId="77777777" w:rsidR="00DA7479" w:rsidRPr="00DA7479" w:rsidRDefault="00DA7479" w:rsidP="00DA7479">
      <w:pPr>
        <w:rPr>
          <w:rFonts w:eastAsia="Times New Roman" w:cstheme="minorHAnsi"/>
          <w:lang w:eastAsia="en-GB"/>
        </w:rPr>
      </w:pPr>
      <w:r w:rsidRPr="00DA7479">
        <w:rPr>
          <w:rFonts w:eastAsia="Times New Roman" w:cstheme="minorHAnsi"/>
          <w:color w:val="333333"/>
          <w:lang w:eastAsia="en-GB"/>
        </w:rPr>
        <w:t>HILL, T. (1989) Managing the Primary School. Studies in Primary Education (London, David Fulton Publishers).</w:t>
      </w:r>
    </w:p>
    <w:p w14:paraId="22C98270" w14:textId="77777777" w:rsidR="00DA7479" w:rsidRPr="00DA7479" w:rsidRDefault="00DA7479" w:rsidP="00DA7479">
      <w:pPr>
        <w:pStyle w:val="NormalWeb"/>
        <w:rPr>
          <w:rFonts w:asciiTheme="minorHAnsi" w:hAnsiTheme="minorHAnsi" w:cstheme="minorHAnsi"/>
        </w:rPr>
      </w:pPr>
      <w:r w:rsidRPr="00DA7479">
        <w:rPr>
          <w:rFonts w:asciiTheme="minorHAnsi" w:hAnsiTheme="minorHAnsi" w:cstheme="minorHAnsi"/>
        </w:rPr>
        <w:t xml:space="preserve">Kennedy, M. (1999). The role of preservice teacher education. In L. Darling-Hammond, &amp; G. Sykes (Eds.), </w:t>
      </w:r>
      <w:r w:rsidRPr="00DA7479">
        <w:rPr>
          <w:rFonts w:asciiTheme="minorHAnsi" w:hAnsiTheme="minorHAnsi" w:cstheme="minorHAnsi"/>
          <w:i/>
          <w:iCs/>
        </w:rPr>
        <w:t xml:space="preserve">Teaching as the learning profession: Handbook of policy and practice </w:t>
      </w:r>
      <w:r w:rsidRPr="00DA7479">
        <w:rPr>
          <w:rFonts w:asciiTheme="minorHAnsi" w:hAnsiTheme="minorHAnsi" w:cstheme="minorHAnsi"/>
        </w:rPr>
        <w:t>(pp. 54–85). San Francisco, CA: Jossey-Bass.</w:t>
      </w:r>
    </w:p>
    <w:p w14:paraId="279DC467" w14:textId="77777777" w:rsidR="00DA7479" w:rsidRPr="00DA7479" w:rsidRDefault="00DA7479" w:rsidP="00DA7479">
      <w:pPr>
        <w:rPr>
          <w:rFonts w:cstheme="minorHAnsi"/>
        </w:rPr>
      </w:pPr>
      <w:r w:rsidRPr="00DA7479">
        <w:rPr>
          <w:rFonts w:eastAsia="Times New Roman" w:cstheme="minorHAnsi"/>
          <w:color w:val="3A3A3A"/>
          <w:shd w:val="clear" w:color="auto" w:fill="FFFFFF"/>
          <w:lang w:eastAsia="en-GB"/>
        </w:rPr>
        <w:t>KURUM, Gul, 2019. An Authentic Look at Evaluation in Education: A School Self-Evaluation Model Supporting School Development. </w:t>
      </w:r>
      <w:r w:rsidRPr="00DA7479">
        <w:rPr>
          <w:rFonts w:eastAsia="Times New Roman" w:cstheme="minorHAnsi"/>
          <w:i/>
          <w:iCs/>
          <w:color w:val="3A3A3A"/>
          <w:lang w:eastAsia="en-GB"/>
        </w:rPr>
        <w:t>Eurasian Journal of Educational Research (EJER)</w:t>
      </w:r>
      <w:r w:rsidRPr="00DA7479">
        <w:rPr>
          <w:rFonts w:eastAsia="Times New Roman" w:cstheme="minorHAnsi"/>
          <w:color w:val="3A3A3A"/>
          <w:shd w:val="clear" w:color="auto" w:fill="FFFFFF"/>
          <w:lang w:eastAsia="en-GB"/>
        </w:rPr>
        <w:t>, (83), pp.253–286.</w:t>
      </w:r>
      <w:r w:rsidRPr="00DA7479">
        <w:rPr>
          <w:rFonts w:cstheme="minorHAnsi"/>
        </w:rPr>
        <w:t xml:space="preserve"> </w:t>
      </w:r>
    </w:p>
    <w:p w14:paraId="6A84625B" w14:textId="77777777" w:rsidR="00DA7479" w:rsidRPr="00DA7479" w:rsidRDefault="00DA7479" w:rsidP="00DA7479">
      <w:pPr>
        <w:rPr>
          <w:rFonts w:cstheme="minorHAnsi"/>
        </w:rPr>
      </w:pPr>
    </w:p>
    <w:p w14:paraId="73BE2D13" w14:textId="0E858C3D" w:rsidR="00DA7479" w:rsidRDefault="00DA7479" w:rsidP="00DA7479">
      <w:pPr>
        <w:rPr>
          <w:rFonts w:eastAsia="Times New Roman" w:cstheme="minorHAnsi"/>
          <w:color w:val="3A3A3A"/>
          <w:shd w:val="clear" w:color="auto" w:fill="FFFFFF"/>
          <w:lang w:eastAsia="en-GB"/>
        </w:rPr>
      </w:pPr>
      <w:r w:rsidRPr="00DA7479">
        <w:rPr>
          <w:rFonts w:eastAsia="Times New Roman" w:cstheme="minorHAnsi"/>
          <w:color w:val="3A3A3A"/>
          <w:shd w:val="clear" w:color="auto" w:fill="FFFFFF"/>
          <w:lang w:eastAsia="en-GB"/>
        </w:rPr>
        <w:t>McMaster, Kristen L., 2020. Supporting teachers’ use of data-based instruction to improve students’ early writing skills. </w:t>
      </w:r>
      <w:r w:rsidRPr="00DA7479">
        <w:rPr>
          <w:rFonts w:eastAsia="Times New Roman" w:cstheme="minorHAnsi"/>
          <w:i/>
          <w:iCs/>
          <w:color w:val="3A3A3A"/>
          <w:lang w:eastAsia="en-GB"/>
        </w:rPr>
        <w:t>Journal of Educational Psychology</w:t>
      </w:r>
      <w:r w:rsidRPr="00DA7479">
        <w:rPr>
          <w:rFonts w:eastAsia="Times New Roman" w:cstheme="minorHAnsi"/>
          <w:color w:val="3A3A3A"/>
          <w:shd w:val="clear" w:color="auto" w:fill="FFFFFF"/>
          <w:lang w:eastAsia="en-GB"/>
        </w:rPr>
        <w:t>, 112(1), pp.1–22.</w:t>
      </w:r>
    </w:p>
    <w:p w14:paraId="3461C4A5" w14:textId="25C1C888" w:rsidR="007F24EB" w:rsidRDefault="007F24EB" w:rsidP="00DA7479">
      <w:pPr>
        <w:rPr>
          <w:rFonts w:eastAsia="Times New Roman" w:cstheme="minorHAnsi"/>
          <w:color w:val="3A3A3A"/>
          <w:shd w:val="clear" w:color="auto" w:fill="FFFFFF"/>
          <w:lang w:eastAsia="en-GB"/>
        </w:rPr>
      </w:pPr>
    </w:p>
    <w:p w14:paraId="1A190A0C" w14:textId="77777777" w:rsidR="007F24EB" w:rsidRPr="007F24EB" w:rsidRDefault="007F24EB" w:rsidP="007F24EB">
      <w:pPr>
        <w:rPr>
          <w:rFonts w:eastAsia="Times New Roman" w:cstheme="minorHAnsi"/>
          <w:sz w:val="20"/>
          <w:szCs w:val="20"/>
          <w:lang w:eastAsia="en-GB"/>
        </w:rPr>
      </w:pPr>
      <w:r w:rsidRPr="007F24EB">
        <w:rPr>
          <w:rFonts w:eastAsia="Times New Roman" w:cstheme="minorHAnsi"/>
          <w:color w:val="333333"/>
          <w:sz w:val="20"/>
          <w:szCs w:val="20"/>
          <w:lang w:eastAsia="en-GB"/>
        </w:rPr>
        <w:lastRenderedPageBreak/>
        <w:t xml:space="preserve">Mike Fleming *, Christine Merrell &amp; Peter </w:t>
      </w:r>
      <w:proofErr w:type="spellStart"/>
      <w:r w:rsidRPr="007F24EB">
        <w:rPr>
          <w:rFonts w:eastAsia="Times New Roman" w:cstheme="minorHAnsi"/>
          <w:color w:val="333333"/>
          <w:sz w:val="20"/>
          <w:szCs w:val="20"/>
          <w:lang w:eastAsia="en-GB"/>
        </w:rPr>
        <w:t>Tymms</w:t>
      </w:r>
      <w:proofErr w:type="spellEnd"/>
      <w:r w:rsidRPr="007F24EB">
        <w:rPr>
          <w:rFonts w:eastAsia="Times New Roman" w:cstheme="minorHAnsi"/>
          <w:color w:val="333333"/>
          <w:sz w:val="20"/>
          <w:szCs w:val="20"/>
          <w:shd w:val="clear" w:color="auto" w:fill="FFFFFF"/>
          <w:lang w:eastAsia="en-GB"/>
        </w:rPr>
        <w:t> </w:t>
      </w:r>
      <w:r w:rsidRPr="007F24EB">
        <w:rPr>
          <w:rFonts w:eastAsia="Times New Roman" w:cstheme="minorHAnsi"/>
          <w:color w:val="333333"/>
          <w:sz w:val="20"/>
          <w:szCs w:val="20"/>
          <w:lang w:eastAsia="en-GB"/>
        </w:rPr>
        <w:t>(2004)</w:t>
      </w:r>
      <w:r w:rsidRPr="007F24EB">
        <w:rPr>
          <w:rFonts w:eastAsia="Times New Roman" w:cstheme="minorHAnsi"/>
          <w:color w:val="333333"/>
          <w:sz w:val="20"/>
          <w:szCs w:val="20"/>
          <w:shd w:val="clear" w:color="auto" w:fill="FFFFFF"/>
          <w:lang w:eastAsia="en-GB"/>
        </w:rPr>
        <w:t> </w:t>
      </w:r>
      <w:r w:rsidRPr="007F24EB">
        <w:rPr>
          <w:rFonts w:eastAsia="Times New Roman" w:cstheme="minorHAnsi"/>
          <w:color w:val="333333"/>
          <w:sz w:val="20"/>
          <w:szCs w:val="20"/>
          <w:lang w:eastAsia="en-GB"/>
        </w:rPr>
        <w:t>The impact of drama on pupils' language, mathematics, and attitude in two primary schools,</w:t>
      </w:r>
      <w:r w:rsidRPr="007F24EB">
        <w:rPr>
          <w:rFonts w:eastAsia="Times New Roman" w:cstheme="minorHAnsi"/>
          <w:color w:val="333333"/>
          <w:sz w:val="20"/>
          <w:szCs w:val="20"/>
          <w:shd w:val="clear" w:color="auto" w:fill="FFFFFF"/>
          <w:lang w:eastAsia="en-GB"/>
        </w:rPr>
        <w:t> </w:t>
      </w:r>
      <w:r w:rsidRPr="007F24EB">
        <w:rPr>
          <w:rFonts w:eastAsia="Times New Roman" w:cstheme="minorHAnsi"/>
          <w:color w:val="333333"/>
          <w:sz w:val="20"/>
          <w:szCs w:val="20"/>
          <w:lang w:eastAsia="en-GB"/>
        </w:rPr>
        <w:t>Research in Drama Education: The Journal of Applied Theatre and Performance,</w:t>
      </w:r>
      <w:r w:rsidRPr="007F24EB">
        <w:rPr>
          <w:rFonts w:eastAsia="Times New Roman" w:cstheme="minorHAnsi"/>
          <w:color w:val="333333"/>
          <w:sz w:val="20"/>
          <w:szCs w:val="20"/>
          <w:shd w:val="clear" w:color="auto" w:fill="FFFFFF"/>
          <w:lang w:eastAsia="en-GB"/>
        </w:rPr>
        <w:t> </w:t>
      </w:r>
      <w:r w:rsidRPr="007F24EB">
        <w:rPr>
          <w:rFonts w:eastAsia="Times New Roman" w:cstheme="minorHAnsi"/>
          <w:color w:val="333333"/>
          <w:sz w:val="20"/>
          <w:szCs w:val="20"/>
          <w:lang w:eastAsia="en-GB"/>
        </w:rPr>
        <w:t>9:2,</w:t>
      </w:r>
      <w:r w:rsidRPr="007F24EB">
        <w:rPr>
          <w:rFonts w:eastAsia="Times New Roman" w:cstheme="minorHAnsi"/>
          <w:color w:val="333333"/>
          <w:sz w:val="20"/>
          <w:szCs w:val="20"/>
          <w:shd w:val="clear" w:color="auto" w:fill="FFFFFF"/>
          <w:lang w:eastAsia="en-GB"/>
        </w:rPr>
        <w:t> </w:t>
      </w:r>
      <w:r w:rsidRPr="007F24EB">
        <w:rPr>
          <w:rFonts w:eastAsia="Times New Roman" w:cstheme="minorHAnsi"/>
          <w:color w:val="333333"/>
          <w:sz w:val="20"/>
          <w:szCs w:val="20"/>
          <w:lang w:eastAsia="en-GB"/>
        </w:rPr>
        <w:t>177-197</w:t>
      </w:r>
    </w:p>
    <w:p w14:paraId="2200C540" w14:textId="65552551" w:rsidR="00DA7479" w:rsidRPr="00DA7479" w:rsidRDefault="00DA7479" w:rsidP="00DA7479">
      <w:pPr>
        <w:pStyle w:val="NormalWeb"/>
        <w:rPr>
          <w:rFonts w:asciiTheme="minorHAnsi" w:hAnsiTheme="minorHAnsi" w:cstheme="minorHAnsi"/>
        </w:rPr>
      </w:pPr>
      <w:bookmarkStart w:id="0" w:name="_GoBack"/>
      <w:bookmarkEnd w:id="0"/>
      <w:r w:rsidRPr="00DA7479">
        <w:rPr>
          <w:rFonts w:asciiTheme="minorHAnsi" w:hAnsiTheme="minorHAnsi" w:cstheme="minorHAnsi"/>
        </w:rPr>
        <w:t xml:space="preserve">Timperley, H., Parr, J., &amp; </w:t>
      </w:r>
      <w:proofErr w:type="spellStart"/>
      <w:r w:rsidRPr="00DA7479">
        <w:rPr>
          <w:rFonts w:asciiTheme="minorHAnsi" w:hAnsiTheme="minorHAnsi" w:cstheme="minorHAnsi"/>
        </w:rPr>
        <w:t>Bertanees</w:t>
      </w:r>
      <w:proofErr w:type="spellEnd"/>
      <w:r w:rsidRPr="00DA7479">
        <w:rPr>
          <w:rFonts w:asciiTheme="minorHAnsi" w:hAnsiTheme="minorHAnsi" w:cstheme="minorHAnsi"/>
        </w:rPr>
        <w:t xml:space="preserve">, C. (2009). Promoting professional inquiry for improved outcomes for students in New Zealand. </w:t>
      </w:r>
      <w:r w:rsidRPr="00DA7479">
        <w:rPr>
          <w:rFonts w:asciiTheme="minorHAnsi" w:hAnsiTheme="minorHAnsi" w:cstheme="minorHAnsi"/>
          <w:i/>
          <w:iCs/>
        </w:rPr>
        <w:t>Professional Development in Education</w:t>
      </w:r>
      <w:r w:rsidRPr="00DA7479">
        <w:rPr>
          <w:rFonts w:asciiTheme="minorHAnsi" w:hAnsiTheme="minorHAnsi" w:cstheme="minorHAnsi"/>
        </w:rPr>
        <w:t xml:space="preserve">, </w:t>
      </w:r>
      <w:r w:rsidRPr="00DA7479">
        <w:rPr>
          <w:rFonts w:asciiTheme="minorHAnsi" w:hAnsiTheme="minorHAnsi" w:cstheme="minorHAnsi"/>
          <w:i/>
          <w:iCs/>
        </w:rPr>
        <w:t>35</w:t>
      </w:r>
      <w:r w:rsidRPr="00DA7479">
        <w:rPr>
          <w:rFonts w:asciiTheme="minorHAnsi" w:hAnsiTheme="minorHAnsi" w:cstheme="minorHAnsi"/>
        </w:rPr>
        <w:t>, 227–245</w:t>
      </w:r>
    </w:p>
    <w:p w14:paraId="4B929578" w14:textId="77777777" w:rsidR="00DA7479" w:rsidRDefault="00DA7479"/>
    <w:p w14:paraId="11B336BF" w14:textId="77777777" w:rsidR="00797408" w:rsidRDefault="00797408"/>
    <w:p w14:paraId="3A33C9A7" w14:textId="692F4B34" w:rsidR="00854E48" w:rsidRDefault="00067DF2">
      <w:r>
        <w:t xml:space="preserve"> </w:t>
      </w:r>
    </w:p>
    <w:p w14:paraId="60407A27" w14:textId="77777777" w:rsidR="00402C7A" w:rsidRDefault="00402C7A"/>
    <w:sectPr w:rsidR="00402C7A" w:rsidSect="0033341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7D52E0"/>
    <w:multiLevelType w:val="multilevel"/>
    <w:tmpl w:val="2878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496"/>
    <w:rsid w:val="000220A7"/>
    <w:rsid w:val="00067DF2"/>
    <w:rsid w:val="00090704"/>
    <w:rsid w:val="001221AC"/>
    <w:rsid w:val="00142CA9"/>
    <w:rsid w:val="00165AFC"/>
    <w:rsid w:val="00172F8B"/>
    <w:rsid w:val="001B2A3B"/>
    <w:rsid w:val="001D7074"/>
    <w:rsid w:val="002102F5"/>
    <w:rsid w:val="00245312"/>
    <w:rsid w:val="00246969"/>
    <w:rsid w:val="00252041"/>
    <w:rsid w:val="00252C41"/>
    <w:rsid w:val="002610BB"/>
    <w:rsid w:val="002B5076"/>
    <w:rsid w:val="002E0692"/>
    <w:rsid w:val="002E094B"/>
    <w:rsid w:val="002E62AB"/>
    <w:rsid w:val="003332AB"/>
    <w:rsid w:val="00333410"/>
    <w:rsid w:val="0033594E"/>
    <w:rsid w:val="0038472B"/>
    <w:rsid w:val="003E151F"/>
    <w:rsid w:val="00402C7A"/>
    <w:rsid w:val="00412285"/>
    <w:rsid w:val="00475F68"/>
    <w:rsid w:val="00483236"/>
    <w:rsid w:val="004B5CCA"/>
    <w:rsid w:val="00534B8D"/>
    <w:rsid w:val="00541386"/>
    <w:rsid w:val="00544EA4"/>
    <w:rsid w:val="00555C94"/>
    <w:rsid w:val="005801A7"/>
    <w:rsid w:val="00581E26"/>
    <w:rsid w:val="00583F15"/>
    <w:rsid w:val="0059204E"/>
    <w:rsid w:val="005B53C2"/>
    <w:rsid w:val="005B7AA1"/>
    <w:rsid w:val="005D33C5"/>
    <w:rsid w:val="00601D08"/>
    <w:rsid w:val="0060283A"/>
    <w:rsid w:val="00682566"/>
    <w:rsid w:val="006B34B9"/>
    <w:rsid w:val="006B3B2C"/>
    <w:rsid w:val="006D4705"/>
    <w:rsid w:val="006D6775"/>
    <w:rsid w:val="006E01E3"/>
    <w:rsid w:val="00705338"/>
    <w:rsid w:val="00722532"/>
    <w:rsid w:val="007500CF"/>
    <w:rsid w:val="00797408"/>
    <w:rsid w:val="007B49ED"/>
    <w:rsid w:val="007D3DA6"/>
    <w:rsid w:val="007F24EB"/>
    <w:rsid w:val="00807C8A"/>
    <w:rsid w:val="008146F9"/>
    <w:rsid w:val="00823445"/>
    <w:rsid w:val="00832CA2"/>
    <w:rsid w:val="00835B19"/>
    <w:rsid w:val="00854E48"/>
    <w:rsid w:val="008653B5"/>
    <w:rsid w:val="008739B4"/>
    <w:rsid w:val="00897A2F"/>
    <w:rsid w:val="008D3749"/>
    <w:rsid w:val="009B3071"/>
    <w:rsid w:val="009C2E18"/>
    <w:rsid w:val="009D4F0C"/>
    <w:rsid w:val="00A059F7"/>
    <w:rsid w:val="00A23DEB"/>
    <w:rsid w:val="00A276BD"/>
    <w:rsid w:val="00A641DB"/>
    <w:rsid w:val="00A66663"/>
    <w:rsid w:val="00A802BE"/>
    <w:rsid w:val="00AE2784"/>
    <w:rsid w:val="00B02C23"/>
    <w:rsid w:val="00B141DE"/>
    <w:rsid w:val="00B52285"/>
    <w:rsid w:val="00BA315D"/>
    <w:rsid w:val="00BB2C96"/>
    <w:rsid w:val="00BC568A"/>
    <w:rsid w:val="00BD16BB"/>
    <w:rsid w:val="00BE68A6"/>
    <w:rsid w:val="00C2635E"/>
    <w:rsid w:val="00C26B69"/>
    <w:rsid w:val="00C518DA"/>
    <w:rsid w:val="00C72D36"/>
    <w:rsid w:val="00C92E63"/>
    <w:rsid w:val="00CA2A9F"/>
    <w:rsid w:val="00CF6E67"/>
    <w:rsid w:val="00D1123E"/>
    <w:rsid w:val="00D53403"/>
    <w:rsid w:val="00D54B49"/>
    <w:rsid w:val="00D81496"/>
    <w:rsid w:val="00D866C7"/>
    <w:rsid w:val="00DA7479"/>
    <w:rsid w:val="00DC424F"/>
    <w:rsid w:val="00DD5F97"/>
    <w:rsid w:val="00DE19CC"/>
    <w:rsid w:val="00E06BEC"/>
    <w:rsid w:val="00E256E9"/>
    <w:rsid w:val="00E54321"/>
    <w:rsid w:val="00E6713B"/>
    <w:rsid w:val="00E83CD7"/>
    <w:rsid w:val="00ED70F6"/>
    <w:rsid w:val="00F270AF"/>
    <w:rsid w:val="00F6101C"/>
    <w:rsid w:val="00F64239"/>
    <w:rsid w:val="00FA454B"/>
    <w:rsid w:val="00FE15A6"/>
    <w:rsid w:val="00FE5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8F1241"/>
  <w15:chartTrackingRefBased/>
  <w15:docId w15:val="{9C40408D-7A75-8040-8136-C6CC64A00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8149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DA7479"/>
  </w:style>
  <w:style w:type="character" w:customStyle="1" w:styleId="selectable">
    <w:name w:val="selectable"/>
    <w:basedOn w:val="DefaultParagraphFont"/>
    <w:rsid w:val="00DA7479"/>
  </w:style>
  <w:style w:type="character" w:customStyle="1" w:styleId="authors">
    <w:name w:val="authors"/>
    <w:basedOn w:val="DefaultParagraphFont"/>
    <w:rsid w:val="007F24EB"/>
  </w:style>
  <w:style w:type="character" w:customStyle="1" w:styleId="date">
    <w:name w:val="date"/>
    <w:basedOn w:val="DefaultParagraphFont"/>
    <w:rsid w:val="007F24EB"/>
  </w:style>
  <w:style w:type="character" w:customStyle="1" w:styleId="arttitle">
    <w:name w:val="art_title"/>
    <w:basedOn w:val="DefaultParagraphFont"/>
    <w:rsid w:val="007F24EB"/>
  </w:style>
  <w:style w:type="character" w:customStyle="1" w:styleId="serialtitle">
    <w:name w:val="serial_title"/>
    <w:basedOn w:val="DefaultParagraphFont"/>
    <w:rsid w:val="007F24EB"/>
  </w:style>
  <w:style w:type="character" w:customStyle="1" w:styleId="volumeissue">
    <w:name w:val="volume_issue"/>
    <w:basedOn w:val="DefaultParagraphFont"/>
    <w:rsid w:val="007F24EB"/>
  </w:style>
  <w:style w:type="character" w:customStyle="1" w:styleId="pagerange">
    <w:name w:val="page_range"/>
    <w:basedOn w:val="DefaultParagraphFont"/>
    <w:rsid w:val="007F24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101964">
      <w:bodyDiv w:val="1"/>
      <w:marLeft w:val="0"/>
      <w:marRight w:val="0"/>
      <w:marTop w:val="0"/>
      <w:marBottom w:val="0"/>
      <w:divBdr>
        <w:top w:val="none" w:sz="0" w:space="0" w:color="auto"/>
        <w:left w:val="none" w:sz="0" w:space="0" w:color="auto"/>
        <w:bottom w:val="none" w:sz="0" w:space="0" w:color="auto"/>
        <w:right w:val="none" w:sz="0" w:space="0" w:color="auto"/>
      </w:divBdr>
      <w:divsChild>
        <w:div w:id="1148402526">
          <w:marLeft w:val="0"/>
          <w:marRight w:val="0"/>
          <w:marTop w:val="0"/>
          <w:marBottom w:val="0"/>
          <w:divBdr>
            <w:top w:val="none" w:sz="0" w:space="0" w:color="auto"/>
            <w:left w:val="none" w:sz="0" w:space="0" w:color="auto"/>
            <w:bottom w:val="none" w:sz="0" w:space="0" w:color="auto"/>
            <w:right w:val="none" w:sz="0" w:space="0" w:color="auto"/>
          </w:divBdr>
          <w:divsChild>
            <w:div w:id="742721098">
              <w:marLeft w:val="0"/>
              <w:marRight w:val="0"/>
              <w:marTop w:val="0"/>
              <w:marBottom w:val="0"/>
              <w:divBdr>
                <w:top w:val="none" w:sz="0" w:space="0" w:color="auto"/>
                <w:left w:val="none" w:sz="0" w:space="0" w:color="auto"/>
                <w:bottom w:val="none" w:sz="0" w:space="0" w:color="auto"/>
                <w:right w:val="none" w:sz="0" w:space="0" w:color="auto"/>
              </w:divBdr>
              <w:divsChild>
                <w:div w:id="78538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50413">
      <w:bodyDiv w:val="1"/>
      <w:marLeft w:val="0"/>
      <w:marRight w:val="0"/>
      <w:marTop w:val="0"/>
      <w:marBottom w:val="0"/>
      <w:divBdr>
        <w:top w:val="none" w:sz="0" w:space="0" w:color="auto"/>
        <w:left w:val="none" w:sz="0" w:space="0" w:color="auto"/>
        <w:bottom w:val="none" w:sz="0" w:space="0" w:color="auto"/>
        <w:right w:val="none" w:sz="0" w:space="0" w:color="auto"/>
      </w:divBdr>
    </w:div>
    <w:div w:id="710304217">
      <w:bodyDiv w:val="1"/>
      <w:marLeft w:val="0"/>
      <w:marRight w:val="0"/>
      <w:marTop w:val="0"/>
      <w:marBottom w:val="0"/>
      <w:divBdr>
        <w:top w:val="none" w:sz="0" w:space="0" w:color="auto"/>
        <w:left w:val="none" w:sz="0" w:space="0" w:color="auto"/>
        <w:bottom w:val="none" w:sz="0" w:space="0" w:color="auto"/>
        <w:right w:val="none" w:sz="0" w:space="0" w:color="auto"/>
      </w:divBdr>
    </w:div>
    <w:div w:id="722607212">
      <w:bodyDiv w:val="1"/>
      <w:marLeft w:val="0"/>
      <w:marRight w:val="0"/>
      <w:marTop w:val="0"/>
      <w:marBottom w:val="0"/>
      <w:divBdr>
        <w:top w:val="none" w:sz="0" w:space="0" w:color="auto"/>
        <w:left w:val="none" w:sz="0" w:space="0" w:color="auto"/>
        <w:bottom w:val="none" w:sz="0" w:space="0" w:color="auto"/>
        <w:right w:val="none" w:sz="0" w:space="0" w:color="auto"/>
      </w:divBdr>
    </w:div>
    <w:div w:id="766852610">
      <w:bodyDiv w:val="1"/>
      <w:marLeft w:val="0"/>
      <w:marRight w:val="0"/>
      <w:marTop w:val="0"/>
      <w:marBottom w:val="0"/>
      <w:divBdr>
        <w:top w:val="none" w:sz="0" w:space="0" w:color="auto"/>
        <w:left w:val="none" w:sz="0" w:space="0" w:color="auto"/>
        <w:bottom w:val="none" w:sz="0" w:space="0" w:color="auto"/>
        <w:right w:val="none" w:sz="0" w:space="0" w:color="auto"/>
      </w:divBdr>
      <w:divsChild>
        <w:div w:id="1842700443">
          <w:marLeft w:val="0"/>
          <w:marRight w:val="0"/>
          <w:marTop w:val="0"/>
          <w:marBottom w:val="0"/>
          <w:divBdr>
            <w:top w:val="none" w:sz="0" w:space="0" w:color="auto"/>
            <w:left w:val="none" w:sz="0" w:space="0" w:color="auto"/>
            <w:bottom w:val="none" w:sz="0" w:space="0" w:color="auto"/>
            <w:right w:val="none" w:sz="0" w:space="0" w:color="auto"/>
          </w:divBdr>
          <w:divsChild>
            <w:div w:id="1937328343">
              <w:marLeft w:val="0"/>
              <w:marRight w:val="0"/>
              <w:marTop w:val="0"/>
              <w:marBottom w:val="0"/>
              <w:divBdr>
                <w:top w:val="none" w:sz="0" w:space="0" w:color="auto"/>
                <w:left w:val="none" w:sz="0" w:space="0" w:color="auto"/>
                <w:bottom w:val="none" w:sz="0" w:space="0" w:color="auto"/>
                <w:right w:val="none" w:sz="0" w:space="0" w:color="auto"/>
              </w:divBdr>
              <w:divsChild>
                <w:div w:id="110457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072733">
      <w:bodyDiv w:val="1"/>
      <w:marLeft w:val="0"/>
      <w:marRight w:val="0"/>
      <w:marTop w:val="0"/>
      <w:marBottom w:val="0"/>
      <w:divBdr>
        <w:top w:val="none" w:sz="0" w:space="0" w:color="auto"/>
        <w:left w:val="none" w:sz="0" w:space="0" w:color="auto"/>
        <w:bottom w:val="none" w:sz="0" w:space="0" w:color="auto"/>
        <w:right w:val="none" w:sz="0" w:space="0" w:color="auto"/>
      </w:divBdr>
    </w:div>
    <w:div w:id="806162954">
      <w:bodyDiv w:val="1"/>
      <w:marLeft w:val="0"/>
      <w:marRight w:val="0"/>
      <w:marTop w:val="0"/>
      <w:marBottom w:val="0"/>
      <w:divBdr>
        <w:top w:val="none" w:sz="0" w:space="0" w:color="auto"/>
        <w:left w:val="none" w:sz="0" w:space="0" w:color="auto"/>
        <w:bottom w:val="none" w:sz="0" w:space="0" w:color="auto"/>
        <w:right w:val="none" w:sz="0" w:space="0" w:color="auto"/>
      </w:divBdr>
    </w:div>
    <w:div w:id="1244726888">
      <w:bodyDiv w:val="1"/>
      <w:marLeft w:val="0"/>
      <w:marRight w:val="0"/>
      <w:marTop w:val="0"/>
      <w:marBottom w:val="0"/>
      <w:divBdr>
        <w:top w:val="none" w:sz="0" w:space="0" w:color="auto"/>
        <w:left w:val="none" w:sz="0" w:space="0" w:color="auto"/>
        <w:bottom w:val="none" w:sz="0" w:space="0" w:color="auto"/>
        <w:right w:val="none" w:sz="0" w:space="0" w:color="auto"/>
      </w:divBdr>
    </w:div>
    <w:div w:id="1419444366">
      <w:bodyDiv w:val="1"/>
      <w:marLeft w:val="0"/>
      <w:marRight w:val="0"/>
      <w:marTop w:val="0"/>
      <w:marBottom w:val="0"/>
      <w:divBdr>
        <w:top w:val="none" w:sz="0" w:space="0" w:color="auto"/>
        <w:left w:val="none" w:sz="0" w:space="0" w:color="auto"/>
        <w:bottom w:val="none" w:sz="0" w:space="0" w:color="auto"/>
        <w:right w:val="none" w:sz="0" w:space="0" w:color="auto"/>
      </w:divBdr>
    </w:div>
    <w:div w:id="1587231322">
      <w:bodyDiv w:val="1"/>
      <w:marLeft w:val="0"/>
      <w:marRight w:val="0"/>
      <w:marTop w:val="0"/>
      <w:marBottom w:val="0"/>
      <w:divBdr>
        <w:top w:val="none" w:sz="0" w:space="0" w:color="auto"/>
        <w:left w:val="none" w:sz="0" w:space="0" w:color="auto"/>
        <w:bottom w:val="none" w:sz="0" w:space="0" w:color="auto"/>
        <w:right w:val="none" w:sz="0" w:space="0" w:color="auto"/>
      </w:divBdr>
      <w:divsChild>
        <w:div w:id="70779977">
          <w:marLeft w:val="0"/>
          <w:marRight w:val="0"/>
          <w:marTop w:val="0"/>
          <w:marBottom w:val="0"/>
          <w:divBdr>
            <w:top w:val="none" w:sz="0" w:space="0" w:color="auto"/>
            <w:left w:val="none" w:sz="0" w:space="0" w:color="auto"/>
            <w:bottom w:val="none" w:sz="0" w:space="0" w:color="auto"/>
            <w:right w:val="none" w:sz="0" w:space="0" w:color="auto"/>
          </w:divBdr>
          <w:divsChild>
            <w:div w:id="959188476">
              <w:marLeft w:val="0"/>
              <w:marRight w:val="0"/>
              <w:marTop w:val="0"/>
              <w:marBottom w:val="0"/>
              <w:divBdr>
                <w:top w:val="none" w:sz="0" w:space="0" w:color="auto"/>
                <w:left w:val="none" w:sz="0" w:space="0" w:color="auto"/>
                <w:bottom w:val="none" w:sz="0" w:space="0" w:color="auto"/>
                <w:right w:val="none" w:sz="0" w:space="0" w:color="auto"/>
              </w:divBdr>
              <w:divsChild>
                <w:div w:id="147279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130285">
      <w:bodyDiv w:val="1"/>
      <w:marLeft w:val="0"/>
      <w:marRight w:val="0"/>
      <w:marTop w:val="0"/>
      <w:marBottom w:val="0"/>
      <w:divBdr>
        <w:top w:val="none" w:sz="0" w:space="0" w:color="auto"/>
        <w:left w:val="none" w:sz="0" w:space="0" w:color="auto"/>
        <w:bottom w:val="none" w:sz="0" w:space="0" w:color="auto"/>
        <w:right w:val="none" w:sz="0" w:space="0" w:color="auto"/>
      </w:divBdr>
      <w:divsChild>
        <w:div w:id="1785534468">
          <w:marLeft w:val="0"/>
          <w:marRight w:val="0"/>
          <w:marTop w:val="0"/>
          <w:marBottom w:val="0"/>
          <w:divBdr>
            <w:top w:val="none" w:sz="0" w:space="0" w:color="auto"/>
            <w:left w:val="none" w:sz="0" w:space="0" w:color="auto"/>
            <w:bottom w:val="none" w:sz="0" w:space="0" w:color="auto"/>
            <w:right w:val="none" w:sz="0" w:space="0" w:color="auto"/>
          </w:divBdr>
          <w:divsChild>
            <w:div w:id="1425420888">
              <w:marLeft w:val="0"/>
              <w:marRight w:val="0"/>
              <w:marTop w:val="0"/>
              <w:marBottom w:val="0"/>
              <w:divBdr>
                <w:top w:val="none" w:sz="0" w:space="0" w:color="auto"/>
                <w:left w:val="none" w:sz="0" w:space="0" w:color="auto"/>
                <w:bottom w:val="none" w:sz="0" w:space="0" w:color="auto"/>
                <w:right w:val="none" w:sz="0" w:space="0" w:color="auto"/>
              </w:divBdr>
              <w:divsChild>
                <w:div w:id="86075128">
                  <w:marLeft w:val="0"/>
                  <w:marRight w:val="0"/>
                  <w:marTop w:val="0"/>
                  <w:marBottom w:val="0"/>
                  <w:divBdr>
                    <w:top w:val="none" w:sz="0" w:space="0" w:color="auto"/>
                    <w:left w:val="none" w:sz="0" w:space="0" w:color="auto"/>
                    <w:bottom w:val="none" w:sz="0" w:space="0" w:color="auto"/>
                    <w:right w:val="none" w:sz="0" w:space="0" w:color="auto"/>
                  </w:divBdr>
                  <w:divsChild>
                    <w:div w:id="58808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339936">
      <w:bodyDiv w:val="1"/>
      <w:marLeft w:val="0"/>
      <w:marRight w:val="0"/>
      <w:marTop w:val="0"/>
      <w:marBottom w:val="0"/>
      <w:divBdr>
        <w:top w:val="none" w:sz="0" w:space="0" w:color="auto"/>
        <w:left w:val="none" w:sz="0" w:space="0" w:color="auto"/>
        <w:bottom w:val="none" w:sz="0" w:space="0" w:color="auto"/>
        <w:right w:val="none" w:sz="0" w:space="0" w:color="auto"/>
      </w:divBdr>
      <w:divsChild>
        <w:div w:id="1554342124">
          <w:marLeft w:val="0"/>
          <w:marRight w:val="0"/>
          <w:marTop w:val="0"/>
          <w:marBottom w:val="0"/>
          <w:divBdr>
            <w:top w:val="none" w:sz="0" w:space="0" w:color="auto"/>
            <w:left w:val="none" w:sz="0" w:space="0" w:color="auto"/>
            <w:bottom w:val="none" w:sz="0" w:space="0" w:color="auto"/>
            <w:right w:val="none" w:sz="0" w:space="0" w:color="auto"/>
          </w:divBdr>
          <w:divsChild>
            <w:div w:id="1909459581">
              <w:marLeft w:val="0"/>
              <w:marRight w:val="0"/>
              <w:marTop w:val="0"/>
              <w:marBottom w:val="0"/>
              <w:divBdr>
                <w:top w:val="none" w:sz="0" w:space="0" w:color="auto"/>
                <w:left w:val="none" w:sz="0" w:space="0" w:color="auto"/>
                <w:bottom w:val="none" w:sz="0" w:space="0" w:color="auto"/>
                <w:right w:val="none" w:sz="0" w:space="0" w:color="auto"/>
              </w:divBdr>
              <w:divsChild>
                <w:div w:id="382099886">
                  <w:marLeft w:val="0"/>
                  <w:marRight w:val="0"/>
                  <w:marTop w:val="0"/>
                  <w:marBottom w:val="0"/>
                  <w:divBdr>
                    <w:top w:val="none" w:sz="0" w:space="0" w:color="auto"/>
                    <w:left w:val="none" w:sz="0" w:space="0" w:color="auto"/>
                    <w:bottom w:val="none" w:sz="0" w:space="0" w:color="auto"/>
                    <w:right w:val="none" w:sz="0" w:space="0" w:color="auto"/>
                  </w:divBdr>
                  <w:divsChild>
                    <w:div w:id="93162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2162</TotalTime>
  <Pages>6</Pages>
  <Words>2417</Words>
  <Characters>13781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Tirion Parker (1151735)</dc:creator>
  <cp:keywords/>
  <dc:description/>
  <cp:lastModifiedBy>Tirion Parker (1151735)</cp:lastModifiedBy>
  <cp:revision>43</cp:revision>
  <dcterms:created xsi:type="dcterms:W3CDTF">2020-03-25T18:35:00Z</dcterms:created>
  <dcterms:modified xsi:type="dcterms:W3CDTF">2020-05-17T20:14:00Z</dcterms:modified>
</cp:coreProperties>
</file>