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D02805" w14:textId="217F2AE6" w:rsidR="00E971F6" w:rsidRPr="002A76BA" w:rsidRDefault="00E971F6" w:rsidP="002A76BA">
      <w:pPr>
        <w:rPr>
          <w:rFonts w:ascii="Arial" w:hAnsi="Arial" w:cs="Arial"/>
        </w:rPr>
      </w:pPr>
    </w:p>
    <w:p w14:paraId="4E9C3F54" w14:textId="77777777" w:rsidR="00E971F6" w:rsidRPr="002A76BA" w:rsidRDefault="00E971F6" w:rsidP="002A76BA">
      <w:pPr>
        <w:jc w:val="center"/>
        <w:rPr>
          <w:rFonts w:ascii="Arial" w:hAnsi="Arial" w:cs="Arial"/>
          <w:b/>
        </w:rPr>
      </w:pPr>
    </w:p>
    <w:p w14:paraId="5B364890" w14:textId="06B1DA07" w:rsidR="00E971F6" w:rsidRPr="002A76BA" w:rsidRDefault="002A76BA" w:rsidP="002A76BA">
      <w:pPr>
        <w:rPr>
          <w:rFonts w:ascii="Arial" w:hAnsi="Arial" w:cs="Arial"/>
          <w:b/>
        </w:rPr>
      </w:pPr>
      <w:bookmarkStart w:id="0" w:name="_8yfk1phrgneu" w:colFirst="0" w:colLast="0"/>
      <w:bookmarkEnd w:id="0"/>
      <w:r w:rsidRPr="002A76BA">
        <w:rPr>
          <w:rFonts w:ascii="Arial" w:hAnsi="Arial" w:cs="Arial"/>
          <w:noProof/>
        </w:rPr>
        <w:drawing>
          <wp:inline distT="0" distB="0" distL="0" distR="0" wp14:anchorId="7005F0D1" wp14:editId="2D124999">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599ED3DB" w14:textId="77777777" w:rsidR="00E971F6" w:rsidRPr="002A76BA" w:rsidRDefault="00E971F6" w:rsidP="002A76BA">
      <w:pPr>
        <w:jc w:val="center"/>
        <w:rPr>
          <w:rFonts w:ascii="Arial" w:hAnsi="Arial" w:cs="Arial"/>
          <w:b/>
        </w:rPr>
      </w:pPr>
    </w:p>
    <w:p w14:paraId="3D3251B9" w14:textId="77777777" w:rsidR="00E971F6" w:rsidRPr="002A76BA" w:rsidRDefault="00E971F6" w:rsidP="002A76BA">
      <w:pPr>
        <w:jc w:val="center"/>
        <w:rPr>
          <w:rFonts w:ascii="Arial" w:hAnsi="Arial" w:cs="Arial"/>
          <w:b/>
        </w:rPr>
      </w:pPr>
    </w:p>
    <w:p w14:paraId="1C88D29F" w14:textId="77777777" w:rsidR="002A76BA" w:rsidRPr="002A76BA" w:rsidRDefault="002A76BA" w:rsidP="002A76BA">
      <w:pPr>
        <w:jc w:val="center"/>
        <w:rPr>
          <w:rFonts w:ascii="Arial" w:hAnsi="Arial" w:cs="Arial"/>
          <w:b/>
          <w:i/>
          <w:iCs/>
        </w:rPr>
      </w:pPr>
      <w:r w:rsidRPr="002A76BA">
        <w:rPr>
          <w:rFonts w:ascii="Arial" w:hAnsi="Arial" w:cs="Arial"/>
          <w:b/>
          <w:i/>
          <w:iCs/>
        </w:rPr>
        <w:t>Critically evaluate a range of traits and motivations across a variety of different types of entrepreneurs</w:t>
      </w:r>
    </w:p>
    <w:p w14:paraId="1E5FF385" w14:textId="77777777" w:rsidR="002A76BA" w:rsidRPr="002A76BA" w:rsidRDefault="002A76BA" w:rsidP="002A76BA">
      <w:pPr>
        <w:jc w:val="left"/>
        <w:rPr>
          <w:rFonts w:ascii="Arial" w:hAnsi="Arial" w:cs="Arial"/>
        </w:rPr>
      </w:pPr>
    </w:p>
    <w:p w14:paraId="4B1000C3" w14:textId="77777777" w:rsidR="002A76BA" w:rsidRPr="002A76BA" w:rsidRDefault="002A76BA" w:rsidP="002A76BA">
      <w:pPr>
        <w:jc w:val="left"/>
        <w:rPr>
          <w:rFonts w:ascii="Arial" w:hAnsi="Arial" w:cs="Arial"/>
        </w:rPr>
      </w:pPr>
    </w:p>
    <w:p w14:paraId="0F2B35FE" w14:textId="77777777" w:rsidR="002A76BA" w:rsidRPr="002A76BA" w:rsidRDefault="002A76BA" w:rsidP="002A76BA">
      <w:pPr>
        <w:ind w:firstLine="720"/>
        <w:rPr>
          <w:rFonts w:ascii="Arial" w:hAnsi="Arial" w:cs="Arial"/>
          <w:b/>
          <w:i/>
        </w:rPr>
      </w:pPr>
      <w:r w:rsidRPr="002A76BA">
        <w:rPr>
          <w:rFonts w:ascii="Arial" w:hAnsi="Arial" w:cs="Arial"/>
          <w:b/>
          <w:i/>
        </w:rPr>
        <w:t xml:space="preserve">Module: </w:t>
      </w:r>
      <w:r w:rsidRPr="002A76BA">
        <w:rPr>
          <w:rFonts w:ascii="Arial" w:hAnsi="Arial" w:cs="Arial"/>
          <w:b/>
          <w:i/>
        </w:rPr>
        <w:t>Entrepreneurship</w:t>
      </w:r>
    </w:p>
    <w:p w14:paraId="09EE8C3C" w14:textId="02A85756" w:rsidR="002A76BA" w:rsidRPr="002A76BA" w:rsidRDefault="002A76BA" w:rsidP="002A76BA">
      <w:pPr>
        <w:ind w:firstLine="720"/>
        <w:rPr>
          <w:rFonts w:ascii="Arial" w:hAnsi="Arial" w:cs="Arial"/>
          <w:b/>
          <w:i/>
        </w:rPr>
      </w:pPr>
      <w:r w:rsidRPr="002A76BA">
        <w:rPr>
          <w:rFonts w:ascii="Arial" w:hAnsi="Arial" w:cs="Arial"/>
          <w:b/>
          <w:i/>
        </w:rPr>
        <w:t>Module code:</w:t>
      </w:r>
      <w:r w:rsidRPr="002A76BA">
        <w:rPr>
          <w:rFonts w:ascii="Arial" w:hAnsi="Arial" w:cs="Arial"/>
          <w:b/>
          <w:i/>
        </w:rPr>
        <w:t xml:space="preserve"> </w:t>
      </w:r>
      <w:r w:rsidRPr="002A76BA">
        <w:rPr>
          <w:rFonts w:ascii="Arial" w:hAnsi="Arial" w:cs="Arial"/>
          <w:b/>
          <w:i/>
        </w:rPr>
        <w:t>BMIH500</w:t>
      </w:r>
      <w:r w:rsidRPr="002A76BA">
        <w:rPr>
          <w:rFonts w:ascii="Arial" w:hAnsi="Arial" w:cs="Arial"/>
          <w:b/>
          <w:i/>
        </w:rPr>
        <w:t>1</w:t>
      </w:r>
    </w:p>
    <w:p w14:paraId="1F868974" w14:textId="3BBF36CC" w:rsidR="002A76BA" w:rsidRPr="002A76BA" w:rsidRDefault="002A76BA" w:rsidP="002A76BA">
      <w:pPr>
        <w:ind w:firstLine="720"/>
        <w:rPr>
          <w:rFonts w:ascii="Arial" w:hAnsi="Arial" w:cs="Arial"/>
          <w:b/>
          <w:i/>
        </w:rPr>
      </w:pPr>
      <w:r w:rsidRPr="002A76BA">
        <w:rPr>
          <w:rFonts w:ascii="Arial" w:hAnsi="Arial" w:cs="Arial"/>
          <w:b/>
          <w:i/>
        </w:rPr>
        <w:t xml:space="preserve">Lecturer Name: </w:t>
      </w:r>
      <w:r w:rsidR="00EE13FE" w:rsidRPr="00EE13FE">
        <w:rPr>
          <w:rFonts w:ascii="Arial" w:hAnsi="Arial" w:cs="Arial"/>
          <w:b/>
          <w:i/>
        </w:rPr>
        <w:t>Charlotte Joyner</w:t>
      </w:r>
    </w:p>
    <w:p w14:paraId="0753EEB3" w14:textId="77777777" w:rsidR="002A76BA" w:rsidRPr="002A76BA" w:rsidRDefault="002A76BA" w:rsidP="002A76BA">
      <w:pPr>
        <w:ind w:firstLine="720"/>
        <w:rPr>
          <w:rFonts w:ascii="Arial" w:hAnsi="Arial" w:cs="Arial"/>
          <w:b/>
          <w:i/>
        </w:rPr>
      </w:pPr>
      <w:r w:rsidRPr="002A76BA">
        <w:rPr>
          <w:rFonts w:ascii="Arial" w:hAnsi="Arial" w:cs="Arial"/>
          <w:b/>
          <w:i/>
        </w:rPr>
        <w:t>Student name: Elena Stenic</w:t>
      </w:r>
    </w:p>
    <w:p w14:paraId="39F90E69" w14:textId="77777777" w:rsidR="002A76BA" w:rsidRPr="002A76BA" w:rsidRDefault="002A76BA" w:rsidP="002A76BA">
      <w:pPr>
        <w:ind w:firstLine="720"/>
        <w:rPr>
          <w:rFonts w:ascii="Arial" w:hAnsi="Arial" w:cs="Arial"/>
          <w:b/>
          <w:i/>
        </w:rPr>
      </w:pPr>
      <w:r w:rsidRPr="002A76BA">
        <w:rPr>
          <w:rFonts w:ascii="Arial" w:hAnsi="Arial" w:cs="Arial"/>
          <w:b/>
          <w:i/>
        </w:rPr>
        <w:t>Student ID: 2246472</w:t>
      </w:r>
    </w:p>
    <w:p w14:paraId="22AAB3A1" w14:textId="74C940EA" w:rsidR="002A76BA" w:rsidRPr="002A76BA" w:rsidRDefault="002A76BA" w:rsidP="002A76BA">
      <w:pPr>
        <w:ind w:firstLine="720"/>
        <w:rPr>
          <w:rFonts w:ascii="Arial" w:hAnsi="Arial" w:cs="Arial"/>
          <w:b/>
          <w:i/>
        </w:rPr>
      </w:pPr>
      <w:r w:rsidRPr="002A76BA">
        <w:rPr>
          <w:rFonts w:ascii="Arial" w:hAnsi="Arial" w:cs="Arial"/>
          <w:b/>
          <w:i/>
        </w:rPr>
        <w:t xml:space="preserve">Word count: </w:t>
      </w:r>
      <w:r w:rsidR="00EE13FE">
        <w:rPr>
          <w:rFonts w:ascii="Arial" w:hAnsi="Arial" w:cs="Arial"/>
          <w:b/>
          <w:i/>
        </w:rPr>
        <w:t>2045</w:t>
      </w:r>
    </w:p>
    <w:p w14:paraId="117D6F3F" w14:textId="77777777" w:rsidR="002A76BA" w:rsidRPr="002A76BA" w:rsidRDefault="002A76BA" w:rsidP="002A76BA">
      <w:pPr>
        <w:jc w:val="left"/>
        <w:rPr>
          <w:rFonts w:ascii="Arial" w:hAnsi="Arial" w:cs="Arial"/>
        </w:rPr>
      </w:pPr>
    </w:p>
    <w:p w14:paraId="4E7605E4" w14:textId="61F51041" w:rsidR="00E971F6" w:rsidRPr="002A76BA" w:rsidRDefault="002A76BA" w:rsidP="002A76BA">
      <w:pPr>
        <w:jc w:val="left"/>
        <w:rPr>
          <w:rFonts w:ascii="Arial" w:hAnsi="Arial" w:cs="Arial"/>
          <w:i/>
        </w:rPr>
      </w:pPr>
      <w:r w:rsidRPr="002A76BA">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71EF6" w:rsidRPr="002A76BA">
        <w:rPr>
          <w:rFonts w:ascii="Arial" w:hAnsi="Arial" w:cs="Arial"/>
        </w:rPr>
        <w:br w:type="page"/>
      </w:r>
    </w:p>
    <w:p w14:paraId="20CCD3F2" w14:textId="77777777" w:rsidR="00E971F6" w:rsidRPr="002A76BA" w:rsidRDefault="00471EF6" w:rsidP="002A76BA">
      <w:pPr>
        <w:jc w:val="center"/>
        <w:rPr>
          <w:rFonts w:ascii="Arial" w:hAnsi="Arial" w:cs="Arial"/>
        </w:rPr>
      </w:pPr>
      <w:r w:rsidRPr="002A76BA">
        <w:rPr>
          <w:rFonts w:ascii="Arial" w:hAnsi="Arial" w:cs="Arial"/>
          <w:b/>
        </w:rPr>
        <w:lastRenderedPageBreak/>
        <w:t>Table of Contents</w:t>
      </w:r>
    </w:p>
    <w:sdt>
      <w:sdtPr>
        <w:rPr>
          <w:rFonts w:ascii="Arial" w:hAnsi="Arial" w:cs="Arial"/>
        </w:rPr>
        <w:id w:val="-159546410"/>
        <w:docPartObj>
          <w:docPartGallery w:val="Table of Contents"/>
          <w:docPartUnique/>
        </w:docPartObj>
      </w:sdtPr>
      <w:sdtContent>
        <w:p w14:paraId="6CEBB5C4" w14:textId="77777777" w:rsidR="00E971F6" w:rsidRPr="002A76BA" w:rsidRDefault="00471EF6" w:rsidP="002A76BA">
          <w:pPr>
            <w:widowControl w:val="0"/>
            <w:tabs>
              <w:tab w:val="right" w:pos="9360"/>
            </w:tabs>
            <w:spacing w:before="60" w:after="0"/>
            <w:jc w:val="left"/>
            <w:rPr>
              <w:rFonts w:ascii="Arial" w:hAnsi="Arial" w:cs="Arial"/>
              <w:color w:val="000000"/>
            </w:rPr>
          </w:pPr>
          <w:r w:rsidRPr="002A76BA">
            <w:rPr>
              <w:rFonts w:ascii="Arial" w:hAnsi="Arial" w:cs="Arial"/>
            </w:rPr>
            <w:fldChar w:fldCharType="begin"/>
          </w:r>
          <w:r w:rsidRPr="002A76BA">
            <w:rPr>
              <w:rFonts w:ascii="Arial" w:hAnsi="Arial" w:cs="Arial"/>
            </w:rPr>
            <w:instrText xml:space="preserve"> TOC \h \u \z \t "Heading 1,1,Heading 2,2,Heading 3,3,Heading 4,4,Heading 5,5,Heading 6,6,"</w:instrText>
          </w:r>
          <w:r w:rsidRPr="002A76BA">
            <w:rPr>
              <w:rFonts w:ascii="Arial" w:hAnsi="Arial" w:cs="Arial"/>
            </w:rPr>
            <w:fldChar w:fldCharType="separate"/>
          </w:r>
          <w:hyperlink w:anchor="_6s0viahv893r">
            <w:r w:rsidRPr="002A76BA">
              <w:rPr>
                <w:rFonts w:ascii="Arial" w:hAnsi="Arial" w:cs="Arial"/>
                <w:color w:val="000000"/>
              </w:rPr>
              <w:t>Introduction</w:t>
            </w:r>
            <w:r w:rsidRPr="002A76BA">
              <w:rPr>
                <w:rFonts w:ascii="Arial" w:hAnsi="Arial" w:cs="Arial"/>
                <w:color w:val="000000"/>
              </w:rPr>
              <w:tab/>
            </w:r>
          </w:hyperlink>
          <w:r w:rsidRPr="002A76BA">
            <w:rPr>
              <w:rFonts w:ascii="Arial" w:hAnsi="Arial" w:cs="Arial"/>
            </w:rPr>
            <w:fldChar w:fldCharType="begin"/>
          </w:r>
          <w:r w:rsidRPr="002A76BA">
            <w:rPr>
              <w:rFonts w:ascii="Arial" w:hAnsi="Arial" w:cs="Arial"/>
            </w:rPr>
            <w:instrText xml:space="preserve"> PAGEREF _6s0viahv893r \h </w:instrText>
          </w:r>
          <w:r w:rsidRPr="002A76BA">
            <w:rPr>
              <w:rFonts w:ascii="Arial" w:hAnsi="Arial" w:cs="Arial"/>
            </w:rPr>
          </w:r>
          <w:r w:rsidRPr="002A76BA">
            <w:rPr>
              <w:rFonts w:ascii="Arial" w:hAnsi="Arial" w:cs="Arial"/>
            </w:rPr>
            <w:fldChar w:fldCharType="separate"/>
          </w:r>
          <w:r w:rsidRPr="002A76BA">
            <w:rPr>
              <w:rFonts w:ascii="Arial" w:hAnsi="Arial" w:cs="Arial"/>
            </w:rPr>
            <w:t>3</w:t>
          </w:r>
          <w:r w:rsidRPr="002A76BA">
            <w:rPr>
              <w:rFonts w:ascii="Arial" w:hAnsi="Arial" w:cs="Arial"/>
            </w:rPr>
            <w:fldChar w:fldCharType="end"/>
          </w:r>
        </w:p>
        <w:p w14:paraId="29A90BA7" w14:textId="77777777" w:rsidR="00E971F6" w:rsidRPr="002A76BA" w:rsidRDefault="00471EF6" w:rsidP="002A76BA">
          <w:pPr>
            <w:widowControl w:val="0"/>
            <w:tabs>
              <w:tab w:val="right" w:pos="9360"/>
            </w:tabs>
            <w:spacing w:before="60" w:after="0"/>
            <w:jc w:val="left"/>
            <w:rPr>
              <w:rFonts w:ascii="Arial" w:hAnsi="Arial" w:cs="Arial"/>
              <w:color w:val="000000"/>
            </w:rPr>
          </w:pPr>
          <w:hyperlink w:anchor="_n65mzt7dmrb6">
            <w:r w:rsidRPr="002A76BA">
              <w:rPr>
                <w:rFonts w:ascii="Arial" w:hAnsi="Arial" w:cs="Arial"/>
                <w:color w:val="000000"/>
              </w:rPr>
              <w:t>Main Body</w:t>
            </w:r>
            <w:r w:rsidRPr="002A76BA">
              <w:rPr>
                <w:rFonts w:ascii="Arial" w:hAnsi="Arial" w:cs="Arial"/>
                <w:color w:val="000000"/>
              </w:rPr>
              <w:tab/>
            </w:r>
          </w:hyperlink>
          <w:r w:rsidRPr="002A76BA">
            <w:rPr>
              <w:rFonts w:ascii="Arial" w:hAnsi="Arial" w:cs="Arial"/>
            </w:rPr>
            <w:fldChar w:fldCharType="begin"/>
          </w:r>
          <w:r w:rsidRPr="002A76BA">
            <w:rPr>
              <w:rFonts w:ascii="Arial" w:hAnsi="Arial" w:cs="Arial"/>
            </w:rPr>
            <w:instrText xml:space="preserve"> PAGEREF _n65mzt7dmrb6 \h </w:instrText>
          </w:r>
          <w:r w:rsidRPr="002A76BA">
            <w:rPr>
              <w:rFonts w:ascii="Arial" w:hAnsi="Arial" w:cs="Arial"/>
            </w:rPr>
          </w:r>
          <w:r w:rsidRPr="002A76BA">
            <w:rPr>
              <w:rFonts w:ascii="Arial" w:hAnsi="Arial" w:cs="Arial"/>
            </w:rPr>
            <w:fldChar w:fldCharType="separate"/>
          </w:r>
          <w:r w:rsidRPr="002A76BA">
            <w:rPr>
              <w:rFonts w:ascii="Arial" w:hAnsi="Arial" w:cs="Arial"/>
            </w:rPr>
            <w:t>3</w:t>
          </w:r>
          <w:r w:rsidRPr="002A76BA">
            <w:rPr>
              <w:rFonts w:ascii="Arial" w:hAnsi="Arial" w:cs="Arial"/>
            </w:rPr>
            <w:fldChar w:fldCharType="end"/>
          </w:r>
        </w:p>
        <w:p w14:paraId="5530CB6D" w14:textId="77777777" w:rsidR="00E971F6" w:rsidRPr="002A76BA" w:rsidRDefault="00471EF6" w:rsidP="002A76BA">
          <w:pPr>
            <w:widowControl w:val="0"/>
            <w:tabs>
              <w:tab w:val="right" w:pos="9360"/>
            </w:tabs>
            <w:spacing w:before="60" w:after="0"/>
            <w:jc w:val="left"/>
            <w:rPr>
              <w:rFonts w:ascii="Arial" w:hAnsi="Arial" w:cs="Arial"/>
              <w:color w:val="000000"/>
            </w:rPr>
          </w:pPr>
          <w:hyperlink w:anchor="_9c78ba5aww03">
            <w:r w:rsidRPr="002A76BA">
              <w:rPr>
                <w:rFonts w:ascii="Arial" w:hAnsi="Arial" w:cs="Arial"/>
                <w:color w:val="000000"/>
              </w:rPr>
              <w:t>Conclusion</w:t>
            </w:r>
            <w:r w:rsidRPr="002A76BA">
              <w:rPr>
                <w:rFonts w:ascii="Arial" w:hAnsi="Arial" w:cs="Arial"/>
                <w:color w:val="000000"/>
              </w:rPr>
              <w:tab/>
            </w:r>
          </w:hyperlink>
          <w:r w:rsidRPr="002A76BA">
            <w:rPr>
              <w:rFonts w:ascii="Arial" w:hAnsi="Arial" w:cs="Arial"/>
            </w:rPr>
            <w:fldChar w:fldCharType="begin"/>
          </w:r>
          <w:r w:rsidRPr="002A76BA">
            <w:rPr>
              <w:rFonts w:ascii="Arial" w:hAnsi="Arial" w:cs="Arial"/>
            </w:rPr>
            <w:instrText xml:space="preserve"> PAGEREF _9c78ba5aww03 \h </w:instrText>
          </w:r>
          <w:r w:rsidRPr="002A76BA">
            <w:rPr>
              <w:rFonts w:ascii="Arial" w:hAnsi="Arial" w:cs="Arial"/>
            </w:rPr>
          </w:r>
          <w:r w:rsidRPr="002A76BA">
            <w:rPr>
              <w:rFonts w:ascii="Arial" w:hAnsi="Arial" w:cs="Arial"/>
            </w:rPr>
            <w:fldChar w:fldCharType="separate"/>
          </w:r>
          <w:r w:rsidRPr="002A76BA">
            <w:rPr>
              <w:rFonts w:ascii="Arial" w:hAnsi="Arial" w:cs="Arial"/>
            </w:rPr>
            <w:t>8</w:t>
          </w:r>
          <w:r w:rsidRPr="002A76BA">
            <w:rPr>
              <w:rFonts w:ascii="Arial" w:hAnsi="Arial" w:cs="Arial"/>
            </w:rPr>
            <w:fldChar w:fldCharType="end"/>
          </w:r>
        </w:p>
        <w:p w14:paraId="4BF8F28F" w14:textId="77777777" w:rsidR="00E971F6" w:rsidRPr="002A76BA" w:rsidRDefault="00471EF6" w:rsidP="002A76BA">
          <w:pPr>
            <w:widowControl w:val="0"/>
            <w:tabs>
              <w:tab w:val="right" w:pos="9360"/>
            </w:tabs>
            <w:spacing w:before="60" w:after="0"/>
            <w:jc w:val="left"/>
            <w:rPr>
              <w:rFonts w:ascii="Arial" w:hAnsi="Arial" w:cs="Arial"/>
              <w:color w:val="000000"/>
            </w:rPr>
          </w:pPr>
          <w:hyperlink w:anchor="_he2gykdadd4w">
            <w:r w:rsidRPr="002A76BA">
              <w:rPr>
                <w:rFonts w:ascii="Arial" w:hAnsi="Arial" w:cs="Arial"/>
                <w:color w:val="000000"/>
              </w:rPr>
              <w:t>References</w:t>
            </w:r>
            <w:r w:rsidRPr="002A76BA">
              <w:rPr>
                <w:rFonts w:ascii="Arial" w:hAnsi="Arial" w:cs="Arial"/>
                <w:color w:val="000000"/>
              </w:rPr>
              <w:tab/>
            </w:r>
          </w:hyperlink>
          <w:r w:rsidRPr="002A76BA">
            <w:rPr>
              <w:rFonts w:ascii="Arial" w:hAnsi="Arial" w:cs="Arial"/>
            </w:rPr>
            <w:fldChar w:fldCharType="begin"/>
          </w:r>
          <w:r w:rsidRPr="002A76BA">
            <w:rPr>
              <w:rFonts w:ascii="Arial" w:hAnsi="Arial" w:cs="Arial"/>
            </w:rPr>
            <w:instrText xml:space="preserve"> PAGEREF _he2gykdadd4w \h </w:instrText>
          </w:r>
          <w:r w:rsidRPr="002A76BA">
            <w:rPr>
              <w:rFonts w:ascii="Arial" w:hAnsi="Arial" w:cs="Arial"/>
            </w:rPr>
          </w:r>
          <w:r w:rsidRPr="002A76BA">
            <w:rPr>
              <w:rFonts w:ascii="Arial" w:hAnsi="Arial" w:cs="Arial"/>
            </w:rPr>
            <w:fldChar w:fldCharType="separate"/>
          </w:r>
          <w:r w:rsidRPr="002A76BA">
            <w:rPr>
              <w:rFonts w:ascii="Arial" w:hAnsi="Arial" w:cs="Arial"/>
            </w:rPr>
            <w:t>9</w:t>
          </w:r>
          <w:r w:rsidRPr="002A76BA">
            <w:rPr>
              <w:rFonts w:ascii="Arial" w:hAnsi="Arial" w:cs="Arial"/>
            </w:rPr>
            <w:fldChar w:fldCharType="end"/>
          </w:r>
          <w:r w:rsidRPr="002A76BA">
            <w:rPr>
              <w:rFonts w:ascii="Arial" w:hAnsi="Arial" w:cs="Arial"/>
            </w:rPr>
            <w:fldChar w:fldCharType="end"/>
          </w:r>
        </w:p>
      </w:sdtContent>
    </w:sdt>
    <w:p w14:paraId="287E2940" w14:textId="77777777" w:rsidR="00E971F6" w:rsidRPr="002A76BA" w:rsidRDefault="00471EF6" w:rsidP="002A76BA">
      <w:pPr>
        <w:rPr>
          <w:rFonts w:ascii="Arial" w:hAnsi="Arial" w:cs="Arial"/>
        </w:rPr>
      </w:pPr>
      <w:r w:rsidRPr="002A76BA">
        <w:rPr>
          <w:rFonts w:ascii="Arial" w:hAnsi="Arial" w:cs="Arial"/>
        </w:rPr>
        <w:br w:type="page"/>
      </w:r>
    </w:p>
    <w:p w14:paraId="0B0132CD" w14:textId="77777777" w:rsidR="00E971F6" w:rsidRPr="002A76BA" w:rsidRDefault="00471EF6" w:rsidP="002A76BA">
      <w:pPr>
        <w:pStyle w:val="Heading1"/>
        <w:rPr>
          <w:rFonts w:ascii="Arial" w:hAnsi="Arial" w:cs="Arial"/>
        </w:rPr>
      </w:pPr>
      <w:bookmarkStart w:id="1" w:name="_6s0viahv893r" w:colFirst="0" w:colLast="0"/>
      <w:bookmarkEnd w:id="1"/>
      <w:r w:rsidRPr="002A76BA">
        <w:rPr>
          <w:rFonts w:ascii="Arial" w:hAnsi="Arial" w:cs="Arial"/>
        </w:rPr>
        <w:lastRenderedPageBreak/>
        <w:t>Introduction</w:t>
      </w:r>
    </w:p>
    <w:p w14:paraId="48069EF1" w14:textId="77777777" w:rsidR="00E971F6" w:rsidRPr="002A76BA" w:rsidRDefault="00471EF6" w:rsidP="002A76BA">
      <w:pPr>
        <w:rPr>
          <w:rFonts w:ascii="Arial" w:hAnsi="Arial" w:cs="Arial"/>
        </w:rPr>
      </w:pPr>
      <w:r w:rsidRPr="002A76BA">
        <w:rPr>
          <w:rFonts w:ascii="Arial" w:hAnsi="Arial" w:cs="Arial"/>
        </w:rPr>
        <w:t>The hospitality industry is an entrepreneurial one as it involves great innovation and lots of business success (Barringer and Ireland, 2018). From the current literature, this essay assesses four main traits and drives for entrepreneurs including the need for achievement, risk-taking, locus of control and innovativeness. This examination of Conrad Hilton Richard Branson and other successful hospitality entrepreneurs reveals how such traits help make for an accomplished entrepreneur. The essay also describes how these traits may vary among entrepreneurs. It also provides information about the use of these traits in the hospitality industry.</w:t>
      </w:r>
    </w:p>
    <w:p w14:paraId="410C4D6E" w14:textId="77777777" w:rsidR="00E971F6" w:rsidRPr="002A76BA" w:rsidRDefault="00471EF6" w:rsidP="002A76BA">
      <w:pPr>
        <w:pStyle w:val="Heading1"/>
        <w:rPr>
          <w:rFonts w:ascii="Arial" w:hAnsi="Arial" w:cs="Arial"/>
        </w:rPr>
      </w:pPr>
      <w:bookmarkStart w:id="2" w:name="_n65mzt7dmrb6" w:colFirst="0" w:colLast="0"/>
      <w:bookmarkEnd w:id="2"/>
      <w:r w:rsidRPr="002A76BA">
        <w:rPr>
          <w:rFonts w:ascii="Arial" w:hAnsi="Arial" w:cs="Arial"/>
        </w:rPr>
        <w:t>Main Body</w:t>
      </w:r>
    </w:p>
    <w:p w14:paraId="1003528D" w14:textId="77777777" w:rsidR="00E971F6" w:rsidRPr="002A76BA" w:rsidRDefault="00471EF6" w:rsidP="002A76BA">
      <w:pPr>
        <w:rPr>
          <w:rFonts w:ascii="Arial" w:hAnsi="Arial" w:cs="Arial"/>
        </w:rPr>
      </w:pPr>
      <w:r w:rsidRPr="002A76BA">
        <w:rPr>
          <w:rFonts w:ascii="Arial" w:hAnsi="Arial" w:cs="Arial"/>
        </w:rPr>
        <w:t xml:space="preserve">Ways of functioning and particular characteristics of entrepreneurs are known to be one of the primary predictors of performance, especially in such fields as hospitality. According to trait theory, there are some distinguishing personality traits associated with successful entrepreneurs (Kerr </w:t>
      </w:r>
      <w:r w:rsidRPr="002A76BA">
        <w:rPr>
          <w:rFonts w:ascii="Arial" w:hAnsi="Arial" w:cs="Arial"/>
          <w:i/>
        </w:rPr>
        <w:t>et al</w:t>
      </w:r>
      <w:r w:rsidRPr="002A76BA">
        <w:rPr>
          <w:rFonts w:ascii="Arial" w:hAnsi="Arial" w:cs="Arial"/>
        </w:rPr>
        <w:t xml:space="preserve">., 2018). McClelland’s Theory of Needs (1961) is one of the most important theories in the sphere of entrepreneurial studies. The main assumption of the theory is that the motive of achievement, power, and affiliations is the main driving force of entrepreneurial actions. The motivation of achievement entails that the entrepreneurs set and accomplish high levels of goals while locus of control. This is the extent to which the entrepreneurs feel they have control over the business outcomes as far as they can manage the challenges that face the business. Another feature is the level of risk-taking which is critical since entrepreneurs have to take informed risks in conditions characterised by high levels of risk and uncertainty (de Andrade Baptista </w:t>
      </w:r>
      <w:r w:rsidRPr="002A76BA">
        <w:rPr>
          <w:rFonts w:ascii="Arial" w:hAnsi="Arial" w:cs="Arial"/>
          <w:i/>
        </w:rPr>
        <w:t>et al</w:t>
      </w:r>
      <w:r w:rsidRPr="002A76BA">
        <w:rPr>
          <w:rFonts w:ascii="Arial" w:hAnsi="Arial" w:cs="Arial"/>
        </w:rPr>
        <w:t>., 2021). Other theories like Knight’s Risk-Taking Propensity insist on the fact that the risk taken has to be well managed in entrepreneurship.</w:t>
      </w:r>
    </w:p>
    <w:p w14:paraId="6A8299AD" w14:textId="77777777" w:rsidR="00E971F6" w:rsidRPr="002A76BA" w:rsidRDefault="00471EF6" w:rsidP="002A76BA">
      <w:pPr>
        <w:rPr>
          <w:rFonts w:ascii="Arial" w:hAnsi="Arial" w:cs="Arial"/>
        </w:rPr>
      </w:pPr>
      <w:r w:rsidRPr="002A76BA">
        <w:rPr>
          <w:rFonts w:ascii="Arial" w:hAnsi="Arial" w:cs="Arial"/>
        </w:rPr>
        <w:t xml:space="preserve">In addition, flexibility is also vital since an organisation cannot continue to be relevant if the entrepreneur does not come up with new ideas or products to introduce into the market. The Timmons Model of entrepreneurship focuses on the innovation and relationship between innovation and opportunity recognition (Savetpanuvong and Pankasem, 2014). These characteristics are defined as key to entrepreneurial success in </w:t>
      </w:r>
      <w:r w:rsidRPr="002A76BA">
        <w:rPr>
          <w:rFonts w:ascii="Arial" w:hAnsi="Arial" w:cs="Arial"/>
        </w:rPr>
        <w:lastRenderedPageBreak/>
        <w:t xml:space="preserve">the hospitality sector and illustrated by the best example of successful entrepreneurs. These theories not only provide a rationale for understanding these traits but also facilitate an examination of how they can be practised in the hospitality industry that provides customer experiences, improves service quality, and embraces business innovations for growth in the future (McMullen </w:t>
      </w:r>
      <w:r w:rsidRPr="002A76BA">
        <w:rPr>
          <w:rFonts w:ascii="Arial" w:hAnsi="Arial" w:cs="Arial"/>
          <w:i/>
        </w:rPr>
        <w:t>et al</w:t>
      </w:r>
      <w:r w:rsidRPr="002A76BA">
        <w:rPr>
          <w:rFonts w:ascii="Arial" w:hAnsi="Arial" w:cs="Arial"/>
        </w:rPr>
        <w:t>., 2021).</w:t>
      </w:r>
    </w:p>
    <w:p w14:paraId="2F4E735E" w14:textId="77777777" w:rsidR="00E971F6" w:rsidRPr="002A76BA" w:rsidRDefault="00471EF6" w:rsidP="002A76BA">
      <w:pPr>
        <w:rPr>
          <w:rFonts w:ascii="Arial" w:hAnsi="Arial" w:cs="Arial"/>
        </w:rPr>
      </w:pPr>
      <w:r w:rsidRPr="002A76BA">
        <w:rPr>
          <w:rFonts w:ascii="Arial" w:hAnsi="Arial" w:cs="Arial"/>
        </w:rPr>
        <w:t>The need for achievement is one of the most important personality dimensions associated with entrepreneurship, last identified by David McClelland in the Theory of Needs (1961). Achievement-oriented trait refers to people who possess the drive to achieve, to have high standards and to undertake activities with the purpose of enhancing performance. Achievement motivated entrepreneurs demonstrate hard work, tenacity and a propensity to persevere when faced with odds. McClelland believed that this need compels the entrepreneur to engage in systematic risks, seek information and perform in business (Saif and Ghania, 2020).</w:t>
      </w:r>
    </w:p>
    <w:p w14:paraId="6FAC97BD" w14:textId="77777777" w:rsidR="00E971F6" w:rsidRPr="002A76BA" w:rsidRDefault="00471EF6" w:rsidP="002A76BA">
      <w:pPr>
        <w:rPr>
          <w:rFonts w:ascii="Arial" w:hAnsi="Arial" w:cs="Arial"/>
        </w:rPr>
      </w:pPr>
      <w:r w:rsidRPr="002A76BA">
        <w:rPr>
          <w:rFonts w:ascii="Arial" w:hAnsi="Arial" w:cs="Arial"/>
        </w:rPr>
        <w:t>In the hospitality industry, we see this in Conrad Hilton, the founder of Hilton Hotels. Hilton’s need for achievement manifested in his goal of creating a hotel company to be found all over the world. His willingness to achieve the best result in customer satisfaction and company diversification in different markets even in the face of harsh economic conditions can be seen here (Kee, 2024). Such a relentless drive for growth, even during times of economic decline, shows that the need for achievement is a driving force that makes entrepreneurs strive for the growth of their businesses.</w:t>
      </w:r>
    </w:p>
    <w:p w14:paraId="4B462F83" w14:textId="77777777" w:rsidR="00E971F6" w:rsidRPr="002A76BA" w:rsidRDefault="00471EF6" w:rsidP="002A76BA">
      <w:pPr>
        <w:rPr>
          <w:rFonts w:ascii="Arial" w:hAnsi="Arial" w:cs="Arial"/>
        </w:rPr>
      </w:pPr>
      <w:r w:rsidRPr="002A76BA">
        <w:rPr>
          <w:rFonts w:ascii="Arial" w:hAnsi="Arial" w:cs="Arial"/>
        </w:rPr>
        <w:t>The need for achievement also leads to resilience because the entrepreneur can endure failures. Managers such as Hilton aimed to achieve better and higher internal and external benchmarks for themselves and organisations in terms of customers’ responses, organisational performance, and image. In other words, self-aggregated control of achievement motives plays a significant role in those who want to make worthwhile accomplishments in their efforts to start up an enterprise (Hansemark, 1998).</w:t>
      </w:r>
    </w:p>
    <w:p w14:paraId="5E99862F" w14:textId="77777777" w:rsidR="00E971F6" w:rsidRPr="002A76BA" w:rsidRDefault="00471EF6" w:rsidP="002A76BA">
      <w:pPr>
        <w:rPr>
          <w:rFonts w:ascii="Arial" w:hAnsi="Arial" w:cs="Arial"/>
        </w:rPr>
      </w:pPr>
      <w:r w:rsidRPr="002A76BA">
        <w:rPr>
          <w:rFonts w:ascii="Arial" w:hAnsi="Arial" w:cs="Arial"/>
        </w:rPr>
        <w:t xml:space="preserve">Another characteristic related to risk-taking as the ability to pursue an opportunity that has a high level of risk and can bring the highest returns. Entrepreneurial risks entail recognising opportunities, making decisions, and surviving the outcome of risks and </w:t>
      </w:r>
      <w:r w:rsidRPr="002A76BA">
        <w:rPr>
          <w:rFonts w:ascii="Arial" w:hAnsi="Arial" w:cs="Arial"/>
        </w:rPr>
        <w:lastRenderedPageBreak/>
        <w:t xml:space="preserve">uncertainties. In his Risk Taking Propensity Theory, Frank Knight postulated that the major distinguishing factor between an entrepreneur and other individuals is risk bearing and their ability to assume personal responsibilities arising therefrom (Salameh </w:t>
      </w:r>
      <w:r w:rsidRPr="002A76BA">
        <w:rPr>
          <w:rFonts w:ascii="Arial" w:hAnsi="Arial" w:cs="Arial"/>
          <w:i/>
        </w:rPr>
        <w:t>et al</w:t>
      </w:r>
      <w:r w:rsidRPr="002A76BA">
        <w:rPr>
          <w:rFonts w:ascii="Arial" w:hAnsi="Arial" w:cs="Arial"/>
        </w:rPr>
        <w:t>., 2022).</w:t>
      </w:r>
    </w:p>
    <w:p w14:paraId="42BDB1DC" w14:textId="77777777" w:rsidR="00E971F6" w:rsidRPr="002A76BA" w:rsidRDefault="00471EF6" w:rsidP="002A76BA">
      <w:pPr>
        <w:rPr>
          <w:rFonts w:ascii="Arial" w:hAnsi="Arial" w:cs="Arial"/>
        </w:rPr>
      </w:pPr>
      <w:r w:rsidRPr="002A76BA">
        <w:rPr>
          <w:rFonts w:ascii="Arial" w:hAnsi="Arial" w:cs="Arial"/>
        </w:rPr>
        <w:t>One of the most powerful personalities associated with risk-taking in the hospitality industry is Richard Branson, the man behind Virgin Hotels and many more. Branson has always been ready to explore new areas, thus he exposed himself to a lot of risks since he stretched the Virgin brand from music group to other areas such as airline, and hospitality among others. The calculated risks of entering the hotel Industry may be conventional, yet the competition was robust, thus proving his ability to venture into new Business Models that may be necessitated by new market conditions (Butler, 2023). Measures of Risk Taking: Branson’s decision to commence virgin hotels during a recession can be attributed to the aspect of measured risk taking.</w:t>
      </w:r>
    </w:p>
    <w:p w14:paraId="025D1746" w14:textId="77777777" w:rsidR="00E971F6" w:rsidRPr="002A76BA" w:rsidRDefault="00471EF6" w:rsidP="002A76BA">
      <w:pPr>
        <w:rPr>
          <w:rFonts w:ascii="Arial" w:hAnsi="Arial" w:cs="Arial"/>
        </w:rPr>
      </w:pPr>
      <w:r w:rsidRPr="002A76BA">
        <w:rPr>
          <w:rFonts w:ascii="Arial" w:hAnsi="Arial" w:cs="Arial"/>
        </w:rPr>
        <w:t>Risk and return go hand in hand and while people who start new ventures will not shy away from failure they will avoid getting into situations that will lead to such a failure. In the context of the present work, risk taking in hospitality management means investing in new concepts and ideas or entering new markets. Such strategies can be used to explain how Branson has over the years used calculated risks to start and grow his businesses. Their success makes a lot of sense, which clearly shows that risk taking does not mean putting the money on the line but it means taking calculated risks for the sake of the firm's competitiveness or higher returns (Page and Connell, 2020).</w:t>
      </w:r>
    </w:p>
    <w:p w14:paraId="48527D72" w14:textId="77777777" w:rsidR="00E971F6" w:rsidRPr="002A76BA" w:rsidRDefault="00471EF6" w:rsidP="002A76BA">
      <w:pPr>
        <w:rPr>
          <w:rFonts w:ascii="Arial" w:hAnsi="Arial" w:cs="Arial"/>
        </w:rPr>
      </w:pPr>
      <w:r w:rsidRPr="002A76BA">
        <w:rPr>
          <w:rFonts w:ascii="Arial" w:hAnsi="Arial" w:cs="Arial"/>
        </w:rPr>
        <w:t xml:space="preserve">Locus of control is a measure that establishes a person’s extent of control in determining events and occurrences in his life. Psychologist Julian Rotter coined this term, where one can have internal, or external control. The internal LOC makes the entrepreneur think that he or she is in charge of the success or the failure of the venture and is always anticipating a change (Arkorful and Hilton, </w:t>
      </w:r>
      <w:r w:rsidR="00AF5AE2" w:rsidRPr="002A76BA">
        <w:rPr>
          <w:rFonts w:ascii="Arial" w:hAnsi="Arial" w:cs="Arial"/>
        </w:rPr>
        <w:t>2022)​</w:t>
      </w:r>
      <w:r w:rsidRPr="002A76BA">
        <w:rPr>
          <w:rFonts w:ascii="Arial" w:hAnsi="Arial" w:cs="Arial"/>
        </w:rPr>
        <w:t>. This self-belief makes them take responsibility for their conduct and be more tenacious in the accomplishment of set objectives.</w:t>
      </w:r>
    </w:p>
    <w:p w14:paraId="1FA34DEB" w14:textId="77777777" w:rsidR="00E971F6" w:rsidRPr="002A76BA" w:rsidRDefault="00471EF6" w:rsidP="002A76BA">
      <w:pPr>
        <w:rPr>
          <w:rFonts w:ascii="Arial" w:hAnsi="Arial" w:cs="Arial"/>
        </w:rPr>
      </w:pPr>
      <w:r w:rsidRPr="002A76BA">
        <w:rPr>
          <w:rFonts w:ascii="Arial" w:hAnsi="Arial" w:cs="Arial"/>
        </w:rPr>
        <w:t xml:space="preserve">One of the best examples in the hospitality industry is McDonald's hamburgers fast food with Ray Kroc as the main figure of the company’s globalisation. Kroc had an internal </w:t>
      </w:r>
      <w:r w:rsidRPr="002A76BA">
        <w:rPr>
          <w:rFonts w:ascii="Arial" w:hAnsi="Arial" w:cs="Arial"/>
        </w:rPr>
        <w:lastRenderedPageBreak/>
        <w:t>locus of control and planned to make McDonald’s into a world-recognised brand by emphasising quality and standardisation, innovation. He believed in his vision and his ability to control the company’s destiny which resulted in fast growth and franchising uniformity among outlets. Kroc’s individualism and his belief that he controlled the business’s operations was the key factor to McDonald’s colossal success around the world (Callaci, 2021).</w:t>
      </w:r>
    </w:p>
    <w:p w14:paraId="56F0F022" w14:textId="77777777" w:rsidR="00E971F6" w:rsidRPr="002A76BA" w:rsidRDefault="00471EF6" w:rsidP="002A76BA">
      <w:pPr>
        <w:rPr>
          <w:rFonts w:ascii="Arial" w:hAnsi="Arial" w:cs="Arial"/>
        </w:rPr>
      </w:pPr>
      <w:r w:rsidRPr="002A76BA">
        <w:rPr>
          <w:rFonts w:ascii="Arial" w:hAnsi="Arial" w:cs="Arial"/>
        </w:rPr>
        <w:t xml:space="preserve">Hence, the Kroc type of internal control of attributions will make the entrepreneur believe that he can work around external factors such as competition or unfavourable economic conditions to affect operations and strategic choices. Besides creating </w:t>
      </w:r>
      <w:r w:rsidR="00AF5AE2" w:rsidRPr="002A76BA">
        <w:rPr>
          <w:rFonts w:ascii="Arial" w:hAnsi="Arial" w:cs="Arial"/>
        </w:rPr>
        <w:t>confidence,</w:t>
      </w:r>
      <w:r w:rsidRPr="002A76BA">
        <w:rPr>
          <w:rFonts w:ascii="Arial" w:hAnsi="Arial" w:cs="Arial"/>
        </w:rPr>
        <w:t xml:space="preserve"> it also encourages them to take initiative, make big decisions and work in a more flexible manner, which is very critical for the diverse hospitality sector.</w:t>
      </w:r>
    </w:p>
    <w:p w14:paraId="7439384B" w14:textId="77777777" w:rsidR="00E971F6" w:rsidRPr="002A76BA" w:rsidRDefault="00471EF6" w:rsidP="002A76BA">
      <w:pPr>
        <w:rPr>
          <w:rFonts w:ascii="Arial" w:hAnsi="Arial" w:cs="Arial"/>
        </w:rPr>
      </w:pPr>
      <w:r w:rsidRPr="002A76BA">
        <w:rPr>
          <w:rFonts w:ascii="Arial" w:hAnsi="Arial" w:cs="Arial"/>
        </w:rPr>
        <w:t>Creativity and innovation are essential features that allow an entrepreneur to bring new ideas, services or products relevant to the market, giving the necessary competitive advantage in such fields as hospitality. Stemming from Timmons’ Model of Entrepreneurship, the key to entrepreneurship is innovation, and the capacity to make new ideas, find new opportunities, or solve problems that have defined the successful entrepreneur (Carayannis, 2020). Experience for its part allows the entrepreneur to overcome certain market conditions and changing behaviour by generating new ideas and products to meet consumer needs and embrace technological changes.</w:t>
      </w:r>
    </w:p>
    <w:p w14:paraId="52317D52" w14:textId="77777777" w:rsidR="00E971F6" w:rsidRPr="002A76BA" w:rsidRDefault="00471EF6" w:rsidP="002A76BA">
      <w:pPr>
        <w:rPr>
          <w:rFonts w:ascii="Arial" w:hAnsi="Arial" w:cs="Arial"/>
        </w:rPr>
      </w:pPr>
      <w:r w:rsidRPr="002A76BA">
        <w:rPr>
          <w:rFonts w:ascii="Arial" w:hAnsi="Arial" w:cs="Arial"/>
        </w:rPr>
        <w:t>One more example of innovation in the hospitality industry is Danny Meyer founder of Shake Shack and Union Square Hospitality Group. Meyer’s tool of “enlightened hospitality” was a great innovation whereby the company aimed at pleasing the customer, and the workers and invested in the community. Shake Shack Summary Danny Meyer’s creativity in focusing on service delivery made Shack work from just a stand that sold hot dogs into the new Shake Shack brand that it is today (Cohu and Dillingham, 2024).</w:t>
      </w:r>
    </w:p>
    <w:p w14:paraId="4FA1982B" w14:textId="77777777" w:rsidR="00E971F6" w:rsidRPr="002A76BA" w:rsidRDefault="00471EF6" w:rsidP="002A76BA">
      <w:pPr>
        <w:rPr>
          <w:rFonts w:ascii="Arial" w:hAnsi="Arial" w:cs="Arial"/>
        </w:rPr>
      </w:pPr>
      <w:r w:rsidRPr="002A76BA">
        <w:rPr>
          <w:rFonts w:ascii="Arial" w:hAnsi="Arial" w:cs="Arial"/>
        </w:rPr>
        <w:t xml:space="preserve">Innovation can also be defined as enhancing the current business operations or even redesigning organisational strategies, and Meyer’s implementation of technology at Shake Shack is a perfect example of it (Lounsbury </w:t>
      </w:r>
      <w:r w:rsidRPr="002A76BA">
        <w:rPr>
          <w:rFonts w:ascii="Arial" w:hAnsi="Arial" w:cs="Arial"/>
          <w:i/>
        </w:rPr>
        <w:t>et al</w:t>
      </w:r>
      <w:r w:rsidRPr="002A76BA">
        <w:rPr>
          <w:rFonts w:ascii="Arial" w:hAnsi="Arial" w:cs="Arial"/>
        </w:rPr>
        <w:t xml:space="preserve">., 2021). Such cases prove that creativity means not only in terms of the product but also in terms of the processes of </w:t>
      </w:r>
      <w:r w:rsidRPr="002A76BA">
        <w:rPr>
          <w:rFonts w:ascii="Arial" w:hAnsi="Arial" w:cs="Arial"/>
        </w:rPr>
        <w:lastRenderedPageBreak/>
        <w:t>organisational communication with the customer, resource management, and further growth. Innovation is key in a competitive market for hospitality entrepreneurs to set themselves apart and make a difference to customers, employees and investors in the long run.</w:t>
      </w:r>
    </w:p>
    <w:p w14:paraId="05577A3F" w14:textId="77777777" w:rsidR="00E971F6" w:rsidRPr="002A76BA" w:rsidRDefault="00471EF6" w:rsidP="002A76BA">
      <w:pPr>
        <w:rPr>
          <w:rFonts w:ascii="Arial" w:hAnsi="Arial" w:cs="Arial"/>
        </w:rPr>
      </w:pPr>
      <w:r w:rsidRPr="002A76BA">
        <w:rPr>
          <w:rFonts w:ascii="Arial" w:hAnsi="Arial" w:cs="Arial"/>
        </w:rPr>
        <w:t xml:space="preserve">Although the need for achievement, risk-taking propensity, attitude toward control and innovation possess crucial roles in business, they vary in each entrepreneur and every line of business. There is a clear convergence between the need for achievement and innovation. Both Conrad Hilton and Danny Meyer are motivated by an inherent passion to perform and to achieve better means that they always seek to change the way they do business. They both involve goal setting and something always striving for more, yet the process of innovation introduces a creativity factor that the need for achievement may not possess (Bowen </w:t>
      </w:r>
      <w:r w:rsidRPr="002A76BA">
        <w:rPr>
          <w:rFonts w:ascii="Arial" w:hAnsi="Arial" w:cs="Arial"/>
          <w:i/>
        </w:rPr>
        <w:t>et al</w:t>
      </w:r>
      <w:r w:rsidRPr="002A76BA">
        <w:rPr>
          <w:rFonts w:ascii="Arial" w:hAnsi="Arial" w:cs="Arial"/>
        </w:rPr>
        <w:t>., 2020). Hilton’s goal-oriented expansion is similar to Meyer’s innovative customer-oriented strategies because ambition and creativity are inseparable.</w:t>
      </w:r>
    </w:p>
    <w:p w14:paraId="07F98773" w14:textId="77777777" w:rsidR="00E971F6" w:rsidRPr="002A76BA" w:rsidRDefault="00471EF6" w:rsidP="002A76BA">
      <w:pPr>
        <w:rPr>
          <w:rFonts w:ascii="Arial" w:hAnsi="Arial" w:cs="Arial"/>
        </w:rPr>
      </w:pPr>
      <w:r w:rsidRPr="002A76BA">
        <w:rPr>
          <w:rFonts w:ascii="Arial" w:hAnsi="Arial" w:cs="Arial"/>
        </w:rPr>
        <w:t>Locus of control is the next variable, it proves to have an inverse relationship with risk-taking, but the relationship is not straightforward. Richard Branson and Ray Kroc maintain high internal LOC because they perceive themselves as being in control of their destinies. But, they have different attitudes towards risk-taking. Branson loves high risks in different areas and is ready to take an uncertain risk. Ray Kroc’s strategy for the growth of McDonald’s company was more systematic, including legal restrictions on risk while pushing for standardised procedures and controls. Such a difference shows that risk-taking can be aggressive or passive depending on the personality of the entrepreneur (Macko and Tyszka, 2009).</w:t>
      </w:r>
    </w:p>
    <w:p w14:paraId="0ACE01F9" w14:textId="77777777" w:rsidR="00E971F6" w:rsidRPr="002A76BA" w:rsidRDefault="00471EF6" w:rsidP="002A76BA">
      <w:pPr>
        <w:rPr>
          <w:rFonts w:ascii="Arial" w:hAnsi="Arial" w:cs="Arial"/>
        </w:rPr>
      </w:pPr>
      <w:r w:rsidRPr="002A76BA">
        <w:rPr>
          <w:rFonts w:ascii="Arial" w:hAnsi="Arial" w:cs="Arial"/>
        </w:rPr>
        <w:t>Also, motives of the aspiration for achievement and risk-taking are frequently considered to be related or even identical. Need-achievers like Hilton are willing to take risks as far as their temperament allows in order to meet their objectives (Brookes and Altinay, 2015). Some people such as Branson will jump into new business without much surety while others like Kroc will take high risks but they are well calculated for long term development.</w:t>
      </w:r>
    </w:p>
    <w:p w14:paraId="1C2E73F8" w14:textId="77777777" w:rsidR="00E971F6" w:rsidRPr="002A76BA" w:rsidRDefault="00471EF6" w:rsidP="002A76BA">
      <w:pPr>
        <w:rPr>
          <w:rFonts w:ascii="Arial" w:hAnsi="Arial" w:cs="Arial"/>
        </w:rPr>
      </w:pPr>
      <w:r w:rsidRPr="002A76BA">
        <w:rPr>
          <w:rFonts w:ascii="Arial" w:hAnsi="Arial" w:cs="Arial"/>
        </w:rPr>
        <w:t xml:space="preserve">On the other hand, innovation can be in harmony with other characteristics as a tool to overcome risks or fulfil great goals. Meyer’s innovation on dining experience can be seen </w:t>
      </w:r>
      <w:r w:rsidRPr="002A76BA">
        <w:rPr>
          <w:rFonts w:ascii="Arial" w:hAnsi="Arial" w:cs="Arial"/>
        </w:rPr>
        <w:lastRenderedPageBreak/>
        <w:t xml:space="preserve">as a solution to problems affecting the industry and Branson who takes risks balances it with his ability to apply innovation in different industries. Therefore, these traits are not discrete but flexible, and lead to a broad spectrum of entrepreneurial behaviours, from cautious growth to radical disruption (Postigo </w:t>
      </w:r>
      <w:r w:rsidRPr="002A76BA">
        <w:rPr>
          <w:rFonts w:ascii="Arial" w:hAnsi="Arial" w:cs="Arial"/>
          <w:i/>
        </w:rPr>
        <w:t>et al</w:t>
      </w:r>
      <w:r w:rsidRPr="002A76BA">
        <w:rPr>
          <w:rFonts w:ascii="Arial" w:hAnsi="Arial" w:cs="Arial"/>
        </w:rPr>
        <w:t>., 2021). More than that, the relationships between these traits demonstrate the dynamics of entrepreneurial processes and the existence of a large number of opportunities for developing businesses in the hospitality industry.</w:t>
      </w:r>
    </w:p>
    <w:p w14:paraId="6069191D" w14:textId="77777777" w:rsidR="002A76BA" w:rsidRPr="002A76BA" w:rsidRDefault="002A76BA" w:rsidP="002A76BA">
      <w:pPr>
        <w:pStyle w:val="Heading1"/>
        <w:rPr>
          <w:rFonts w:ascii="Arial" w:hAnsi="Arial" w:cs="Arial"/>
        </w:rPr>
      </w:pPr>
      <w:bookmarkStart w:id="3" w:name="_9c78ba5aww03" w:colFirst="0" w:colLast="0"/>
      <w:bookmarkEnd w:id="3"/>
    </w:p>
    <w:p w14:paraId="3D23A1A6" w14:textId="3AF5480D" w:rsidR="00E971F6" w:rsidRPr="002A76BA" w:rsidRDefault="00471EF6" w:rsidP="002A76BA">
      <w:pPr>
        <w:pStyle w:val="Heading1"/>
        <w:rPr>
          <w:rFonts w:ascii="Arial" w:hAnsi="Arial" w:cs="Arial"/>
        </w:rPr>
      </w:pPr>
      <w:r w:rsidRPr="002A76BA">
        <w:rPr>
          <w:rFonts w:ascii="Arial" w:hAnsi="Arial" w:cs="Arial"/>
        </w:rPr>
        <w:t>Conclusion</w:t>
      </w:r>
    </w:p>
    <w:p w14:paraId="1AFD2BC2" w14:textId="77777777" w:rsidR="00E971F6" w:rsidRPr="002A76BA" w:rsidRDefault="00471EF6" w:rsidP="002A76BA">
      <w:pPr>
        <w:rPr>
          <w:rFonts w:ascii="Arial" w:hAnsi="Arial" w:cs="Arial"/>
        </w:rPr>
      </w:pPr>
      <w:r w:rsidRPr="002A76BA">
        <w:rPr>
          <w:rFonts w:ascii="Arial" w:hAnsi="Arial" w:cs="Arial"/>
        </w:rPr>
        <w:t>The need for achievement, risk-taking, locus of control and innovation are the determinant factors of successful entrepreneurship in the hospitality industry. The case studies of Conrad Hilton, Richard Branson, Ray Kroc, and Danny Meyer imply that these traits go far beyond the simple definitions and serve not only to determine individual strategies of behaviour in business but also to define the ways various traits may interconnect to stimulate development. Some of these traits may be valued more than others depending on the objectives and business environment of a particular start-up founder. However, it is crucial to establish that the long-term success of an enterprise is achievable if an entrepreneur has ambition, engages in creative thinking, and takes relatively low risks. With the continual dynamism of the hospitality industry, it will always be important to develop such entrepreneurial characteristics for future business managers in order to bring about the desired change.</w:t>
      </w:r>
    </w:p>
    <w:p w14:paraId="7D846BC4" w14:textId="77777777" w:rsidR="00E971F6" w:rsidRPr="002A76BA" w:rsidRDefault="00471EF6" w:rsidP="002A76BA">
      <w:pPr>
        <w:rPr>
          <w:rFonts w:ascii="Arial" w:hAnsi="Arial" w:cs="Arial"/>
        </w:rPr>
      </w:pPr>
      <w:r w:rsidRPr="002A76BA">
        <w:rPr>
          <w:rFonts w:ascii="Arial" w:hAnsi="Arial" w:cs="Arial"/>
        </w:rPr>
        <w:br w:type="page"/>
      </w:r>
    </w:p>
    <w:p w14:paraId="5C274A8B" w14:textId="77777777" w:rsidR="00E971F6" w:rsidRPr="002A76BA" w:rsidRDefault="00471EF6" w:rsidP="002A76BA">
      <w:pPr>
        <w:pStyle w:val="Heading1"/>
        <w:rPr>
          <w:rFonts w:ascii="Arial" w:hAnsi="Arial" w:cs="Arial"/>
        </w:rPr>
      </w:pPr>
      <w:bookmarkStart w:id="4" w:name="_he2gykdadd4w" w:colFirst="0" w:colLast="0"/>
      <w:bookmarkEnd w:id="4"/>
      <w:r w:rsidRPr="002A76BA">
        <w:rPr>
          <w:rFonts w:ascii="Arial" w:hAnsi="Arial" w:cs="Arial"/>
        </w:rPr>
        <w:lastRenderedPageBreak/>
        <w:t>References</w:t>
      </w:r>
    </w:p>
    <w:p w14:paraId="6A639893"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Arkorful, H. and Hilton, S.K., (2022). Locus of control and entrepreneurial intention: a study in a developing economy. </w:t>
      </w:r>
      <w:r w:rsidRPr="002A76BA">
        <w:rPr>
          <w:rFonts w:ascii="Arial" w:hAnsi="Arial" w:cs="Arial"/>
          <w:i/>
          <w:highlight w:val="white"/>
        </w:rPr>
        <w:t>Journal of Economic and Administrative Sciences</w:t>
      </w:r>
      <w:r w:rsidRPr="002A76BA">
        <w:rPr>
          <w:rFonts w:ascii="Arial" w:hAnsi="Arial" w:cs="Arial"/>
          <w:highlight w:val="white"/>
        </w:rPr>
        <w:t xml:space="preserve">, </w:t>
      </w:r>
      <w:r w:rsidRPr="002A76BA">
        <w:rPr>
          <w:rFonts w:ascii="Arial" w:hAnsi="Arial" w:cs="Arial"/>
          <w:i/>
          <w:highlight w:val="white"/>
        </w:rPr>
        <w:t>38</w:t>
      </w:r>
      <w:r w:rsidRPr="002A76BA">
        <w:rPr>
          <w:rFonts w:ascii="Arial" w:hAnsi="Arial" w:cs="Arial"/>
          <w:highlight w:val="white"/>
        </w:rPr>
        <w:t>(2), pp.333-344.</w:t>
      </w:r>
    </w:p>
    <w:p w14:paraId="09E136B1"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Barringer, B. R. and Ireland, R.D. (2018) Entrepreneurship: Successfully Launching New Ventures, 4th Ed., Prentice Hall: New Jersey.</w:t>
      </w:r>
    </w:p>
    <w:p w14:paraId="1FFBDE5F"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Bowen, J.T., Tews, M.J. and Baloglu, S., (2020). Yielding the benefits of fun in the workplace: the devil’s in the details. </w:t>
      </w:r>
      <w:r w:rsidRPr="002A76BA">
        <w:rPr>
          <w:rFonts w:ascii="Arial" w:hAnsi="Arial" w:cs="Arial"/>
          <w:i/>
          <w:highlight w:val="white"/>
        </w:rPr>
        <w:t>Organizational Dynamics</w:t>
      </w:r>
      <w:r w:rsidRPr="002A76BA">
        <w:rPr>
          <w:rFonts w:ascii="Arial" w:hAnsi="Arial" w:cs="Arial"/>
          <w:highlight w:val="white"/>
        </w:rPr>
        <w:t xml:space="preserve">, </w:t>
      </w:r>
      <w:r w:rsidRPr="002A76BA">
        <w:rPr>
          <w:rFonts w:ascii="Arial" w:hAnsi="Arial" w:cs="Arial"/>
          <w:i/>
          <w:highlight w:val="white"/>
        </w:rPr>
        <w:t>49</w:t>
      </w:r>
      <w:r w:rsidRPr="002A76BA">
        <w:rPr>
          <w:rFonts w:ascii="Arial" w:hAnsi="Arial" w:cs="Arial"/>
          <w:highlight w:val="white"/>
        </w:rPr>
        <w:t>(3), p.100720.</w:t>
      </w:r>
    </w:p>
    <w:p w14:paraId="1C8EB396"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Brookes, M. and Altinay, L., (2015). Entrepreneurship in hospitality and tourism.</w:t>
      </w:r>
    </w:p>
    <w:p w14:paraId="298C4980"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Butler, R.W., (2023). Entrepreneurship: a mans world in the early days of tourism?. </w:t>
      </w:r>
      <w:r w:rsidRPr="002A76BA">
        <w:rPr>
          <w:rFonts w:ascii="Arial" w:hAnsi="Arial" w:cs="Arial"/>
          <w:i/>
          <w:highlight w:val="white"/>
        </w:rPr>
        <w:t>Gender and Entrepreneurship in Tourism</w:t>
      </w:r>
      <w:r w:rsidRPr="002A76BA">
        <w:rPr>
          <w:rFonts w:ascii="Arial" w:hAnsi="Arial" w:cs="Arial"/>
          <w:highlight w:val="white"/>
        </w:rPr>
        <w:t>, pp.9-22.</w:t>
      </w:r>
    </w:p>
    <w:p w14:paraId="05EC7C56"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Callaci, B., (2021). Puppet entrepreneurship: technology and control in franchised industries.</w:t>
      </w:r>
    </w:p>
    <w:p w14:paraId="5C6A91A2"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Carayannis, E.G. ed., (2020). </w:t>
      </w:r>
      <w:r w:rsidRPr="002A76BA">
        <w:rPr>
          <w:rFonts w:ascii="Arial" w:hAnsi="Arial" w:cs="Arial"/>
          <w:i/>
          <w:highlight w:val="white"/>
        </w:rPr>
        <w:t>Encyclopedia of creativity, invention, innovation and entrepreneurship</w:t>
      </w:r>
      <w:r w:rsidRPr="002A76BA">
        <w:rPr>
          <w:rFonts w:ascii="Arial" w:hAnsi="Arial" w:cs="Arial"/>
          <w:highlight w:val="white"/>
        </w:rPr>
        <w:t>. Cham: Springer International Publishing.</w:t>
      </w:r>
    </w:p>
    <w:p w14:paraId="7F61DC00"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Cohu, J. and Dillingham, L., (2024). </w:t>
      </w:r>
      <w:r w:rsidRPr="002A76BA">
        <w:rPr>
          <w:rFonts w:ascii="Arial" w:hAnsi="Arial" w:cs="Arial"/>
          <w:i/>
          <w:highlight w:val="white"/>
        </w:rPr>
        <w:t>Shake Shack: When PPP Equals PR Crisis</w:t>
      </w:r>
      <w:r w:rsidRPr="002A76BA">
        <w:rPr>
          <w:rFonts w:ascii="Arial" w:hAnsi="Arial" w:cs="Arial"/>
          <w:highlight w:val="white"/>
        </w:rPr>
        <w:t>. Society for Case Research.</w:t>
      </w:r>
    </w:p>
    <w:p w14:paraId="6841D845"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de Andrade Baptista, J.A., Formigoni, A., da Silva, S.A., Stettiner, C.F. and de Novais, R.A.B., (2021). Analysis of the theory of acquired needs from Mcclelland as a means of work satisfaction. </w:t>
      </w:r>
      <w:r w:rsidRPr="002A76BA">
        <w:rPr>
          <w:rFonts w:ascii="Arial" w:hAnsi="Arial" w:cs="Arial"/>
          <w:i/>
          <w:highlight w:val="white"/>
        </w:rPr>
        <w:t>Timor Leste Journal of Business and Management</w:t>
      </w:r>
      <w:r w:rsidRPr="002A76BA">
        <w:rPr>
          <w:rFonts w:ascii="Arial" w:hAnsi="Arial" w:cs="Arial"/>
          <w:highlight w:val="white"/>
        </w:rPr>
        <w:t xml:space="preserve">, </w:t>
      </w:r>
      <w:r w:rsidRPr="002A76BA">
        <w:rPr>
          <w:rFonts w:ascii="Arial" w:hAnsi="Arial" w:cs="Arial"/>
          <w:i/>
          <w:highlight w:val="white"/>
        </w:rPr>
        <w:t>3</w:t>
      </w:r>
      <w:r w:rsidRPr="002A76BA">
        <w:rPr>
          <w:rFonts w:ascii="Arial" w:hAnsi="Arial" w:cs="Arial"/>
          <w:highlight w:val="white"/>
        </w:rPr>
        <w:t>, pp.54-59.</w:t>
      </w:r>
    </w:p>
    <w:p w14:paraId="4112BB0A"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Hansemark, O.C., (1998). The effects of an entrepreneurship programme on need for achievement and locus of control of reinforcement. </w:t>
      </w:r>
      <w:r w:rsidRPr="002A76BA">
        <w:rPr>
          <w:rFonts w:ascii="Arial" w:hAnsi="Arial" w:cs="Arial"/>
          <w:i/>
          <w:highlight w:val="white"/>
        </w:rPr>
        <w:t>International Journal of Entrepreneurial Behavior &amp; Research</w:t>
      </w:r>
      <w:r w:rsidRPr="002A76BA">
        <w:rPr>
          <w:rFonts w:ascii="Arial" w:hAnsi="Arial" w:cs="Arial"/>
          <w:highlight w:val="white"/>
        </w:rPr>
        <w:t xml:space="preserve">, </w:t>
      </w:r>
      <w:r w:rsidRPr="002A76BA">
        <w:rPr>
          <w:rFonts w:ascii="Arial" w:hAnsi="Arial" w:cs="Arial"/>
          <w:i/>
          <w:highlight w:val="white"/>
        </w:rPr>
        <w:t>4</w:t>
      </w:r>
      <w:r w:rsidRPr="002A76BA">
        <w:rPr>
          <w:rFonts w:ascii="Arial" w:hAnsi="Arial" w:cs="Arial"/>
          <w:highlight w:val="white"/>
        </w:rPr>
        <w:t>(1), pp.28-50.</w:t>
      </w:r>
    </w:p>
    <w:p w14:paraId="069E3EA9"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lastRenderedPageBreak/>
        <w:t xml:space="preserve">Kee, D., (2024). Ascetic Entrepreneurs: A Comparative Prosopography of Conrad Hilton and Bill Marriott. In </w:t>
      </w:r>
      <w:r w:rsidRPr="002A76BA">
        <w:rPr>
          <w:rFonts w:ascii="Arial" w:hAnsi="Arial" w:cs="Arial"/>
          <w:i/>
          <w:highlight w:val="white"/>
        </w:rPr>
        <w:t>Faith-Based Entrepreneurship: An Empirical Analysis of Christian Faith-Based Firms</w:t>
      </w:r>
      <w:r w:rsidRPr="002A76BA">
        <w:rPr>
          <w:rFonts w:ascii="Arial" w:hAnsi="Arial" w:cs="Arial"/>
          <w:highlight w:val="white"/>
        </w:rPr>
        <w:t xml:space="preserve"> (pp. 383-407). Cham: Springer Nature Switzerland.</w:t>
      </w:r>
    </w:p>
    <w:p w14:paraId="7FD68C91"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Kerr, S.P., Kerr, W.R. and Xu, T., (2018). Personality traits of entrepreneurs: A review of recent literature. </w:t>
      </w:r>
      <w:r w:rsidRPr="002A76BA">
        <w:rPr>
          <w:rFonts w:ascii="Arial" w:hAnsi="Arial" w:cs="Arial"/>
          <w:i/>
          <w:highlight w:val="white"/>
        </w:rPr>
        <w:t>Foundations and Trends® in Entrepreneurship</w:t>
      </w:r>
      <w:r w:rsidRPr="002A76BA">
        <w:rPr>
          <w:rFonts w:ascii="Arial" w:hAnsi="Arial" w:cs="Arial"/>
          <w:highlight w:val="white"/>
        </w:rPr>
        <w:t xml:space="preserve">, </w:t>
      </w:r>
      <w:r w:rsidRPr="002A76BA">
        <w:rPr>
          <w:rFonts w:ascii="Arial" w:hAnsi="Arial" w:cs="Arial"/>
          <w:i/>
          <w:highlight w:val="white"/>
        </w:rPr>
        <w:t>14</w:t>
      </w:r>
      <w:r w:rsidRPr="002A76BA">
        <w:rPr>
          <w:rFonts w:ascii="Arial" w:hAnsi="Arial" w:cs="Arial"/>
          <w:highlight w:val="white"/>
        </w:rPr>
        <w:t>(3), pp.279-356.</w:t>
      </w:r>
    </w:p>
    <w:p w14:paraId="64DB9933"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Lounsbury, M., Cornelissen, J., Granqvist, N. and Grodal, S., (2021). Culture, innovation and entrepreneurship. In </w:t>
      </w:r>
      <w:r w:rsidRPr="002A76BA">
        <w:rPr>
          <w:rFonts w:ascii="Arial" w:hAnsi="Arial" w:cs="Arial"/>
          <w:i/>
          <w:highlight w:val="white"/>
        </w:rPr>
        <w:t>Culture, Innovation and Entrepreneurship</w:t>
      </w:r>
      <w:r w:rsidRPr="002A76BA">
        <w:rPr>
          <w:rFonts w:ascii="Arial" w:hAnsi="Arial" w:cs="Arial"/>
          <w:highlight w:val="white"/>
        </w:rPr>
        <w:t xml:space="preserve"> (pp. 1-12). Routledge.</w:t>
      </w:r>
    </w:p>
    <w:p w14:paraId="5791238D"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Macko, A. and Tyszka, T., (2009). Entrepreneurship and risk taking. </w:t>
      </w:r>
      <w:r w:rsidRPr="002A76BA">
        <w:rPr>
          <w:rFonts w:ascii="Arial" w:hAnsi="Arial" w:cs="Arial"/>
          <w:i/>
          <w:highlight w:val="white"/>
        </w:rPr>
        <w:t>Applied psychology</w:t>
      </w:r>
      <w:r w:rsidRPr="002A76BA">
        <w:rPr>
          <w:rFonts w:ascii="Arial" w:hAnsi="Arial" w:cs="Arial"/>
          <w:highlight w:val="white"/>
        </w:rPr>
        <w:t xml:space="preserve">, </w:t>
      </w:r>
      <w:r w:rsidRPr="002A76BA">
        <w:rPr>
          <w:rFonts w:ascii="Arial" w:hAnsi="Arial" w:cs="Arial"/>
          <w:i/>
          <w:highlight w:val="white"/>
        </w:rPr>
        <w:t>58</w:t>
      </w:r>
      <w:r w:rsidRPr="002A76BA">
        <w:rPr>
          <w:rFonts w:ascii="Arial" w:hAnsi="Arial" w:cs="Arial"/>
          <w:highlight w:val="white"/>
        </w:rPr>
        <w:t>(3), pp.469-487.</w:t>
      </w:r>
    </w:p>
    <w:p w14:paraId="760DB2E2"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McMullen, J.S., Brownell, K.M. and Adams, J., (2021). What makes an entrepreneurship study entrepreneurial? Toward a unified theory of entrepreneurial agency. </w:t>
      </w:r>
      <w:r w:rsidRPr="002A76BA">
        <w:rPr>
          <w:rFonts w:ascii="Arial" w:hAnsi="Arial" w:cs="Arial"/>
          <w:i/>
          <w:highlight w:val="white"/>
        </w:rPr>
        <w:t>Entrepreneurship theory and practice</w:t>
      </w:r>
      <w:r w:rsidRPr="002A76BA">
        <w:rPr>
          <w:rFonts w:ascii="Arial" w:hAnsi="Arial" w:cs="Arial"/>
          <w:highlight w:val="white"/>
        </w:rPr>
        <w:t xml:space="preserve">, </w:t>
      </w:r>
      <w:r w:rsidRPr="002A76BA">
        <w:rPr>
          <w:rFonts w:ascii="Arial" w:hAnsi="Arial" w:cs="Arial"/>
          <w:i/>
          <w:highlight w:val="white"/>
        </w:rPr>
        <w:t>45</w:t>
      </w:r>
      <w:r w:rsidRPr="002A76BA">
        <w:rPr>
          <w:rFonts w:ascii="Arial" w:hAnsi="Arial" w:cs="Arial"/>
          <w:highlight w:val="white"/>
        </w:rPr>
        <w:t>(5), pp.1197-1238.</w:t>
      </w:r>
    </w:p>
    <w:p w14:paraId="06948011"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Page, S.J. and Connell, J., (2020). Tourism and entrepreneurship. In </w:t>
      </w:r>
      <w:r w:rsidRPr="002A76BA">
        <w:rPr>
          <w:rFonts w:ascii="Arial" w:hAnsi="Arial" w:cs="Arial"/>
          <w:i/>
          <w:highlight w:val="white"/>
        </w:rPr>
        <w:t>Tourism</w:t>
      </w:r>
      <w:r w:rsidRPr="002A76BA">
        <w:rPr>
          <w:rFonts w:ascii="Arial" w:hAnsi="Arial" w:cs="Arial"/>
          <w:highlight w:val="white"/>
        </w:rPr>
        <w:t xml:space="preserve"> (pp. 262-279). Routledge.</w:t>
      </w:r>
    </w:p>
    <w:p w14:paraId="0A01B850"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Postigo, Á., Cuesta, M., García-Cueto, E., Prieto-Díez, F. and Muñiz, J., (2021). General versus specific personality traits for predicting entrepreneurship. </w:t>
      </w:r>
      <w:r w:rsidRPr="002A76BA">
        <w:rPr>
          <w:rFonts w:ascii="Arial" w:hAnsi="Arial" w:cs="Arial"/>
          <w:i/>
          <w:highlight w:val="white"/>
        </w:rPr>
        <w:t>Personality and Individual Differences</w:t>
      </w:r>
      <w:r w:rsidRPr="002A76BA">
        <w:rPr>
          <w:rFonts w:ascii="Arial" w:hAnsi="Arial" w:cs="Arial"/>
          <w:highlight w:val="white"/>
        </w:rPr>
        <w:t xml:space="preserve">, </w:t>
      </w:r>
      <w:r w:rsidRPr="002A76BA">
        <w:rPr>
          <w:rFonts w:ascii="Arial" w:hAnsi="Arial" w:cs="Arial"/>
          <w:i/>
          <w:highlight w:val="white"/>
        </w:rPr>
        <w:t>182</w:t>
      </w:r>
      <w:r w:rsidRPr="002A76BA">
        <w:rPr>
          <w:rFonts w:ascii="Arial" w:hAnsi="Arial" w:cs="Arial"/>
          <w:highlight w:val="white"/>
        </w:rPr>
        <w:t>, p.111094.</w:t>
      </w:r>
    </w:p>
    <w:p w14:paraId="7F088803"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Saif, H.A. and Ghania, U., 2020. Need for achievement as a predictor of entrepreneurial behavior: The mediating role of entrepreneurial passion for founding and entrepreneurial interest. International Review of Management and Marketing, 10(1), p.40.</w:t>
      </w:r>
    </w:p>
    <w:p w14:paraId="0556C8B7"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Salameh, A.A., Akhtar, H., Gul, R., Omar, A.B. and Hanif, S., (2022). Personality traits and entrepreneurial intentions: Financial risk-taking as mediator. </w:t>
      </w:r>
      <w:r w:rsidRPr="002A76BA">
        <w:rPr>
          <w:rFonts w:ascii="Arial" w:hAnsi="Arial" w:cs="Arial"/>
          <w:i/>
          <w:highlight w:val="white"/>
        </w:rPr>
        <w:t>Frontiers in Psychology</w:t>
      </w:r>
      <w:r w:rsidRPr="002A76BA">
        <w:rPr>
          <w:rFonts w:ascii="Arial" w:hAnsi="Arial" w:cs="Arial"/>
          <w:highlight w:val="white"/>
        </w:rPr>
        <w:t xml:space="preserve">, </w:t>
      </w:r>
      <w:r w:rsidRPr="002A76BA">
        <w:rPr>
          <w:rFonts w:ascii="Arial" w:hAnsi="Arial" w:cs="Arial"/>
          <w:i/>
          <w:highlight w:val="white"/>
        </w:rPr>
        <w:t>13</w:t>
      </w:r>
      <w:r w:rsidRPr="002A76BA">
        <w:rPr>
          <w:rFonts w:ascii="Arial" w:hAnsi="Arial" w:cs="Arial"/>
          <w:highlight w:val="white"/>
        </w:rPr>
        <w:t>, p.927718.</w:t>
      </w:r>
    </w:p>
    <w:p w14:paraId="6D5EBE10" w14:textId="77777777" w:rsidR="00E971F6" w:rsidRPr="002A76BA" w:rsidRDefault="00471EF6" w:rsidP="002A76BA">
      <w:pPr>
        <w:spacing w:after="240"/>
        <w:rPr>
          <w:rFonts w:ascii="Arial" w:hAnsi="Arial" w:cs="Arial"/>
          <w:highlight w:val="white"/>
        </w:rPr>
      </w:pPr>
      <w:r w:rsidRPr="002A76BA">
        <w:rPr>
          <w:rFonts w:ascii="Arial" w:hAnsi="Arial" w:cs="Arial"/>
          <w:highlight w:val="white"/>
        </w:rPr>
        <w:t xml:space="preserve">Savetpanuvong, P. and Pankasem, P., (2014), September. Entrepreneurial University model: A theoretical perspectives on strategy, entrepreneurship, and innovation. In </w:t>
      </w:r>
      <w:r w:rsidRPr="002A76BA">
        <w:rPr>
          <w:rFonts w:ascii="Arial" w:hAnsi="Arial" w:cs="Arial"/>
          <w:i/>
          <w:highlight w:val="white"/>
        </w:rPr>
        <w:t xml:space="preserve">2014 </w:t>
      </w:r>
      <w:r w:rsidRPr="002A76BA">
        <w:rPr>
          <w:rFonts w:ascii="Arial" w:hAnsi="Arial" w:cs="Arial"/>
          <w:i/>
          <w:highlight w:val="white"/>
        </w:rPr>
        <w:lastRenderedPageBreak/>
        <w:t>IEEE International Conference on Management of Innovation and Technology</w:t>
      </w:r>
      <w:r w:rsidRPr="002A76BA">
        <w:rPr>
          <w:rFonts w:ascii="Arial" w:hAnsi="Arial" w:cs="Arial"/>
          <w:highlight w:val="white"/>
        </w:rPr>
        <w:t xml:space="preserve"> (pp. 242-247). IEEE.</w:t>
      </w:r>
    </w:p>
    <w:p w14:paraId="66AE64BF" w14:textId="77777777" w:rsidR="00E971F6" w:rsidRPr="002A76BA" w:rsidRDefault="00E971F6" w:rsidP="002A76BA">
      <w:pPr>
        <w:rPr>
          <w:rFonts w:ascii="Arial" w:hAnsi="Arial" w:cs="Arial"/>
        </w:rPr>
      </w:pPr>
    </w:p>
    <w:sectPr w:rsidR="00E971F6" w:rsidRPr="002A76B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7C0BC5" w14:textId="77777777" w:rsidR="00D21E20" w:rsidRDefault="00D21E20">
      <w:pPr>
        <w:spacing w:after="0" w:line="240" w:lineRule="auto"/>
      </w:pPr>
      <w:r>
        <w:separator/>
      </w:r>
    </w:p>
  </w:endnote>
  <w:endnote w:type="continuationSeparator" w:id="0">
    <w:p w14:paraId="0D893FB1" w14:textId="77777777" w:rsidR="00D21E20" w:rsidRDefault="00D21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A51EBB" w14:textId="77777777" w:rsidR="00E971F6" w:rsidRDefault="00471EF6">
    <w:pPr>
      <w:jc w:val="right"/>
    </w:pPr>
    <w:r>
      <w:fldChar w:fldCharType="begin"/>
    </w:r>
    <w:r>
      <w:instrText>PAGE</w:instrText>
    </w:r>
    <w:r>
      <w:fldChar w:fldCharType="separate"/>
    </w:r>
    <w:r w:rsidR="00AF5AE2">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3E8C24" w14:textId="77777777" w:rsidR="00D21E20" w:rsidRDefault="00D21E20">
      <w:pPr>
        <w:spacing w:after="0" w:line="240" w:lineRule="auto"/>
      </w:pPr>
      <w:r>
        <w:separator/>
      </w:r>
    </w:p>
  </w:footnote>
  <w:footnote w:type="continuationSeparator" w:id="0">
    <w:p w14:paraId="7BAFE1C4" w14:textId="77777777" w:rsidR="00D21E20" w:rsidRDefault="00D21E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1F6"/>
    <w:rsid w:val="002A76BA"/>
    <w:rsid w:val="00471EF6"/>
    <w:rsid w:val="009A3389"/>
    <w:rsid w:val="00AF5AE2"/>
    <w:rsid w:val="00D21E20"/>
    <w:rsid w:val="00E971F6"/>
    <w:rsid w:val="00EE1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5D7CA"/>
  <w15:docId w15:val="{751E41C0-E86A-4F0D-9AAB-BC5BC3AC6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11</Pages>
  <Words>2667</Words>
  <Characters>15205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3</cp:revision>
  <dcterms:created xsi:type="dcterms:W3CDTF">2024-10-11T08:15:00Z</dcterms:created>
  <dcterms:modified xsi:type="dcterms:W3CDTF">2024-10-21T19:45:00Z</dcterms:modified>
</cp:coreProperties>
</file>