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6" w:lineRule="auto"/>
        <w:rPr>
          <w:rFonts w:ascii="Verdana" w:hAnsi="Verdana"/>
          <w:b/>
          <w:caps/>
          <w:sz w:val="18"/>
          <w:szCs w:val="18"/>
        </w:rPr>
      </w:pPr>
      <w:bookmarkStart w:id="0" w:name="_Toc529788605"/>
      <w:r>
        <w:rPr>
          <w:rFonts w:ascii="Verdana" w:hAnsi="Verdana"/>
          <w:b/>
          <w:i/>
          <w:sz w:val="44"/>
        </w:rPr>
        <w:t>Dummy Report for Strategic Management Assignment 1 2018 – Application Analysis of Hybrid Strategy in Adidas</w:t>
      </w:r>
    </w:p>
    <w:p>
      <w:pPr>
        <w:spacing w:after="160" w:line="256" w:lineRule="auto"/>
        <w:rPr>
          <w:rFonts w:ascii="Verdana" w:hAnsi="Verdana"/>
          <w:b/>
          <w:caps/>
          <w:sz w:val="18"/>
          <w:szCs w:val="18"/>
        </w:rPr>
      </w:pPr>
    </w:p>
    <w:p>
      <w:pPr>
        <w:spacing w:after="160" w:line="256" w:lineRule="auto"/>
        <w:jc w:val="center"/>
        <w:rPr>
          <w:rFonts w:ascii="Verdana" w:hAnsi="Verdana"/>
          <w:b/>
          <w:caps/>
          <w:sz w:val="18"/>
          <w:szCs w:val="18"/>
        </w:rPr>
      </w:pPr>
      <w:r>
        <w:rPr>
          <w:lang w:eastAsia="en-GB"/>
        </w:rPr>
        <w:drawing>
          <wp:inline distT="0" distB="0" distL="0" distR="0">
            <wp:extent cx="2862580" cy="3170555"/>
            <wp:effectExtent l="0" t="0" r="0" b="0"/>
            <wp:docPr id="2" name="图片 2"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862580" cy="3170555"/>
                    </a:xfrm>
                    <a:prstGeom prst="rect">
                      <a:avLst/>
                    </a:prstGeom>
                    <a:noFill/>
                    <a:ln>
                      <a:noFill/>
                    </a:ln>
                  </pic:spPr>
                </pic:pic>
              </a:graphicData>
            </a:graphic>
          </wp:inline>
        </w:drawing>
      </w:r>
    </w:p>
    <w:p>
      <w:pPr>
        <w:spacing w:after="160" w:line="256" w:lineRule="auto"/>
        <w:rPr>
          <w:rFonts w:ascii="Verdana" w:hAnsi="Verdana"/>
          <w:b/>
          <w:caps/>
          <w:sz w:val="18"/>
          <w:szCs w:val="18"/>
        </w:rPr>
      </w:pPr>
    </w:p>
    <w:p>
      <w:pPr>
        <w:spacing w:after="160" w:line="256" w:lineRule="auto"/>
        <w:jc w:val="center"/>
        <w:rPr>
          <w:rFonts w:ascii="Verdana" w:hAnsi="Verdana"/>
          <w:b/>
          <w:sz w:val="44"/>
        </w:rPr>
      </w:pPr>
      <w:r>
        <w:rPr>
          <w:rFonts w:ascii="Verdana" w:hAnsi="Verdana"/>
          <w:b/>
          <w:sz w:val="44"/>
        </w:rPr>
        <w:t>OCTOBER 2018</w:t>
      </w:r>
    </w:p>
    <w:p>
      <w:pPr>
        <w:spacing w:after="160" w:line="256" w:lineRule="auto"/>
        <w:rPr>
          <w:rFonts w:ascii="Verdana" w:hAnsi="Verdana"/>
          <w:b/>
          <w:caps/>
          <w:sz w:val="18"/>
          <w:szCs w:val="18"/>
        </w:rPr>
      </w:pPr>
    </w:p>
    <w:p>
      <w:pPr>
        <w:spacing w:after="160" w:line="256" w:lineRule="auto"/>
        <w:rPr>
          <w:rFonts w:hint="eastAsia" w:ascii="Verdana" w:hAnsi="Verdana" w:eastAsiaTheme="minorEastAsia"/>
          <w:b/>
          <w:caps/>
          <w:sz w:val="18"/>
          <w:szCs w:val="18"/>
          <w:lang w:val="en-US" w:eastAsia="zh-CN"/>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hint="eastAsia" w:ascii="Verdana" w:hAnsi="Verdana"/>
          <w:b/>
          <w:caps/>
          <w:sz w:val="18"/>
          <w:szCs w:val="18"/>
          <w:lang w:val="en-US" w:eastAsia="zh-CN"/>
        </w:rPr>
        <w:t>STRATEGIC MANAGEMENT AND SUSTAINABILITY M3X9111</w:t>
      </w:r>
      <w:bookmarkStart w:id="18" w:name="_GoBack"/>
      <w:bookmarkEnd w:id="18"/>
    </w:p>
    <w:p>
      <w:pPr>
        <w:spacing w:after="160" w:line="256"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hint="eastAsia" w:ascii="Verdana" w:hAnsi="Verdana"/>
          <w:b/>
          <w:caps/>
          <w:sz w:val="18"/>
          <w:szCs w:val="18"/>
          <w:lang w:val="en-US" w:eastAsia="zh-CN"/>
        </w:rPr>
        <w:t>GUOHUANCHEN</w:t>
      </w:r>
      <w:r>
        <w:rPr>
          <w:rFonts w:ascii="Verdana" w:hAnsi="Verdana"/>
          <w:b/>
          <w:caps/>
          <w:sz w:val="18"/>
          <w:szCs w:val="18"/>
        </w:rPr>
        <w:tab/>
      </w:r>
      <w:r>
        <w:rPr>
          <w:rFonts w:ascii="Verdana" w:hAnsi="Verdana"/>
          <w:b/>
          <w:caps/>
          <w:sz w:val="18"/>
          <w:szCs w:val="18"/>
        </w:rPr>
        <w:tab/>
      </w:r>
    </w:p>
    <w:p>
      <w:pPr>
        <w:spacing w:after="160" w:line="256" w:lineRule="auto"/>
        <w:rPr>
          <w:rFonts w:hint="eastAsia" w:ascii="Verdana" w:hAnsi="Verdana" w:eastAsiaTheme="minorEastAsia"/>
          <w:b/>
          <w:caps/>
          <w:sz w:val="18"/>
          <w:szCs w:val="18"/>
          <w:lang w:val="en-US" w:eastAsia="zh-CN"/>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hint="eastAsia" w:ascii="Verdana" w:hAnsi="Verdana"/>
          <w:b/>
          <w:caps/>
          <w:sz w:val="18"/>
          <w:szCs w:val="18"/>
          <w:lang w:val="en-US" w:eastAsia="zh-CN"/>
        </w:rPr>
        <w:t>1804420</w:t>
      </w:r>
    </w:p>
    <w:p>
      <w:pPr>
        <w:spacing w:after="160" w:line="256" w:lineRule="auto"/>
        <w:rPr>
          <w:rFonts w:ascii="Verdana" w:hAnsi="Verdana"/>
          <w:b/>
          <w:caps/>
          <w:sz w:val="18"/>
          <w:szCs w:val="18"/>
        </w:rPr>
      </w:pPr>
    </w:p>
    <w:p>
      <w:pPr>
        <w:spacing w:after="160" w:line="256" w:lineRule="auto"/>
        <w:rPr>
          <w:rFonts w:ascii="Verdana" w:hAnsi="Verdana"/>
          <w:b/>
          <w:caps/>
          <w:sz w:val="18"/>
          <w:szCs w:val="18"/>
        </w:rPr>
      </w:pPr>
    </w:p>
    <w:p>
      <w:pPr>
        <w:widowControl/>
        <w:spacing w:line="240" w:lineRule="auto"/>
        <w:jc w:val="left"/>
      </w:pPr>
    </w:p>
    <w:p>
      <w:pPr>
        <w:widowControl/>
        <w:spacing w:line="240" w:lineRule="auto"/>
        <w:jc w:val="left"/>
      </w:pPr>
    </w:p>
    <w:p>
      <w:pPr>
        <w:widowControl/>
        <w:spacing w:line="240" w:lineRule="auto"/>
        <w:jc w:val="left"/>
      </w:pPr>
    </w:p>
    <w:sdt>
      <w:sdtPr>
        <w:rPr>
          <w:rFonts w:ascii="Times New Roman" w:hAnsi="Times New Roman" w:eastAsiaTheme="minorEastAsia" w:cstheme="minorBidi"/>
          <w:color w:val="auto"/>
          <w:kern w:val="2"/>
          <w:sz w:val="24"/>
          <w:szCs w:val="22"/>
          <w:lang w:val="zh-CN"/>
        </w:rPr>
        <w:id w:val="-1172647139"/>
        <w:docPartObj>
          <w:docPartGallery w:val="Table of Contents"/>
          <w:docPartUnique/>
        </w:docPartObj>
      </w:sdtPr>
      <w:sdtEndPr>
        <w:rPr>
          <w:rFonts w:ascii="Times New Roman" w:hAnsi="Times New Roman" w:eastAsiaTheme="minorEastAsia" w:cstheme="minorBidi"/>
          <w:b/>
          <w:bCs/>
          <w:color w:val="auto"/>
          <w:kern w:val="2"/>
          <w:sz w:val="24"/>
          <w:szCs w:val="22"/>
          <w:lang w:val="zh-CN"/>
        </w:rPr>
      </w:sdtEndPr>
      <w:sdtContent>
        <w:p>
          <w:pPr>
            <w:pStyle w:val="15"/>
            <w:rPr>
              <w:rStyle w:val="14"/>
              <w:b/>
              <w:bCs/>
              <w:color w:val="auto"/>
            </w:rPr>
          </w:pPr>
          <w:r>
            <w:rPr>
              <w:rStyle w:val="14"/>
              <w:b/>
              <w:bCs/>
              <w:color w:val="auto"/>
            </w:rPr>
            <w:t>Table of Contents</w:t>
          </w:r>
        </w:p>
        <w:p>
          <w:pPr>
            <w:pStyle w:val="8"/>
            <w:tabs>
              <w:tab w:val="right" w:leader="dot" w:pos="8296"/>
            </w:tabs>
            <w:rPr>
              <w:rFonts w:asciiTheme="minorHAnsi" w:hAnsiTheme="minorHAnsi"/>
              <w:sz w:val="21"/>
            </w:rPr>
          </w:pPr>
          <w:r>
            <w:rPr>
              <w:b/>
              <w:bCs/>
              <w:lang w:val="zh-CN"/>
            </w:rPr>
            <w:fldChar w:fldCharType="begin"/>
          </w:r>
          <w:r>
            <w:rPr>
              <w:b/>
              <w:bCs/>
              <w:lang w:val="zh-CN"/>
            </w:rPr>
            <w:instrText xml:space="preserve"> TOC \o "1-3" \h \z \u </w:instrText>
          </w:r>
          <w:r>
            <w:rPr>
              <w:b/>
              <w:bCs/>
              <w:lang w:val="zh-CN"/>
            </w:rPr>
            <w:fldChar w:fldCharType="separate"/>
          </w:r>
          <w:r>
            <w:fldChar w:fldCharType="begin"/>
          </w:r>
          <w:r>
            <w:instrText xml:space="preserve"> HYPERLINK \l "_Toc530600486" </w:instrText>
          </w:r>
          <w:r>
            <w:fldChar w:fldCharType="separate"/>
          </w:r>
          <w:r>
            <w:rPr>
              <w:rStyle w:val="12"/>
            </w:rPr>
            <w:t>1.Executive summary</w:t>
          </w:r>
          <w:r>
            <w:tab/>
          </w:r>
          <w:r>
            <w:fldChar w:fldCharType="begin"/>
          </w:r>
          <w:r>
            <w:instrText xml:space="preserve"> PAGEREF _Toc530600486 \h </w:instrText>
          </w:r>
          <w:r>
            <w:fldChar w:fldCharType="separate"/>
          </w:r>
          <w:r>
            <w:t>3</w:t>
          </w:r>
          <w:r>
            <w:fldChar w:fldCharType="end"/>
          </w:r>
          <w:r>
            <w:fldChar w:fldCharType="end"/>
          </w:r>
        </w:p>
        <w:p>
          <w:pPr>
            <w:pStyle w:val="8"/>
            <w:tabs>
              <w:tab w:val="right" w:leader="dot" w:pos="8296"/>
            </w:tabs>
            <w:rPr>
              <w:rFonts w:asciiTheme="minorHAnsi" w:hAnsiTheme="minorHAnsi"/>
              <w:sz w:val="21"/>
            </w:rPr>
          </w:pPr>
          <w:r>
            <w:fldChar w:fldCharType="begin"/>
          </w:r>
          <w:r>
            <w:instrText xml:space="preserve"> HYPERLINK \l "_Toc530600487" </w:instrText>
          </w:r>
          <w:r>
            <w:fldChar w:fldCharType="separate"/>
          </w:r>
          <w:r>
            <w:rPr>
              <w:rStyle w:val="12"/>
            </w:rPr>
            <w:t>2.Introduction</w:t>
          </w:r>
          <w:r>
            <w:tab/>
          </w:r>
          <w:r>
            <w:fldChar w:fldCharType="begin"/>
          </w:r>
          <w:r>
            <w:instrText xml:space="preserve"> PAGEREF _Toc530600487 \h </w:instrText>
          </w:r>
          <w:r>
            <w:fldChar w:fldCharType="separate"/>
          </w:r>
          <w:r>
            <w:t>4</w:t>
          </w:r>
          <w:r>
            <w:fldChar w:fldCharType="end"/>
          </w:r>
          <w:r>
            <w:fldChar w:fldCharType="end"/>
          </w:r>
        </w:p>
        <w:p>
          <w:pPr>
            <w:pStyle w:val="9"/>
            <w:tabs>
              <w:tab w:val="right" w:leader="dot" w:pos="8296"/>
            </w:tabs>
            <w:ind w:left="480"/>
            <w:rPr>
              <w:rFonts w:asciiTheme="minorHAnsi" w:hAnsiTheme="minorHAnsi"/>
              <w:sz w:val="21"/>
            </w:rPr>
          </w:pPr>
          <w:r>
            <w:fldChar w:fldCharType="begin"/>
          </w:r>
          <w:r>
            <w:instrText xml:space="preserve"> HYPERLINK \l "_Toc530600488" </w:instrText>
          </w:r>
          <w:r>
            <w:fldChar w:fldCharType="separate"/>
          </w:r>
          <w:r>
            <w:rPr>
              <w:rStyle w:val="12"/>
            </w:rPr>
            <w:t>2.1 Report Remit</w:t>
          </w:r>
          <w:r>
            <w:tab/>
          </w:r>
          <w:r>
            <w:fldChar w:fldCharType="begin"/>
          </w:r>
          <w:r>
            <w:instrText xml:space="preserve"> PAGEREF _Toc530600488 \h </w:instrText>
          </w:r>
          <w:r>
            <w:fldChar w:fldCharType="separate"/>
          </w:r>
          <w:r>
            <w:t>4</w:t>
          </w:r>
          <w:r>
            <w:fldChar w:fldCharType="end"/>
          </w:r>
          <w:r>
            <w:fldChar w:fldCharType="end"/>
          </w:r>
        </w:p>
        <w:p>
          <w:pPr>
            <w:pStyle w:val="9"/>
            <w:tabs>
              <w:tab w:val="right" w:leader="dot" w:pos="8296"/>
            </w:tabs>
            <w:ind w:left="480"/>
            <w:rPr>
              <w:rFonts w:asciiTheme="minorHAnsi" w:hAnsiTheme="minorHAnsi"/>
              <w:sz w:val="21"/>
            </w:rPr>
          </w:pPr>
          <w:r>
            <w:fldChar w:fldCharType="begin"/>
          </w:r>
          <w:r>
            <w:instrText xml:space="preserve"> HYPERLINK \l "_Toc530600489" </w:instrText>
          </w:r>
          <w:r>
            <w:fldChar w:fldCharType="separate"/>
          </w:r>
          <w:r>
            <w:rPr>
              <w:rStyle w:val="12"/>
            </w:rPr>
            <w:t>2.2 Background of the organization</w:t>
          </w:r>
          <w:r>
            <w:tab/>
          </w:r>
          <w:r>
            <w:fldChar w:fldCharType="begin"/>
          </w:r>
          <w:r>
            <w:instrText xml:space="preserve"> PAGEREF _Toc530600489 \h </w:instrText>
          </w:r>
          <w:r>
            <w:fldChar w:fldCharType="separate"/>
          </w:r>
          <w:r>
            <w:t>4</w:t>
          </w:r>
          <w:r>
            <w:fldChar w:fldCharType="end"/>
          </w:r>
          <w:r>
            <w:fldChar w:fldCharType="end"/>
          </w:r>
        </w:p>
        <w:p>
          <w:pPr>
            <w:pStyle w:val="9"/>
            <w:tabs>
              <w:tab w:val="right" w:leader="dot" w:pos="8296"/>
            </w:tabs>
            <w:ind w:left="480"/>
            <w:rPr>
              <w:rFonts w:asciiTheme="minorHAnsi" w:hAnsiTheme="minorHAnsi"/>
              <w:sz w:val="21"/>
            </w:rPr>
          </w:pPr>
          <w:r>
            <w:fldChar w:fldCharType="begin"/>
          </w:r>
          <w:r>
            <w:instrText xml:space="preserve"> HYPERLINK \l "_Toc530600490" </w:instrText>
          </w:r>
          <w:r>
            <w:fldChar w:fldCharType="separate"/>
          </w:r>
          <w:r>
            <w:rPr>
              <w:rStyle w:val="12"/>
            </w:rPr>
            <w:t>2.3 Definitions of Major Concepts</w:t>
          </w:r>
          <w:r>
            <w:tab/>
          </w:r>
          <w:r>
            <w:fldChar w:fldCharType="begin"/>
          </w:r>
          <w:r>
            <w:instrText xml:space="preserve"> PAGEREF _Toc530600490 \h </w:instrText>
          </w:r>
          <w:r>
            <w:fldChar w:fldCharType="separate"/>
          </w:r>
          <w:r>
            <w:t>5</w:t>
          </w:r>
          <w:r>
            <w:fldChar w:fldCharType="end"/>
          </w:r>
          <w:r>
            <w:fldChar w:fldCharType="end"/>
          </w:r>
        </w:p>
        <w:p>
          <w:pPr>
            <w:pStyle w:val="8"/>
            <w:tabs>
              <w:tab w:val="right" w:leader="dot" w:pos="8296"/>
            </w:tabs>
            <w:rPr>
              <w:rFonts w:asciiTheme="minorHAnsi" w:hAnsiTheme="minorHAnsi"/>
              <w:sz w:val="21"/>
            </w:rPr>
          </w:pPr>
          <w:r>
            <w:fldChar w:fldCharType="begin"/>
          </w:r>
          <w:r>
            <w:instrText xml:space="preserve"> HYPERLINK \l "_Toc530600491" </w:instrText>
          </w:r>
          <w:r>
            <w:fldChar w:fldCharType="separate"/>
          </w:r>
          <w:r>
            <w:rPr>
              <w:rStyle w:val="12"/>
            </w:rPr>
            <w:t>3. The Analysis of competitive Strategy in Adidas</w:t>
          </w:r>
          <w:r>
            <w:tab/>
          </w:r>
          <w:r>
            <w:fldChar w:fldCharType="begin"/>
          </w:r>
          <w:r>
            <w:instrText xml:space="preserve"> PAGEREF _Toc530600491 \h </w:instrText>
          </w:r>
          <w:r>
            <w:fldChar w:fldCharType="separate"/>
          </w:r>
          <w:r>
            <w:t>7</w:t>
          </w:r>
          <w:r>
            <w:fldChar w:fldCharType="end"/>
          </w:r>
          <w:r>
            <w:fldChar w:fldCharType="end"/>
          </w:r>
        </w:p>
        <w:p>
          <w:pPr>
            <w:pStyle w:val="9"/>
            <w:tabs>
              <w:tab w:val="right" w:leader="dot" w:pos="8296"/>
            </w:tabs>
            <w:ind w:left="480"/>
            <w:rPr>
              <w:rFonts w:asciiTheme="minorHAnsi" w:hAnsiTheme="minorHAnsi"/>
              <w:sz w:val="21"/>
            </w:rPr>
          </w:pPr>
          <w:r>
            <w:fldChar w:fldCharType="begin"/>
          </w:r>
          <w:r>
            <w:instrText xml:space="preserve"> HYPERLINK \l "_Toc530600492" </w:instrText>
          </w:r>
          <w:r>
            <w:fldChar w:fldCharType="separate"/>
          </w:r>
          <w:r>
            <w:rPr>
              <w:rStyle w:val="12"/>
            </w:rPr>
            <w:t>3.1 Implementation of the Strategy</w:t>
          </w:r>
          <w:r>
            <w:tab/>
          </w:r>
          <w:r>
            <w:fldChar w:fldCharType="begin"/>
          </w:r>
          <w:r>
            <w:instrText xml:space="preserve"> PAGEREF _Toc530600492 \h </w:instrText>
          </w:r>
          <w:r>
            <w:fldChar w:fldCharType="separate"/>
          </w:r>
          <w:r>
            <w:t>7</w:t>
          </w:r>
          <w:r>
            <w:fldChar w:fldCharType="end"/>
          </w:r>
          <w:r>
            <w:fldChar w:fldCharType="end"/>
          </w:r>
        </w:p>
        <w:p>
          <w:pPr>
            <w:pStyle w:val="9"/>
            <w:tabs>
              <w:tab w:val="right" w:leader="dot" w:pos="8296"/>
            </w:tabs>
            <w:ind w:left="480"/>
            <w:rPr>
              <w:rFonts w:asciiTheme="minorHAnsi" w:hAnsiTheme="minorHAnsi"/>
              <w:sz w:val="21"/>
            </w:rPr>
          </w:pPr>
          <w:r>
            <w:fldChar w:fldCharType="begin"/>
          </w:r>
          <w:r>
            <w:instrText xml:space="preserve"> HYPERLINK \l "_Toc530600493" </w:instrText>
          </w:r>
          <w:r>
            <w:fldChar w:fldCharType="separate"/>
          </w:r>
          <w:r>
            <w:rPr>
              <w:rStyle w:val="12"/>
            </w:rPr>
            <w:t>3.2 Advantages &amp; Disadvantages of the Strategy Compared to Nike</w:t>
          </w:r>
          <w:r>
            <w:tab/>
          </w:r>
          <w:r>
            <w:fldChar w:fldCharType="begin"/>
          </w:r>
          <w:r>
            <w:instrText xml:space="preserve"> PAGEREF _Toc530600493 \h </w:instrText>
          </w:r>
          <w:r>
            <w:fldChar w:fldCharType="separate"/>
          </w:r>
          <w:r>
            <w:t>9</w:t>
          </w:r>
          <w:r>
            <w:fldChar w:fldCharType="end"/>
          </w:r>
          <w:r>
            <w:fldChar w:fldCharType="end"/>
          </w:r>
        </w:p>
        <w:p>
          <w:pPr>
            <w:pStyle w:val="8"/>
            <w:tabs>
              <w:tab w:val="right" w:leader="dot" w:pos="8296"/>
            </w:tabs>
            <w:rPr>
              <w:rFonts w:asciiTheme="minorHAnsi" w:hAnsiTheme="minorHAnsi"/>
              <w:sz w:val="21"/>
            </w:rPr>
          </w:pPr>
          <w:r>
            <w:fldChar w:fldCharType="begin"/>
          </w:r>
          <w:r>
            <w:instrText xml:space="preserve"> HYPERLINK \l "_Toc530600494" </w:instrText>
          </w:r>
          <w:r>
            <w:fldChar w:fldCharType="separate"/>
          </w:r>
          <w:r>
            <w:rPr>
              <w:rStyle w:val="12"/>
            </w:rPr>
            <w:t>4.Conclusion</w:t>
          </w:r>
          <w:r>
            <w:tab/>
          </w:r>
          <w:r>
            <w:fldChar w:fldCharType="begin"/>
          </w:r>
          <w:r>
            <w:instrText xml:space="preserve"> PAGEREF _Toc530600494 \h </w:instrText>
          </w:r>
          <w:r>
            <w:fldChar w:fldCharType="separate"/>
          </w:r>
          <w:r>
            <w:t>11</w:t>
          </w:r>
          <w:r>
            <w:fldChar w:fldCharType="end"/>
          </w:r>
          <w:r>
            <w:fldChar w:fldCharType="end"/>
          </w:r>
        </w:p>
        <w:p>
          <w:pPr>
            <w:pStyle w:val="8"/>
            <w:tabs>
              <w:tab w:val="right" w:leader="dot" w:pos="8296"/>
            </w:tabs>
            <w:rPr>
              <w:rFonts w:asciiTheme="minorHAnsi" w:hAnsiTheme="minorHAnsi"/>
              <w:sz w:val="21"/>
            </w:rPr>
          </w:pPr>
          <w:r>
            <w:fldChar w:fldCharType="begin"/>
          </w:r>
          <w:r>
            <w:instrText xml:space="preserve"> HYPERLINK \l "_Toc530600495" </w:instrText>
          </w:r>
          <w:r>
            <w:fldChar w:fldCharType="separate"/>
          </w:r>
          <w:r>
            <w:rPr>
              <w:rStyle w:val="12"/>
            </w:rPr>
            <w:t>References</w:t>
          </w:r>
          <w:r>
            <w:tab/>
          </w:r>
          <w:r>
            <w:fldChar w:fldCharType="begin"/>
          </w:r>
          <w:r>
            <w:instrText xml:space="preserve"> PAGEREF _Toc530600495 \h </w:instrText>
          </w:r>
          <w:r>
            <w:fldChar w:fldCharType="separate"/>
          </w:r>
          <w:r>
            <w:t>11</w:t>
          </w:r>
          <w:r>
            <w:fldChar w:fldCharType="end"/>
          </w:r>
          <w:r>
            <w:fldChar w:fldCharType="end"/>
          </w:r>
        </w:p>
        <w:p>
          <w:r>
            <w:rPr>
              <w:b/>
              <w:bCs/>
              <w:lang w:val="zh-CN"/>
            </w:rPr>
            <w:fldChar w:fldCharType="end"/>
          </w:r>
        </w:p>
      </w:sdtContent>
    </w:sdt>
    <w:p>
      <w:pPr>
        <w:pStyle w:val="2"/>
      </w:pPr>
      <w:r>
        <w:rPr>
          <w:rFonts w:hint="eastAsia"/>
        </w:rPr>
        <w:t>List</w:t>
      </w:r>
      <w:r>
        <w:t xml:space="preserve"> of Figures</w:t>
      </w:r>
    </w:p>
    <w:p>
      <w:r>
        <w:rPr>
          <w:rFonts w:hint="eastAsia"/>
        </w:rPr>
        <w:t>F</w:t>
      </w:r>
      <w:r>
        <w:t>igure 1: Portman’s Clock Strategy</w:t>
      </w:r>
    </w:p>
    <w:p>
      <w:pPr>
        <w:widowControl/>
        <w:spacing w:line="240" w:lineRule="auto"/>
        <w:jc w:val="left"/>
      </w:pPr>
      <w:r>
        <w:br w:type="page"/>
      </w:r>
    </w:p>
    <w:p>
      <w:pPr>
        <w:pStyle w:val="2"/>
      </w:pPr>
      <w:bookmarkStart w:id="1" w:name="_Toc530600486"/>
      <w:r>
        <w:rPr>
          <w:rFonts w:hint="eastAsia"/>
        </w:rPr>
        <w:t>1</w:t>
      </w:r>
      <w:r>
        <w:t>.Executive summary</w:t>
      </w:r>
      <w:bookmarkEnd w:id="1"/>
    </w:p>
    <w:p>
      <w:r>
        <w:t>This report is mainly for the analysis of Adidas' competitive strategy for developing its current competitive position. First, the actions taken to achieve this strategy are explained through the actual cases in the three Adidas competition process. Secondly, it evaluates the advantages and limitations of Adidas' competitive strategy in the current market environment by comparing it with its competitor Nike's strategy. Finally, appropriate recommendations are made for the future development of Adidas based on the analysis of the report.</w:t>
      </w:r>
    </w:p>
    <w:p/>
    <w:p>
      <w:r>
        <w:t>The analysis of the theme of this report for Adidas will mainly involve the differentiation strategy, Adidas is a German sporting goods manufacturer with a global presence. The differentiation strategy is to obtain higher prices through unique products. Through analysis, it can be concluded that the differentiation strategy has great competitive advantage in the market competition of Adidas. It is more flexible, and it can better capture the market by designing different series of products for different consumer groups and changing marketing investment share. However, the strategy also has shortcomings in the development process. For example, excessive consumption of consumer brand loyalty will allow consumers to give up the product decisively when there are more choices, resulting in the loss of market opportunities.</w:t>
      </w:r>
    </w:p>
    <w:p/>
    <w:p>
      <w:r>
        <w:t>At the same time, Adidas hopes that the company will continue to support the growth of quality in 2018 while maintaining its previous development momentum. In the case of difficult comparisons, the goal of a 10% increase in monetary neutral sales was achieved. And by using as much of its scalable operating model as possible, net income is expected to grow at a high rate, reaching levels of more than 1.6 billion euros. Therefore, Adidas should make more detailed adjustments to its own strategy according to the actual needs of the market, so as to obtain further breakthroughs.</w:t>
      </w:r>
      <w:r>
        <w:br w:type="page"/>
      </w:r>
    </w:p>
    <w:p>
      <w:pPr>
        <w:pStyle w:val="2"/>
      </w:pPr>
      <w:bookmarkStart w:id="2" w:name="_Toc530600487"/>
      <w:bookmarkStart w:id="3" w:name="_Hlk529918460"/>
      <w:bookmarkStart w:id="4" w:name="_Hlk530607429"/>
      <w:r>
        <w:t>2</w:t>
      </w:r>
      <w:r>
        <w:rPr>
          <w:rFonts w:hint="eastAsia"/>
        </w:rPr>
        <w:t>.</w:t>
      </w:r>
      <w:r>
        <w:t>Introduction</w:t>
      </w:r>
      <w:bookmarkEnd w:id="0"/>
      <w:bookmarkEnd w:id="2"/>
    </w:p>
    <w:p>
      <w:pPr>
        <w:pStyle w:val="3"/>
      </w:pPr>
      <w:bookmarkStart w:id="5" w:name="_Toc530600488"/>
      <w:r>
        <w:t>2.1 Report Remit</w:t>
      </w:r>
      <w:bookmarkEnd w:id="5"/>
    </w:p>
    <w:p>
      <w:r>
        <w:t>Adidas, a German sporting goods manufacturer with a global presence (Murai</w:t>
      </w:r>
      <w:r>
        <w:rPr>
          <w:rFonts w:ascii="Arial" w:hAnsi="Arial" w:cs="Arial"/>
          <w:color w:val="222222"/>
          <w:sz w:val="20"/>
          <w:szCs w:val="20"/>
          <w:shd w:val="clear" w:color="auto" w:fill="FFFFFF"/>
        </w:rPr>
        <w:t xml:space="preserve"> and Ueda, 1998).</w:t>
      </w:r>
      <w:r>
        <w:t xml:space="preserve"> This paper mainly analyzes the company's strategy for developing its current competitive position through its actual case and evaluates the advantages and disadvantages of the strategy through comparison with its competitor Nike. At the end of the paper, recommendations are given for the Adidas' development.</w:t>
      </w:r>
    </w:p>
    <w:p>
      <w:pPr>
        <w:pStyle w:val="3"/>
      </w:pPr>
      <w:bookmarkStart w:id="6" w:name="_Toc530600489"/>
      <w:r>
        <w:t>2.2 Background of the organization</w:t>
      </w:r>
      <w:bookmarkEnd w:id="6"/>
      <w:r>
        <w:t xml:space="preserve"> </w:t>
      </w:r>
    </w:p>
    <w:p>
      <w:r>
        <w:t>Adidas believes that we can change our lives through sports. The company is centered on this concept, committed to providing the best service and consumer experience while creating and selling the world's best sports and fitness products in a sustainable manner. In order to achieve the goal of becoming the world's first truly fast-moving company as soon as possible, Adidas has explored new disruptive business models and technologies while embedding Speed ​​into existing supply chains and production processes. Moreover, ‘Creating the New’ is the main competitive strategy for developing its current competitive position.  And when it comes to specific performance, Adidas has also achieved a huge breakthrough. In 2017, Adidas' brand business achieved growth of more than 30% in North America, the world's largest sports market, while its global e-commerce business grew by more than 50% and achieved a record sale of 21.2 billion euros. amount. However, the numbers also mean more. The company actively promotes the digital transformation of the entire organization to face the future, strives to become a more agile and truly global company by leveraging leverage to improve operational efficiency (Adidas.com 2018).</w:t>
      </w:r>
    </w:p>
    <w:p/>
    <w:p>
      <w:r>
        <w:t>Another point that deserves special encouragement is Adidas' sense of responsibility for sustainability, which integrates the concept of sustainability into all aspects of the company's business, from product creation and supplier management to store concept development and facilities, which challenge and inspire everyone to contribute to a more sustainable future. For example, Adidas will be able to avoid more than 40 tons of single-use plastic items per year through purchasing plastics from the office for free. The company's hard work has also been greatly recognized by the outside world. Adidas has not only been included in the Dow Jones Sustainability Index for 18 consecutive years but also been re-certified by the Fair Labor Association for its social supply chain program.</w:t>
      </w:r>
    </w:p>
    <w:p/>
    <w:p>
      <w:r>
        <w:t>As for Adidas' outlook for 2018, the company will continue to favor the growth of quality while maintaining its previous development momentum. The goal of a 10% increase in monetary neutral sales in the case of difficult comparisons is what Adidas hopes. And by using as much of its scalable operating model as possible, the net income is expected to grow at a high rate to reach a level of more than 1.6 billion euros (Adidas AR,2018).</w:t>
      </w:r>
    </w:p>
    <w:p>
      <w:pPr>
        <w:pStyle w:val="3"/>
      </w:pPr>
      <w:bookmarkStart w:id="7" w:name="_Toc530600490"/>
      <w:r>
        <w:t>2.3 Definitions of Major Concepts</w:t>
      </w:r>
      <w:bookmarkEnd w:id="7"/>
    </w:p>
    <w:p>
      <w:r>
        <w:t>The topic analysis of this report will mainly involve the differentiation strategy. The differentiation strategy is to obtain higher prices through unique products</w:t>
      </w:r>
      <w:r>
        <w:rPr>
          <w:rFonts w:ascii="Arial" w:hAnsi="Arial" w:cs="Arial"/>
          <w:color w:val="222222"/>
          <w:sz w:val="20"/>
          <w:szCs w:val="20"/>
          <w:shd w:val="clear" w:color="auto" w:fill="FFFFFF"/>
        </w:rPr>
        <w:t xml:space="preserve"> </w:t>
      </w:r>
      <w:r>
        <w:t>(Gerry et al,.2008). For example, from service to quality, it can provide things that are considered unique or better in various forms. In this way, premium prices can be charged, and quotes can be differentiated by increasing revenues that exceed the customer's core and actual benefits. Differentiation, as a kind of general strategy, will differentiate when its products can better satisfy certain people, which means that if this differentiated product can achieve higher competition than the competition by competitors (Boehe and Cruz, 2010). The stronger sustainable profitability of the opponent, branding and superior performance are typical examples of differentiation. Its competitive advantage is that it can be differentiated from other competitors in the market, creating a major and unique competitive advantage while being more flexible (Covin and Miles, 1999).</w:t>
      </w:r>
    </w:p>
    <w:p/>
    <w:p>
      <w:r>
        <w:t>Strategic clock, named after Cliff Bowman’s work, is a tool that helps companies properly analyze their position among market competitors (Bowman and Faulkner, 1996). The model considers that a company's cost advantage and differential advantage are related to its competitive advantage. It develops eight core competitive strategies based on the combination of price and perceived value to the consumer (Figure 1). Managers can use this model to understand the changing needs of the market, which will help to further position the company and choose a competitive advantage. Although managers use various tools, they continue to use it (Tassabehji and Isherwood, 2014). However, the strategic choice based on the combination of the two conditions in the model has certain limitations. The interference of some external factors will increase its risk. For example, high price and low value are likely to lead to loss of industry share. Therefore, the model can only provide a reference for strategic decision-making and awareness of the status of the company. The specific strategic plan also needs to be revised according to the actual situation.</w:t>
      </w:r>
    </w:p>
    <w:p>
      <w:pPr>
        <w:jc w:val="center"/>
      </w:pPr>
      <w:r>
        <w:rPr>
          <w:lang w:eastAsia="en-GB"/>
        </w:rPr>
        <w:drawing>
          <wp:inline distT="0" distB="0" distL="0" distR="0">
            <wp:extent cx="3818255" cy="27089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tretch>
                      <a:fillRect/>
                    </a:stretch>
                  </pic:blipFill>
                  <pic:spPr>
                    <a:xfrm>
                      <a:off x="0" y="0"/>
                      <a:ext cx="3819271" cy="2709795"/>
                    </a:xfrm>
                    <a:prstGeom prst="rect">
                      <a:avLst/>
                    </a:prstGeom>
                  </pic:spPr>
                </pic:pic>
              </a:graphicData>
            </a:graphic>
          </wp:inline>
        </w:drawing>
      </w:r>
    </w:p>
    <w:p>
      <w:pPr>
        <w:jc w:val="center"/>
      </w:pPr>
      <w:r>
        <w:t>Figure1:</w:t>
      </w:r>
      <w:r>
        <w:rPr>
          <w:rFonts w:ascii="Arial" w:hAnsi="Arial" w:cs="Arial"/>
          <w:color w:val="000000"/>
          <w:sz w:val="18"/>
          <w:szCs w:val="18"/>
          <w:shd w:val="clear" w:color="auto" w:fill="FFFFFF"/>
        </w:rPr>
        <w:t xml:space="preserve"> </w:t>
      </w:r>
      <w:r>
        <w:t xml:space="preserve">Portman’s Clock Strategy </w:t>
      </w:r>
    </w:p>
    <w:p>
      <w:pPr>
        <w:jc w:val="center"/>
      </w:pPr>
      <w:r>
        <w:rPr>
          <w:rFonts w:hint="eastAsia"/>
        </w:rPr>
        <w:t>(</w:t>
      </w:r>
      <w:r>
        <w:t>Source:</w:t>
      </w:r>
      <w:r>
        <w:rPr>
          <w:rFonts w:ascii="Arial" w:hAnsi="Arial" w:cs="Arial"/>
          <w:color w:val="000000"/>
          <w:sz w:val="18"/>
          <w:szCs w:val="18"/>
          <w:shd w:val="clear" w:color="auto" w:fill="FFFFFF"/>
        </w:rPr>
        <w:t xml:space="preserve"> </w:t>
      </w:r>
      <w:r>
        <w:t>Cliff Boman,1996)</w:t>
      </w:r>
    </w:p>
    <w:p>
      <w:pPr>
        <w:pStyle w:val="2"/>
      </w:pPr>
      <w:bookmarkStart w:id="8" w:name="_Toc530600491"/>
      <w:r>
        <w:t>3. The Analysis of competitive Strategy</w:t>
      </w:r>
      <w:bookmarkStart w:id="9" w:name="_Toc529788607"/>
      <w:r>
        <w:t xml:space="preserve"> in Adidas</w:t>
      </w:r>
      <w:bookmarkEnd w:id="8"/>
    </w:p>
    <w:p>
      <w:pPr>
        <w:pStyle w:val="3"/>
      </w:pPr>
      <w:bookmarkStart w:id="10" w:name="_Toc530600492"/>
      <w:r>
        <w:t xml:space="preserve">3.1 </w:t>
      </w:r>
      <w:bookmarkEnd w:id="9"/>
      <w:bookmarkStart w:id="11" w:name="_Toc529788608"/>
      <w:r>
        <w:t>Implementation of the Strategy</w:t>
      </w:r>
      <w:bookmarkEnd w:id="10"/>
    </w:p>
    <w:p>
      <w:r>
        <w:t>“Creating the new” is Adidas' strategic business plan prior to 2020, which matches the differentiation strategy learned in this course. At the heart of this strategic business plan is branding, which promotes brand demand around three strategies of speed, city and open source (Aaker and Joachimsthaler, 2012). It promotes the relevance of Adidas to consumers around the world by promoting brand appeal. Meanwhile, the core of Adidas' creation of new products is to further promote high-end and lowest-price growth by significantly increasing the brand's desirability. And here are some issues that can be used to demonstrate how to implement the differentiation strategy.</w:t>
      </w:r>
    </w:p>
    <w:p/>
    <w:p>
      <w:r>
        <w:rPr>
          <w:rFonts w:hint="eastAsia"/>
        </w:rPr>
        <w:t>F</w:t>
      </w:r>
      <w:r>
        <w:t>irst, Adidas regards quality as the life of the product and attaches great importance to the quality and innovation of the product. Its main driving force is product innovation, and it has always insisted on the differentiation of Adidas products through technology leadership (Ebrahimi,2009). From raw material procurement to finished product delivery, no matter which part of it is, it strictly follows international testing standards to ensure the quality of each product. With active innovation and execution, Adidas footwear has created many world firsts, such as the world's first pair of buttons, the first pair of rubber-cast soccer, the first pair of skates. Without doubting, the most eye-catching thing is the spinner-type studs of Adidas. Many people even think that it has made great contributions to the German football team winning the 1954 World Cup (Heinrich, 2003). In addition to footwear products, Adidas' clothing products also reflect the high standards of Adidas, and its fabric fibers use the "Nano" as the main raw material, which greatly promotes the performance of sports goods (</w:t>
      </w:r>
      <w:r>
        <w:rPr>
          <w:rFonts w:ascii="Arial" w:hAnsi="Arial" w:cs="Arial"/>
          <w:color w:val="222222"/>
          <w:sz w:val="20"/>
          <w:szCs w:val="20"/>
          <w:shd w:val="clear" w:color="auto" w:fill="FFFFFF"/>
        </w:rPr>
        <w:t>Syduzzaman et al,.2015)</w:t>
      </w:r>
      <w:r>
        <w:t>. The leading innovation consciousness and excellent quality of the technology have made Adidas an excellent reputation among the consumer groups, which has opened the gap between Adidas and other competitors, promoted its early development and established a leading position in the industry.</w:t>
      </w:r>
    </w:p>
    <w:p/>
    <w:p>
      <w:r>
        <w:t>Second, Products can also determine the market share according to the positioning of different ages. After all, the consumption groups of different age groups have great differences in the demand for sports products. Once Adidas suffered a big loss because of the unclear market positioning, which led to a sharp decline in the market share of its products. In such a tough situation, Adidas executives re-implemented their strategic plans and revised the market positioning of Adidas. It began to focus on the group of young people aged 12 to 20, the largest potential consumer of this sporting goods. In China, for example, Adidas promotes “street basketball game activities” in China's core cities to promote young sports enthusiasts in the 18- to 25-year-old age group as a major marketing group. This marketing strategy for young sports groups has been extremely successful, and the market share has been greatly improved. With the popularity of street basketball in China, the Adidas brand has occupied a considerable proportion of China's market share for a long time (Zhao,2009). At the same time, this time, due to the unclear market positioning, the market share has fallen sharply, which has also given Adidas a warning. It has set up a market analysis department for market positioning, conduct regular investigation and analysis reports on the sports goods market and the changing environment of the industry. And in accordance with the actual changes in the market, response strategies timely.</w:t>
      </w:r>
    </w:p>
    <w:p/>
    <w:p>
      <w:r>
        <w:rPr>
          <w:rFonts w:hint="eastAsia"/>
        </w:rPr>
        <w:t>T</w:t>
      </w:r>
      <w:r>
        <w:t>hird, in order to win the global success of the main metropolitan consumers, Adidas has made production closer to consumers through smart manufacturing. In 2016, Speedfactory launched the first flagship product designed for these major cities in the world: AM4 series. And through excessive investment to increase the market share of global big cities such as London and Paris. Later, Adidas also improved the brand's desire in most cities by providing consumers with an extraordinary experience. A series of measures for major cities have received a lot of reports, the contribution of major cities to the overall growth of Adidas business volume is much higher than the average level, and Adidas has seized a certain market share (</w:t>
      </w:r>
      <w:r>
        <w:rPr>
          <w:rFonts w:cs="Times New Roman"/>
        </w:rPr>
        <w:t>Finance.com2017)</w:t>
      </w:r>
      <w:r>
        <w:t xml:space="preserve"> .Such a differentiated strategy for the metropolis is very beneficial for Adidas to take a step-by-step market share, thereby gaining global recognition and achieving further breakthroughs. In addition, Adidas chooses open source based on strategic choice to encourage innovation inside and outside the industry, and to shape its sports culture through the relationship of creative partners. Adidas has established an advocate community by working with world-class athletes and teams. For instance, from the feedback of the “adidas Runners” community, there are more than 50,000 active participants in Western Europe alone. It’s helpful to enhance the brand charm of Adidas that such fan customers are extremely viscous and have an unusual position for the spread of Adidas sports culture. For different economic regions ’customer groups, Adidas adopts a different product strategy, which is highly targeted and has a significant increase in brand expansion efficiency.</w:t>
      </w:r>
    </w:p>
    <w:p>
      <w:pPr>
        <w:pStyle w:val="3"/>
      </w:pPr>
      <w:bookmarkStart w:id="12" w:name="_Toc530600493"/>
      <w:r>
        <w:t>3.2 Advantages &amp; Disadvantages of the</w:t>
      </w:r>
      <w:bookmarkEnd w:id="11"/>
      <w:bookmarkStart w:id="13" w:name="_Toc529788609"/>
      <w:r>
        <w:t xml:space="preserve"> Strategy </w:t>
      </w:r>
      <w:r>
        <w:rPr>
          <w:rFonts w:hint="eastAsia"/>
        </w:rPr>
        <w:t>Compar</w:t>
      </w:r>
      <w:r>
        <w:t>ed</w:t>
      </w:r>
      <w:r>
        <w:rPr>
          <w:rFonts w:hint="eastAsia"/>
        </w:rPr>
        <w:t xml:space="preserve"> </w:t>
      </w:r>
      <w:r>
        <w:t>to</w:t>
      </w:r>
      <w:r>
        <w:rPr>
          <w:rFonts w:hint="eastAsia"/>
        </w:rPr>
        <w:t xml:space="preserve"> Nike</w:t>
      </w:r>
      <w:bookmarkEnd w:id="12"/>
    </w:p>
    <w:p>
      <w:r>
        <w:t>Adidas and Nike are the two giants in the global sportswear market. They are competitors</w:t>
      </w:r>
      <w:r>
        <w:rPr>
          <w:rFonts w:hint="eastAsia"/>
        </w:rPr>
        <w:t>，but</w:t>
      </w:r>
      <w:r>
        <w:t xml:space="preserve"> the benign competition is beneficial to the development of Adidas and Nike. Compared with Nike's competitive strategy, Adidas's differentiation strategy has its advantages and drawbacks, which can be reflected in daily competition.</w:t>
      </w:r>
    </w:p>
    <w:p/>
    <w:bookmarkEnd w:id="13"/>
    <w:p>
      <w:r>
        <w:t>Adidas' differentiation strategy makes its products more competitive and more flexible than Nike. In the past few years, Nike has paid too much attention to pure profit growth and neglected sales (Nike,2018). It only knows that it will sell limited edition new shoes, so it offends those sports shoes enthusiasts. And Nike's advertising format is too singular, tending to find sports stars such as superstar Kobe Bryant, while ignoring sports fans in the industry. But this group can be said to be the KOL in the field of sports shoes. Although there are few people, but their influence is huge, the impact on consumers has a power that cannot be ignored (Boyle and Magnusson,2007). Naturally, the actual sales situation of Nike is not optimistic. In contrast, Adidas initially did not pay much attention to fans in these industries, but when Adidas and Kenya West's "coconut shoes" were fired in this circle, the price was sizzled. Adidas suddenly realized that it was time to do it. Changed. Nowadays, young people can be said to be the main consumer groups in the market. By catering to the preferences of young people, they can better occupy market share, and sports fans in the industry can create huge fan effects to attract these young people</w:t>
      </w:r>
      <w:r>
        <w:rPr>
          <w:rFonts w:ascii="Arial" w:hAnsi="Arial" w:cs="Arial"/>
          <w:color w:val="222222"/>
          <w:sz w:val="20"/>
          <w:szCs w:val="20"/>
          <w:shd w:val="clear" w:color="auto" w:fill="FFFFFF"/>
        </w:rPr>
        <w:t xml:space="preserve"> </w:t>
      </w:r>
      <w:r>
        <w:t>(Hüttner and Brem, 2017). Young people have the characteristics of casual pursuit of individuality, and they are more interested in the added value behind the goods when purchasing goods. Subsequently, Adidas' investment in this market increased from only 1% of the marketing budget to 30%, making Stan Smith white shoes and Superstar shell heads sweep the market. The Superstar shell head even became the sales champion in the US region. The advantage of the difference is extremely obvious, and the fan effect cannot be underestimated, so that the added value of the product with the same type of products in the market will be greatly increased, so it can quickly occupy the market share.</w:t>
      </w:r>
    </w:p>
    <w:p>
      <w:pPr>
        <w:rPr>
          <w:b/>
          <w:bCs/>
        </w:rPr>
      </w:pPr>
    </w:p>
    <w:p>
      <w:r>
        <w:t>However, with the progress of the times, Adidas has more and more competitors, and its differentiation strategy also has some limitations. Compared with Nike, Adidas lacks a comprehensive survey of market demand and competitive factors, resulting in an inability to effectively adjust its marketing strategy based on changes in circumstances (</w:t>
      </w:r>
      <w:r>
        <w:rPr>
          <w:rFonts w:ascii="Arial" w:hAnsi="Arial" w:cs="Arial"/>
          <w:color w:val="222222"/>
          <w:sz w:val="20"/>
          <w:szCs w:val="20"/>
          <w:shd w:val="clear" w:color="auto" w:fill="FFFFFF"/>
        </w:rPr>
        <w:t>Metzner, 2018)</w:t>
      </w:r>
      <w:r>
        <w:t>. From the US market report released by NPD, Nike is once again a big winner, while the top 10 of the best-selling list lacks Adidas, which is mainly influenced by Adidas' brand diversification product strategy. Adidas once issued a special release of the Yeezy series of sneakers through hunger marketing and star effect, but there is a huge risk behind this glitz (Sullivan, 2018). Brand value can be improved through hunger marketing, but if over-consume consumers' loyalty to the brand, they will decisively leave when consumers face other choices, and this will also give the competition to the original Adidas market opportunity while losing the initiative. Although differentiation has its own unique competitive advantage, the extended time period also gives competitors time to deal with and imitate, making the product lose its competitive advantage faster.</w:t>
      </w:r>
    </w:p>
    <w:p>
      <w:pPr>
        <w:pStyle w:val="2"/>
      </w:pPr>
      <w:bookmarkStart w:id="14" w:name="_Toc530600494"/>
      <w:r>
        <w:t>4.Conclusion</w:t>
      </w:r>
      <w:bookmarkEnd w:id="14"/>
    </w:p>
    <w:p>
      <w:r>
        <w:t xml:space="preserve">Adidas should continue to innovate and maintain differentiation through technology leadership to make products competitive in the market competition. But at the same time, Adidas should pay more attention to external changes. The differentiation strategy is based on the choices made by the market, a better and more comprehensive investigation of market demand and competition factors, understanding the transformation of market style and keenly responding and effectively adjust your business strategy. Only through continuous recovery can an enterprise find its own advantages and shortcomings and learn from past events to go further. </w:t>
      </w:r>
      <w:bookmarkEnd w:id="3"/>
      <w:r>
        <w:t>Therefore, under the premise of maintaining the original superiority strategy, Adidas can make targeted corrections to the weak points to further expand its global market share.</w:t>
      </w:r>
    </w:p>
    <w:p/>
    <w:p>
      <w:pPr>
        <w:widowControl/>
        <w:spacing w:line="240" w:lineRule="auto"/>
        <w:jc w:val="left"/>
      </w:pPr>
      <w:r>
        <w:br w:type="page"/>
      </w:r>
    </w:p>
    <w:p>
      <w:pPr>
        <w:rPr>
          <w:rStyle w:val="14"/>
        </w:rPr>
      </w:pPr>
      <w:bookmarkStart w:id="15" w:name="_Toc530600495"/>
      <w:r>
        <w:rPr>
          <w:rStyle w:val="14"/>
        </w:rPr>
        <w:t>References</w:t>
      </w:r>
      <w:bookmarkEnd w:id="15"/>
    </w:p>
    <w:p>
      <w:pPr>
        <w:pStyle w:val="24"/>
        <w:ind w:left="600" w:hanging="600" w:hangingChars="250"/>
        <w:rPr>
          <w:rFonts w:ascii="Times New Roman" w:hAnsi="Times New Roman" w:cs="Times New Roman"/>
        </w:rPr>
      </w:pPr>
      <w:r>
        <w:rPr>
          <w:rFonts w:ascii="Times New Roman" w:hAnsi="Times New Roman" w:cs="Times New Roman"/>
        </w:rPr>
        <w:t>Aaker, D. A., &amp; Joachimsthaler, E. 2012.</w:t>
      </w:r>
      <w:r>
        <w:rPr>
          <w:rFonts w:ascii="Times New Roman" w:hAnsi="Times New Roman"/>
        </w:rPr>
        <w:t> </w:t>
      </w:r>
      <w:r>
        <w:rPr>
          <w:rFonts w:ascii="Times New Roman" w:hAnsi="Times New Roman" w:cs="Times New Roman"/>
        </w:rPr>
        <w:t>Brand leadership. Simon and Schuster.</w:t>
      </w:r>
    </w:p>
    <w:p>
      <w:pPr>
        <w:pStyle w:val="24"/>
        <w:ind w:left="600" w:hanging="600" w:hangingChars="250"/>
        <w:rPr>
          <w:rFonts w:ascii="Times New Roman" w:hAnsi="Times New Roman" w:cs="Times New Roman"/>
        </w:rPr>
      </w:pPr>
      <w:r>
        <w:rPr>
          <w:rFonts w:hint="eastAsia" w:ascii="Times New Roman" w:hAnsi="Times New Roman" w:cs="Times New Roman"/>
        </w:rPr>
        <w:t>A</w:t>
      </w:r>
      <w:r>
        <w:rPr>
          <w:rFonts w:ascii="Times New Roman" w:hAnsi="Times New Roman" w:cs="Times New Roman"/>
        </w:rPr>
        <w:t xml:space="preserve">didas,2018. Adidas 2017 Annual Report. Available at:&lt; </w:t>
      </w:r>
      <w:r>
        <w:fldChar w:fldCharType="begin"/>
      </w:r>
      <w:r>
        <w:instrText xml:space="preserve"> HYPERLINK "https://www.adidas-group.com/media/filer_public/" </w:instrText>
      </w:r>
      <w:r>
        <w:fldChar w:fldCharType="separate"/>
      </w:r>
      <w:r>
        <w:rPr>
          <w:rFonts w:ascii="Times New Roman" w:hAnsi="Times New Roman" w:cs="Times New Roman"/>
        </w:rPr>
        <w:t>https://www.adidas-group.com/media/filer_public/</w:t>
      </w:r>
      <w:r>
        <w:rPr>
          <w:rFonts w:ascii="Times New Roman" w:hAnsi="Times New Roman" w:cs="Times New Roman"/>
        </w:rPr>
        <w:fldChar w:fldCharType="end"/>
      </w:r>
      <w:r>
        <w:rPr>
          <w:rFonts w:ascii="Times New Roman" w:hAnsi="Times New Roman" w:cs="Times New Roman"/>
        </w:rPr>
        <w:t>&gt;</w:t>
      </w:r>
    </w:p>
    <w:p>
      <w:pPr>
        <w:pStyle w:val="24"/>
        <w:ind w:left="600" w:hanging="600" w:hangingChars="250"/>
        <w:rPr>
          <w:rFonts w:ascii="Times New Roman" w:hAnsi="Times New Roman" w:cs="Times New Roman"/>
        </w:rPr>
      </w:pPr>
      <w:r>
        <w:rPr>
          <w:rFonts w:ascii="Times New Roman" w:hAnsi="Times New Roman" w:cs="Times New Roman"/>
        </w:rPr>
        <w:t xml:space="preserve">Adidas, Speedfactory,2018, Available at:&lt; </w:t>
      </w:r>
      <w:r>
        <w:fldChar w:fldCharType="begin"/>
      </w:r>
      <w:r>
        <w:instrText xml:space="preserve"> HYPERLINK "https://www.adidas.com/us/speedfactory" </w:instrText>
      </w:r>
      <w:r>
        <w:fldChar w:fldCharType="separate"/>
      </w:r>
      <w:r>
        <w:rPr>
          <w:rFonts w:ascii="Times New Roman" w:hAnsi="Times New Roman" w:cs="Times New Roman"/>
        </w:rPr>
        <w:t>https://www.adidas.com/us/speedfactory</w:t>
      </w:r>
      <w:r>
        <w:rPr>
          <w:rFonts w:ascii="Times New Roman" w:hAnsi="Times New Roman" w:cs="Times New Roman"/>
        </w:rPr>
        <w:fldChar w:fldCharType="end"/>
      </w:r>
      <w:r>
        <w:rPr>
          <w:rFonts w:ascii="Times New Roman" w:hAnsi="Times New Roman" w:cs="Times New Roman"/>
        </w:rPr>
        <w:t>&gt;</w:t>
      </w:r>
    </w:p>
    <w:p>
      <w:pPr>
        <w:pStyle w:val="24"/>
        <w:ind w:left="600" w:hanging="600" w:hangingChars="250"/>
        <w:rPr>
          <w:rFonts w:ascii="Times New Roman" w:hAnsi="Times New Roman" w:cs="Times New Roman"/>
        </w:rPr>
      </w:pPr>
      <w:r>
        <w:rPr>
          <w:rFonts w:ascii="Times New Roman" w:hAnsi="Times New Roman" w:cs="Times New Roman"/>
        </w:rPr>
        <w:t>Boyle, B. A., &amp; Magnusson, P. 2007. Social identity and brand equity formation: A comparative study of collegiate sports fans.</w:t>
      </w:r>
      <w:r>
        <w:rPr>
          <w:rFonts w:ascii="Times New Roman" w:hAnsi="Times New Roman"/>
        </w:rPr>
        <w:t> </w:t>
      </w:r>
      <w:r>
        <w:rPr>
          <w:rFonts w:ascii="Times New Roman" w:hAnsi="Times New Roman" w:cs="Times New Roman"/>
        </w:rPr>
        <w:t>Journal of Sport Management,</w:t>
      </w:r>
      <w:r>
        <w:rPr>
          <w:rFonts w:ascii="Times New Roman" w:hAnsi="Times New Roman"/>
        </w:rPr>
        <w:t> </w:t>
      </w:r>
      <w:r>
        <w:rPr>
          <w:rFonts w:ascii="Times New Roman" w:hAnsi="Times New Roman" w:cs="Times New Roman"/>
        </w:rPr>
        <w:t>21(4), pp.497-520.</w:t>
      </w:r>
    </w:p>
    <w:p>
      <w:pPr>
        <w:pStyle w:val="24"/>
        <w:ind w:left="600" w:hanging="600" w:hangingChars="250"/>
        <w:rPr>
          <w:rFonts w:ascii="Times New Roman" w:hAnsi="Times New Roman" w:cs="Times New Roman"/>
        </w:rPr>
      </w:pPr>
      <w:r>
        <w:rPr>
          <w:rFonts w:ascii="Times New Roman" w:hAnsi="Times New Roman" w:cs="Times New Roman"/>
        </w:rPr>
        <w:t>Boehe, D. M., &amp; Cruz, L. B. 2010. Corporate social responsibility, product differentiation strategy and export performance. Journal of Business ethics,</w:t>
      </w:r>
      <w:r>
        <w:rPr>
          <w:rFonts w:ascii="Times New Roman" w:hAnsi="Times New Roman"/>
        </w:rPr>
        <w:t> </w:t>
      </w:r>
      <w:r>
        <w:rPr>
          <w:rFonts w:ascii="Times New Roman" w:hAnsi="Times New Roman" w:cs="Times New Roman"/>
        </w:rPr>
        <w:t>91(2),pp. 325-346.</w:t>
      </w:r>
    </w:p>
    <w:p>
      <w:pPr>
        <w:pStyle w:val="24"/>
        <w:ind w:left="600" w:hanging="600" w:hangingChars="250"/>
        <w:rPr>
          <w:rFonts w:ascii="Times New Roman" w:hAnsi="Times New Roman" w:cs="Times New Roman"/>
        </w:rPr>
      </w:pPr>
      <w:r>
        <w:rPr>
          <w:rFonts w:ascii="Times New Roman" w:hAnsi="Times New Roman" w:cs="Times New Roman"/>
        </w:rPr>
        <w:t>Bowman, C., &amp; Faulkner, D. 1996. Strategie konkurencji. Gebether i Spółka, Warszawa.</w:t>
      </w:r>
    </w:p>
    <w:p>
      <w:pPr>
        <w:pStyle w:val="24"/>
        <w:ind w:left="600" w:hanging="600" w:hangingChars="250"/>
        <w:rPr>
          <w:rFonts w:ascii="Times New Roman" w:hAnsi="Times New Roman" w:cs="Times New Roman"/>
        </w:rPr>
      </w:pPr>
      <w:r>
        <w:rPr>
          <w:rFonts w:ascii="Times New Roman" w:hAnsi="Times New Roman" w:cs="Times New Roman"/>
        </w:rPr>
        <w:t>Covin, J. G., &amp; Miles, M. P. 1999. Corporate entrepreneurship and the pursuit of competitive advantage.</w:t>
      </w:r>
      <w:r>
        <w:rPr>
          <w:rFonts w:ascii="Times New Roman" w:hAnsi="Times New Roman"/>
        </w:rPr>
        <w:t> </w:t>
      </w:r>
      <w:r>
        <w:rPr>
          <w:rFonts w:ascii="Times New Roman" w:hAnsi="Times New Roman" w:cs="Times New Roman"/>
        </w:rPr>
        <w:t>Entrepreneurship theory and practice,</w:t>
      </w:r>
      <w:r>
        <w:rPr>
          <w:rFonts w:ascii="Times New Roman" w:hAnsi="Times New Roman"/>
        </w:rPr>
        <w:t> </w:t>
      </w:r>
      <w:r>
        <w:rPr>
          <w:rFonts w:ascii="Times New Roman" w:hAnsi="Times New Roman" w:cs="Times New Roman"/>
        </w:rPr>
        <w:t>23(3), pp.47-63.</w:t>
      </w:r>
    </w:p>
    <w:p>
      <w:pPr>
        <w:pStyle w:val="24"/>
        <w:ind w:left="600" w:hanging="600" w:hangingChars="250"/>
        <w:rPr>
          <w:rFonts w:ascii="Times New Roman" w:hAnsi="Times New Roman" w:cs="Times New Roman"/>
        </w:rPr>
      </w:pPr>
      <w:bookmarkStart w:id="16" w:name="_Hlk530602744"/>
      <w:r>
        <w:rPr>
          <w:rFonts w:ascii="Times New Roman" w:hAnsi="Times New Roman" w:cs="Times New Roman"/>
        </w:rPr>
        <w:t>Ebrahimi, A. G. 2009</w:t>
      </w:r>
      <w:bookmarkEnd w:id="16"/>
      <w:r>
        <w:rPr>
          <w:rFonts w:ascii="Times New Roman" w:hAnsi="Times New Roman" w:cs="Times New Roman"/>
        </w:rPr>
        <w:t>.</w:t>
      </w:r>
      <w:r>
        <w:rPr>
          <w:rFonts w:ascii="Times New Roman" w:hAnsi="Times New Roman"/>
        </w:rPr>
        <w:t> </w:t>
      </w:r>
      <w:r>
        <w:rPr>
          <w:rFonts w:ascii="Times New Roman" w:hAnsi="Times New Roman" w:cs="Times New Roman"/>
        </w:rPr>
        <w:t>Leadership and technology offshoring in India beyond cost reduction</w:t>
      </w:r>
      <w:r>
        <w:rPr>
          <w:rFonts w:ascii="Times New Roman" w:hAnsi="Times New Roman"/>
        </w:rPr>
        <w:t> </w:t>
      </w:r>
      <w:r>
        <w:rPr>
          <w:rFonts w:ascii="Times New Roman" w:hAnsi="Times New Roman" w:cs="Times New Roman"/>
        </w:rPr>
        <w:t>(Doctoral dissertation, Capella University).</w:t>
      </w:r>
    </w:p>
    <w:p>
      <w:pPr>
        <w:pStyle w:val="24"/>
        <w:ind w:left="600" w:hanging="600" w:hangingChars="250"/>
        <w:rPr>
          <w:rFonts w:ascii="Times New Roman" w:hAnsi="Times New Roman" w:cs="Times New Roman"/>
        </w:rPr>
      </w:pPr>
      <w:r>
        <w:rPr>
          <w:rFonts w:ascii="Times New Roman" w:hAnsi="Times New Roman" w:cs="Times New Roman"/>
        </w:rPr>
        <w:t>Gerry J and Kevan Scholes, Richard Whittington ,2008, Challenges for managing strategy development, Exploring corporate strategy, 8th Edition, pp.419-429</w:t>
      </w:r>
    </w:p>
    <w:p>
      <w:pPr>
        <w:pStyle w:val="24"/>
        <w:ind w:left="600" w:hanging="600" w:hangingChars="250"/>
        <w:rPr>
          <w:rFonts w:ascii="Times New Roman" w:hAnsi="Times New Roman" w:cs="Times New Roman"/>
        </w:rPr>
      </w:pPr>
      <w:r>
        <w:rPr>
          <w:rFonts w:ascii="Times New Roman" w:hAnsi="Times New Roman" w:cs="Times New Roman"/>
        </w:rPr>
        <w:t>Hüttner, C., &amp; Brem, A. 2017. Innovation in business education-the new way of learning at the Adidas Group Learning Campus.</w:t>
      </w:r>
      <w:r>
        <w:rPr>
          <w:rFonts w:ascii="Times New Roman" w:hAnsi="Times New Roman"/>
        </w:rPr>
        <w:t> </w:t>
      </w:r>
      <w:r>
        <w:rPr>
          <w:rFonts w:ascii="Times New Roman" w:hAnsi="Times New Roman" w:cs="Times New Roman"/>
        </w:rPr>
        <w:t>International Journal of Innovation and Learning,</w:t>
      </w:r>
      <w:r>
        <w:rPr>
          <w:rFonts w:ascii="Times New Roman" w:hAnsi="Times New Roman"/>
        </w:rPr>
        <w:t> </w:t>
      </w:r>
      <w:r>
        <w:rPr>
          <w:rFonts w:ascii="Times New Roman" w:hAnsi="Times New Roman" w:cs="Times New Roman"/>
        </w:rPr>
        <w:t>21(3), pp.299-328.</w:t>
      </w:r>
    </w:p>
    <w:p>
      <w:pPr>
        <w:pStyle w:val="24"/>
        <w:ind w:left="600" w:hanging="600" w:hangingChars="250"/>
        <w:rPr>
          <w:rFonts w:ascii="Times New Roman" w:hAnsi="Times New Roman" w:cs="Times New Roman"/>
        </w:rPr>
      </w:pPr>
      <w:bookmarkStart w:id="17" w:name="_Hlk530605553"/>
      <w:r>
        <w:rPr>
          <w:rFonts w:ascii="Times New Roman" w:hAnsi="Times New Roman" w:cs="Times New Roman"/>
        </w:rPr>
        <w:t>Heinrich, A. 2003</w:t>
      </w:r>
      <w:bookmarkEnd w:id="17"/>
      <w:r>
        <w:rPr>
          <w:rFonts w:ascii="Times New Roman" w:hAnsi="Times New Roman" w:cs="Times New Roman"/>
        </w:rPr>
        <w:t>. The 1954 Soccer World Cup and the Federal Republic of Germany's Self-discovery.</w:t>
      </w:r>
      <w:r>
        <w:rPr>
          <w:rFonts w:ascii="Times New Roman" w:hAnsi="Times New Roman"/>
        </w:rPr>
        <w:t> </w:t>
      </w:r>
      <w:r>
        <w:rPr>
          <w:rFonts w:ascii="Times New Roman" w:hAnsi="Times New Roman" w:cs="Times New Roman"/>
        </w:rPr>
        <w:t>American Behavioral Scientist,</w:t>
      </w:r>
      <w:r>
        <w:rPr>
          <w:rFonts w:ascii="Times New Roman" w:hAnsi="Times New Roman"/>
        </w:rPr>
        <w:t> </w:t>
      </w:r>
      <w:r>
        <w:rPr>
          <w:rFonts w:ascii="Times New Roman" w:hAnsi="Times New Roman" w:cs="Times New Roman"/>
        </w:rPr>
        <w:t>46(11), pp.1491-1505.</w:t>
      </w:r>
    </w:p>
    <w:p>
      <w:pPr>
        <w:pStyle w:val="24"/>
        <w:ind w:left="600" w:hanging="600" w:hangingChars="250"/>
        <w:rPr>
          <w:rFonts w:ascii="Times New Roman" w:hAnsi="Times New Roman" w:cs="Times New Roman"/>
        </w:rPr>
      </w:pPr>
      <w:r>
        <w:rPr>
          <w:rFonts w:ascii="Times New Roman" w:hAnsi="Times New Roman" w:cs="Times New Roman"/>
        </w:rPr>
        <w:t>Murai, N., &amp; Ueda, W. 1998. U.S. Patent Application No. 29/066,880.</w:t>
      </w:r>
    </w:p>
    <w:p>
      <w:pPr>
        <w:pStyle w:val="24"/>
        <w:ind w:left="600" w:hanging="600" w:hangingChars="250"/>
        <w:rPr>
          <w:rFonts w:ascii="Times New Roman" w:hAnsi="Times New Roman" w:cs="Times New Roman"/>
        </w:rPr>
      </w:pPr>
      <w:r>
        <w:rPr>
          <w:rFonts w:ascii="Times New Roman" w:hAnsi="Times New Roman" w:cs="Times New Roman"/>
        </w:rPr>
        <w:t>Metzner, Y. 2018. How is brand co-creation developing at Adidas? Exploration focusing on the running consumers and managers working in the business Unit Running at Adidas</w:t>
      </w:r>
      <w:r>
        <w:rPr>
          <w:rFonts w:ascii="Times New Roman" w:hAnsi="Times New Roman"/>
        </w:rPr>
        <w:t> </w:t>
      </w:r>
      <w:r>
        <w:rPr>
          <w:rFonts w:ascii="Times New Roman" w:hAnsi="Times New Roman" w:cs="Times New Roman"/>
        </w:rPr>
        <w:t>(Doctoral dissertation).</w:t>
      </w:r>
    </w:p>
    <w:p>
      <w:pPr>
        <w:pStyle w:val="24"/>
        <w:ind w:left="600" w:hanging="600" w:hangingChars="250"/>
        <w:rPr>
          <w:rFonts w:ascii="Times New Roman" w:hAnsi="Times New Roman" w:cs="Times New Roman"/>
        </w:rPr>
      </w:pPr>
      <w:r>
        <w:rPr>
          <w:rFonts w:ascii="Times New Roman" w:hAnsi="Times New Roman" w:cs="Times New Roman"/>
        </w:rPr>
        <w:t xml:space="preserve">Nike, 2018, investors, Available at:&lt; </w:t>
      </w:r>
      <w:r>
        <w:fldChar w:fldCharType="begin"/>
      </w:r>
      <w:r>
        <w:instrText xml:space="preserve"> HYPERLINK "https://investors.nike.com/Home/default.aspx" </w:instrText>
      </w:r>
      <w:r>
        <w:fldChar w:fldCharType="separate"/>
      </w:r>
      <w:r>
        <w:rPr>
          <w:rFonts w:ascii="Times New Roman" w:hAnsi="Times New Roman" w:cs="Times New Roman"/>
        </w:rPr>
        <w:t>https://investors.nike.com/Home/default.aspx</w:t>
      </w:r>
      <w:r>
        <w:rPr>
          <w:rFonts w:ascii="Times New Roman" w:hAnsi="Times New Roman" w:cs="Times New Roman"/>
        </w:rPr>
        <w:fldChar w:fldCharType="end"/>
      </w:r>
      <w:r>
        <w:rPr>
          <w:rFonts w:ascii="Times New Roman" w:hAnsi="Times New Roman" w:cs="Times New Roman"/>
        </w:rPr>
        <w:t>&gt;</w:t>
      </w:r>
    </w:p>
    <w:p>
      <w:pPr>
        <w:pStyle w:val="24"/>
        <w:ind w:left="600" w:hanging="600" w:hangingChars="250"/>
        <w:rPr>
          <w:rFonts w:ascii="Times New Roman" w:hAnsi="Times New Roman" w:cs="Times New Roman"/>
        </w:rPr>
      </w:pPr>
      <w:r>
        <w:rPr>
          <w:rFonts w:ascii="Times New Roman" w:hAnsi="Times New Roman" w:cs="Times New Roman"/>
        </w:rPr>
        <w:t>Syduzzaman, M., Patwary, S. U., Farhana, K., &amp; Ahmed, S. 2015. Smart textiles and nano-technology: a general overview.</w:t>
      </w:r>
      <w:r>
        <w:rPr>
          <w:rFonts w:ascii="Times New Roman" w:hAnsi="Times New Roman"/>
        </w:rPr>
        <w:t> </w:t>
      </w:r>
      <w:r>
        <w:rPr>
          <w:rFonts w:ascii="Times New Roman" w:hAnsi="Times New Roman" w:cs="Times New Roman"/>
        </w:rPr>
        <w:t>J. Text. Sci. Eng,</w:t>
      </w:r>
      <w:r>
        <w:rPr>
          <w:rFonts w:ascii="Times New Roman" w:hAnsi="Times New Roman"/>
        </w:rPr>
        <w:t> </w:t>
      </w:r>
      <w:r>
        <w:rPr>
          <w:rFonts w:ascii="Times New Roman" w:hAnsi="Times New Roman" w:cs="Times New Roman"/>
        </w:rPr>
        <w:t>5, 1000181.</w:t>
      </w:r>
    </w:p>
    <w:p>
      <w:pPr>
        <w:pStyle w:val="24"/>
        <w:ind w:left="600" w:hanging="600" w:hangingChars="250"/>
        <w:rPr>
          <w:rFonts w:ascii="Times New Roman" w:hAnsi="Times New Roman" w:cs="Times New Roman"/>
        </w:rPr>
      </w:pPr>
      <w:r>
        <w:rPr>
          <w:rFonts w:ascii="Times New Roman" w:hAnsi="Times New Roman" w:cs="Times New Roman"/>
        </w:rPr>
        <w:t>Sullivan, G. 2018.</w:t>
      </w:r>
      <w:r>
        <w:rPr>
          <w:rFonts w:ascii="Times New Roman" w:hAnsi="Times New Roman"/>
        </w:rPr>
        <w:t> </w:t>
      </w:r>
      <w:r>
        <w:rPr>
          <w:rFonts w:ascii="Times New Roman" w:hAnsi="Times New Roman" w:cs="Times New Roman"/>
        </w:rPr>
        <w:t>U.S. Patent Application No. 29/584,pp.415.</w:t>
      </w:r>
    </w:p>
    <w:p>
      <w:pPr>
        <w:pStyle w:val="24"/>
        <w:ind w:left="600" w:hanging="600" w:hangingChars="250"/>
        <w:rPr>
          <w:rFonts w:ascii="Times New Roman" w:hAnsi="Times New Roman" w:cs="Times New Roman"/>
        </w:rPr>
      </w:pPr>
      <w:r>
        <w:rPr>
          <w:rFonts w:ascii="Times New Roman" w:hAnsi="Times New Roman" w:cs="Times New Roman"/>
        </w:rPr>
        <w:t>The Revenue and Earnings of Adidas, Income Statement,2017, Financials, Available at :&lt;https://finance.yahoo.com / &gt;</w:t>
      </w:r>
    </w:p>
    <w:p>
      <w:pPr>
        <w:pStyle w:val="24"/>
        <w:ind w:left="600" w:hanging="600" w:hangingChars="250"/>
        <w:rPr>
          <w:rFonts w:ascii="Times New Roman" w:hAnsi="Times New Roman" w:cs="Times New Roman"/>
        </w:rPr>
      </w:pPr>
      <w:r>
        <w:rPr>
          <w:rFonts w:ascii="Times New Roman" w:hAnsi="Times New Roman" w:cs="Times New Roman"/>
        </w:rPr>
        <w:t>Tassabehji, R., &amp; Isherwood, A. 2014. Management use of strategic tools for innovating during turbulent times. Strategic Change,</w:t>
      </w:r>
      <w:r>
        <w:rPr>
          <w:rFonts w:ascii="Times New Roman" w:hAnsi="Times New Roman"/>
        </w:rPr>
        <w:t> </w:t>
      </w:r>
      <w:r>
        <w:rPr>
          <w:rFonts w:ascii="Times New Roman" w:hAnsi="Times New Roman" w:cs="Times New Roman"/>
        </w:rPr>
        <w:t>23(1‐2), pp.63-80.</w:t>
      </w:r>
    </w:p>
    <w:p>
      <w:pPr>
        <w:pStyle w:val="24"/>
        <w:ind w:left="600" w:hanging="600" w:hangingChars="250"/>
        <w:rPr>
          <w:rFonts w:ascii="Times New Roman" w:hAnsi="Times New Roman" w:cs="Times New Roman"/>
        </w:rPr>
      </w:pPr>
      <w:r>
        <w:rPr>
          <w:rFonts w:ascii="Times New Roman" w:hAnsi="Times New Roman" w:cs="Times New Roman"/>
        </w:rPr>
        <w:t>Zhao Ailing.,2009. Adidas' Chinese "Dance Steps”. China Foreign Trade, (05).</w:t>
      </w:r>
    </w:p>
    <w:bookmarkEnd w:id="4"/>
    <w:p>
      <w:pPr>
        <w:pStyle w:val="24"/>
        <w:ind w:left="600" w:hanging="600" w:hangingChars="250"/>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BFD"/>
    <w:rsid w:val="000324CF"/>
    <w:rsid w:val="00034603"/>
    <w:rsid w:val="00034E43"/>
    <w:rsid w:val="000642C0"/>
    <w:rsid w:val="000904D7"/>
    <w:rsid w:val="00092828"/>
    <w:rsid w:val="00092D47"/>
    <w:rsid w:val="0009353E"/>
    <w:rsid w:val="0011322A"/>
    <w:rsid w:val="00161DEF"/>
    <w:rsid w:val="001838DE"/>
    <w:rsid w:val="00195553"/>
    <w:rsid w:val="001F3B8D"/>
    <w:rsid w:val="002157DF"/>
    <w:rsid w:val="00220B91"/>
    <w:rsid w:val="00221DCD"/>
    <w:rsid w:val="002232F5"/>
    <w:rsid w:val="00233FF3"/>
    <w:rsid w:val="0024615E"/>
    <w:rsid w:val="00254A38"/>
    <w:rsid w:val="00270A59"/>
    <w:rsid w:val="002731E2"/>
    <w:rsid w:val="00281083"/>
    <w:rsid w:val="002A172A"/>
    <w:rsid w:val="002B61B9"/>
    <w:rsid w:val="002C0910"/>
    <w:rsid w:val="002C0E88"/>
    <w:rsid w:val="002C5F98"/>
    <w:rsid w:val="00301D6C"/>
    <w:rsid w:val="00306A04"/>
    <w:rsid w:val="003271C8"/>
    <w:rsid w:val="003532B5"/>
    <w:rsid w:val="00355FB7"/>
    <w:rsid w:val="00366790"/>
    <w:rsid w:val="003744BD"/>
    <w:rsid w:val="00376B18"/>
    <w:rsid w:val="003D72C1"/>
    <w:rsid w:val="003D7835"/>
    <w:rsid w:val="003E35CA"/>
    <w:rsid w:val="003E656E"/>
    <w:rsid w:val="00422E47"/>
    <w:rsid w:val="00426F83"/>
    <w:rsid w:val="004405A0"/>
    <w:rsid w:val="00463FCB"/>
    <w:rsid w:val="00474F34"/>
    <w:rsid w:val="0047769B"/>
    <w:rsid w:val="00485B6D"/>
    <w:rsid w:val="004A1641"/>
    <w:rsid w:val="004B2C47"/>
    <w:rsid w:val="004B400D"/>
    <w:rsid w:val="004B4A93"/>
    <w:rsid w:val="004C0B2E"/>
    <w:rsid w:val="004C6289"/>
    <w:rsid w:val="004C6E45"/>
    <w:rsid w:val="004F31A0"/>
    <w:rsid w:val="004F565E"/>
    <w:rsid w:val="005200DE"/>
    <w:rsid w:val="00521E19"/>
    <w:rsid w:val="00546228"/>
    <w:rsid w:val="0055179E"/>
    <w:rsid w:val="00566012"/>
    <w:rsid w:val="0058434F"/>
    <w:rsid w:val="00584A34"/>
    <w:rsid w:val="00591CAA"/>
    <w:rsid w:val="005A3B59"/>
    <w:rsid w:val="005B3D34"/>
    <w:rsid w:val="005D66C8"/>
    <w:rsid w:val="00624332"/>
    <w:rsid w:val="006409D2"/>
    <w:rsid w:val="006563AD"/>
    <w:rsid w:val="00696EBE"/>
    <w:rsid w:val="006A15F9"/>
    <w:rsid w:val="006A2151"/>
    <w:rsid w:val="006B2754"/>
    <w:rsid w:val="006B2C00"/>
    <w:rsid w:val="006C0CA3"/>
    <w:rsid w:val="006C34CC"/>
    <w:rsid w:val="006D16DE"/>
    <w:rsid w:val="006F55B5"/>
    <w:rsid w:val="007048B1"/>
    <w:rsid w:val="007242E4"/>
    <w:rsid w:val="00725855"/>
    <w:rsid w:val="0078500D"/>
    <w:rsid w:val="007854B7"/>
    <w:rsid w:val="0079420C"/>
    <w:rsid w:val="007C7836"/>
    <w:rsid w:val="00824A15"/>
    <w:rsid w:val="00834BFD"/>
    <w:rsid w:val="00854114"/>
    <w:rsid w:val="008729DA"/>
    <w:rsid w:val="0087604F"/>
    <w:rsid w:val="008941BE"/>
    <w:rsid w:val="008A0D2C"/>
    <w:rsid w:val="008A16D3"/>
    <w:rsid w:val="008A495A"/>
    <w:rsid w:val="008B45E6"/>
    <w:rsid w:val="008B5FB3"/>
    <w:rsid w:val="008D364F"/>
    <w:rsid w:val="008D7983"/>
    <w:rsid w:val="008E1752"/>
    <w:rsid w:val="008E603E"/>
    <w:rsid w:val="008E656A"/>
    <w:rsid w:val="00912D6B"/>
    <w:rsid w:val="0092631C"/>
    <w:rsid w:val="00935BFC"/>
    <w:rsid w:val="0093749E"/>
    <w:rsid w:val="00951884"/>
    <w:rsid w:val="00971757"/>
    <w:rsid w:val="0099016A"/>
    <w:rsid w:val="009A0E72"/>
    <w:rsid w:val="009B0D60"/>
    <w:rsid w:val="009B37FA"/>
    <w:rsid w:val="009F10F7"/>
    <w:rsid w:val="00A003DD"/>
    <w:rsid w:val="00A00F1F"/>
    <w:rsid w:val="00A40FCA"/>
    <w:rsid w:val="00A4695F"/>
    <w:rsid w:val="00A61D02"/>
    <w:rsid w:val="00A6204B"/>
    <w:rsid w:val="00A646DA"/>
    <w:rsid w:val="00A7658F"/>
    <w:rsid w:val="00A95CF1"/>
    <w:rsid w:val="00AB7983"/>
    <w:rsid w:val="00AF5359"/>
    <w:rsid w:val="00B01341"/>
    <w:rsid w:val="00B03F16"/>
    <w:rsid w:val="00B327C1"/>
    <w:rsid w:val="00B457FC"/>
    <w:rsid w:val="00B501D9"/>
    <w:rsid w:val="00B67D5E"/>
    <w:rsid w:val="00B7256A"/>
    <w:rsid w:val="00B811EF"/>
    <w:rsid w:val="00B94961"/>
    <w:rsid w:val="00BC1A8A"/>
    <w:rsid w:val="00BC236F"/>
    <w:rsid w:val="00BE6A3D"/>
    <w:rsid w:val="00BF1391"/>
    <w:rsid w:val="00C072D4"/>
    <w:rsid w:val="00C125DE"/>
    <w:rsid w:val="00C17037"/>
    <w:rsid w:val="00C438DF"/>
    <w:rsid w:val="00C50547"/>
    <w:rsid w:val="00C61B19"/>
    <w:rsid w:val="00C66922"/>
    <w:rsid w:val="00C75EB1"/>
    <w:rsid w:val="00C82593"/>
    <w:rsid w:val="00C976D0"/>
    <w:rsid w:val="00CB4170"/>
    <w:rsid w:val="00CB69BD"/>
    <w:rsid w:val="00CE575D"/>
    <w:rsid w:val="00D131E6"/>
    <w:rsid w:val="00D1683C"/>
    <w:rsid w:val="00D22C33"/>
    <w:rsid w:val="00D3020E"/>
    <w:rsid w:val="00D35A94"/>
    <w:rsid w:val="00D43520"/>
    <w:rsid w:val="00D6487B"/>
    <w:rsid w:val="00D67E3B"/>
    <w:rsid w:val="00D72080"/>
    <w:rsid w:val="00DC06FC"/>
    <w:rsid w:val="00DE589F"/>
    <w:rsid w:val="00E00447"/>
    <w:rsid w:val="00E0567C"/>
    <w:rsid w:val="00E36582"/>
    <w:rsid w:val="00E402A0"/>
    <w:rsid w:val="00E4291B"/>
    <w:rsid w:val="00E52B7B"/>
    <w:rsid w:val="00E5735E"/>
    <w:rsid w:val="00E5736C"/>
    <w:rsid w:val="00E722E4"/>
    <w:rsid w:val="00EA365F"/>
    <w:rsid w:val="00EE2AC2"/>
    <w:rsid w:val="00EF48D9"/>
    <w:rsid w:val="00F27B6F"/>
    <w:rsid w:val="00F307AA"/>
    <w:rsid w:val="00F61079"/>
    <w:rsid w:val="00FA4DB5"/>
    <w:rsid w:val="53573079"/>
    <w:rsid w:val="5C6971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Theme="minorEastAsia" w:cstheme="minorBidi"/>
      <w:kern w:val="2"/>
      <w:sz w:val="24"/>
      <w:szCs w:val="22"/>
      <w:lang w:val="en-US" w:eastAsia="zh-CN" w:bidi="ar-SA"/>
    </w:rPr>
  </w:style>
  <w:style w:type="paragraph" w:styleId="2">
    <w:name w:val="heading 1"/>
    <w:basedOn w:val="1"/>
    <w:next w:val="1"/>
    <w:link w:val="1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6"/>
    <w:unhideWhenUsed/>
    <w:qFormat/>
    <w:uiPriority w:val="9"/>
    <w:pPr>
      <w:keepNext/>
      <w:keepLines/>
      <w:spacing w:before="260" w:after="260" w:line="416" w:lineRule="auto"/>
      <w:outlineLvl w:val="1"/>
    </w:pPr>
    <w:rPr>
      <w:rFonts w:eastAsiaTheme="majorEastAsia" w:cstheme="majorBidi"/>
      <w:b/>
      <w:bCs/>
      <w:sz w:val="32"/>
      <w:szCs w:val="32"/>
    </w:rPr>
  </w:style>
  <w:style w:type="paragraph" w:styleId="4">
    <w:name w:val="heading 3"/>
    <w:basedOn w:val="1"/>
    <w:next w:val="1"/>
    <w:link w:val="20"/>
    <w:unhideWhenUsed/>
    <w:qFormat/>
    <w:uiPriority w:val="9"/>
    <w:pPr>
      <w:keepNext/>
      <w:keepLines/>
      <w:spacing w:before="260" w:after="260" w:line="416" w:lineRule="auto"/>
      <w:outlineLvl w:val="2"/>
    </w:pPr>
    <w:rPr>
      <w:rFonts w:eastAsia="Times New Roman"/>
      <w:b/>
      <w:bCs/>
      <w:szCs w:val="32"/>
    </w:rPr>
  </w:style>
  <w:style w:type="character" w:default="1" w:styleId="11">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5">
    <w:name w:val="Normal Indent"/>
    <w:basedOn w:val="1"/>
    <w:semiHidden/>
    <w:unhideWhenUsed/>
    <w:qFormat/>
    <w:uiPriority w:val="99"/>
    <w:pPr>
      <w:ind w:firstLine="420" w:firstLineChars="200"/>
    </w:pPr>
  </w:style>
  <w:style w:type="paragraph" w:styleId="6">
    <w:name w:val="footer"/>
    <w:basedOn w:val="1"/>
    <w:link w:val="18"/>
    <w:unhideWhenUsed/>
    <w:uiPriority w:val="99"/>
    <w:pPr>
      <w:tabs>
        <w:tab w:val="center" w:pos="4153"/>
        <w:tab w:val="right" w:pos="8306"/>
      </w:tabs>
      <w:snapToGrid w:val="0"/>
      <w:spacing w:line="240" w:lineRule="auto"/>
      <w:jc w:val="left"/>
    </w:pPr>
    <w:rPr>
      <w:sz w:val="18"/>
      <w:szCs w:val="18"/>
    </w:rPr>
  </w:style>
  <w:style w:type="paragraph" w:styleId="7">
    <w:name w:val="header"/>
    <w:basedOn w:val="1"/>
    <w:link w:val="17"/>
    <w:unhideWhenUsed/>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8">
    <w:name w:val="toc 1"/>
    <w:basedOn w:val="1"/>
    <w:next w:val="1"/>
    <w:unhideWhenUsed/>
    <w:uiPriority w:val="39"/>
  </w:style>
  <w:style w:type="paragraph" w:styleId="9">
    <w:name w:val="toc 2"/>
    <w:basedOn w:val="1"/>
    <w:next w:val="1"/>
    <w:unhideWhenUsed/>
    <w:uiPriority w:val="39"/>
    <w:pPr>
      <w:ind w:left="420" w:leftChars="200"/>
    </w:pPr>
  </w:style>
  <w:style w:type="paragraph" w:styleId="10">
    <w:name w:val="Normal (Web)"/>
    <w:basedOn w:val="1"/>
    <w:semiHidden/>
    <w:unhideWhenUsed/>
    <w:uiPriority w:val="99"/>
    <w:pPr>
      <w:widowControl/>
      <w:spacing w:before="100" w:beforeAutospacing="1" w:after="100" w:afterAutospacing="1" w:line="240" w:lineRule="auto"/>
      <w:jc w:val="left"/>
    </w:pPr>
    <w:rPr>
      <w:rFonts w:cs="Times New Roman"/>
      <w:kern w:val="0"/>
      <w:szCs w:val="24"/>
      <w:lang w:val="en-GB"/>
    </w:rPr>
  </w:style>
  <w:style w:type="character" w:styleId="12">
    <w:name w:val="Hyperlink"/>
    <w:basedOn w:val="11"/>
    <w:unhideWhenUsed/>
    <w:uiPriority w:val="99"/>
    <w:rPr>
      <w:color w:val="0563C1" w:themeColor="hyperlink"/>
      <w:u w:val="single"/>
      <w14:textFill>
        <w14:solidFill>
          <w14:schemeClr w14:val="hlink"/>
        </w14:solidFill>
      </w14:textFill>
    </w:rPr>
  </w:style>
  <w:style w:type="character" w:customStyle="1" w:styleId="14">
    <w:name w:val="标题 1 字符"/>
    <w:basedOn w:val="11"/>
    <w:link w:val="2"/>
    <w:uiPriority w:val="9"/>
    <w:rPr>
      <w:rFonts w:ascii="Times New Roman" w:hAnsi="Times New Roman"/>
      <w:b/>
      <w:bCs/>
      <w:kern w:val="44"/>
      <w:sz w:val="44"/>
      <w:szCs w:val="44"/>
    </w:rPr>
  </w:style>
  <w:style w:type="paragraph" w:customStyle="1" w:styleId="15">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6">
    <w:name w:val="标题 2 字符"/>
    <w:basedOn w:val="11"/>
    <w:link w:val="3"/>
    <w:uiPriority w:val="9"/>
    <w:rPr>
      <w:rFonts w:ascii="Times New Roman" w:hAnsi="Times New Roman" w:eastAsiaTheme="majorEastAsia" w:cstheme="majorBidi"/>
      <w:b/>
      <w:bCs/>
      <w:sz w:val="32"/>
      <w:szCs w:val="32"/>
    </w:rPr>
  </w:style>
  <w:style w:type="character" w:customStyle="1" w:styleId="17">
    <w:name w:val="页眉 字符"/>
    <w:basedOn w:val="11"/>
    <w:link w:val="7"/>
    <w:uiPriority w:val="99"/>
    <w:rPr>
      <w:rFonts w:ascii="Times New Roman" w:hAnsi="Times New Roman"/>
      <w:sz w:val="18"/>
      <w:szCs w:val="18"/>
    </w:rPr>
  </w:style>
  <w:style w:type="character" w:customStyle="1" w:styleId="18">
    <w:name w:val="页脚 字符"/>
    <w:basedOn w:val="11"/>
    <w:link w:val="6"/>
    <w:uiPriority w:val="99"/>
    <w:rPr>
      <w:rFonts w:ascii="Times New Roman" w:hAnsi="Times New Roman"/>
      <w:sz w:val="18"/>
      <w:szCs w:val="18"/>
    </w:rPr>
  </w:style>
  <w:style w:type="character" w:customStyle="1" w:styleId="19">
    <w:name w:val="apple-converted-space"/>
    <w:basedOn w:val="11"/>
    <w:uiPriority w:val="0"/>
  </w:style>
  <w:style w:type="character" w:customStyle="1" w:styleId="20">
    <w:name w:val="标题 3 字符"/>
    <w:basedOn w:val="11"/>
    <w:link w:val="4"/>
    <w:qFormat/>
    <w:uiPriority w:val="9"/>
    <w:rPr>
      <w:rFonts w:ascii="Times New Roman" w:hAnsi="Times New Roman" w:eastAsia="Times New Roman"/>
      <w:b/>
      <w:bCs/>
      <w:sz w:val="24"/>
      <w:szCs w:val="32"/>
    </w:rPr>
  </w:style>
  <w:style w:type="paragraph" w:customStyle="1" w:styleId="21">
    <w:name w:val="Style1"/>
    <w:basedOn w:val="5"/>
    <w:link w:val="22"/>
    <w:qFormat/>
    <w:uiPriority w:val="0"/>
    <w:pPr>
      <w:widowControl/>
      <w:autoSpaceDE w:val="0"/>
      <w:autoSpaceDN w:val="0"/>
      <w:adjustRightInd w:val="0"/>
      <w:ind w:left="851" w:firstLine="0" w:firstLineChars="0"/>
    </w:pPr>
    <w:rPr>
      <w:rFonts w:ascii="Verdana" w:hAnsi="Verdana" w:eastAsia="Times New Roman" w:cs="Times New Roman"/>
      <w:kern w:val="0"/>
      <w:sz w:val="18"/>
      <w:szCs w:val="24"/>
      <w:lang w:val="en-GB" w:eastAsia="en-US"/>
    </w:rPr>
  </w:style>
  <w:style w:type="character" w:customStyle="1" w:styleId="22">
    <w:name w:val="Style1 Char"/>
    <w:basedOn w:val="11"/>
    <w:link w:val="21"/>
    <w:uiPriority w:val="0"/>
    <w:rPr>
      <w:rFonts w:ascii="Verdana" w:hAnsi="Verdana" w:eastAsia="Times New Roman" w:cs="Times New Roman"/>
      <w:kern w:val="0"/>
      <w:sz w:val="18"/>
      <w:szCs w:val="24"/>
      <w:lang w:val="en-GB" w:eastAsia="en-US"/>
    </w:rPr>
  </w:style>
  <w:style w:type="character" w:customStyle="1" w:styleId="23">
    <w:name w:val="Unresolved Mention"/>
    <w:basedOn w:val="11"/>
    <w:semiHidden/>
    <w:unhideWhenUsed/>
    <w:qFormat/>
    <w:uiPriority w:val="99"/>
    <w:rPr>
      <w:color w:val="605E5C"/>
      <w:shd w:val="clear" w:color="auto" w:fill="E1DFDD"/>
    </w:rPr>
  </w:style>
  <w:style w:type="paragraph" w:customStyle="1" w:styleId="24">
    <w:name w:val="Default"/>
    <w:uiPriority w:val="0"/>
    <w:pPr>
      <w:widowControl w:val="0"/>
      <w:autoSpaceDE w:val="0"/>
      <w:autoSpaceDN w:val="0"/>
      <w:adjustRightInd w:val="0"/>
      <w:spacing w:line="360" w:lineRule="auto"/>
    </w:pPr>
    <w:rPr>
      <w:rFonts w:ascii="Arial" w:hAnsi="Arial" w:eastAsia="等线" w:cs="Arial"/>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BA501E-2E21-4C53-8057-0C38BB01CB6B}">
  <ds:schemaRefs/>
</ds:datastoreItem>
</file>

<file path=docProps/app.xml><?xml version="1.0" encoding="utf-8"?>
<Properties xmlns="http://schemas.openxmlformats.org/officeDocument/2006/extended-properties" xmlns:vt="http://schemas.openxmlformats.org/officeDocument/2006/docPropsVTypes">
  <Template>Normal</Template>
  <Pages>13</Pages>
  <Words>3103</Words>
  <Characters>17693</Characters>
  <Lines>147</Lines>
  <Paragraphs>41</Paragraphs>
  <TotalTime>2</TotalTime>
  <ScaleCrop>false</ScaleCrop>
  <LinksUpToDate>false</LinksUpToDate>
  <CharactersWithSpaces>20755</CharactersWithSpaces>
  <Application>WPS Office_11.1.0.7989_F1E327BC-269C-435d-A152-05C5408002CA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2018-11-22T09:52:00Z</dcterms:created>
  <dc:creator>zhong shan</dc:creator>
  <cp:lastModifiedBy>alienware</cp:lastModifiedBy>
  <dcterms:modified xsi:type="dcterms:W3CDTF">2018-11-26T10:13:38Z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2052-11.1.0.7989</vt:lpwstr>
  </property>
</Properties>
</file>