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E5E" w:rsidRDefault="00B2562F">
      <w:pPr>
        <w:rPr>
          <w:u w:val="single"/>
        </w:rPr>
      </w:pPr>
      <w:r w:rsidRPr="00B2562F">
        <w:rPr>
          <w:u w:val="single"/>
        </w:rPr>
        <w:t>Multiple Choice Questions –Part 4</w:t>
      </w:r>
    </w:p>
    <w:p w:rsidR="00B2562F" w:rsidRDefault="00B2562F" w:rsidP="00B2562F">
      <w:pPr>
        <w:pStyle w:val="ListParagraph"/>
        <w:spacing w:line="480" w:lineRule="auto"/>
        <w:rPr>
          <w:rFonts w:ascii="Arial" w:hAnsi="Arial" w:cs="Arial"/>
        </w:rPr>
      </w:pP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>According to the UK Corporate Governance Code, the board should set up three sub-committees:</w:t>
      </w:r>
    </w:p>
    <w:p w:rsidR="00B2562F" w:rsidRDefault="00B2562F" w:rsidP="00B2562F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Audit committee</w:t>
      </w:r>
    </w:p>
    <w:p w:rsidR="00B2562F" w:rsidRDefault="00B2562F" w:rsidP="00B2562F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Remuneration committee</w:t>
      </w:r>
    </w:p>
    <w:p w:rsidR="00B2562F" w:rsidRDefault="00B2562F" w:rsidP="00B2562F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Nomination committee</w:t>
      </w:r>
    </w:p>
    <w:p w:rsidR="00B2562F" w:rsidRDefault="00B2562F" w:rsidP="00B2562F">
      <w:pPr>
        <w:spacing w:line="48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Which of the committees should be made up entirely of independent directors?</w:t>
      </w:r>
    </w:p>
    <w:p w:rsidR="00B2562F" w:rsidRDefault="00B2562F" w:rsidP="00B2562F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 (ii) and (iii)</w:t>
      </w:r>
    </w:p>
    <w:p w:rsidR="00B2562F" w:rsidRPr="003054A6" w:rsidRDefault="00B2562F" w:rsidP="00B2562F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</w:rPr>
      </w:pPr>
      <w:r w:rsidRPr="003054A6">
        <w:rPr>
          <w:rFonts w:ascii="Arial" w:hAnsi="Arial" w:cs="Arial"/>
          <w:color w:val="0070C0"/>
        </w:rPr>
        <w:t>(</w:t>
      </w:r>
      <w:proofErr w:type="spellStart"/>
      <w:r w:rsidRPr="003054A6">
        <w:rPr>
          <w:rFonts w:ascii="Arial" w:hAnsi="Arial" w:cs="Arial"/>
          <w:color w:val="0070C0"/>
        </w:rPr>
        <w:t>i</w:t>
      </w:r>
      <w:proofErr w:type="spellEnd"/>
      <w:r w:rsidRPr="003054A6">
        <w:rPr>
          <w:rFonts w:ascii="Arial" w:hAnsi="Arial" w:cs="Arial"/>
          <w:color w:val="0070C0"/>
        </w:rPr>
        <w:t>) and (ii)</w:t>
      </w:r>
    </w:p>
    <w:p w:rsidR="00B2562F" w:rsidRDefault="00B2562F" w:rsidP="00B2562F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 and (iii)</w:t>
      </w:r>
    </w:p>
    <w:p w:rsidR="00B2562F" w:rsidRDefault="00B2562F" w:rsidP="00B2562F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(ii) and (iii)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Lorna is a non-executive director sitting on the board of company A. Which of the following would prevent her from being deemed ‘independent’ according to the UK Corporate Governance Code?</w:t>
      </w:r>
    </w:p>
    <w:p w:rsidR="00B2562F" w:rsidRDefault="00B2562F" w:rsidP="00B2562F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Lorna worked for A seven years ago</w:t>
      </w:r>
    </w:p>
    <w:p w:rsidR="00B2562F" w:rsidRDefault="00B2562F" w:rsidP="00B2562F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Lorna’s company supplied inputs to A five years ago</w:t>
      </w:r>
    </w:p>
    <w:p w:rsidR="00B2562F" w:rsidRPr="00010B99" w:rsidRDefault="00B2562F" w:rsidP="00B2562F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0070C0"/>
        </w:rPr>
      </w:pPr>
      <w:r w:rsidRPr="00010B99">
        <w:rPr>
          <w:rFonts w:ascii="Arial" w:hAnsi="Arial" w:cs="Arial"/>
          <w:color w:val="0070C0"/>
        </w:rPr>
        <w:t>Lorna has been on A’s board for ten years</w:t>
      </w:r>
    </w:p>
    <w:p w:rsidR="00B2562F" w:rsidRDefault="00B2562F" w:rsidP="00B2562F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Lorna receives a flat fee for chairing the audit committee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Who should sit on the audit committee in order to comply with the Sarbanes-Oxley Act?</w:t>
      </w:r>
    </w:p>
    <w:p w:rsidR="00B2562F" w:rsidRDefault="00B2562F" w:rsidP="00B2562F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Non-executive directors</w:t>
      </w:r>
    </w:p>
    <w:p w:rsidR="00B2562F" w:rsidRDefault="00B2562F" w:rsidP="00B2562F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Independent directors</w:t>
      </w:r>
    </w:p>
    <w:p w:rsidR="00B2562F" w:rsidRDefault="00B2562F" w:rsidP="00B2562F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Non-executive directors, one of whom is a finance expert</w:t>
      </w:r>
    </w:p>
    <w:p w:rsidR="00B2562F" w:rsidRPr="00E8205F" w:rsidRDefault="00B2562F" w:rsidP="00B2562F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color w:val="0070C0"/>
        </w:rPr>
      </w:pPr>
      <w:r w:rsidRPr="00E8205F">
        <w:rPr>
          <w:rFonts w:ascii="Arial" w:hAnsi="Arial" w:cs="Arial"/>
          <w:color w:val="0070C0"/>
        </w:rPr>
        <w:t>Independent directors, one of whom is a finance expert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UK’s Stewardship Code is designed to influence the behaviour of which organisations?</w:t>
      </w:r>
    </w:p>
    <w:p w:rsidR="00B2562F" w:rsidRDefault="00B2562F" w:rsidP="00B2562F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Listed companies</w:t>
      </w:r>
    </w:p>
    <w:p w:rsidR="00B2562F" w:rsidRDefault="00B2562F" w:rsidP="00B2562F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Private companies</w:t>
      </w:r>
    </w:p>
    <w:p w:rsidR="00B2562F" w:rsidRDefault="00B2562F" w:rsidP="00B2562F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Banks</w:t>
      </w:r>
    </w:p>
    <w:p w:rsidR="00B2562F" w:rsidRPr="00E8205F" w:rsidRDefault="00B2562F" w:rsidP="00B2562F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70C0"/>
        </w:rPr>
      </w:pPr>
      <w:r w:rsidRPr="00E8205F">
        <w:rPr>
          <w:rFonts w:ascii="Arial" w:hAnsi="Arial" w:cs="Arial"/>
          <w:color w:val="0070C0"/>
        </w:rPr>
        <w:t>Non-bank financial institutions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 which of the following countries does regulation permit duality?</w:t>
      </w:r>
    </w:p>
    <w:p w:rsidR="00B2562F" w:rsidRDefault="00B2562F" w:rsidP="00B2562F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UK</w:t>
      </w:r>
    </w:p>
    <w:p w:rsidR="00B2562F" w:rsidRPr="00E8205F" w:rsidRDefault="00B2562F" w:rsidP="00B2562F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70C0"/>
        </w:rPr>
      </w:pPr>
      <w:r w:rsidRPr="00E8205F">
        <w:rPr>
          <w:rFonts w:ascii="Arial" w:hAnsi="Arial" w:cs="Arial"/>
          <w:color w:val="0070C0"/>
        </w:rPr>
        <w:t>US</w:t>
      </w:r>
    </w:p>
    <w:p w:rsidR="00B2562F" w:rsidRDefault="00B2562F" w:rsidP="00B2562F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Finland</w:t>
      </w:r>
    </w:p>
    <w:p w:rsidR="00B2562F" w:rsidRDefault="00B2562F" w:rsidP="00B2562F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South Africa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Under which of the following circumstances would a company listed on the London Stock Exchange be in breach of the exchange’s listing requirements?</w:t>
      </w:r>
    </w:p>
    <w:p w:rsidR="00B2562F" w:rsidRDefault="00B2562F" w:rsidP="00B2562F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If it does not comply with the UK Corporate Governance Code</w:t>
      </w:r>
    </w:p>
    <w:p w:rsidR="00B2562F" w:rsidRDefault="00B2562F" w:rsidP="00B2562F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it does not comply with the UK Corporate Governance Code but does explain why it has acted this way </w:t>
      </w:r>
    </w:p>
    <w:p w:rsidR="00B2562F" w:rsidRPr="00F745D0" w:rsidRDefault="00B2562F" w:rsidP="00B2562F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color w:val="0070C0"/>
        </w:rPr>
      </w:pPr>
      <w:r w:rsidRPr="00F745D0">
        <w:rPr>
          <w:rFonts w:ascii="Arial" w:hAnsi="Arial" w:cs="Arial"/>
          <w:color w:val="0070C0"/>
        </w:rPr>
        <w:t>If it neither complies with the UK Corporate Code nor explains why</w:t>
      </w:r>
      <w:r>
        <w:rPr>
          <w:rFonts w:ascii="Arial" w:hAnsi="Arial" w:cs="Arial"/>
          <w:color w:val="0070C0"/>
        </w:rPr>
        <w:t xml:space="preserve"> it has acted this way</w:t>
      </w:r>
    </w:p>
    <w:p w:rsidR="00B2562F" w:rsidRDefault="00B2562F" w:rsidP="00B2562F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None of these breaches the listing requirements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listed American companies must have an audit committee thanks to which of the following?</w:t>
      </w:r>
    </w:p>
    <w:p w:rsidR="00B2562F" w:rsidRDefault="00B2562F" w:rsidP="00B2562F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SEC</w:t>
      </w:r>
    </w:p>
    <w:p w:rsidR="00B2562F" w:rsidRPr="00F11D83" w:rsidRDefault="00B2562F" w:rsidP="00B2562F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70C0"/>
        </w:rPr>
      </w:pPr>
      <w:r w:rsidRPr="00F11D83">
        <w:rPr>
          <w:rFonts w:ascii="Arial" w:hAnsi="Arial" w:cs="Arial"/>
          <w:color w:val="0070C0"/>
        </w:rPr>
        <w:t>The New York Stock Exchange</w:t>
      </w:r>
    </w:p>
    <w:p w:rsidR="00B2562F" w:rsidRDefault="00B2562F" w:rsidP="00B2562F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Sarbanes-Oxley Act</w:t>
      </w:r>
    </w:p>
    <w:p w:rsidR="00B2562F" w:rsidRDefault="00B2562F" w:rsidP="00B2562F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Business Roundtable</w:t>
      </w:r>
    </w:p>
    <w:p w:rsidR="00B2562F" w:rsidRDefault="00B2562F" w:rsidP="00B2562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groups that sponsored the formation of the Cadbury Committee in 1991 today publishes the UK Code of Corporate Governance?</w:t>
      </w:r>
    </w:p>
    <w:p w:rsidR="00B2562F" w:rsidRDefault="00B2562F" w:rsidP="00B2562F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London Stock Exchange</w:t>
      </w:r>
    </w:p>
    <w:p w:rsidR="00B2562F" w:rsidRDefault="00B2562F" w:rsidP="00B2562F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accountancy profession</w:t>
      </w:r>
    </w:p>
    <w:p w:rsidR="00B2562F" w:rsidRPr="001731F8" w:rsidRDefault="00B2562F" w:rsidP="00B2562F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color w:val="0070C0"/>
        </w:rPr>
      </w:pPr>
      <w:r w:rsidRPr="001731F8">
        <w:rPr>
          <w:rFonts w:ascii="Arial" w:hAnsi="Arial" w:cs="Arial"/>
          <w:color w:val="0070C0"/>
        </w:rPr>
        <w:t>The Financial Reporting Council</w:t>
      </w:r>
    </w:p>
    <w:p w:rsidR="00B2562F" w:rsidRDefault="00B2562F" w:rsidP="00B2562F">
      <w:pPr>
        <w:pStyle w:val="ListParagraph"/>
        <w:numPr>
          <w:ilvl w:val="0"/>
          <w:numId w:val="12"/>
        </w:numPr>
        <w:spacing w:line="480" w:lineRule="auto"/>
        <w:ind w:left="426" w:firstLine="283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It is a joint publication of all the sponsors</w:t>
      </w:r>
    </w:p>
    <w:p w:rsidR="004251CF" w:rsidRDefault="004251CF" w:rsidP="004251CF">
      <w:pPr>
        <w:pStyle w:val="ListParagraph"/>
        <w:spacing w:line="480" w:lineRule="auto"/>
        <w:ind w:left="709"/>
        <w:rPr>
          <w:rFonts w:ascii="Arial" w:hAnsi="Arial" w:cs="Arial"/>
        </w:rPr>
      </w:pPr>
    </w:p>
    <w:p w:rsidR="004251CF" w:rsidRPr="004251CF" w:rsidRDefault="004251CF" w:rsidP="004251C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4251CF">
        <w:rPr>
          <w:rFonts w:ascii="Arial" w:hAnsi="Arial" w:cs="Arial"/>
        </w:rPr>
        <w:t>Which one of the following statements is correct?</w:t>
      </w:r>
      <w:r w:rsidRPr="004251CF">
        <w:rPr>
          <w:rFonts w:ascii="Arial" w:hAnsi="Arial" w:cs="Arial"/>
        </w:rPr>
        <w:tab/>
      </w:r>
    </w:p>
    <w:p w:rsidR="004251CF" w:rsidRPr="004251CF" w:rsidRDefault="004251CF" w:rsidP="004251CF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251CF">
        <w:rPr>
          <w:rFonts w:ascii="Arial" w:hAnsi="Arial" w:cs="Arial"/>
        </w:rPr>
        <w:t>) In a firm with duality the functions of chairman and CEO are assumed by two separate persons.</w:t>
      </w:r>
    </w:p>
    <w:p w:rsidR="004251CF" w:rsidRPr="004251CF" w:rsidRDefault="004251CF" w:rsidP="004251CF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4251CF">
        <w:rPr>
          <w:rFonts w:ascii="Arial" w:hAnsi="Arial" w:cs="Arial"/>
          <w:color w:val="0070C0"/>
        </w:rPr>
        <w:t>) In a firm with duality the functions of chairman and CEO are assumed by the same person.</w:t>
      </w:r>
    </w:p>
    <w:p w:rsidR="004251CF" w:rsidRPr="004251CF" w:rsidRDefault="004251CF" w:rsidP="004251CF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4251CF">
        <w:rPr>
          <w:rFonts w:ascii="Arial" w:hAnsi="Arial" w:cs="Arial"/>
        </w:rPr>
        <w:t>) Duality consists of a person being both an executive and a shareholder of the firm.</w:t>
      </w:r>
    </w:p>
    <w:p w:rsidR="004251CF" w:rsidRPr="004251CF" w:rsidRDefault="004251CF" w:rsidP="004251CF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4251CF">
        <w:rPr>
          <w:rFonts w:ascii="Arial" w:hAnsi="Arial" w:cs="Arial"/>
        </w:rPr>
        <w:t>) None of the above.</w:t>
      </w:r>
    </w:p>
    <w:p w:rsidR="004251CF" w:rsidRPr="004251CF" w:rsidRDefault="004251CF" w:rsidP="004251CF">
      <w:pPr>
        <w:spacing w:line="48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Pr="004251CF">
        <w:rPr>
          <w:rFonts w:ascii="Arial" w:hAnsi="Arial" w:cs="Arial"/>
        </w:rPr>
        <w:t>) The empirical evidence on institutional investors suggests the following:</w:t>
      </w:r>
      <w:r w:rsidRPr="004251CF">
        <w:rPr>
          <w:rFonts w:ascii="Arial" w:hAnsi="Arial" w:cs="Arial"/>
        </w:rPr>
        <w:tab/>
      </w:r>
    </w:p>
    <w:p w:rsidR="004251CF" w:rsidRDefault="004251CF" w:rsidP="004251CF">
      <w:pPr>
        <w:spacing w:line="480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251CF">
        <w:rPr>
          <w:rFonts w:ascii="Arial" w:hAnsi="Arial" w:cs="Arial"/>
        </w:rPr>
        <w:t>) They are always passive.</w:t>
      </w:r>
    </w:p>
    <w:p w:rsidR="004251CF" w:rsidRDefault="004251CF" w:rsidP="004251CF">
      <w:pPr>
        <w:spacing w:line="480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4251CF">
        <w:rPr>
          <w:rFonts w:ascii="Arial" w:hAnsi="Arial" w:cs="Arial"/>
        </w:rPr>
        <w:t>) They are typically active investors.</w:t>
      </w:r>
    </w:p>
    <w:p w:rsidR="004251CF" w:rsidRPr="004251CF" w:rsidRDefault="004251CF" w:rsidP="004251CF">
      <w:pPr>
        <w:spacing w:line="480" w:lineRule="auto"/>
        <w:ind w:firstLine="709"/>
        <w:rPr>
          <w:rFonts w:ascii="Arial" w:hAnsi="Arial" w:cs="Arial"/>
          <w:color w:val="0070C0"/>
        </w:rPr>
      </w:pPr>
      <w:r w:rsidRPr="004251CF">
        <w:rPr>
          <w:rFonts w:ascii="Arial" w:hAnsi="Arial" w:cs="Arial"/>
          <w:color w:val="0070C0"/>
        </w:rPr>
        <w:t>c</w:t>
      </w:r>
      <w:r w:rsidRPr="004251CF">
        <w:rPr>
          <w:rFonts w:ascii="Arial" w:hAnsi="Arial" w:cs="Arial"/>
          <w:color w:val="0070C0"/>
        </w:rPr>
        <w:t>) They tend to be mostly passive, but some of them act behind the scenes.</w:t>
      </w:r>
    </w:p>
    <w:p w:rsidR="00B2562F" w:rsidRPr="004251CF" w:rsidRDefault="004251CF" w:rsidP="004251CF">
      <w:pPr>
        <w:spacing w:line="480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4251CF">
        <w:rPr>
          <w:rFonts w:ascii="Arial" w:hAnsi="Arial" w:cs="Arial"/>
        </w:rPr>
        <w:t>) None of the above.</w:t>
      </w:r>
      <w:bookmarkStart w:id="0" w:name="_GoBack"/>
      <w:bookmarkEnd w:id="0"/>
    </w:p>
    <w:sectPr w:rsidR="00B2562F" w:rsidRPr="00425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94D4C"/>
    <w:multiLevelType w:val="hybridMultilevel"/>
    <w:tmpl w:val="D91A5AA6"/>
    <w:lvl w:ilvl="0" w:tplc="5E84636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40900C4"/>
    <w:multiLevelType w:val="hybridMultilevel"/>
    <w:tmpl w:val="BCB4BEA8"/>
    <w:lvl w:ilvl="0" w:tplc="E8965D5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05503DC"/>
    <w:multiLevelType w:val="hybridMultilevel"/>
    <w:tmpl w:val="7DDE5240"/>
    <w:lvl w:ilvl="0" w:tplc="EFF8A3F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D16526E"/>
    <w:multiLevelType w:val="hybridMultilevel"/>
    <w:tmpl w:val="BC6ACFF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9B480E"/>
    <w:multiLevelType w:val="hybridMultilevel"/>
    <w:tmpl w:val="96BAE1AE"/>
    <w:lvl w:ilvl="0" w:tplc="CEB229DE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AAB1A6C"/>
    <w:multiLevelType w:val="hybridMultilevel"/>
    <w:tmpl w:val="167AA5E0"/>
    <w:lvl w:ilvl="0" w:tplc="EFD442F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B593705"/>
    <w:multiLevelType w:val="hybridMultilevel"/>
    <w:tmpl w:val="6AE0A542"/>
    <w:lvl w:ilvl="0" w:tplc="80CECC2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D1C3B97"/>
    <w:multiLevelType w:val="hybridMultilevel"/>
    <w:tmpl w:val="14463962"/>
    <w:lvl w:ilvl="0" w:tplc="365CDD3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F7A7D"/>
    <w:multiLevelType w:val="hybridMultilevel"/>
    <w:tmpl w:val="F59AD2BC"/>
    <w:lvl w:ilvl="0" w:tplc="331E6D1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9BB599C"/>
    <w:multiLevelType w:val="hybridMultilevel"/>
    <w:tmpl w:val="040EFC7A"/>
    <w:lvl w:ilvl="0" w:tplc="AB98500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C203DE8"/>
    <w:multiLevelType w:val="hybridMultilevel"/>
    <w:tmpl w:val="E72E924C"/>
    <w:lvl w:ilvl="0" w:tplc="14D21B4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E4F6153"/>
    <w:multiLevelType w:val="hybridMultilevel"/>
    <w:tmpl w:val="ED9C367C"/>
    <w:lvl w:ilvl="0" w:tplc="0778C9D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11"/>
  </w:num>
  <w:num w:numId="10">
    <w:abstractNumId w:val="10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2F"/>
    <w:rsid w:val="004251CF"/>
    <w:rsid w:val="00763E5E"/>
    <w:rsid w:val="00B2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F3AFE-C4B9-4D42-B6AB-DA271D62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256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422</Words>
  <Characters>2268</Characters>
  <Application>Microsoft Office Word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1</cp:revision>
  <dcterms:created xsi:type="dcterms:W3CDTF">2021-02-23T03:18:00Z</dcterms:created>
  <dcterms:modified xsi:type="dcterms:W3CDTF">2021-02-23T03:38:00Z</dcterms:modified>
</cp:coreProperties>
</file>